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Calibri" w:eastAsia="黑体" w:cs="Times New Roman"/>
          <w:b/>
          <w:sz w:val="44"/>
          <w:szCs w:val="22"/>
        </w:rPr>
      </w:pPr>
      <w:r>
        <w:rPr>
          <w:rFonts w:hint="eastAsia" w:ascii="黑体" w:hAnsi="Calibri" w:eastAsia="黑体" w:cs="Times New Roman"/>
          <w:b/>
          <w:sz w:val="44"/>
          <w:szCs w:val="22"/>
        </w:rPr>
        <w:t>202</w:t>
      </w:r>
      <w:r>
        <w:rPr>
          <w:rFonts w:hint="eastAsia" w:ascii="黑体" w:hAnsi="Calibri" w:eastAsia="黑体" w:cs="Times New Roman"/>
          <w:b/>
          <w:sz w:val="44"/>
          <w:szCs w:val="22"/>
          <w:lang w:val="en-US" w:eastAsia="zh-CN"/>
        </w:rPr>
        <w:t>3</w:t>
      </w:r>
      <w:r>
        <w:rPr>
          <w:rFonts w:hint="eastAsia" w:ascii="黑体" w:hAnsi="Calibri" w:eastAsia="黑体" w:cs="Times New Roman"/>
          <w:b/>
          <w:sz w:val="44"/>
          <w:szCs w:val="22"/>
        </w:rPr>
        <w:t>年部门预算信息公开目录</w:t>
      </w:r>
    </w:p>
    <w:p>
      <w:pPr>
        <w:jc w:val="center"/>
        <w:rPr>
          <w:rFonts w:ascii="Times New Roman" w:hAnsi="宋体"/>
          <w:b/>
          <w:sz w:val="32"/>
          <w:szCs w:val="28"/>
        </w:rPr>
      </w:pPr>
      <w:r>
        <w:rPr>
          <w:rFonts w:ascii="黑体" w:hAnsi="黑体" w:eastAsia="黑体"/>
          <w:b/>
          <w:sz w:val="32"/>
          <w:szCs w:val="28"/>
        </w:rPr>
        <w:t xml:space="preserve"> </w:t>
      </w:r>
    </w:p>
    <w:p>
      <w:pPr>
        <w:jc w:val="left"/>
        <w:rPr>
          <w:rFonts w:hint="eastAsia" w:ascii="方正楷体_GBK" w:hAnsi="Calibri" w:eastAsia="方正楷体_GBK" w:cs="Times New Roman"/>
          <w:b/>
          <w:sz w:val="28"/>
          <w:szCs w:val="22"/>
        </w:rPr>
      </w:pPr>
      <w:r>
        <w:rPr>
          <w:rFonts w:hint="eastAsia" w:ascii="方正楷体_GBK" w:hAnsi="Calibri" w:eastAsia="方正楷体_GBK" w:cs="Times New Roman"/>
          <w:b/>
          <w:sz w:val="28"/>
          <w:szCs w:val="22"/>
        </w:rPr>
        <w:t>部门预算公开表</w:t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28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 TOC \o "2-2" \h \z \u \t "-1"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"_Toc68791536"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部门预算收支总表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1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"_Toc68791537"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部门预算收入总表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3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"_Toc68791538"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部门预算支出总表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5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28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"_Toc68791539"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部门预算财政拨款收支总表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  <w:t>6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"_Toc68791540"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部门预算一般公共预算财政拨款支出表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8</w:t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"_Toc68791541"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部门预算一般公共预算财政拨款基本支出表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9</w:t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"_Toc68791542"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部门预算政府基金预算财政拨款支出表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1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1</w:t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"_Toc68791543"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部门预算国有资本经营预算财政拨款支出表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1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2</w:t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"_Toc68791544"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部门预算财政拨款“三公”经费支出表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1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3</w:t>
      </w:r>
    </w:p>
    <w:p>
      <w:pPr>
        <w:ind w:left="420" w:leftChars="200"/>
        <w:jc w:val="center"/>
        <w:rPr>
          <w:rFonts w:ascii="Times New Roman" w:hAnsi="宋体"/>
          <w:sz w:val="22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28"/>
        </w:rPr>
        <w:fldChar w:fldCharType="end"/>
      </w:r>
    </w:p>
    <w:p>
      <w:pPr>
        <w:jc w:val="left"/>
        <w:rPr>
          <w:rFonts w:hint="eastAsia" w:ascii="Times New Roman" w:hAnsi="宋体"/>
          <w:b/>
          <w:sz w:val="32"/>
          <w:szCs w:val="28"/>
        </w:rPr>
      </w:pPr>
      <w:r>
        <w:rPr>
          <w:rFonts w:hint="eastAsia" w:ascii="方正楷体_GBK" w:eastAsia="方正楷体_GBK"/>
          <w:b/>
          <w:sz w:val="32"/>
          <w:szCs w:val="28"/>
        </w:rPr>
        <w:t>部门预算信息公开情况说明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ascii="Times New Roman" w:eastAsia="方正仿宋_GBK"/>
          <w:sz w:val="32"/>
          <w:szCs w:val="28"/>
        </w:rPr>
        <w:fldChar w:fldCharType="begin"/>
      </w:r>
      <w:r>
        <w:rPr>
          <w:rFonts w:ascii="Times New Roman" w:eastAsia="方正仿宋_GBK"/>
          <w:sz w:val="32"/>
          <w:szCs w:val="28"/>
        </w:rPr>
        <w:instrText xml:space="preserve"> TOC \o "3-3" \h \z \u \t "-1" </w:instrText>
      </w:r>
      <w:r>
        <w:rPr>
          <w:rFonts w:ascii="Times New Roman" w:eastAsia="方正仿宋_GBK"/>
          <w:sz w:val="32"/>
          <w:szCs w:val="28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"_Toc68791545"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一、部门职责及机构设置情况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"_Toc68791546"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二、部门预算安排的总体情况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5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9" w:h="11907" w:orient="landscape"/>
          <w:pgMar w:top="680" w:right="1020" w:bottom="680" w:left="1020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Times New Roman" w:eastAsia="方正仿宋简体"/>
          <w:sz w:val="32"/>
          <w:szCs w:val="32"/>
          <w:lang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"_Toc68791547"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三、机关运行经费安排情况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6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"_Toc68791548"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四、财政拨款“三公”经费预算情况及增减变化原因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6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"_Toc68791549"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五、预算绩效信息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6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"_Toc68791550"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六、政府采购预算情况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"_Toc68791551"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七、国有资产信息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"_Toc68791552"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八、名词解释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45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"_Toc68791553"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九、其他需要说明的事项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ascii="Times New Roman" w:hAnsi="宋体"/>
          <w:sz w:val="22"/>
          <w:szCs w:val="28"/>
        </w:rPr>
      </w:pPr>
      <w:r>
        <w:rPr>
          <w:rFonts w:ascii="Times New Roman" w:eastAsia="方正仿宋_GBK"/>
          <w:sz w:val="32"/>
          <w:szCs w:val="28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ascii="Times New Roman" w:eastAsia="方正仿宋_GBK"/>
          <w:sz w:val="32"/>
          <w:szCs w:val="28"/>
        </w:rPr>
      </w:pPr>
    </w:p>
    <w:p>
      <w:pPr>
        <w:ind w:left="420" w:leftChars="200"/>
        <w:jc w:val="center"/>
        <w:rPr>
          <w:rFonts w:ascii="Times New Roman" w:hAnsi="宋体"/>
          <w:sz w:val="22"/>
          <w:szCs w:val="28"/>
        </w:rPr>
      </w:pP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p>
      <w:bookmarkStart w:id="0" w:name="_GoBack"/>
      <w:bookmarkEnd w:id="0"/>
    </w:p>
    <w:sectPr>
      <w:headerReference r:id="rId9" w:type="default"/>
      <w:footerReference r:id="rId10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14799"/>
        <w:tab w:val="clear" w:pos="4153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14799"/>
        <w:tab w:val="clear" w:pos="4153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2212B"/>
    <w:rsid w:val="7E9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3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3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2023-03-14T06:57:00Z</dcterms:created>
  <dc:creator>dell</dc:creator>
  <cp:lastModifiedBy>lenovo</cp:lastModifiedBy>
  <dcterms:modified xsi:type="dcterms:W3CDTF">2023-03-14T09:08:10Z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