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78" w:rsidRDefault="00D974D6">
      <w:pPr>
        <w:jc w:val="center"/>
        <w:outlineLvl w:val="0"/>
        <w:rPr>
          <w:rFonts w:ascii="Times New Roman" w:hAnsi="宋体"/>
          <w:b/>
          <w:sz w:val="44"/>
        </w:rPr>
      </w:pPr>
      <w:r>
        <w:rPr>
          <w:rFonts w:ascii="黑体" w:eastAsia="黑体" w:hint="eastAsia"/>
          <w:b/>
          <w:sz w:val="44"/>
        </w:rPr>
        <w:t>2022年部门预算信息公开目录</w:t>
      </w:r>
    </w:p>
    <w:p w:rsidR="00C04B78" w:rsidRDefault="00C04B78">
      <w:pPr>
        <w:jc w:val="center"/>
        <w:rPr>
          <w:rFonts w:ascii="Times New Roman" w:hAnsi="宋体"/>
          <w:b/>
          <w:sz w:val="30"/>
        </w:rPr>
      </w:pPr>
    </w:p>
    <w:p w:rsidR="00C04B78" w:rsidRDefault="00D974D6">
      <w:pPr>
        <w:jc w:val="left"/>
        <w:rPr>
          <w:rFonts w:ascii="Times New Roman" w:hAnsi="宋体"/>
          <w:b/>
          <w:sz w:val="28"/>
        </w:rPr>
      </w:pPr>
      <w:r>
        <w:rPr>
          <w:rFonts w:ascii="方正楷体_GBK" w:eastAsia="方正楷体_GBK" w:hint="eastAsia"/>
          <w:b/>
          <w:sz w:val="28"/>
        </w:rPr>
        <w:t>部门预算公开表</w:t>
      </w:r>
    </w:p>
    <w:p w:rsidR="00C04B78" w:rsidRDefault="00191CA6">
      <w:pPr>
        <w:pStyle w:val="2"/>
        <w:tabs>
          <w:tab w:val="right" w:leader="dot" w:pos="14789"/>
        </w:tabs>
        <w:jc w:val="center"/>
        <w:rPr>
          <w:rFonts w:ascii="Times New Roman" w:eastAsia="方正仿宋_GBK"/>
          <w:sz w:val="28"/>
        </w:rPr>
      </w:pPr>
      <w:r>
        <w:rPr>
          <w:rFonts w:ascii="Times New Roman" w:eastAsia="方正仿宋_GBK"/>
          <w:sz w:val="28"/>
        </w:rPr>
        <w:fldChar w:fldCharType="begin"/>
      </w:r>
      <w:r w:rsidR="00D974D6">
        <w:rPr>
          <w:rFonts w:ascii="Times New Roman" w:eastAsia="方正仿宋_GBK"/>
          <w:sz w:val="28"/>
        </w:rPr>
        <w:instrText xml:space="preserve"> TOC \o "2-2" \h \z \u \t "-1"</w:instrText>
      </w:r>
      <w:r>
        <w:rPr>
          <w:rFonts w:ascii="Times New Roman" w:eastAsia="方正仿宋_GBK"/>
          <w:sz w:val="28"/>
        </w:rPr>
        <w:fldChar w:fldCharType="separate"/>
      </w:r>
      <w:hyperlink w:anchor="_Toc68791536" w:history="1">
        <w:r w:rsidR="00D974D6">
          <w:rPr>
            <w:rStyle w:val="a8"/>
            <w:rFonts w:ascii="Times New Roman" w:eastAsia="方正仿宋_GBK" w:hint="eastAsia"/>
            <w:color w:val="auto"/>
            <w:sz w:val="28"/>
            <w:u w:val="none"/>
          </w:rPr>
          <w:t>部门预算收支总表</w:t>
        </w:r>
        <w:r w:rsidR="00D974D6">
          <w:rPr>
            <w:rFonts w:ascii="Times New Roman" w:eastAsia="方正仿宋_GBK"/>
            <w:sz w:val="28"/>
          </w:rPr>
          <w:tab/>
        </w:r>
        <w:r w:rsidR="00D974D6">
          <w:rPr>
            <w:rFonts w:ascii="Times New Roman" w:hint="eastAsia"/>
            <w:sz w:val="28"/>
          </w:rPr>
          <w:t>1</w:t>
        </w:r>
      </w:hyperlink>
    </w:p>
    <w:p w:rsidR="00C04B78" w:rsidRDefault="00191CA6">
      <w:pPr>
        <w:pStyle w:val="2"/>
        <w:tabs>
          <w:tab w:val="right" w:leader="dot" w:pos="14789"/>
        </w:tabs>
        <w:jc w:val="center"/>
        <w:rPr>
          <w:rFonts w:ascii="Times New Roman" w:eastAsia="方正仿宋_GBK"/>
          <w:sz w:val="28"/>
        </w:rPr>
      </w:pPr>
      <w:hyperlink w:anchor="_Toc68791537" w:history="1">
        <w:r w:rsidR="00D974D6">
          <w:rPr>
            <w:rStyle w:val="a8"/>
            <w:rFonts w:ascii="Times New Roman" w:eastAsia="方正仿宋_GBK" w:hint="eastAsia"/>
            <w:color w:val="auto"/>
            <w:sz w:val="28"/>
            <w:u w:val="none"/>
          </w:rPr>
          <w:t>部门预算收入总表</w:t>
        </w:r>
        <w:r w:rsidR="00D974D6">
          <w:rPr>
            <w:rFonts w:ascii="Times New Roman" w:eastAsia="方正仿宋_GBK"/>
            <w:sz w:val="28"/>
          </w:rPr>
          <w:tab/>
        </w:r>
        <w:r w:rsidR="00D974D6">
          <w:rPr>
            <w:rFonts w:ascii="Times New Roman" w:hint="eastAsia"/>
            <w:sz w:val="28"/>
          </w:rPr>
          <w:t>4</w:t>
        </w:r>
      </w:hyperlink>
    </w:p>
    <w:p w:rsidR="00C04B78" w:rsidRDefault="00191CA6">
      <w:pPr>
        <w:pStyle w:val="2"/>
        <w:tabs>
          <w:tab w:val="right" w:leader="dot" w:pos="14789"/>
        </w:tabs>
        <w:jc w:val="center"/>
        <w:rPr>
          <w:rFonts w:ascii="Times New Roman" w:eastAsia="方正仿宋_GBK"/>
          <w:sz w:val="28"/>
        </w:rPr>
      </w:pPr>
      <w:hyperlink w:anchor="_Toc68791538" w:history="1">
        <w:r w:rsidR="00D974D6">
          <w:rPr>
            <w:rStyle w:val="a8"/>
            <w:rFonts w:ascii="Times New Roman" w:eastAsia="方正仿宋_GBK" w:hint="eastAsia"/>
            <w:color w:val="auto"/>
            <w:sz w:val="28"/>
            <w:u w:val="none"/>
          </w:rPr>
          <w:t>部门预算支出总表</w:t>
        </w:r>
        <w:r w:rsidR="00D974D6">
          <w:rPr>
            <w:rFonts w:ascii="Times New Roman" w:eastAsia="方正仿宋_GBK"/>
            <w:sz w:val="28"/>
          </w:rPr>
          <w:tab/>
        </w:r>
        <w:r w:rsidR="00D974D6">
          <w:rPr>
            <w:rFonts w:ascii="Times New Roman" w:hint="eastAsia"/>
            <w:sz w:val="28"/>
          </w:rPr>
          <w:t>6</w:t>
        </w:r>
      </w:hyperlink>
    </w:p>
    <w:p w:rsidR="00C04B78" w:rsidRDefault="00191CA6">
      <w:pPr>
        <w:pStyle w:val="2"/>
        <w:tabs>
          <w:tab w:val="right" w:leader="dot" w:pos="14789"/>
        </w:tabs>
        <w:jc w:val="center"/>
        <w:rPr>
          <w:rFonts w:ascii="Times New Roman"/>
          <w:sz w:val="28"/>
        </w:rPr>
      </w:pPr>
      <w:hyperlink w:anchor="_Toc68791539" w:history="1">
        <w:r w:rsidR="00D974D6">
          <w:rPr>
            <w:rStyle w:val="a8"/>
            <w:rFonts w:ascii="Times New Roman" w:eastAsia="方正仿宋_GBK" w:hint="eastAsia"/>
            <w:color w:val="auto"/>
            <w:sz w:val="28"/>
            <w:u w:val="none"/>
          </w:rPr>
          <w:t>部门预算财政拨款收支总表</w:t>
        </w:r>
        <w:r w:rsidR="00D974D6">
          <w:rPr>
            <w:rFonts w:ascii="Times New Roman" w:eastAsia="方正仿宋_GBK"/>
            <w:sz w:val="28"/>
          </w:rPr>
          <w:tab/>
        </w:r>
        <w:r w:rsidR="00D974D6">
          <w:rPr>
            <w:rFonts w:ascii="Times New Roman" w:hint="eastAsia"/>
            <w:sz w:val="28"/>
          </w:rPr>
          <w:t>8</w:t>
        </w:r>
      </w:hyperlink>
    </w:p>
    <w:p w:rsidR="00C04B78" w:rsidRDefault="00191CA6">
      <w:pPr>
        <w:pStyle w:val="2"/>
        <w:tabs>
          <w:tab w:val="right" w:leader="dot" w:pos="14789"/>
        </w:tabs>
        <w:jc w:val="center"/>
        <w:rPr>
          <w:rFonts w:ascii="Times New Roman"/>
          <w:sz w:val="28"/>
        </w:rPr>
      </w:pPr>
      <w:hyperlink w:anchor="_Toc68791540" w:history="1">
        <w:r w:rsidR="00D974D6">
          <w:rPr>
            <w:rStyle w:val="a8"/>
            <w:rFonts w:ascii="Times New Roman" w:eastAsia="方正仿宋_GBK" w:hint="eastAsia"/>
            <w:color w:val="auto"/>
            <w:sz w:val="28"/>
            <w:u w:val="none"/>
          </w:rPr>
          <w:t>部门预算一般公共预算财政拨款支出表</w:t>
        </w:r>
        <w:r w:rsidR="00D974D6">
          <w:rPr>
            <w:rFonts w:ascii="Times New Roman" w:eastAsia="方正仿宋_GBK"/>
            <w:sz w:val="28"/>
          </w:rPr>
          <w:tab/>
        </w:r>
        <w:r w:rsidR="00D974D6">
          <w:rPr>
            <w:rFonts w:ascii="Times New Roman" w:hint="eastAsia"/>
            <w:sz w:val="28"/>
          </w:rPr>
          <w:t>1</w:t>
        </w:r>
      </w:hyperlink>
      <w:r w:rsidR="00D974D6">
        <w:rPr>
          <w:rStyle w:val="a8"/>
          <w:rFonts w:ascii="Times New Roman" w:hint="eastAsia"/>
          <w:color w:val="auto"/>
          <w:sz w:val="28"/>
          <w:u w:val="none"/>
        </w:rPr>
        <w:t>2</w:t>
      </w:r>
    </w:p>
    <w:p w:rsidR="00C04B78" w:rsidRDefault="00191CA6">
      <w:pPr>
        <w:pStyle w:val="2"/>
        <w:tabs>
          <w:tab w:val="right" w:leader="dot" w:pos="14789"/>
        </w:tabs>
        <w:jc w:val="center"/>
        <w:rPr>
          <w:rFonts w:ascii="Times New Roman"/>
          <w:sz w:val="28"/>
        </w:rPr>
      </w:pPr>
      <w:hyperlink w:anchor="_Toc68791541" w:history="1">
        <w:r w:rsidR="00D974D6">
          <w:rPr>
            <w:rStyle w:val="a8"/>
            <w:rFonts w:ascii="Times New Roman" w:eastAsia="方正仿宋_GBK" w:hint="eastAsia"/>
            <w:color w:val="auto"/>
            <w:sz w:val="28"/>
            <w:u w:val="none"/>
          </w:rPr>
          <w:t>部门预算一般公共预算财政拨款基本支出表</w:t>
        </w:r>
        <w:r w:rsidR="00D974D6">
          <w:rPr>
            <w:rFonts w:ascii="Times New Roman" w:eastAsia="方正仿宋_GBK"/>
            <w:sz w:val="28"/>
          </w:rPr>
          <w:tab/>
        </w:r>
        <w:r w:rsidR="00D974D6">
          <w:rPr>
            <w:rFonts w:ascii="Times New Roman" w:hint="eastAsia"/>
            <w:sz w:val="28"/>
          </w:rPr>
          <w:t>1</w:t>
        </w:r>
      </w:hyperlink>
      <w:r w:rsidR="00D974D6">
        <w:rPr>
          <w:rStyle w:val="a8"/>
          <w:rFonts w:ascii="Times New Roman" w:hint="eastAsia"/>
          <w:color w:val="auto"/>
          <w:sz w:val="28"/>
          <w:u w:val="none"/>
        </w:rPr>
        <w:t>4</w:t>
      </w:r>
    </w:p>
    <w:p w:rsidR="00C04B78" w:rsidRDefault="00191CA6">
      <w:pPr>
        <w:pStyle w:val="2"/>
        <w:tabs>
          <w:tab w:val="right" w:leader="dot" w:pos="14789"/>
        </w:tabs>
        <w:jc w:val="center"/>
        <w:rPr>
          <w:rFonts w:ascii="Times New Roman"/>
          <w:sz w:val="28"/>
        </w:rPr>
      </w:pPr>
      <w:hyperlink w:anchor="_Toc68791542" w:history="1">
        <w:r w:rsidR="00D974D6">
          <w:rPr>
            <w:rStyle w:val="a8"/>
            <w:rFonts w:ascii="Times New Roman" w:eastAsia="方正仿宋_GBK" w:hint="eastAsia"/>
            <w:color w:val="auto"/>
            <w:sz w:val="28"/>
            <w:u w:val="none"/>
          </w:rPr>
          <w:t>部门预算政府基金预算财政拨款支出表</w:t>
        </w:r>
        <w:r w:rsidR="00D974D6">
          <w:rPr>
            <w:rFonts w:ascii="Times New Roman" w:eastAsia="方正仿宋_GBK"/>
            <w:sz w:val="28"/>
          </w:rPr>
          <w:tab/>
        </w:r>
        <w:r w:rsidR="00D974D6">
          <w:rPr>
            <w:rFonts w:ascii="Times New Roman" w:hint="eastAsia"/>
            <w:sz w:val="28"/>
          </w:rPr>
          <w:t>1</w:t>
        </w:r>
      </w:hyperlink>
      <w:r w:rsidR="00D974D6">
        <w:rPr>
          <w:rStyle w:val="a8"/>
          <w:rFonts w:ascii="Times New Roman" w:hint="eastAsia"/>
          <w:color w:val="auto"/>
          <w:sz w:val="28"/>
          <w:u w:val="none"/>
        </w:rPr>
        <w:t>7</w:t>
      </w:r>
    </w:p>
    <w:p w:rsidR="00C04B78" w:rsidRDefault="00191CA6">
      <w:pPr>
        <w:pStyle w:val="2"/>
        <w:tabs>
          <w:tab w:val="right" w:leader="dot" w:pos="14789"/>
        </w:tabs>
        <w:jc w:val="center"/>
        <w:rPr>
          <w:rFonts w:ascii="Times New Roman"/>
          <w:sz w:val="28"/>
        </w:rPr>
      </w:pPr>
      <w:hyperlink w:anchor="_Toc68791543" w:history="1">
        <w:r w:rsidR="00D974D6">
          <w:rPr>
            <w:rStyle w:val="a8"/>
            <w:rFonts w:ascii="Times New Roman" w:eastAsia="方正仿宋_GBK" w:hint="eastAsia"/>
            <w:color w:val="auto"/>
            <w:sz w:val="28"/>
            <w:u w:val="none"/>
          </w:rPr>
          <w:t>部门预算国有资本经营预算财政拨款支出表</w:t>
        </w:r>
        <w:r w:rsidR="00D974D6">
          <w:rPr>
            <w:rFonts w:ascii="Times New Roman" w:eastAsia="方正仿宋_GBK"/>
            <w:sz w:val="28"/>
          </w:rPr>
          <w:tab/>
        </w:r>
        <w:r w:rsidR="00D974D6">
          <w:rPr>
            <w:rFonts w:ascii="Times New Roman" w:hint="eastAsia"/>
            <w:sz w:val="28"/>
          </w:rPr>
          <w:t>1</w:t>
        </w:r>
      </w:hyperlink>
      <w:r w:rsidR="00D974D6">
        <w:rPr>
          <w:rStyle w:val="a8"/>
          <w:rFonts w:ascii="Times New Roman" w:hint="eastAsia"/>
          <w:color w:val="auto"/>
          <w:sz w:val="28"/>
          <w:u w:val="none"/>
        </w:rPr>
        <w:t>8</w:t>
      </w:r>
    </w:p>
    <w:p w:rsidR="00C04B78" w:rsidRDefault="00191CA6">
      <w:pPr>
        <w:pStyle w:val="2"/>
        <w:tabs>
          <w:tab w:val="right" w:leader="dot" w:pos="14789"/>
        </w:tabs>
        <w:jc w:val="center"/>
        <w:rPr>
          <w:rFonts w:ascii="Times New Roman"/>
          <w:sz w:val="28"/>
        </w:rPr>
      </w:pPr>
      <w:hyperlink w:anchor="_Toc68791544" w:history="1">
        <w:r w:rsidR="00D974D6">
          <w:rPr>
            <w:rStyle w:val="a8"/>
            <w:rFonts w:ascii="Times New Roman" w:eastAsia="方正仿宋_GBK" w:hint="eastAsia"/>
            <w:color w:val="auto"/>
            <w:sz w:val="28"/>
            <w:u w:val="none"/>
          </w:rPr>
          <w:t>部门预算财政拨款“三公”经费支出表</w:t>
        </w:r>
        <w:r w:rsidR="00D974D6">
          <w:rPr>
            <w:rFonts w:ascii="Times New Roman" w:eastAsia="方正仿宋_GBK"/>
            <w:sz w:val="28"/>
          </w:rPr>
          <w:tab/>
        </w:r>
        <w:r w:rsidR="00D974D6">
          <w:rPr>
            <w:rFonts w:ascii="Times New Roman" w:hint="eastAsia"/>
            <w:sz w:val="28"/>
          </w:rPr>
          <w:t>1</w:t>
        </w:r>
      </w:hyperlink>
      <w:r w:rsidR="00D974D6">
        <w:rPr>
          <w:rStyle w:val="a8"/>
          <w:rFonts w:ascii="Times New Roman" w:hint="eastAsia"/>
          <w:color w:val="auto"/>
          <w:sz w:val="28"/>
          <w:u w:val="none"/>
        </w:rPr>
        <w:t>9</w:t>
      </w:r>
    </w:p>
    <w:p w:rsidR="00C04B78" w:rsidRDefault="00191CA6">
      <w:pPr>
        <w:ind w:leftChars="200" w:left="420"/>
        <w:jc w:val="center"/>
        <w:rPr>
          <w:rFonts w:ascii="Times New Roman" w:hAnsi="宋体"/>
        </w:rPr>
      </w:pPr>
      <w:r>
        <w:rPr>
          <w:rFonts w:ascii="Times New Roman" w:eastAsia="方正仿宋_GBK"/>
          <w:sz w:val="28"/>
        </w:rPr>
        <w:fldChar w:fldCharType="end"/>
      </w:r>
    </w:p>
    <w:p w:rsidR="00C04B78" w:rsidRDefault="00D974D6">
      <w:pPr>
        <w:jc w:val="left"/>
        <w:rPr>
          <w:rFonts w:ascii="Times New Roman" w:hAnsi="宋体"/>
          <w:b/>
          <w:sz w:val="28"/>
        </w:rPr>
      </w:pPr>
      <w:r>
        <w:rPr>
          <w:rFonts w:ascii="方正楷体_GBK" w:eastAsia="方正楷体_GBK" w:hint="eastAsia"/>
          <w:b/>
          <w:sz w:val="28"/>
        </w:rPr>
        <w:t>部门预算信息公开情况说明</w:t>
      </w:r>
    </w:p>
    <w:p w:rsidR="00C04B78" w:rsidRDefault="00191CA6">
      <w:pPr>
        <w:pStyle w:val="3"/>
        <w:tabs>
          <w:tab w:val="right" w:leader="dot" w:pos="14789"/>
        </w:tabs>
        <w:ind w:leftChars="200" w:left="420"/>
        <w:jc w:val="center"/>
        <w:rPr>
          <w:rFonts w:ascii="Times New Roman"/>
          <w:sz w:val="28"/>
        </w:rPr>
      </w:pPr>
      <w:r>
        <w:rPr>
          <w:rFonts w:ascii="Times New Roman" w:eastAsia="方正仿宋_GBK"/>
          <w:sz w:val="28"/>
        </w:rPr>
        <w:fldChar w:fldCharType="begin"/>
      </w:r>
      <w:r w:rsidR="00D974D6">
        <w:rPr>
          <w:rFonts w:ascii="Times New Roman" w:eastAsia="方正仿宋_GBK"/>
          <w:sz w:val="28"/>
        </w:rPr>
        <w:instrText xml:space="preserve"> TOC \o "3-3" \h \z \u \t "-1"</w:instrText>
      </w:r>
      <w:r>
        <w:rPr>
          <w:rFonts w:ascii="Times New Roman" w:eastAsia="方正仿宋_GBK"/>
          <w:sz w:val="28"/>
        </w:rPr>
        <w:fldChar w:fldCharType="separate"/>
      </w:r>
      <w:hyperlink w:anchor="_Toc68791545" w:history="1">
        <w:r w:rsidR="00D974D6">
          <w:rPr>
            <w:rStyle w:val="a8"/>
            <w:rFonts w:ascii="Times New Roman" w:eastAsia="方正仿宋_GBK" w:hAnsi="黑体" w:hint="eastAsia"/>
            <w:color w:val="auto"/>
            <w:sz w:val="28"/>
            <w:u w:val="none"/>
          </w:rPr>
          <w:t>一、部门职责及机构设置情况</w:t>
        </w:r>
        <w:r w:rsidR="00D974D6">
          <w:rPr>
            <w:rFonts w:ascii="Times New Roman" w:eastAsia="方正仿宋_GBK"/>
            <w:sz w:val="28"/>
          </w:rPr>
          <w:tab/>
        </w:r>
        <w:r w:rsidR="00D974D6">
          <w:rPr>
            <w:rFonts w:ascii="Times New Roman" w:eastAsia="方正仿宋_GBK" w:hint="eastAsia"/>
            <w:sz w:val="28"/>
          </w:rPr>
          <w:t>20</w:t>
        </w:r>
      </w:hyperlink>
    </w:p>
    <w:p w:rsidR="00C04B78" w:rsidRDefault="00191CA6">
      <w:pPr>
        <w:pStyle w:val="3"/>
        <w:tabs>
          <w:tab w:val="right" w:leader="dot" w:pos="14789"/>
        </w:tabs>
        <w:ind w:leftChars="200" w:left="420"/>
        <w:jc w:val="center"/>
        <w:rPr>
          <w:rFonts w:ascii="Times New Roman"/>
          <w:sz w:val="28"/>
        </w:rPr>
      </w:pPr>
      <w:hyperlink w:anchor="_Toc68791546" w:history="1">
        <w:r w:rsidR="00D974D6">
          <w:rPr>
            <w:rStyle w:val="a8"/>
            <w:rFonts w:ascii="Times New Roman" w:eastAsia="方正仿宋_GBK" w:hAnsi="黑体" w:hint="eastAsia"/>
            <w:color w:val="auto"/>
            <w:sz w:val="28"/>
            <w:u w:val="none"/>
          </w:rPr>
          <w:t>二、部门预算安排的总体情况</w:t>
        </w:r>
        <w:r w:rsidR="00D974D6">
          <w:rPr>
            <w:rFonts w:ascii="Times New Roman" w:eastAsia="方正仿宋_GBK"/>
            <w:sz w:val="28"/>
          </w:rPr>
          <w:tab/>
        </w:r>
        <w:r w:rsidR="00D974D6">
          <w:rPr>
            <w:rFonts w:ascii="Times New Roman" w:eastAsia="方正仿宋_GBK" w:hint="eastAsia"/>
            <w:sz w:val="28"/>
          </w:rPr>
          <w:t>29</w:t>
        </w:r>
      </w:hyperlink>
    </w:p>
    <w:p w:rsidR="00C04B78" w:rsidRDefault="00C04B78">
      <w:pPr>
        <w:pStyle w:val="3"/>
        <w:tabs>
          <w:tab w:val="right" w:leader="dot" w:pos="14789"/>
        </w:tabs>
        <w:ind w:leftChars="200" w:left="420"/>
        <w:jc w:val="center"/>
        <w:rPr>
          <w:rStyle w:val="a8"/>
          <w:rFonts w:ascii="Times New Roman" w:eastAsia="方正仿宋_GBK"/>
          <w:color w:val="auto"/>
          <w:sz w:val="28"/>
          <w:u w:val="none"/>
        </w:rPr>
        <w:sectPr w:rsidR="00C04B78">
          <w:headerReference w:type="default" r:id="rId9"/>
          <w:footerReference w:type="default" r:id="rId10"/>
          <w:pgSz w:w="16839" w:h="11907" w:orient="landscape"/>
          <w:pgMar w:top="680" w:right="1020" w:bottom="680" w:left="1020" w:header="851" w:footer="992" w:gutter="0"/>
          <w:cols w:space="720"/>
          <w:docGrid w:type="lines" w:linePitch="312"/>
        </w:sectPr>
      </w:pPr>
    </w:p>
    <w:p w:rsidR="00C04B78" w:rsidRDefault="00191CA6">
      <w:pPr>
        <w:pStyle w:val="3"/>
        <w:tabs>
          <w:tab w:val="right" w:leader="dot" w:pos="14789"/>
        </w:tabs>
        <w:ind w:leftChars="200" w:left="420"/>
        <w:jc w:val="center"/>
        <w:rPr>
          <w:rFonts w:ascii="Times New Roman"/>
          <w:sz w:val="28"/>
        </w:rPr>
      </w:pPr>
      <w:hyperlink w:anchor="_Toc68791547" w:history="1">
        <w:r w:rsidR="00D974D6">
          <w:rPr>
            <w:rStyle w:val="a8"/>
            <w:rFonts w:ascii="Times New Roman" w:eastAsia="方正仿宋_GBK" w:hAnsi="黑体" w:hint="eastAsia"/>
            <w:color w:val="auto"/>
            <w:sz w:val="28"/>
            <w:u w:val="none"/>
          </w:rPr>
          <w:t>三、机关运行经费安排情况</w:t>
        </w:r>
        <w:r w:rsidR="00D974D6">
          <w:rPr>
            <w:rFonts w:ascii="Times New Roman" w:eastAsia="方正仿宋_GBK"/>
            <w:sz w:val="28"/>
          </w:rPr>
          <w:tab/>
        </w:r>
        <w:r w:rsidR="00D974D6">
          <w:rPr>
            <w:rFonts w:ascii="Times New Roman" w:hint="eastAsia"/>
            <w:sz w:val="28"/>
          </w:rPr>
          <w:t>3</w:t>
        </w:r>
      </w:hyperlink>
      <w:r w:rsidR="00D974D6">
        <w:rPr>
          <w:rStyle w:val="a8"/>
          <w:rFonts w:ascii="Times New Roman" w:hint="eastAsia"/>
          <w:color w:val="auto"/>
          <w:sz w:val="28"/>
          <w:u w:val="none"/>
        </w:rPr>
        <w:t>0</w:t>
      </w:r>
    </w:p>
    <w:p w:rsidR="00C04B78" w:rsidRDefault="00191CA6">
      <w:pPr>
        <w:pStyle w:val="3"/>
        <w:tabs>
          <w:tab w:val="right" w:leader="dot" w:pos="14789"/>
        </w:tabs>
        <w:ind w:leftChars="200" w:left="420"/>
        <w:jc w:val="center"/>
        <w:rPr>
          <w:rFonts w:ascii="Times New Roman"/>
          <w:sz w:val="28"/>
        </w:rPr>
      </w:pPr>
      <w:hyperlink w:anchor="_Toc68791548" w:history="1">
        <w:r w:rsidR="00D974D6">
          <w:rPr>
            <w:rStyle w:val="a8"/>
            <w:rFonts w:ascii="Times New Roman" w:eastAsia="方正仿宋_GBK" w:hAnsi="黑体" w:hint="eastAsia"/>
            <w:color w:val="auto"/>
            <w:sz w:val="28"/>
            <w:u w:val="none"/>
          </w:rPr>
          <w:t>四、财政拨款</w:t>
        </w:r>
        <w:r w:rsidR="00D974D6">
          <w:rPr>
            <w:rStyle w:val="a8"/>
            <w:rFonts w:ascii="Times New Roman" w:eastAsia="方正仿宋_GBK" w:hAnsi="黑体"/>
            <w:color w:val="auto"/>
            <w:sz w:val="28"/>
            <w:u w:val="none"/>
          </w:rPr>
          <w:t>“</w:t>
        </w:r>
        <w:r w:rsidR="00D974D6">
          <w:rPr>
            <w:rStyle w:val="a8"/>
            <w:rFonts w:ascii="Times New Roman" w:eastAsia="方正仿宋_GBK" w:hAnsi="黑体" w:hint="eastAsia"/>
            <w:color w:val="auto"/>
            <w:sz w:val="28"/>
            <w:u w:val="none"/>
          </w:rPr>
          <w:t>三公</w:t>
        </w:r>
        <w:r w:rsidR="00D974D6">
          <w:rPr>
            <w:rStyle w:val="a8"/>
            <w:rFonts w:ascii="Times New Roman" w:eastAsia="方正仿宋_GBK" w:hAnsi="黑体"/>
            <w:color w:val="auto"/>
            <w:sz w:val="28"/>
            <w:u w:val="none"/>
          </w:rPr>
          <w:t>”</w:t>
        </w:r>
        <w:r w:rsidR="00D974D6">
          <w:rPr>
            <w:rStyle w:val="a8"/>
            <w:rFonts w:ascii="Times New Roman" w:eastAsia="方正仿宋_GBK" w:hAnsi="黑体" w:hint="eastAsia"/>
            <w:color w:val="auto"/>
            <w:sz w:val="28"/>
            <w:u w:val="none"/>
          </w:rPr>
          <w:t>经费预算情况及增减变化原因</w:t>
        </w:r>
        <w:r w:rsidR="00D974D6">
          <w:rPr>
            <w:rFonts w:ascii="Times New Roman" w:eastAsia="方正仿宋_GBK"/>
            <w:sz w:val="28"/>
          </w:rPr>
          <w:tab/>
        </w:r>
        <w:r w:rsidR="00D974D6">
          <w:rPr>
            <w:rFonts w:ascii="Times New Roman" w:hint="eastAsia"/>
            <w:sz w:val="28"/>
          </w:rPr>
          <w:t>3</w:t>
        </w:r>
      </w:hyperlink>
      <w:r w:rsidR="00D974D6">
        <w:rPr>
          <w:rStyle w:val="a8"/>
          <w:rFonts w:ascii="Times New Roman" w:hint="eastAsia"/>
          <w:color w:val="auto"/>
          <w:sz w:val="28"/>
          <w:u w:val="none"/>
        </w:rPr>
        <w:t>0</w:t>
      </w:r>
    </w:p>
    <w:p w:rsidR="00C04B78" w:rsidRDefault="00191CA6">
      <w:pPr>
        <w:pStyle w:val="3"/>
        <w:tabs>
          <w:tab w:val="right" w:leader="dot" w:pos="14789"/>
        </w:tabs>
        <w:ind w:leftChars="200" w:left="420"/>
        <w:jc w:val="center"/>
        <w:rPr>
          <w:rFonts w:ascii="Times New Roman"/>
          <w:sz w:val="28"/>
        </w:rPr>
      </w:pPr>
      <w:hyperlink w:anchor="_Toc68791549" w:history="1">
        <w:r w:rsidR="00D974D6">
          <w:rPr>
            <w:rStyle w:val="a8"/>
            <w:rFonts w:ascii="Times New Roman" w:eastAsia="方正仿宋_GBK" w:hAnsi="黑体" w:hint="eastAsia"/>
            <w:color w:val="auto"/>
            <w:sz w:val="28"/>
            <w:u w:val="none"/>
          </w:rPr>
          <w:t>五、预算绩效信息</w:t>
        </w:r>
        <w:r w:rsidR="00D974D6">
          <w:rPr>
            <w:rFonts w:ascii="Times New Roman" w:eastAsia="方正仿宋_GBK"/>
            <w:sz w:val="28"/>
          </w:rPr>
          <w:tab/>
        </w:r>
        <w:r w:rsidR="00D974D6">
          <w:rPr>
            <w:rFonts w:ascii="Times New Roman" w:hint="eastAsia"/>
            <w:sz w:val="28"/>
          </w:rPr>
          <w:t>3</w:t>
        </w:r>
      </w:hyperlink>
      <w:r w:rsidR="00D974D6">
        <w:rPr>
          <w:rStyle w:val="a8"/>
          <w:rFonts w:ascii="Times New Roman" w:hint="eastAsia"/>
          <w:color w:val="auto"/>
          <w:sz w:val="28"/>
          <w:u w:val="none"/>
        </w:rPr>
        <w:t>1</w:t>
      </w:r>
    </w:p>
    <w:p w:rsidR="00C04B78" w:rsidRDefault="00191CA6">
      <w:pPr>
        <w:pStyle w:val="3"/>
        <w:tabs>
          <w:tab w:val="right" w:leader="dot" w:pos="14789"/>
        </w:tabs>
        <w:ind w:leftChars="200" w:left="420"/>
        <w:jc w:val="center"/>
        <w:rPr>
          <w:rFonts w:ascii="Times New Roman"/>
          <w:sz w:val="28"/>
        </w:rPr>
      </w:pPr>
      <w:hyperlink w:anchor="_Toc68791550" w:history="1">
        <w:r w:rsidR="00D974D6">
          <w:rPr>
            <w:rStyle w:val="a8"/>
            <w:rFonts w:ascii="Times New Roman" w:eastAsia="方正仿宋_GBK" w:hint="eastAsia"/>
            <w:color w:val="auto"/>
            <w:sz w:val="28"/>
            <w:u w:val="none"/>
          </w:rPr>
          <w:t>六、政府采购预算情况</w:t>
        </w:r>
        <w:r w:rsidR="00D974D6">
          <w:rPr>
            <w:rFonts w:ascii="Times New Roman" w:eastAsia="方正仿宋_GBK"/>
            <w:sz w:val="28"/>
          </w:rPr>
          <w:tab/>
        </w:r>
      </w:hyperlink>
      <w:r w:rsidR="00D974D6">
        <w:rPr>
          <w:rStyle w:val="a8"/>
          <w:rFonts w:ascii="Times New Roman" w:hint="eastAsia"/>
          <w:color w:val="auto"/>
          <w:sz w:val="28"/>
          <w:u w:val="none"/>
        </w:rPr>
        <w:t>42</w:t>
      </w:r>
    </w:p>
    <w:p w:rsidR="00C04B78" w:rsidRDefault="00191CA6">
      <w:pPr>
        <w:pStyle w:val="3"/>
        <w:tabs>
          <w:tab w:val="right" w:leader="dot" w:pos="14789"/>
        </w:tabs>
        <w:ind w:leftChars="200" w:left="420"/>
        <w:jc w:val="center"/>
        <w:rPr>
          <w:rFonts w:ascii="Times New Roman"/>
          <w:sz w:val="28"/>
        </w:rPr>
      </w:pPr>
      <w:hyperlink w:anchor="_Toc68791551" w:history="1">
        <w:r w:rsidR="00D974D6">
          <w:rPr>
            <w:rStyle w:val="a8"/>
            <w:rFonts w:ascii="Times New Roman" w:eastAsia="方正仿宋_GBK" w:hAnsi="黑体" w:hint="eastAsia"/>
            <w:color w:val="auto"/>
            <w:sz w:val="28"/>
            <w:u w:val="none"/>
          </w:rPr>
          <w:t>七、国有资产信息</w:t>
        </w:r>
        <w:r w:rsidR="00D974D6">
          <w:rPr>
            <w:rFonts w:ascii="Times New Roman" w:eastAsia="方正仿宋_GBK"/>
            <w:sz w:val="28"/>
          </w:rPr>
          <w:tab/>
        </w:r>
      </w:hyperlink>
      <w:r w:rsidR="00D974D6">
        <w:rPr>
          <w:rStyle w:val="a8"/>
          <w:rFonts w:ascii="Times New Roman" w:hint="eastAsia"/>
          <w:color w:val="auto"/>
          <w:sz w:val="28"/>
          <w:u w:val="none"/>
        </w:rPr>
        <w:t>43</w:t>
      </w:r>
    </w:p>
    <w:p w:rsidR="00C04B78" w:rsidRDefault="00191CA6">
      <w:pPr>
        <w:pStyle w:val="3"/>
        <w:tabs>
          <w:tab w:val="right" w:leader="dot" w:pos="14789"/>
        </w:tabs>
        <w:ind w:leftChars="200" w:left="420"/>
        <w:jc w:val="center"/>
        <w:rPr>
          <w:rFonts w:ascii="Times New Roman"/>
          <w:sz w:val="28"/>
        </w:rPr>
      </w:pPr>
      <w:hyperlink w:anchor="_Toc68791552" w:history="1">
        <w:r w:rsidR="00D974D6">
          <w:rPr>
            <w:rStyle w:val="a8"/>
            <w:rFonts w:ascii="Times New Roman" w:eastAsia="方正仿宋_GBK" w:hAnsi="黑体" w:hint="eastAsia"/>
            <w:color w:val="auto"/>
            <w:sz w:val="28"/>
            <w:u w:val="none"/>
          </w:rPr>
          <w:t>八、名词解释</w:t>
        </w:r>
        <w:r w:rsidR="00D974D6">
          <w:rPr>
            <w:rFonts w:ascii="Times New Roman" w:eastAsia="方正仿宋_GBK"/>
            <w:sz w:val="28"/>
          </w:rPr>
          <w:tab/>
        </w:r>
      </w:hyperlink>
      <w:r w:rsidR="00D974D6">
        <w:rPr>
          <w:rStyle w:val="a8"/>
          <w:rFonts w:ascii="Times New Roman" w:hint="eastAsia"/>
          <w:color w:val="auto"/>
          <w:sz w:val="28"/>
          <w:u w:val="none"/>
        </w:rPr>
        <w:t>43</w:t>
      </w:r>
    </w:p>
    <w:p w:rsidR="00C04B78" w:rsidRDefault="00191CA6">
      <w:pPr>
        <w:pStyle w:val="3"/>
        <w:tabs>
          <w:tab w:val="right" w:leader="dot" w:pos="14789"/>
        </w:tabs>
        <w:ind w:leftChars="200" w:left="420"/>
        <w:jc w:val="center"/>
        <w:rPr>
          <w:rFonts w:ascii="Times New Roman"/>
          <w:sz w:val="28"/>
        </w:rPr>
      </w:pPr>
      <w:hyperlink w:anchor="_Toc68791553" w:history="1">
        <w:r w:rsidR="00D974D6">
          <w:rPr>
            <w:rStyle w:val="a8"/>
            <w:rFonts w:ascii="Times New Roman" w:eastAsia="方正仿宋_GBK" w:hAnsi="黑体" w:hint="eastAsia"/>
            <w:color w:val="auto"/>
            <w:sz w:val="28"/>
            <w:u w:val="none"/>
          </w:rPr>
          <w:t>九、其他需要说明的事项</w:t>
        </w:r>
        <w:r w:rsidR="00D974D6">
          <w:rPr>
            <w:rFonts w:ascii="Times New Roman" w:eastAsia="方正仿宋_GBK"/>
            <w:sz w:val="28"/>
          </w:rPr>
          <w:tab/>
        </w:r>
      </w:hyperlink>
      <w:r w:rsidR="00D974D6">
        <w:rPr>
          <w:rStyle w:val="a8"/>
          <w:rFonts w:ascii="Times New Roman" w:hint="eastAsia"/>
          <w:color w:val="auto"/>
          <w:sz w:val="28"/>
          <w:u w:val="none"/>
        </w:rPr>
        <w:t>45</w:t>
      </w:r>
    </w:p>
    <w:p w:rsidR="00C04B78" w:rsidRDefault="00191CA6">
      <w:pPr>
        <w:ind w:leftChars="200" w:left="420"/>
        <w:jc w:val="center"/>
        <w:rPr>
          <w:rFonts w:ascii="Times New Roman" w:hAnsi="宋体"/>
        </w:rPr>
      </w:pPr>
      <w:r>
        <w:rPr>
          <w:rFonts w:ascii="Times New Roman" w:eastAsia="方正仿宋_GBK"/>
          <w:sz w:val="28"/>
        </w:rPr>
        <w:fldChar w:fldCharType="end"/>
      </w:r>
    </w:p>
    <w:p w:rsidR="00C04B78" w:rsidRDefault="00C04B78">
      <w:pPr>
        <w:pStyle w:val="4"/>
        <w:tabs>
          <w:tab w:val="right" w:leader="dot" w:pos="14789"/>
        </w:tabs>
        <w:ind w:leftChars="200" w:left="420"/>
        <w:jc w:val="center"/>
        <w:rPr>
          <w:rFonts w:ascii="Times New Roman" w:eastAsia="方正仿宋_GBK"/>
          <w:sz w:val="28"/>
        </w:rPr>
      </w:pPr>
    </w:p>
    <w:p w:rsidR="00C04B78" w:rsidRDefault="00C04B78">
      <w:pPr>
        <w:ind w:leftChars="200" w:left="420"/>
        <w:jc w:val="center"/>
        <w:rPr>
          <w:rFonts w:ascii="Times New Roman" w:hAnsi="宋体"/>
        </w:rPr>
      </w:pPr>
    </w:p>
    <w:p w:rsidR="00C04B78" w:rsidRDefault="00C04B78">
      <w:pPr>
        <w:jc w:val="center"/>
      </w:pPr>
    </w:p>
    <w:p w:rsidR="00C04B78" w:rsidRDefault="00C04B78">
      <w:pPr>
        <w:ind w:firstLineChars="200" w:firstLine="560"/>
        <w:jc w:val="left"/>
        <w:rPr>
          <w:rFonts w:ascii="Times New Roman" w:eastAsia="方正仿宋_GBK"/>
          <w:sz w:val="28"/>
        </w:rPr>
      </w:pPr>
    </w:p>
    <w:p w:rsidR="00C04B78" w:rsidRDefault="00C04B78">
      <w:pPr>
        <w:spacing w:line="560" w:lineRule="exact"/>
        <w:jc w:val="left"/>
        <w:rPr>
          <w:rStyle w:val="a8"/>
          <w:rFonts w:ascii="宋体" w:hAnsi="宋体" w:cs="宋体"/>
          <w:color w:val="auto"/>
          <w:sz w:val="28"/>
          <w:u w:val="none"/>
        </w:rPr>
      </w:pPr>
    </w:p>
    <w:p w:rsidR="00C04B78" w:rsidRDefault="00C04B78">
      <w:pPr>
        <w:spacing w:line="560" w:lineRule="exact"/>
        <w:jc w:val="left"/>
        <w:rPr>
          <w:rStyle w:val="a8"/>
          <w:rFonts w:ascii="宋体" w:hAnsi="宋体" w:cs="宋体"/>
          <w:color w:val="auto"/>
          <w:sz w:val="28"/>
          <w:u w:val="none"/>
        </w:rPr>
      </w:pPr>
    </w:p>
    <w:p w:rsidR="00C04B78" w:rsidRDefault="00C04B78">
      <w:pPr>
        <w:spacing w:line="560" w:lineRule="exact"/>
        <w:jc w:val="left"/>
        <w:rPr>
          <w:rStyle w:val="a8"/>
          <w:rFonts w:ascii="宋体" w:hAnsi="宋体" w:cs="宋体"/>
          <w:color w:val="auto"/>
          <w:sz w:val="28"/>
          <w:u w:val="none"/>
        </w:rPr>
        <w:sectPr w:rsidR="00C04B78">
          <w:footerReference w:type="default" r:id="rId11"/>
          <w:pgSz w:w="16839" w:h="11907" w:orient="landscape"/>
          <w:pgMar w:top="680" w:right="1020" w:bottom="680" w:left="1020" w:header="851" w:footer="992" w:gutter="0"/>
          <w:pgNumType w:start="1"/>
          <w:cols w:space="720"/>
          <w:docGrid w:type="lines" w:linePitch="312"/>
        </w:sectPr>
      </w:pPr>
    </w:p>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附表1-1</w:t>
      </w:r>
    </w:p>
    <w:p w:rsidR="00C04B78" w:rsidRDefault="00D974D6">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部门预算收支总表</w:t>
      </w:r>
    </w:p>
    <w:p w:rsidR="00C04B78" w:rsidRDefault="00D974D6">
      <w:pPr>
        <w:spacing w:line="560" w:lineRule="exact"/>
        <w:ind w:firstLineChars="100" w:firstLine="280"/>
        <w:rPr>
          <w:rStyle w:val="a8"/>
          <w:rFonts w:ascii="方正仿宋简体" w:eastAsia="方正仿宋简体" w:hAnsi="方正仿宋简体" w:cs="方正仿宋简体"/>
          <w:color w:val="auto"/>
          <w:sz w:val="28"/>
          <w:szCs w:val="28"/>
          <w:u w:val="none"/>
        </w:rPr>
      </w:pPr>
      <w:r>
        <w:rPr>
          <w:rStyle w:val="a8"/>
          <w:rFonts w:ascii="方正仿宋简体" w:eastAsia="方正仿宋简体" w:hAnsi="方正仿宋简体" w:cs="方正仿宋简体" w:hint="eastAsia"/>
          <w:color w:val="auto"/>
          <w:sz w:val="28"/>
          <w:szCs w:val="28"/>
          <w:u w:val="none"/>
        </w:rPr>
        <w:t>414遵化市市场监督管理局</w:t>
      </w:r>
      <w:r>
        <w:rPr>
          <w:rStyle w:val="a8"/>
          <w:rFonts w:ascii="方正仿宋简体" w:eastAsia="方正仿宋简体" w:hAnsi="方正仿宋简体" w:cs="方正仿宋简体" w:hint="eastAsia"/>
          <w:color w:val="auto"/>
          <w:sz w:val="28"/>
          <w:szCs w:val="28"/>
          <w:u w:val="none"/>
        </w:rPr>
        <w:tab/>
        <w:t xml:space="preserve">             预算年度：2022</w:t>
      </w:r>
      <w:r>
        <w:rPr>
          <w:rStyle w:val="a8"/>
          <w:rFonts w:ascii="方正仿宋简体" w:eastAsia="方正仿宋简体" w:hAnsi="方正仿宋简体" w:cs="方正仿宋简体" w:hint="eastAsia"/>
          <w:color w:val="auto"/>
          <w:sz w:val="28"/>
          <w:szCs w:val="28"/>
          <w:u w:val="none"/>
        </w:rPr>
        <w:tab/>
        <w:t xml:space="preserve">                                 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6"/>
        <w:gridCol w:w="4260"/>
        <w:gridCol w:w="1530"/>
        <w:gridCol w:w="5495"/>
        <w:gridCol w:w="2219"/>
      </w:tblGrid>
      <w:tr w:rsidR="00C04B78">
        <w:trPr>
          <w:trHeight w:hRule="exact" w:val="510"/>
          <w:tblHeader/>
          <w:jc w:val="center"/>
        </w:trPr>
        <w:tc>
          <w:tcPr>
            <w:tcW w:w="1236" w:type="dxa"/>
            <w:vMerge w:val="restart"/>
            <w:vAlign w:val="center"/>
          </w:tcPr>
          <w:p w:rsidR="00C04B78" w:rsidRDefault="00D974D6">
            <w:pPr>
              <w:tabs>
                <w:tab w:val="left" w:pos="453"/>
              </w:tabs>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5790" w:type="dxa"/>
            <w:gridSpan w:val="2"/>
            <w:vAlign w:val="center"/>
          </w:tcPr>
          <w:p w:rsidR="00C04B78" w:rsidRDefault="00D974D6">
            <w:pPr>
              <w:spacing w:line="560" w:lineRule="exact"/>
              <w:ind w:firstLineChars="600" w:firstLine="168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收  入</w:t>
            </w:r>
          </w:p>
        </w:tc>
        <w:tc>
          <w:tcPr>
            <w:tcW w:w="7714" w:type="dxa"/>
            <w:gridSpan w:val="2"/>
            <w:vAlign w:val="center"/>
          </w:tcPr>
          <w:p w:rsidR="00C04B78" w:rsidRDefault="00D974D6">
            <w:pPr>
              <w:spacing w:line="560" w:lineRule="exact"/>
              <w:ind w:firstLineChars="800" w:firstLine="224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支  出</w:t>
            </w:r>
          </w:p>
        </w:tc>
      </w:tr>
      <w:tr w:rsidR="00C04B78">
        <w:trPr>
          <w:trHeight w:hRule="exact" w:val="510"/>
          <w:tblHeader/>
          <w:jc w:val="center"/>
        </w:trPr>
        <w:tc>
          <w:tcPr>
            <w:tcW w:w="1236" w:type="dxa"/>
            <w:vMerge/>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426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  目</w:t>
            </w:r>
          </w:p>
        </w:tc>
        <w:tc>
          <w:tcPr>
            <w:tcW w:w="153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预算数</w:t>
            </w:r>
          </w:p>
        </w:tc>
        <w:tc>
          <w:tcPr>
            <w:tcW w:w="5495"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  目</w:t>
            </w:r>
          </w:p>
        </w:tc>
        <w:tc>
          <w:tcPr>
            <w:tcW w:w="2219"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预算数</w:t>
            </w:r>
          </w:p>
        </w:tc>
      </w:tr>
      <w:tr w:rsidR="00C04B78">
        <w:trPr>
          <w:trHeight w:hRule="exact" w:val="510"/>
          <w:jc w:val="center"/>
        </w:trPr>
        <w:tc>
          <w:tcPr>
            <w:tcW w:w="1236"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Fonts w:ascii="方正仿宋简体" w:eastAsia="方正仿宋简体" w:hAnsi="方正仿宋简体" w:cs="方正仿宋简体" w:hint="eastAsia"/>
                <w:sz w:val="28"/>
                <w:szCs w:val="28"/>
              </w:rPr>
              <w:t>栏</w:t>
            </w:r>
            <w:r>
              <w:rPr>
                <w:rStyle w:val="a8"/>
                <w:rFonts w:ascii="方正仿宋简体" w:eastAsia="方正仿宋简体" w:hAnsi="方正仿宋简体" w:cs="方正仿宋简体" w:hint="eastAsia"/>
                <w:color w:val="auto"/>
                <w:sz w:val="28"/>
                <w:u w:val="none"/>
              </w:rPr>
              <w:t>次</w:t>
            </w:r>
          </w:p>
        </w:tc>
        <w:tc>
          <w:tcPr>
            <w:tcW w:w="426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153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5495"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219"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426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一、一般公共预算拨款收入</w:t>
            </w:r>
          </w:p>
        </w:tc>
        <w:tc>
          <w:tcPr>
            <w:tcW w:w="1530" w:type="dxa"/>
          </w:tcPr>
          <w:p w:rsidR="00C04B78" w:rsidRDefault="00D974D6">
            <w:pPr>
              <w:tabs>
                <w:tab w:val="left" w:pos="195"/>
                <w:tab w:val="center" w:pos="657"/>
              </w:tabs>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一、一般公共服务支出</w:t>
            </w:r>
          </w:p>
        </w:tc>
        <w:tc>
          <w:tcPr>
            <w:tcW w:w="2219"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2470.3</w:t>
            </w: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426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二、政府性基金预算拨款收入</w:t>
            </w:r>
          </w:p>
        </w:tc>
        <w:tc>
          <w:tcPr>
            <w:tcW w:w="153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二、外交支出</w:t>
            </w:r>
          </w:p>
        </w:tc>
        <w:tc>
          <w:tcPr>
            <w:tcW w:w="2219"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426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三、国有资本经营预算拨款收入</w:t>
            </w:r>
          </w:p>
        </w:tc>
        <w:tc>
          <w:tcPr>
            <w:tcW w:w="153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三、国防支出</w:t>
            </w:r>
          </w:p>
        </w:tc>
        <w:tc>
          <w:tcPr>
            <w:tcW w:w="2219"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426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四、财政专户管理资金收入</w:t>
            </w:r>
          </w:p>
        </w:tc>
        <w:tc>
          <w:tcPr>
            <w:tcW w:w="153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四、公共安全支出</w:t>
            </w:r>
          </w:p>
        </w:tc>
        <w:tc>
          <w:tcPr>
            <w:tcW w:w="2219"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426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五、事业收入</w:t>
            </w:r>
          </w:p>
        </w:tc>
        <w:tc>
          <w:tcPr>
            <w:tcW w:w="153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五、教育支出</w:t>
            </w:r>
          </w:p>
        </w:tc>
        <w:tc>
          <w:tcPr>
            <w:tcW w:w="2219"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426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六、事业单位经营收入</w:t>
            </w:r>
          </w:p>
        </w:tc>
        <w:tc>
          <w:tcPr>
            <w:tcW w:w="153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六、科学技术支出</w:t>
            </w:r>
          </w:p>
        </w:tc>
        <w:tc>
          <w:tcPr>
            <w:tcW w:w="2219"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426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七、上级补助收入</w:t>
            </w:r>
          </w:p>
        </w:tc>
        <w:tc>
          <w:tcPr>
            <w:tcW w:w="153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七、文化旅游体育与传媒支出</w:t>
            </w:r>
          </w:p>
        </w:tc>
        <w:tc>
          <w:tcPr>
            <w:tcW w:w="2219"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426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八、附属单位上缴收入</w:t>
            </w:r>
          </w:p>
        </w:tc>
        <w:tc>
          <w:tcPr>
            <w:tcW w:w="153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八、社会保障和就业支出</w:t>
            </w:r>
          </w:p>
        </w:tc>
        <w:tc>
          <w:tcPr>
            <w:tcW w:w="2219"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w:t>
            </w: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426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九、其他收入</w:t>
            </w:r>
          </w:p>
        </w:tc>
        <w:tc>
          <w:tcPr>
            <w:tcW w:w="153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九、卫生健康支出</w:t>
            </w:r>
          </w:p>
        </w:tc>
        <w:tc>
          <w:tcPr>
            <w:tcW w:w="2219"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336.96</w:t>
            </w: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w:t>
            </w:r>
          </w:p>
        </w:tc>
        <w:tc>
          <w:tcPr>
            <w:tcW w:w="426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53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十、节能环保支出</w:t>
            </w:r>
          </w:p>
        </w:tc>
        <w:tc>
          <w:tcPr>
            <w:tcW w:w="2219"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11</w:t>
            </w:r>
          </w:p>
        </w:tc>
        <w:tc>
          <w:tcPr>
            <w:tcW w:w="426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53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十一、城乡社区支出</w:t>
            </w:r>
          </w:p>
        </w:tc>
        <w:tc>
          <w:tcPr>
            <w:tcW w:w="2219"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12</w:t>
            </w:r>
          </w:p>
        </w:tc>
        <w:tc>
          <w:tcPr>
            <w:tcW w:w="426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53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十二、农林水支出</w:t>
            </w:r>
          </w:p>
        </w:tc>
        <w:tc>
          <w:tcPr>
            <w:tcW w:w="2219"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vAlign w:val="center"/>
          </w:tcPr>
          <w:p w:rsidR="00C04B78" w:rsidRDefault="00D974D6">
            <w:pPr>
              <w:tabs>
                <w:tab w:val="left" w:pos="498"/>
              </w:tabs>
              <w:spacing w:line="560" w:lineRule="exact"/>
              <w:jc w:val="center"/>
              <w:rPr>
                <w:rStyle w:val="a8"/>
                <w:rFonts w:ascii="方正仿宋简体" w:eastAsia="方正仿宋简体" w:hAnsi="方正仿宋简体" w:cs="方正仿宋简体"/>
                <w:color w:val="auto"/>
                <w:sz w:val="28"/>
                <w:u w:val="none"/>
              </w:rPr>
            </w:pPr>
            <w:r>
              <w:rPr>
                <w:rFonts w:ascii="方正仿宋简体" w:eastAsia="方正仿宋简体" w:hAnsi="方正仿宋简体" w:cs="方正仿宋简体" w:hint="eastAsia"/>
                <w:sz w:val="28"/>
                <w:szCs w:val="28"/>
              </w:rPr>
              <w:lastRenderedPageBreak/>
              <w:t>栏</w:t>
            </w:r>
            <w:r>
              <w:rPr>
                <w:rStyle w:val="a8"/>
                <w:rFonts w:ascii="方正仿宋简体" w:eastAsia="方正仿宋简体" w:hAnsi="方正仿宋简体" w:cs="方正仿宋简体" w:hint="eastAsia"/>
                <w:color w:val="auto"/>
                <w:sz w:val="28"/>
                <w:u w:val="none"/>
              </w:rPr>
              <w:t>次</w:t>
            </w:r>
          </w:p>
        </w:tc>
        <w:tc>
          <w:tcPr>
            <w:tcW w:w="426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153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360"/>
              <w:gridCol w:w="360"/>
              <w:gridCol w:w="360"/>
              <w:gridCol w:w="360"/>
            </w:tblGrid>
            <w:tr w:rsidR="00C04B78">
              <w:tc>
                <w:tcPr>
                  <w:tcW w:w="36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36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36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36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36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c>
                <w:tcPr>
                  <w:tcW w:w="36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36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36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36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36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bl>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5495"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219"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13</w:t>
            </w:r>
          </w:p>
        </w:tc>
        <w:tc>
          <w:tcPr>
            <w:tcW w:w="426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53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十三、交通运输支出</w:t>
            </w:r>
          </w:p>
        </w:tc>
        <w:tc>
          <w:tcPr>
            <w:tcW w:w="2219"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14</w:t>
            </w:r>
          </w:p>
        </w:tc>
        <w:tc>
          <w:tcPr>
            <w:tcW w:w="426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53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十四、资源勘探工业信息等支出</w:t>
            </w:r>
          </w:p>
        </w:tc>
        <w:tc>
          <w:tcPr>
            <w:tcW w:w="2219"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15</w:t>
            </w:r>
          </w:p>
        </w:tc>
        <w:tc>
          <w:tcPr>
            <w:tcW w:w="426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十五、商业服务业等支出</w:t>
            </w:r>
          </w:p>
        </w:tc>
        <w:tc>
          <w:tcPr>
            <w:tcW w:w="2219"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16</w:t>
            </w:r>
          </w:p>
        </w:tc>
        <w:tc>
          <w:tcPr>
            <w:tcW w:w="426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十六、金融支出</w:t>
            </w:r>
          </w:p>
        </w:tc>
        <w:tc>
          <w:tcPr>
            <w:tcW w:w="2219"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17</w:t>
            </w:r>
          </w:p>
        </w:tc>
        <w:tc>
          <w:tcPr>
            <w:tcW w:w="426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十七、援助其他地区支出</w:t>
            </w:r>
          </w:p>
        </w:tc>
        <w:tc>
          <w:tcPr>
            <w:tcW w:w="2219"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w:t>
            </w:r>
          </w:p>
        </w:tc>
        <w:tc>
          <w:tcPr>
            <w:tcW w:w="426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十八、自然资源海洋气象等支出</w:t>
            </w:r>
          </w:p>
        </w:tc>
        <w:tc>
          <w:tcPr>
            <w:tcW w:w="2219"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19</w:t>
            </w:r>
          </w:p>
        </w:tc>
        <w:tc>
          <w:tcPr>
            <w:tcW w:w="426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十九、住房保障支出</w:t>
            </w:r>
          </w:p>
        </w:tc>
        <w:tc>
          <w:tcPr>
            <w:tcW w:w="2219"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189</w:t>
            </w: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20</w:t>
            </w:r>
          </w:p>
        </w:tc>
        <w:tc>
          <w:tcPr>
            <w:tcW w:w="426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二十、粮油物资储备支出</w:t>
            </w:r>
          </w:p>
        </w:tc>
        <w:tc>
          <w:tcPr>
            <w:tcW w:w="2219"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21</w:t>
            </w:r>
          </w:p>
        </w:tc>
        <w:tc>
          <w:tcPr>
            <w:tcW w:w="426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二十一、国有资本经营预算支出</w:t>
            </w:r>
          </w:p>
        </w:tc>
        <w:tc>
          <w:tcPr>
            <w:tcW w:w="2219"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22</w:t>
            </w:r>
          </w:p>
        </w:tc>
        <w:tc>
          <w:tcPr>
            <w:tcW w:w="426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二十二、灾害防治及应急管理支出</w:t>
            </w:r>
          </w:p>
        </w:tc>
        <w:tc>
          <w:tcPr>
            <w:tcW w:w="2219"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23</w:t>
            </w:r>
          </w:p>
        </w:tc>
        <w:tc>
          <w:tcPr>
            <w:tcW w:w="426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二十三、债务还本支出</w:t>
            </w:r>
          </w:p>
        </w:tc>
        <w:tc>
          <w:tcPr>
            <w:tcW w:w="2219"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24</w:t>
            </w:r>
          </w:p>
        </w:tc>
        <w:tc>
          <w:tcPr>
            <w:tcW w:w="426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二十四、债务付息支出</w:t>
            </w:r>
          </w:p>
        </w:tc>
        <w:tc>
          <w:tcPr>
            <w:tcW w:w="2219"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25</w:t>
            </w:r>
          </w:p>
        </w:tc>
        <w:tc>
          <w:tcPr>
            <w:tcW w:w="426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二十五、债务发行费用支出</w:t>
            </w:r>
          </w:p>
        </w:tc>
        <w:tc>
          <w:tcPr>
            <w:tcW w:w="2219"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26</w:t>
            </w:r>
          </w:p>
        </w:tc>
        <w:tc>
          <w:tcPr>
            <w:tcW w:w="426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530"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二十六、其他支出</w:t>
            </w:r>
          </w:p>
        </w:tc>
        <w:tc>
          <w:tcPr>
            <w:tcW w:w="2219"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27</w:t>
            </w:r>
          </w:p>
        </w:tc>
        <w:tc>
          <w:tcPr>
            <w:tcW w:w="426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本年收入合计</w:t>
            </w:r>
          </w:p>
        </w:tc>
        <w:tc>
          <w:tcPr>
            <w:tcW w:w="1530"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5495"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本年支出合计</w:t>
            </w:r>
          </w:p>
        </w:tc>
        <w:tc>
          <w:tcPr>
            <w:tcW w:w="2219"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28</w:t>
            </w:r>
          </w:p>
        </w:tc>
        <w:tc>
          <w:tcPr>
            <w:tcW w:w="4260"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上年结转结余</w:t>
            </w:r>
          </w:p>
        </w:tc>
        <w:tc>
          <w:tcPr>
            <w:tcW w:w="1530" w:type="dxa"/>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5495"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年终结转结余</w:t>
            </w:r>
          </w:p>
        </w:tc>
        <w:tc>
          <w:tcPr>
            <w:tcW w:w="2219"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236"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29</w:t>
            </w:r>
          </w:p>
        </w:tc>
        <w:tc>
          <w:tcPr>
            <w:tcW w:w="4260"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收入总计</w:t>
            </w:r>
          </w:p>
        </w:tc>
        <w:tc>
          <w:tcPr>
            <w:tcW w:w="1530"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5495"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支出总计</w:t>
            </w:r>
          </w:p>
        </w:tc>
        <w:tc>
          <w:tcPr>
            <w:tcW w:w="2219" w:type="dxa"/>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r>
    </w:tbl>
    <w:p w:rsidR="00C04B78" w:rsidRDefault="00C04B78">
      <w:pPr>
        <w:spacing w:line="560" w:lineRule="exact"/>
        <w:jc w:val="left"/>
        <w:rPr>
          <w:rStyle w:val="a8"/>
          <w:rFonts w:ascii="宋体" w:hAnsi="宋体" w:cs="宋体"/>
          <w:color w:val="auto"/>
          <w:sz w:val="28"/>
          <w:u w:val="none"/>
        </w:rPr>
        <w:sectPr w:rsidR="00C04B78">
          <w:footerReference w:type="default" r:id="rId12"/>
          <w:pgSz w:w="16839" w:h="11907" w:orient="landscape"/>
          <w:pgMar w:top="680" w:right="1020" w:bottom="680" w:left="1020" w:header="851" w:footer="992" w:gutter="0"/>
          <w:pgNumType w:start="1"/>
          <w:cols w:space="720"/>
          <w:docGrid w:type="lines" w:linePitch="312"/>
        </w:sectPr>
      </w:pPr>
    </w:p>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附表1-2</w:t>
      </w:r>
    </w:p>
    <w:p w:rsidR="00C04B78" w:rsidRDefault="00D974D6">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部门预算收入总表</w:t>
      </w:r>
    </w:p>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322遵化市市场监督管理局</w:t>
      </w:r>
      <w:r>
        <w:rPr>
          <w:rStyle w:val="a8"/>
          <w:rFonts w:ascii="方正仿宋简体" w:eastAsia="方正仿宋简体" w:hAnsi="方正仿宋简体" w:cs="方正仿宋简体" w:hint="eastAsia"/>
          <w:color w:val="auto"/>
          <w:sz w:val="28"/>
          <w:u w:val="none"/>
        </w:rPr>
        <w:tab/>
        <w:t xml:space="preserve">       预算年度：2022</w:t>
      </w:r>
      <w:r>
        <w:rPr>
          <w:rStyle w:val="a8"/>
          <w:rFonts w:ascii="方正仿宋简体" w:eastAsia="方正仿宋简体" w:hAnsi="方正仿宋简体" w:cs="方正仿宋简体" w:hint="eastAsia"/>
          <w:color w:val="auto"/>
          <w:sz w:val="28"/>
          <w:u w:val="none"/>
        </w:rPr>
        <w:tab/>
        <w:t xml:space="preserve">   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38"/>
        <w:gridCol w:w="1438"/>
        <w:gridCol w:w="2327"/>
        <w:gridCol w:w="1200"/>
        <w:gridCol w:w="1151"/>
        <w:gridCol w:w="1134"/>
        <w:gridCol w:w="900"/>
        <w:gridCol w:w="851"/>
        <w:gridCol w:w="851"/>
        <w:gridCol w:w="1088"/>
        <w:gridCol w:w="1346"/>
        <w:gridCol w:w="917"/>
        <w:gridCol w:w="874"/>
      </w:tblGrid>
      <w:tr w:rsidR="00C04B78">
        <w:trPr>
          <w:cantSplit/>
          <w:trHeight w:val="369"/>
          <w:tblHeader/>
          <w:jc w:val="center"/>
        </w:trPr>
        <w:tc>
          <w:tcPr>
            <w:tcW w:w="938" w:type="dxa"/>
            <w:vMerge w:val="restart"/>
            <w:vAlign w:val="center"/>
          </w:tcPr>
          <w:p w:rsidR="00C04B78" w:rsidRDefault="00D974D6">
            <w:pPr>
              <w:tabs>
                <w:tab w:val="left" w:pos="243"/>
              </w:tabs>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3765" w:type="dxa"/>
            <w:gridSpan w:val="2"/>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  目</w:t>
            </w:r>
          </w:p>
        </w:tc>
        <w:tc>
          <w:tcPr>
            <w:tcW w:w="1200" w:type="dxa"/>
            <w:vMerge w:val="restart"/>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8238" w:type="dxa"/>
            <w:gridSpan w:val="8"/>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本年收入</w:t>
            </w:r>
          </w:p>
        </w:tc>
        <w:tc>
          <w:tcPr>
            <w:tcW w:w="874" w:type="dxa"/>
            <w:vMerge w:val="restart"/>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上年结转</w:t>
            </w:r>
          </w:p>
        </w:tc>
      </w:tr>
      <w:tr w:rsidR="00C04B78">
        <w:trPr>
          <w:cantSplit/>
          <w:trHeight w:hRule="exact" w:val="1425"/>
          <w:tblHeader/>
          <w:jc w:val="center"/>
        </w:trPr>
        <w:tc>
          <w:tcPr>
            <w:tcW w:w="938" w:type="dxa"/>
            <w:vMerge/>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438"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功能科目编码</w:t>
            </w:r>
          </w:p>
        </w:tc>
        <w:tc>
          <w:tcPr>
            <w:tcW w:w="2327"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科目名称</w:t>
            </w:r>
          </w:p>
        </w:tc>
        <w:tc>
          <w:tcPr>
            <w:tcW w:w="1200" w:type="dxa"/>
            <w:vMerge/>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151"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小计</w:t>
            </w:r>
          </w:p>
        </w:tc>
        <w:tc>
          <w:tcPr>
            <w:tcW w:w="1134"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财政拨款收入</w:t>
            </w:r>
          </w:p>
        </w:tc>
        <w:tc>
          <w:tcPr>
            <w:tcW w:w="90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财政专户收入</w:t>
            </w:r>
          </w:p>
        </w:tc>
        <w:tc>
          <w:tcPr>
            <w:tcW w:w="851"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事业收入</w:t>
            </w:r>
          </w:p>
        </w:tc>
        <w:tc>
          <w:tcPr>
            <w:tcW w:w="851"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经营收入</w:t>
            </w:r>
          </w:p>
        </w:tc>
        <w:tc>
          <w:tcPr>
            <w:tcW w:w="1088"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上级补助收入</w:t>
            </w:r>
          </w:p>
        </w:tc>
        <w:tc>
          <w:tcPr>
            <w:tcW w:w="134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附属单位上缴收入</w:t>
            </w:r>
          </w:p>
        </w:tc>
        <w:tc>
          <w:tcPr>
            <w:tcW w:w="917"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其他收入</w:t>
            </w:r>
          </w:p>
        </w:tc>
        <w:tc>
          <w:tcPr>
            <w:tcW w:w="874" w:type="dxa"/>
            <w:vMerge/>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1438"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2327"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120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1151"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1134"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90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851"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851"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1088"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134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w:t>
            </w:r>
          </w:p>
        </w:tc>
        <w:tc>
          <w:tcPr>
            <w:tcW w:w="917"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11</w:t>
            </w:r>
          </w:p>
        </w:tc>
        <w:tc>
          <w:tcPr>
            <w:tcW w:w="874"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12</w:t>
            </w:r>
          </w:p>
        </w:tc>
      </w:tr>
      <w:tr w:rsidR="00C04B78">
        <w:trPr>
          <w:cantSplit/>
          <w:trHeight w:hRule="exact" w:val="510"/>
          <w:jc w:val="center"/>
        </w:trPr>
        <w:tc>
          <w:tcPr>
            <w:tcW w:w="9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w:t>
            </w:r>
          </w:p>
        </w:tc>
        <w:tc>
          <w:tcPr>
            <w:tcW w:w="1438" w:type="dxa"/>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2327"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1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3328.26</w:t>
            </w:r>
          </w:p>
        </w:tc>
        <w:tc>
          <w:tcPr>
            <w:tcW w:w="115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3328.26</w:t>
            </w:r>
          </w:p>
        </w:tc>
        <w:tc>
          <w:tcPr>
            <w:tcW w:w="1134"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3328.26</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w:t>
            </w:r>
          </w:p>
        </w:tc>
        <w:tc>
          <w:tcPr>
            <w:tcW w:w="14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w:t>
            </w:r>
          </w:p>
        </w:tc>
        <w:tc>
          <w:tcPr>
            <w:tcW w:w="2327"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一般公共服务支出</w:t>
            </w:r>
          </w:p>
        </w:tc>
        <w:tc>
          <w:tcPr>
            <w:tcW w:w="1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15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134"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w:t>
            </w:r>
          </w:p>
        </w:tc>
        <w:tc>
          <w:tcPr>
            <w:tcW w:w="14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w:t>
            </w:r>
          </w:p>
        </w:tc>
        <w:tc>
          <w:tcPr>
            <w:tcW w:w="2327"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市场监督管理事务</w:t>
            </w:r>
          </w:p>
        </w:tc>
        <w:tc>
          <w:tcPr>
            <w:tcW w:w="1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15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134"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w:t>
            </w:r>
          </w:p>
        </w:tc>
        <w:tc>
          <w:tcPr>
            <w:tcW w:w="14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2013801</w:t>
            </w:r>
          </w:p>
        </w:tc>
        <w:tc>
          <w:tcPr>
            <w:tcW w:w="2327"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行政运行</w:t>
            </w:r>
          </w:p>
        </w:tc>
        <w:tc>
          <w:tcPr>
            <w:tcW w:w="1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115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1134"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5</w:t>
            </w:r>
          </w:p>
        </w:tc>
        <w:tc>
          <w:tcPr>
            <w:tcW w:w="14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2013802</w:t>
            </w:r>
          </w:p>
        </w:tc>
        <w:tc>
          <w:tcPr>
            <w:tcW w:w="2327"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一般行政管理事务</w:t>
            </w:r>
          </w:p>
        </w:tc>
        <w:tc>
          <w:tcPr>
            <w:tcW w:w="1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193.40</w:t>
            </w:r>
          </w:p>
        </w:tc>
        <w:tc>
          <w:tcPr>
            <w:tcW w:w="115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193.40</w:t>
            </w:r>
          </w:p>
        </w:tc>
        <w:tc>
          <w:tcPr>
            <w:tcW w:w="1134"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193.40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w:t>
            </w:r>
          </w:p>
        </w:tc>
        <w:tc>
          <w:tcPr>
            <w:tcW w:w="14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2013804</w:t>
            </w:r>
          </w:p>
        </w:tc>
        <w:tc>
          <w:tcPr>
            <w:tcW w:w="2327"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市场主体管理</w:t>
            </w:r>
          </w:p>
        </w:tc>
        <w:tc>
          <w:tcPr>
            <w:tcW w:w="1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79.84</w:t>
            </w:r>
          </w:p>
        </w:tc>
        <w:tc>
          <w:tcPr>
            <w:tcW w:w="115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79.84</w:t>
            </w:r>
          </w:p>
        </w:tc>
        <w:tc>
          <w:tcPr>
            <w:tcW w:w="1134"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79.84</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97"/>
          <w:jc w:val="center"/>
        </w:trPr>
        <w:tc>
          <w:tcPr>
            <w:tcW w:w="9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w:t>
            </w:r>
          </w:p>
        </w:tc>
        <w:tc>
          <w:tcPr>
            <w:tcW w:w="14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2013805</w:t>
            </w:r>
          </w:p>
        </w:tc>
        <w:tc>
          <w:tcPr>
            <w:tcW w:w="2327"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市场秩序执法</w:t>
            </w:r>
          </w:p>
        </w:tc>
        <w:tc>
          <w:tcPr>
            <w:tcW w:w="1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131.000</w:t>
            </w:r>
          </w:p>
        </w:tc>
        <w:tc>
          <w:tcPr>
            <w:tcW w:w="115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131.000</w:t>
            </w:r>
          </w:p>
        </w:tc>
        <w:tc>
          <w:tcPr>
            <w:tcW w:w="1134"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131.000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1130"/>
          <w:jc w:val="center"/>
        </w:trPr>
        <w:tc>
          <w:tcPr>
            <w:tcW w:w="9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8</w:t>
            </w:r>
          </w:p>
        </w:tc>
        <w:tc>
          <w:tcPr>
            <w:tcW w:w="14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2013899</w:t>
            </w:r>
          </w:p>
        </w:tc>
        <w:tc>
          <w:tcPr>
            <w:tcW w:w="2327"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其他市场监督管理事务</w:t>
            </w:r>
          </w:p>
        </w:tc>
        <w:tc>
          <w:tcPr>
            <w:tcW w:w="1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6.53</w:t>
            </w:r>
          </w:p>
        </w:tc>
        <w:tc>
          <w:tcPr>
            <w:tcW w:w="115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6.53</w:t>
            </w:r>
          </w:p>
        </w:tc>
        <w:tc>
          <w:tcPr>
            <w:tcW w:w="1134"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6.53</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1140"/>
          <w:jc w:val="center"/>
        </w:trPr>
        <w:tc>
          <w:tcPr>
            <w:tcW w:w="938" w:type="dxa"/>
          </w:tcPr>
          <w:p w:rsidR="00C04B78" w:rsidRDefault="00D974D6">
            <w:pPr>
              <w:jc w:val="center"/>
              <w:rPr>
                <w:rFonts w:cs="Calibri"/>
                <w:color w:val="000000"/>
                <w:sz w:val="22"/>
              </w:rPr>
            </w:pPr>
            <w:r>
              <w:rPr>
                <w:rFonts w:cs="Calibri"/>
                <w:color w:val="000000"/>
                <w:sz w:val="22"/>
              </w:rPr>
              <w:lastRenderedPageBreak/>
              <w:t>9</w:t>
            </w:r>
          </w:p>
        </w:tc>
        <w:tc>
          <w:tcPr>
            <w:tcW w:w="14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w:t>
            </w:r>
          </w:p>
        </w:tc>
        <w:tc>
          <w:tcPr>
            <w:tcW w:w="2327"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社会保障和就业支出</w:t>
            </w:r>
          </w:p>
        </w:tc>
        <w:tc>
          <w:tcPr>
            <w:tcW w:w="1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15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134"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1110"/>
          <w:jc w:val="center"/>
        </w:trPr>
        <w:tc>
          <w:tcPr>
            <w:tcW w:w="938" w:type="dxa"/>
          </w:tcPr>
          <w:p w:rsidR="00C04B78" w:rsidRDefault="00D974D6">
            <w:pPr>
              <w:jc w:val="center"/>
              <w:rPr>
                <w:rFonts w:cs="Calibri"/>
                <w:color w:val="000000"/>
                <w:sz w:val="22"/>
              </w:rPr>
            </w:pPr>
            <w:r>
              <w:rPr>
                <w:rFonts w:cs="Calibri"/>
                <w:color w:val="000000"/>
                <w:sz w:val="22"/>
              </w:rPr>
              <w:t>10</w:t>
            </w:r>
          </w:p>
        </w:tc>
        <w:tc>
          <w:tcPr>
            <w:tcW w:w="14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20805</w:t>
            </w:r>
          </w:p>
        </w:tc>
        <w:tc>
          <w:tcPr>
            <w:tcW w:w="2327"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行政事业单位养老支出</w:t>
            </w:r>
          </w:p>
        </w:tc>
        <w:tc>
          <w:tcPr>
            <w:tcW w:w="1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15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134"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Fonts w:cs="Calibri"/>
                <w:color w:val="000000"/>
                <w:sz w:val="22"/>
              </w:rPr>
            </w:pPr>
            <w:r>
              <w:rPr>
                <w:rFonts w:cs="Calibri"/>
                <w:color w:val="000000"/>
                <w:sz w:val="22"/>
              </w:rPr>
              <w:t>11</w:t>
            </w:r>
          </w:p>
        </w:tc>
        <w:tc>
          <w:tcPr>
            <w:tcW w:w="14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2080505</w:t>
            </w:r>
          </w:p>
        </w:tc>
        <w:tc>
          <w:tcPr>
            <w:tcW w:w="2327"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机关事业单位基本养老保险缴费支出</w:t>
            </w:r>
          </w:p>
        </w:tc>
        <w:tc>
          <w:tcPr>
            <w:tcW w:w="1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115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1134"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Fonts w:cs="Calibri"/>
                <w:color w:val="000000"/>
                <w:sz w:val="22"/>
              </w:rPr>
            </w:pPr>
            <w:r>
              <w:rPr>
                <w:rFonts w:cs="Calibri"/>
                <w:color w:val="000000"/>
                <w:sz w:val="22"/>
              </w:rPr>
              <w:t>12</w:t>
            </w:r>
          </w:p>
        </w:tc>
        <w:tc>
          <w:tcPr>
            <w:tcW w:w="14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2080506</w:t>
            </w:r>
          </w:p>
        </w:tc>
        <w:tc>
          <w:tcPr>
            <w:tcW w:w="2327"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机关事业单位职业年金缴费支出</w:t>
            </w:r>
          </w:p>
        </w:tc>
        <w:tc>
          <w:tcPr>
            <w:tcW w:w="1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115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1134"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Fonts w:cs="Calibri"/>
                <w:color w:val="000000"/>
                <w:sz w:val="22"/>
              </w:rPr>
            </w:pPr>
            <w:r>
              <w:rPr>
                <w:rFonts w:cs="Calibri"/>
                <w:color w:val="000000"/>
                <w:sz w:val="22"/>
              </w:rPr>
              <w:t>13</w:t>
            </w:r>
          </w:p>
        </w:tc>
        <w:tc>
          <w:tcPr>
            <w:tcW w:w="14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210</w:t>
            </w:r>
          </w:p>
        </w:tc>
        <w:tc>
          <w:tcPr>
            <w:tcW w:w="2327"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卫生健康支出</w:t>
            </w:r>
          </w:p>
        </w:tc>
        <w:tc>
          <w:tcPr>
            <w:tcW w:w="1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5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34"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Fonts w:cs="Calibri"/>
                <w:color w:val="000000"/>
                <w:sz w:val="22"/>
              </w:rPr>
            </w:pPr>
            <w:r>
              <w:rPr>
                <w:rFonts w:cs="Calibri"/>
                <w:color w:val="000000"/>
                <w:sz w:val="22"/>
              </w:rPr>
              <w:t>14</w:t>
            </w:r>
          </w:p>
        </w:tc>
        <w:tc>
          <w:tcPr>
            <w:tcW w:w="14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21011</w:t>
            </w:r>
          </w:p>
        </w:tc>
        <w:tc>
          <w:tcPr>
            <w:tcW w:w="2327"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行政事业单位医疗</w:t>
            </w:r>
          </w:p>
        </w:tc>
        <w:tc>
          <w:tcPr>
            <w:tcW w:w="1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5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34"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Fonts w:cs="Calibri"/>
                <w:color w:val="000000"/>
                <w:sz w:val="22"/>
              </w:rPr>
            </w:pPr>
            <w:r>
              <w:rPr>
                <w:rFonts w:cs="Calibri"/>
                <w:color w:val="000000"/>
                <w:sz w:val="22"/>
              </w:rPr>
              <w:t>15</w:t>
            </w:r>
          </w:p>
        </w:tc>
        <w:tc>
          <w:tcPr>
            <w:tcW w:w="14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2101101</w:t>
            </w:r>
          </w:p>
        </w:tc>
        <w:tc>
          <w:tcPr>
            <w:tcW w:w="2327"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行政单位医疗</w:t>
            </w:r>
          </w:p>
        </w:tc>
        <w:tc>
          <w:tcPr>
            <w:tcW w:w="1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5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34"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Fonts w:cs="Calibri"/>
                <w:color w:val="000000"/>
                <w:sz w:val="22"/>
              </w:rPr>
            </w:pPr>
            <w:r>
              <w:rPr>
                <w:rFonts w:cs="Calibri"/>
                <w:color w:val="000000"/>
                <w:sz w:val="22"/>
              </w:rPr>
              <w:t>16</w:t>
            </w:r>
          </w:p>
        </w:tc>
        <w:tc>
          <w:tcPr>
            <w:tcW w:w="14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221</w:t>
            </w:r>
          </w:p>
        </w:tc>
        <w:tc>
          <w:tcPr>
            <w:tcW w:w="2327"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住房保障支出</w:t>
            </w:r>
          </w:p>
        </w:tc>
        <w:tc>
          <w:tcPr>
            <w:tcW w:w="1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5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34"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Fonts w:cs="Calibri"/>
                <w:color w:val="000000"/>
                <w:sz w:val="22"/>
              </w:rPr>
            </w:pPr>
            <w:r>
              <w:rPr>
                <w:rFonts w:cs="Calibri"/>
                <w:color w:val="000000"/>
                <w:sz w:val="22"/>
              </w:rPr>
              <w:t>17</w:t>
            </w:r>
          </w:p>
        </w:tc>
        <w:tc>
          <w:tcPr>
            <w:tcW w:w="14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22102</w:t>
            </w:r>
          </w:p>
        </w:tc>
        <w:tc>
          <w:tcPr>
            <w:tcW w:w="2327"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住房改革支出</w:t>
            </w:r>
          </w:p>
        </w:tc>
        <w:tc>
          <w:tcPr>
            <w:tcW w:w="1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5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34"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Fonts w:cs="Calibri"/>
                <w:color w:val="000000"/>
                <w:sz w:val="22"/>
              </w:rPr>
            </w:pPr>
            <w:r>
              <w:rPr>
                <w:rFonts w:cs="Calibri"/>
                <w:color w:val="000000"/>
                <w:sz w:val="22"/>
              </w:rPr>
              <w:t>18</w:t>
            </w:r>
          </w:p>
        </w:tc>
        <w:tc>
          <w:tcPr>
            <w:tcW w:w="1438"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2210201</w:t>
            </w:r>
          </w:p>
        </w:tc>
        <w:tc>
          <w:tcPr>
            <w:tcW w:w="2327"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住房公积金</w:t>
            </w:r>
          </w:p>
        </w:tc>
        <w:tc>
          <w:tcPr>
            <w:tcW w:w="1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5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34"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bl>
    <w:p w:rsidR="00C04B78" w:rsidRDefault="00C04B78">
      <w:pPr>
        <w:spacing w:line="560" w:lineRule="exact"/>
        <w:jc w:val="left"/>
        <w:rPr>
          <w:rStyle w:val="a8"/>
          <w:rFonts w:ascii="宋体" w:hAnsi="宋体" w:cs="宋体"/>
          <w:color w:val="auto"/>
          <w:sz w:val="28"/>
          <w:u w:val="none"/>
        </w:rPr>
        <w:sectPr w:rsidR="00C04B78">
          <w:pgSz w:w="16839" w:h="11907" w:orient="landscape"/>
          <w:pgMar w:top="680" w:right="1020" w:bottom="680" w:left="1020" w:header="851" w:footer="992" w:gutter="0"/>
          <w:cols w:space="720"/>
          <w:docGrid w:type="lines" w:linePitch="312"/>
        </w:sectPr>
      </w:pPr>
    </w:p>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附表1-3</w:t>
      </w:r>
    </w:p>
    <w:p w:rsidR="00C04B78" w:rsidRDefault="00D974D6">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部门预算支出总表</w:t>
      </w:r>
    </w:p>
    <w:p w:rsidR="00C04B78" w:rsidRDefault="00D974D6">
      <w:pPr>
        <w:spacing w:line="560" w:lineRule="exact"/>
        <w:ind w:firstLineChars="100" w:firstLine="280"/>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414遵化市市场监督管理局</w:t>
      </w:r>
      <w:r>
        <w:rPr>
          <w:rStyle w:val="a8"/>
          <w:rFonts w:ascii="方正仿宋简体" w:eastAsia="方正仿宋简体" w:hAnsi="方正仿宋简体" w:cs="方正仿宋简体" w:hint="eastAsia"/>
          <w:color w:val="auto"/>
          <w:sz w:val="28"/>
          <w:u w:val="none"/>
        </w:rPr>
        <w:tab/>
        <w:t xml:space="preserve">    预算年度：2022</w:t>
      </w:r>
      <w:r>
        <w:rPr>
          <w:rStyle w:val="a8"/>
          <w:rFonts w:ascii="方正仿宋简体" w:eastAsia="方正仿宋简体" w:hAnsi="方正仿宋简体" w:cs="方正仿宋简体" w:hint="eastAsia"/>
          <w:color w:val="auto"/>
          <w:sz w:val="28"/>
          <w:u w:val="none"/>
        </w:rPr>
        <w:tab/>
        <w:t xml:space="preserve">                                  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1"/>
        <w:gridCol w:w="1365"/>
        <w:gridCol w:w="4845"/>
        <w:gridCol w:w="1455"/>
        <w:gridCol w:w="1410"/>
        <w:gridCol w:w="1380"/>
        <w:gridCol w:w="960"/>
        <w:gridCol w:w="900"/>
        <w:gridCol w:w="1354"/>
      </w:tblGrid>
      <w:tr w:rsidR="00C04B78">
        <w:trPr>
          <w:cantSplit/>
          <w:trHeight w:hRule="exact" w:val="510"/>
          <w:tblHeader/>
          <w:jc w:val="center"/>
        </w:trPr>
        <w:tc>
          <w:tcPr>
            <w:tcW w:w="1071" w:type="dxa"/>
            <w:vMerge w:val="restart"/>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6210" w:type="dxa"/>
            <w:gridSpan w:val="2"/>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  目</w:t>
            </w:r>
          </w:p>
        </w:tc>
        <w:tc>
          <w:tcPr>
            <w:tcW w:w="1455" w:type="dxa"/>
            <w:vMerge w:val="restart"/>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本年支出合计</w:t>
            </w:r>
          </w:p>
        </w:tc>
        <w:tc>
          <w:tcPr>
            <w:tcW w:w="1410" w:type="dxa"/>
            <w:vMerge w:val="restart"/>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基本支出</w:t>
            </w:r>
          </w:p>
        </w:tc>
        <w:tc>
          <w:tcPr>
            <w:tcW w:w="1380" w:type="dxa"/>
            <w:vMerge w:val="restart"/>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项目支出</w:t>
            </w:r>
          </w:p>
        </w:tc>
        <w:tc>
          <w:tcPr>
            <w:tcW w:w="960" w:type="dxa"/>
            <w:vMerge w:val="restart"/>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经营支出</w:t>
            </w:r>
          </w:p>
        </w:tc>
        <w:tc>
          <w:tcPr>
            <w:tcW w:w="900" w:type="dxa"/>
            <w:vMerge w:val="restart"/>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上缴上级支出</w:t>
            </w:r>
          </w:p>
        </w:tc>
        <w:tc>
          <w:tcPr>
            <w:tcW w:w="1354" w:type="dxa"/>
            <w:vMerge w:val="restart"/>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对附属单位补助支出</w:t>
            </w:r>
          </w:p>
        </w:tc>
      </w:tr>
      <w:tr w:rsidR="00C04B78">
        <w:trPr>
          <w:cantSplit/>
          <w:trHeight w:hRule="exact" w:val="1185"/>
          <w:tblHeader/>
          <w:jc w:val="center"/>
        </w:trPr>
        <w:tc>
          <w:tcPr>
            <w:tcW w:w="1071" w:type="dxa"/>
            <w:vMerge/>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65"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功能分类科目编码</w:t>
            </w:r>
          </w:p>
        </w:tc>
        <w:tc>
          <w:tcPr>
            <w:tcW w:w="4845"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科目名称</w:t>
            </w:r>
          </w:p>
        </w:tc>
        <w:tc>
          <w:tcPr>
            <w:tcW w:w="1455" w:type="dxa"/>
            <w:vMerge/>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410" w:type="dxa"/>
            <w:vMerge/>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80" w:type="dxa"/>
            <w:vMerge/>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60" w:type="dxa"/>
            <w:vMerge/>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Merge/>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Merge/>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1"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1365"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4845"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1455"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1410"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1380"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960"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900"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1354"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r>
      <w:tr w:rsidR="00C04B78">
        <w:trPr>
          <w:cantSplit/>
          <w:trHeight w:hRule="exact" w:val="510"/>
          <w:jc w:val="center"/>
        </w:trPr>
        <w:tc>
          <w:tcPr>
            <w:tcW w:w="1071"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136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845"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1455" w:type="dxa"/>
          </w:tcPr>
          <w:p w:rsidR="00C04B78" w:rsidRDefault="00D974D6">
            <w:pPr>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3328.26</w:t>
            </w:r>
          </w:p>
        </w:tc>
        <w:tc>
          <w:tcPr>
            <w:tcW w:w="1410" w:type="dxa"/>
          </w:tcPr>
          <w:p w:rsidR="00C04B78" w:rsidRDefault="00D974D6">
            <w:pPr>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2917.49</w:t>
            </w:r>
          </w:p>
        </w:tc>
        <w:tc>
          <w:tcPr>
            <w:tcW w:w="1380" w:type="dxa"/>
          </w:tcPr>
          <w:p w:rsidR="00C04B78" w:rsidRDefault="00D974D6">
            <w:pPr>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410.77</w:t>
            </w:r>
          </w:p>
        </w:tc>
        <w:tc>
          <w:tcPr>
            <w:tcW w:w="9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w:t>
            </w:r>
          </w:p>
        </w:tc>
        <w:tc>
          <w:tcPr>
            <w:tcW w:w="136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w:t>
            </w:r>
          </w:p>
        </w:tc>
        <w:tc>
          <w:tcPr>
            <w:tcW w:w="484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一般公共服务支出</w:t>
            </w:r>
          </w:p>
        </w:tc>
        <w:tc>
          <w:tcPr>
            <w:tcW w:w="145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41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138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410.77</w:t>
            </w:r>
          </w:p>
        </w:tc>
        <w:tc>
          <w:tcPr>
            <w:tcW w:w="9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w:t>
            </w:r>
          </w:p>
        </w:tc>
        <w:tc>
          <w:tcPr>
            <w:tcW w:w="136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w:t>
            </w:r>
          </w:p>
        </w:tc>
        <w:tc>
          <w:tcPr>
            <w:tcW w:w="484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市场监督管理事务</w:t>
            </w:r>
          </w:p>
        </w:tc>
        <w:tc>
          <w:tcPr>
            <w:tcW w:w="145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41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138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410.77</w:t>
            </w:r>
          </w:p>
        </w:tc>
        <w:tc>
          <w:tcPr>
            <w:tcW w:w="9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w:t>
            </w:r>
          </w:p>
        </w:tc>
        <w:tc>
          <w:tcPr>
            <w:tcW w:w="136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2013801</w:t>
            </w:r>
          </w:p>
        </w:tc>
        <w:tc>
          <w:tcPr>
            <w:tcW w:w="484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行政运行</w:t>
            </w:r>
          </w:p>
        </w:tc>
        <w:tc>
          <w:tcPr>
            <w:tcW w:w="145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141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138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9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w:t>
            </w:r>
          </w:p>
        </w:tc>
        <w:tc>
          <w:tcPr>
            <w:tcW w:w="136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2013802</w:t>
            </w:r>
          </w:p>
        </w:tc>
        <w:tc>
          <w:tcPr>
            <w:tcW w:w="484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一般行政管理事务</w:t>
            </w:r>
          </w:p>
        </w:tc>
        <w:tc>
          <w:tcPr>
            <w:tcW w:w="145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193.40</w:t>
            </w:r>
          </w:p>
        </w:tc>
        <w:tc>
          <w:tcPr>
            <w:tcW w:w="141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138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193.40</w:t>
            </w:r>
          </w:p>
        </w:tc>
        <w:tc>
          <w:tcPr>
            <w:tcW w:w="9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5</w:t>
            </w:r>
          </w:p>
        </w:tc>
        <w:tc>
          <w:tcPr>
            <w:tcW w:w="136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2013804</w:t>
            </w:r>
          </w:p>
        </w:tc>
        <w:tc>
          <w:tcPr>
            <w:tcW w:w="484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市场主体管理</w:t>
            </w:r>
          </w:p>
        </w:tc>
        <w:tc>
          <w:tcPr>
            <w:tcW w:w="145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79.84</w:t>
            </w:r>
          </w:p>
        </w:tc>
        <w:tc>
          <w:tcPr>
            <w:tcW w:w="141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138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79.84</w:t>
            </w:r>
          </w:p>
        </w:tc>
        <w:tc>
          <w:tcPr>
            <w:tcW w:w="9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w:t>
            </w:r>
          </w:p>
        </w:tc>
        <w:tc>
          <w:tcPr>
            <w:tcW w:w="136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2013805</w:t>
            </w:r>
          </w:p>
        </w:tc>
        <w:tc>
          <w:tcPr>
            <w:tcW w:w="484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市场秩序执法</w:t>
            </w:r>
          </w:p>
        </w:tc>
        <w:tc>
          <w:tcPr>
            <w:tcW w:w="145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131.00</w:t>
            </w:r>
          </w:p>
        </w:tc>
        <w:tc>
          <w:tcPr>
            <w:tcW w:w="141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138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131.00</w:t>
            </w:r>
          </w:p>
        </w:tc>
        <w:tc>
          <w:tcPr>
            <w:tcW w:w="9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w:t>
            </w:r>
          </w:p>
        </w:tc>
        <w:tc>
          <w:tcPr>
            <w:tcW w:w="136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2013899</w:t>
            </w:r>
          </w:p>
        </w:tc>
        <w:tc>
          <w:tcPr>
            <w:tcW w:w="484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其他市场监督管理事务</w:t>
            </w:r>
          </w:p>
        </w:tc>
        <w:tc>
          <w:tcPr>
            <w:tcW w:w="145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6.53</w:t>
            </w:r>
          </w:p>
        </w:tc>
        <w:tc>
          <w:tcPr>
            <w:tcW w:w="141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138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6.53</w:t>
            </w:r>
          </w:p>
        </w:tc>
        <w:tc>
          <w:tcPr>
            <w:tcW w:w="9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8</w:t>
            </w:r>
          </w:p>
        </w:tc>
        <w:tc>
          <w:tcPr>
            <w:tcW w:w="136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w:t>
            </w:r>
          </w:p>
        </w:tc>
        <w:tc>
          <w:tcPr>
            <w:tcW w:w="484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社会保障和就业支出</w:t>
            </w:r>
          </w:p>
        </w:tc>
        <w:tc>
          <w:tcPr>
            <w:tcW w:w="145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41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38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9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9</w:t>
            </w:r>
          </w:p>
        </w:tc>
        <w:tc>
          <w:tcPr>
            <w:tcW w:w="136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20805</w:t>
            </w:r>
          </w:p>
        </w:tc>
        <w:tc>
          <w:tcPr>
            <w:tcW w:w="484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行政事业单位养老支出</w:t>
            </w:r>
          </w:p>
        </w:tc>
        <w:tc>
          <w:tcPr>
            <w:tcW w:w="145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41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38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9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10</w:t>
            </w:r>
          </w:p>
        </w:tc>
        <w:tc>
          <w:tcPr>
            <w:tcW w:w="136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2080505</w:t>
            </w:r>
          </w:p>
        </w:tc>
        <w:tc>
          <w:tcPr>
            <w:tcW w:w="484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机关事业单位基本养老保险缴费支出</w:t>
            </w:r>
          </w:p>
        </w:tc>
        <w:tc>
          <w:tcPr>
            <w:tcW w:w="145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141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138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9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1"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栏次</w:t>
            </w:r>
          </w:p>
        </w:tc>
        <w:tc>
          <w:tcPr>
            <w:tcW w:w="1365"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4845"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1455"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1410"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1380"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960"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900"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1354"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r>
      <w:tr w:rsidR="00C04B78">
        <w:trPr>
          <w:cantSplit/>
          <w:trHeight w:hRule="exact" w:val="510"/>
          <w:jc w:val="center"/>
        </w:trPr>
        <w:tc>
          <w:tcPr>
            <w:tcW w:w="107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11</w:t>
            </w:r>
          </w:p>
        </w:tc>
        <w:tc>
          <w:tcPr>
            <w:tcW w:w="136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2080506</w:t>
            </w:r>
          </w:p>
        </w:tc>
        <w:tc>
          <w:tcPr>
            <w:tcW w:w="484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机关事业单位职业年金缴费支出</w:t>
            </w:r>
          </w:p>
        </w:tc>
        <w:tc>
          <w:tcPr>
            <w:tcW w:w="145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141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138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12</w:t>
            </w:r>
          </w:p>
        </w:tc>
        <w:tc>
          <w:tcPr>
            <w:tcW w:w="136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210</w:t>
            </w:r>
          </w:p>
        </w:tc>
        <w:tc>
          <w:tcPr>
            <w:tcW w:w="484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卫生健康支出</w:t>
            </w:r>
          </w:p>
        </w:tc>
        <w:tc>
          <w:tcPr>
            <w:tcW w:w="145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41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38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w:t>
            </w:r>
          </w:p>
        </w:tc>
        <w:tc>
          <w:tcPr>
            <w:tcW w:w="136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21011</w:t>
            </w:r>
          </w:p>
        </w:tc>
        <w:tc>
          <w:tcPr>
            <w:tcW w:w="484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行政事业单位医疗</w:t>
            </w:r>
          </w:p>
        </w:tc>
        <w:tc>
          <w:tcPr>
            <w:tcW w:w="145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41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38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14</w:t>
            </w:r>
          </w:p>
        </w:tc>
        <w:tc>
          <w:tcPr>
            <w:tcW w:w="136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2101101</w:t>
            </w:r>
          </w:p>
        </w:tc>
        <w:tc>
          <w:tcPr>
            <w:tcW w:w="484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行政单位医疗</w:t>
            </w:r>
          </w:p>
        </w:tc>
        <w:tc>
          <w:tcPr>
            <w:tcW w:w="145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41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38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15</w:t>
            </w:r>
          </w:p>
        </w:tc>
        <w:tc>
          <w:tcPr>
            <w:tcW w:w="136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221</w:t>
            </w:r>
          </w:p>
        </w:tc>
        <w:tc>
          <w:tcPr>
            <w:tcW w:w="484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住房保障支出</w:t>
            </w:r>
          </w:p>
        </w:tc>
        <w:tc>
          <w:tcPr>
            <w:tcW w:w="145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41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38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16</w:t>
            </w:r>
          </w:p>
        </w:tc>
        <w:tc>
          <w:tcPr>
            <w:tcW w:w="136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22102</w:t>
            </w:r>
          </w:p>
        </w:tc>
        <w:tc>
          <w:tcPr>
            <w:tcW w:w="484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住房改革支出</w:t>
            </w:r>
          </w:p>
        </w:tc>
        <w:tc>
          <w:tcPr>
            <w:tcW w:w="145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41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38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1"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17</w:t>
            </w:r>
          </w:p>
        </w:tc>
        <w:tc>
          <w:tcPr>
            <w:tcW w:w="136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2210201</w:t>
            </w:r>
          </w:p>
        </w:tc>
        <w:tc>
          <w:tcPr>
            <w:tcW w:w="484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住房公积金</w:t>
            </w:r>
          </w:p>
        </w:tc>
        <w:tc>
          <w:tcPr>
            <w:tcW w:w="1455"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41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38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5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bl>
    <w:p w:rsidR="00C04B78" w:rsidRDefault="00C04B78">
      <w:pPr>
        <w:spacing w:line="560" w:lineRule="exact"/>
        <w:jc w:val="left"/>
        <w:rPr>
          <w:rStyle w:val="a8"/>
          <w:rFonts w:ascii="方正仿宋简体" w:eastAsia="方正仿宋简体" w:hAnsi="方正仿宋简体" w:cs="方正仿宋简体"/>
          <w:color w:val="auto"/>
          <w:sz w:val="28"/>
          <w:u w:val="none"/>
        </w:rPr>
        <w:sectPr w:rsidR="00C04B78">
          <w:pgSz w:w="16839" w:h="11907" w:orient="landscape"/>
          <w:pgMar w:top="680" w:right="1020" w:bottom="680" w:left="1020" w:header="851" w:footer="992" w:gutter="0"/>
          <w:cols w:space="720"/>
          <w:docGrid w:type="lines" w:linePitch="312"/>
        </w:sectPr>
      </w:pPr>
    </w:p>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附表1-4</w:t>
      </w:r>
    </w:p>
    <w:p w:rsidR="00C04B78" w:rsidRDefault="00D974D6">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部门预算财政拨款收支总表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3525"/>
        <w:gridCol w:w="1260"/>
        <w:gridCol w:w="4200"/>
        <w:gridCol w:w="1367"/>
        <w:gridCol w:w="1276"/>
        <w:gridCol w:w="672"/>
        <w:gridCol w:w="1339"/>
      </w:tblGrid>
      <w:tr w:rsidR="00C04B78">
        <w:trPr>
          <w:trHeight w:val="369"/>
          <w:tblHeader/>
          <w:jc w:val="center"/>
        </w:trPr>
        <w:tc>
          <w:tcPr>
            <w:tcW w:w="14740" w:type="dxa"/>
            <w:gridSpan w:val="8"/>
            <w:tcBorders>
              <w:top w:val="single" w:sz="6" w:space="0" w:color="FFFFFF"/>
              <w:left w:val="single" w:sz="6" w:space="0" w:color="FFFFFF"/>
              <w:right w:val="single" w:sz="6" w:space="0" w:color="FFFFFF"/>
            </w:tcBorders>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414遵化市市场监督管理局                    预算年度：2022</w:t>
            </w:r>
            <w:r>
              <w:rPr>
                <w:rStyle w:val="a8"/>
                <w:rFonts w:ascii="方正仿宋简体" w:eastAsia="方正仿宋简体" w:hAnsi="方正仿宋简体" w:cs="方正仿宋简体" w:hint="eastAsia"/>
                <w:color w:val="auto"/>
                <w:sz w:val="28"/>
                <w:u w:val="none"/>
              </w:rPr>
              <w:tab/>
              <w:t xml:space="preserve">                                  单位：万元</w:t>
            </w:r>
          </w:p>
        </w:tc>
      </w:tr>
      <w:tr w:rsidR="00C04B78">
        <w:trPr>
          <w:trHeight w:hRule="exact" w:val="510"/>
          <w:tblHeader/>
          <w:jc w:val="center"/>
        </w:trPr>
        <w:tc>
          <w:tcPr>
            <w:tcW w:w="1101" w:type="dxa"/>
            <w:vMerge w:val="restart"/>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4785" w:type="dxa"/>
            <w:gridSpan w:val="2"/>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收  入</w:t>
            </w:r>
          </w:p>
        </w:tc>
        <w:tc>
          <w:tcPr>
            <w:tcW w:w="8854" w:type="dxa"/>
            <w:gridSpan w:val="5"/>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支  出</w:t>
            </w:r>
          </w:p>
        </w:tc>
      </w:tr>
      <w:tr w:rsidR="00C04B78">
        <w:trPr>
          <w:trHeight w:hRule="exact" w:val="2220"/>
          <w:tblHeader/>
          <w:jc w:val="center"/>
        </w:trPr>
        <w:tc>
          <w:tcPr>
            <w:tcW w:w="1101" w:type="dxa"/>
            <w:vMerge/>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3525"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  目</w:t>
            </w:r>
          </w:p>
        </w:tc>
        <w:tc>
          <w:tcPr>
            <w:tcW w:w="126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金额</w:t>
            </w:r>
          </w:p>
        </w:tc>
        <w:tc>
          <w:tcPr>
            <w:tcW w:w="420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  目</w:t>
            </w:r>
          </w:p>
        </w:tc>
        <w:tc>
          <w:tcPr>
            <w:tcW w:w="1367"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12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一般公共预算财政拨款</w:t>
            </w:r>
          </w:p>
        </w:tc>
        <w:tc>
          <w:tcPr>
            <w:tcW w:w="672"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政府性基金预算财政拨款</w:t>
            </w:r>
          </w:p>
        </w:tc>
        <w:tc>
          <w:tcPr>
            <w:tcW w:w="1339"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国有资本经营预算财政拨款</w:t>
            </w:r>
          </w:p>
        </w:tc>
      </w:tr>
      <w:tr w:rsidR="00C04B78">
        <w:trPr>
          <w:trHeight w:val="369"/>
          <w:tblHeader/>
          <w:jc w:val="center"/>
        </w:trPr>
        <w:tc>
          <w:tcPr>
            <w:tcW w:w="1101"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3525"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126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420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1367"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12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672"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1339"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r>
      <w:tr w:rsidR="00C04B78">
        <w:trPr>
          <w:trHeight w:hRule="exact" w:val="488"/>
          <w:jc w:val="center"/>
        </w:trPr>
        <w:tc>
          <w:tcPr>
            <w:tcW w:w="1101"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3525"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一、一般公共预算拨款</w:t>
            </w:r>
          </w:p>
        </w:tc>
        <w:tc>
          <w:tcPr>
            <w:tcW w:w="126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一、一般公共服务支出</w:t>
            </w:r>
          </w:p>
        </w:tc>
        <w:tc>
          <w:tcPr>
            <w:tcW w:w="1367"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2470.3</w:t>
            </w:r>
          </w:p>
        </w:tc>
        <w:tc>
          <w:tcPr>
            <w:tcW w:w="12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2470.3</w:t>
            </w: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3525"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二、政府性基金预算拨款</w:t>
            </w: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二、外交支出</w:t>
            </w:r>
          </w:p>
        </w:tc>
        <w:tc>
          <w:tcPr>
            <w:tcW w:w="136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3525"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三、国有资本经营预算拨款</w:t>
            </w: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三、国防支出</w:t>
            </w:r>
          </w:p>
        </w:tc>
        <w:tc>
          <w:tcPr>
            <w:tcW w:w="136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四、公共安全支出</w:t>
            </w:r>
          </w:p>
        </w:tc>
        <w:tc>
          <w:tcPr>
            <w:tcW w:w="136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五、教育支出</w:t>
            </w:r>
          </w:p>
        </w:tc>
        <w:tc>
          <w:tcPr>
            <w:tcW w:w="136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六、科学技术支出</w:t>
            </w:r>
          </w:p>
        </w:tc>
        <w:tc>
          <w:tcPr>
            <w:tcW w:w="136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七、文化旅游体育与传媒支出</w:t>
            </w:r>
          </w:p>
        </w:tc>
        <w:tc>
          <w:tcPr>
            <w:tcW w:w="136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八、社会保障和就业支出</w:t>
            </w:r>
          </w:p>
        </w:tc>
        <w:tc>
          <w:tcPr>
            <w:tcW w:w="1367"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w:t>
            </w:r>
          </w:p>
        </w:tc>
        <w:tc>
          <w:tcPr>
            <w:tcW w:w="12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w:t>
            </w: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val="369"/>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九、卫生健康支出</w:t>
            </w:r>
          </w:p>
        </w:tc>
        <w:tc>
          <w:tcPr>
            <w:tcW w:w="1367"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336.96</w:t>
            </w:r>
          </w:p>
        </w:tc>
        <w:tc>
          <w:tcPr>
            <w:tcW w:w="12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336.96</w:t>
            </w: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10</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十、节能环保支出</w:t>
            </w:r>
          </w:p>
        </w:tc>
        <w:tc>
          <w:tcPr>
            <w:tcW w:w="136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11</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十一、城乡社区支出</w:t>
            </w: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12</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十二、农林水支出</w:t>
            </w: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13</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十三、交通运输支出</w:t>
            </w: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14</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十四、资源勘探工业信息等支出</w:t>
            </w: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15</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十五、商业服务业等支出</w:t>
            </w: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16</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十六、金融支出</w:t>
            </w: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17</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十七、援助其他地区支出</w:t>
            </w: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十八、自然资源海洋气象等支出</w:t>
            </w: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19</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十九、住房保障支出</w:t>
            </w:r>
          </w:p>
        </w:tc>
        <w:tc>
          <w:tcPr>
            <w:tcW w:w="1367"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189</w:t>
            </w:r>
          </w:p>
        </w:tc>
        <w:tc>
          <w:tcPr>
            <w:tcW w:w="12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189</w:t>
            </w: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20</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二十、粮油物资储备支出</w:t>
            </w: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510"/>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21</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二十一、国有资本经营预算支出</w:t>
            </w: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22</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二十二、灾害防治及应急管理支出</w:t>
            </w: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23</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二十三、债务还本支出</w:t>
            </w: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24</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二十四、债务付息支出</w:t>
            </w: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25</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二十五、债务发行费用支出</w:t>
            </w: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26</w:t>
            </w:r>
          </w:p>
        </w:tc>
        <w:tc>
          <w:tcPr>
            <w:tcW w:w="3525"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二十六、其他支出</w:t>
            </w: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27</w:t>
            </w:r>
          </w:p>
        </w:tc>
        <w:tc>
          <w:tcPr>
            <w:tcW w:w="3525"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本年收入合计</w:t>
            </w:r>
          </w:p>
        </w:tc>
        <w:tc>
          <w:tcPr>
            <w:tcW w:w="126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420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本年支出合计</w:t>
            </w:r>
          </w:p>
        </w:tc>
        <w:tc>
          <w:tcPr>
            <w:tcW w:w="1367"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12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28</w:t>
            </w:r>
          </w:p>
        </w:tc>
        <w:tc>
          <w:tcPr>
            <w:tcW w:w="3525"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年初财政拨款结转和结余</w:t>
            </w: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年末财政拨款结转和结余</w:t>
            </w: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29</w:t>
            </w:r>
          </w:p>
        </w:tc>
        <w:tc>
          <w:tcPr>
            <w:tcW w:w="3525"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一、一般公共预算拨款</w:t>
            </w: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w:t>
            </w:r>
          </w:p>
        </w:tc>
        <w:tc>
          <w:tcPr>
            <w:tcW w:w="3525"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二、政府性基金预算拨款</w:t>
            </w: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31</w:t>
            </w:r>
          </w:p>
        </w:tc>
        <w:tc>
          <w:tcPr>
            <w:tcW w:w="3525"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三、国有资本经营预算拨款</w:t>
            </w:r>
          </w:p>
        </w:tc>
        <w:tc>
          <w:tcPr>
            <w:tcW w:w="126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42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6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27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672"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trHeight w:hRule="exact" w:val="488"/>
          <w:jc w:val="center"/>
        </w:trPr>
        <w:tc>
          <w:tcPr>
            <w:tcW w:w="1101" w:type="dxa"/>
            <w:vAlign w:val="center"/>
          </w:tcPr>
          <w:p w:rsidR="00C04B78" w:rsidRDefault="00D974D6">
            <w:pPr>
              <w:pStyle w:val="30"/>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32</w:t>
            </w:r>
          </w:p>
        </w:tc>
        <w:tc>
          <w:tcPr>
            <w:tcW w:w="3525"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总计</w:t>
            </w:r>
          </w:p>
        </w:tc>
        <w:tc>
          <w:tcPr>
            <w:tcW w:w="126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420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总计</w:t>
            </w:r>
          </w:p>
        </w:tc>
        <w:tc>
          <w:tcPr>
            <w:tcW w:w="1367"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12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3328.26</w:t>
            </w:r>
          </w:p>
        </w:tc>
        <w:tc>
          <w:tcPr>
            <w:tcW w:w="672"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339"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bl>
    <w:p w:rsidR="00C04B78" w:rsidRDefault="00C04B78">
      <w:pPr>
        <w:spacing w:line="560" w:lineRule="exact"/>
        <w:jc w:val="left"/>
        <w:rPr>
          <w:rStyle w:val="a8"/>
          <w:rFonts w:ascii="方正仿宋简体" w:eastAsia="方正仿宋简体" w:hAnsi="方正仿宋简体" w:cs="方正仿宋简体"/>
          <w:color w:val="auto"/>
          <w:sz w:val="28"/>
          <w:u w:val="none"/>
        </w:rPr>
        <w:sectPr w:rsidR="00C04B78">
          <w:pgSz w:w="16839" w:h="11907" w:orient="landscape"/>
          <w:pgMar w:top="680" w:right="1020" w:bottom="680" w:left="1020" w:header="851" w:footer="992" w:gutter="0"/>
          <w:cols w:space="720"/>
          <w:docGrid w:type="lines" w:linePitch="312"/>
        </w:sectPr>
      </w:pPr>
    </w:p>
    <w:p w:rsidR="00C04B78" w:rsidRDefault="00D974D6">
      <w:pPr>
        <w:spacing w:line="560" w:lineRule="exact"/>
        <w:ind w:left="3920" w:hangingChars="1400" w:hanging="3920"/>
        <w:jc w:val="left"/>
        <w:rPr>
          <w:rStyle w:val="a8"/>
          <w:rFonts w:ascii="方正小标宋简体" w:eastAsia="方正小标宋简体" w:hAnsi="方正小标宋简体" w:cs="方正小标宋简体"/>
          <w:color w:val="auto"/>
          <w:sz w:val="44"/>
          <w:szCs w:val="44"/>
          <w:u w:val="none"/>
        </w:rPr>
      </w:pPr>
      <w:r>
        <w:rPr>
          <w:rStyle w:val="a8"/>
          <w:rFonts w:ascii="方正仿宋简体" w:eastAsia="方正仿宋简体" w:hAnsi="方正仿宋简体" w:cs="方正仿宋简体" w:hint="eastAsia"/>
          <w:color w:val="auto"/>
          <w:sz w:val="28"/>
          <w:u w:val="none"/>
        </w:rPr>
        <w:lastRenderedPageBreak/>
        <w:t>附表1-5</w:t>
      </w:r>
      <w:r>
        <w:rPr>
          <w:rStyle w:val="a8"/>
          <w:rFonts w:ascii="方正仿宋简体" w:eastAsia="方正仿宋简体" w:hAnsi="方正仿宋简体" w:cs="方正仿宋简体" w:hint="eastAsia"/>
          <w:color w:val="auto"/>
          <w:sz w:val="28"/>
          <w:u w:val="none"/>
        </w:rPr>
        <w:br/>
      </w:r>
      <w:r>
        <w:rPr>
          <w:rStyle w:val="a8"/>
          <w:rFonts w:ascii="方正小标宋简体" w:eastAsia="方正小标宋简体" w:hAnsi="方正小标宋简体" w:cs="方正小标宋简体" w:hint="eastAsia"/>
          <w:color w:val="auto"/>
          <w:sz w:val="44"/>
          <w:szCs w:val="44"/>
          <w:u w:val="none"/>
        </w:rPr>
        <w:t>部门预算一般公共预算财政拨款支出表</w:t>
      </w:r>
    </w:p>
    <w:p w:rsidR="00C04B78" w:rsidRDefault="00D974D6">
      <w:pPr>
        <w:spacing w:line="560" w:lineRule="exact"/>
        <w:ind w:left="5460" w:hangingChars="1950" w:hanging="5460"/>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 xml:space="preserve">322遵化市市场监督管理局          </w:t>
      </w:r>
      <w:r>
        <w:rPr>
          <w:rStyle w:val="a8"/>
          <w:rFonts w:ascii="方正仿宋简体" w:eastAsia="方正仿宋简体" w:hAnsi="方正仿宋简体" w:cs="方正仿宋简体" w:hint="eastAsia"/>
          <w:color w:val="auto"/>
          <w:sz w:val="28"/>
          <w:u w:val="none"/>
        </w:rPr>
        <w:tab/>
        <w:t xml:space="preserve">       预算年度：2022</w:t>
      </w:r>
      <w:r>
        <w:rPr>
          <w:rStyle w:val="a8"/>
          <w:rFonts w:ascii="方正仿宋简体" w:eastAsia="方正仿宋简体" w:hAnsi="方正仿宋简体" w:cs="方正仿宋简体" w:hint="eastAsia"/>
          <w:color w:val="auto"/>
          <w:sz w:val="28"/>
          <w:u w:val="none"/>
        </w:rPr>
        <w:tab/>
        <w:t xml:space="preserve">                                 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38"/>
        <w:gridCol w:w="1438"/>
        <w:gridCol w:w="2327"/>
        <w:gridCol w:w="1200"/>
        <w:gridCol w:w="1151"/>
        <w:gridCol w:w="1134"/>
        <w:gridCol w:w="900"/>
        <w:gridCol w:w="851"/>
        <w:gridCol w:w="851"/>
        <w:gridCol w:w="1088"/>
        <w:gridCol w:w="1346"/>
        <w:gridCol w:w="917"/>
        <w:gridCol w:w="874"/>
      </w:tblGrid>
      <w:tr w:rsidR="00C04B78">
        <w:trPr>
          <w:cantSplit/>
          <w:trHeight w:val="369"/>
          <w:tblHeader/>
          <w:jc w:val="center"/>
        </w:trPr>
        <w:tc>
          <w:tcPr>
            <w:tcW w:w="938" w:type="dxa"/>
            <w:vMerge w:val="restart"/>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3765" w:type="dxa"/>
            <w:gridSpan w:val="2"/>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  目</w:t>
            </w:r>
          </w:p>
        </w:tc>
        <w:tc>
          <w:tcPr>
            <w:tcW w:w="1200" w:type="dxa"/>
            <w:vMerge w:val="restart"/>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8238" w:type="dxa"/>
            <w:gridSpan w:val="8"/>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本年收入</w:t>
            </w:r>
          </w:p>
        </w:tc>
        <w:tc>
          <w:tcPr>
            <w:tcW w:w="874" w:type="dxa"/>
            <w:vMerge w:val="restart"/>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上年结转</w:t>
            </w:r>
          </w:p>
        </w:tc>
      </w:tr>
      <w:tr w:rsidR="00C04B78">
        <w:trPr>
          <w:cantSplit/>
          <w:trHeight w:hRule="exact" w:val="1425"/>
          <w:tblHeader/>
          <w:jc w:val="center"/>
        </w:trPr>
        <w:tc>
          <w:tcPr>
            <w:tcW w:w="938" w:type="dxa"/>
            <w:vMerge/>
            <w:vAlign w:val="center"/>
          </w:tcPr>
          <w:p w:rsidR="00C04B78" w:rsidRDefault="00C04B78">
            <w:pPr>
              <w:jc w:val="center"/>
              <w:rPr>
                <w:rStyle w:val="a8"/>
                <w:rFonts w:ascii="方正仿宋简体" w:eastAsia="方正仿宋简体" w:hAnsi="方正仿宋简体" w:cs="方正仿宋简体"/>
                <w:color w:val="auto"/>
                <w:sz w:val="28"/>
                <w:u w:val="none"/>
              </w:rPr>
            </w:pPr>
          </w:p>
        </w:tc>
        <w:tc>
          <w:tcPr>
            <w:tcW w:w="1438"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功能科目编码</w:t>
            </w:r>
          </w:p>
        </w:tc>
        <w:tc>
          <w:tcPr>
            <w:tcW w:w="2327"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科目名称</w:t>
            </w:r>
          </w:p>
        </w:tc>
        <w:tc>
          <w:tcPr>
            <w:tcW w:w="1200" w:type="dxa"/>
            <w:vMerge/>
            <w:vAlign w:val="center"/>
          </w:tcPr>
          <w:p w:rsidR="00C04B78" w:rsidRDefault="00C04B78">
            <w:pPr>
              <w:jc w:val="center"/>
              <w:rPr>
                <w:rStyle w:val="a8"/>
                <w:rFonts w:ascii="方正仿宋简体" w:eastAsia="方正仿宋简体" w:hAnsi="方正仿宋简体" w:cs="方正仿宋简体"/>
                <w:color w:val="auto"/>
                <w:sz w:val="28"/>
                <w:u w:val="none"/>
              </w:rPr>
            </w:pPr>
          </w:p>
        </w:tc>
        <w:tc>
          <w:tcPr>
            <w:tcW w:w="1151"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小计</w:t>
            </w:r>
          </w:p>
        </w:tc>
        <w:tc>
          <w:tcPr>
            <w:tcW w:w="1134"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财政拨款收入</w:t>
            </w:r>
          </w:p>
        </w:tc>
        <w:tc>
          <w:tcPr>
            <w:tcW w:w="90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财政专户收入</w:t>
            </w:r>
          </w:p>
        </w:tc>
        <w:tc>
          <w:tcPr>
            <w:tcW w:w="851"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事业收入</w:t>
            </w:r>
          </w:p>
        </w:tc>
        <w:tc>
          <w:tcPr>
            <w:tcW w:w="851"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经营收入</w:t>
            </w:r>
          </w:p>
        </w:tc>
        <w:tc>
          <w:tcPr>
            <w:tcW w:w="1088"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上级补助收入</w:t>
            </w:r>
          </w:p>
        </w:tc>
        <w:tc>
          <w:tcPr>
            <w:tcW w:w="1346"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附属单位上缴收入</w:t>
            </w:r>
          </w:p>
        </w:tc>
        <w:tc>
          <w:tcPr>
            <w:tcW w:w="917"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其他收入</w:t>
            </w:r>
          </w:p>
        </w:tc>
        <w:tc>
          <w:tcPr>
            <w:tcW w:w="874" w:type="dxa"/>
            <w:vMerge/>
            <w:vAlign w:val="center"/>
          </w:tcPr>
          <w:p w:rsidR="00C04B78" w:rsidRDefault="00C04B78">
            <w:pPr>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1438"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2327"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120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1151"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1134"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90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851"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851"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1088"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1346"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w:t>
            </w:r>
          </w:p>
        </w:tc>
        <w:tc>
          <w:tcPr>
            <w:tcW w:w="917"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11</w:t>
            </w:r>
          </w:p>
        </w:tc>
        <w:tc>
          <w:tcPr>
            <w:tcW w:w="874"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12</w:t>
            </w:r>
          </w:p>
        </w:tc>
      </w:tr>
      <w:tr w:rsidR="00C04B78">
        <w:trPr>
          <w:cantSplit/>
          <w:trHeight w:hRule="exact" w:val="510"/>
          <w:jc w:val="center"/>
        </w:trPr>
        <w:tc>
          <w:tcPr>
            <w:tcW w:w="938"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w:t>
            </w:r>
          </w:p>
        </w:tc>
        <w:tc>
          <w:tcPr>
            <w:tcW w:w="1438" w:type="dxa"/>
          </w:tcPr>
          <w:p w:rsidR="00C04B78" w:rsidRDefault="00C04B78">
            <w:pPr>
              <w:rPr>
                <w:rStyle w:val="a8"/>
                <w:rFonts w:ascii="方正仿宋简体" w:eastAsia="方正仿宋简体" w:hAnsi="方正仿宋简体" w:cs="方正仿宋简体"/>
                <w:color w:val="auto"/>
                <w:sz w:val="28"/>
                <w:u w:val="none"/>
              </w:rPr>
            </w:pPr>
          </w:p>
        </w:tc>
        <w:tc>
          <w:tcPr>
            <w:tcW w:w="2327"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1200"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3328.26</w:t>
            </w:r>
          </w:p>
        </w:tc>
        <w:tc>
          <w:tcPr>
            <w:tcW w:w="1151"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3328.26</w:t>
            </w:r>
          </w:p>
        </w:tc>
        <w:tc>
          <w:tcPr>
            <w:tcW w:w="1134"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3328.26</w:t>
            </w:r>
          </w:p>
        </w:tc>
        <w:tc>
          <w:tcPr>
            <w:tcW w:w="90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w:t>
            </w:r>
          </w:p>
        </w:tc>
        <w:tc>
          <w:tcPr>
            <w:tcW w:w="1438"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w:t>
            </w:r>
          </w:p>
        </w:tc>
        <w:tc>
          <w:tcPr>
            <w:tcW w:w="2327"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一般公共服务支出</w:t>
            </w:r>
          </w:p>
        </w:tc>
        <w:tc>
          <w:tcPr>
            <w:tcW w:w="1200"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151"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134"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w:t>
            </w:r>
          </w:p>
        </w:tc>
        <w:tc>
          <w:tcPr>
            <w:tcW w:w="1438"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w:t>
            </w:r>
          </w:p>
        </w:tc>
        <w:tc>
          <w:tcPr>
            <w:tcW w:w="2327"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市场监督管理事务</w:t>
            </w:r>
          </w:p>
        </w:tc>
        <w:tc>
          <w:tcPr>
            <w:tcW w:w="1200"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151"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1134"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2470.30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w:t>
            </w:r>
          </w:p>
        </w:tc>
        <w:tc>
          <w:tcPr>
            <w:tcW w:w="1438"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2013801</w:t>
            </w:r>
          </w:p>
        </w:tc>
        <w:tc>
          <w:tcPr>
            <w:tcW w:w="2327"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行政运行</w:t>
            </w:r>
          </w:p>
        </w:tc>
        <w:tc>
          <w:tcPr>
            <w:tcW w:w="1200"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1151"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1134"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2059.53</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5</w:t>
            </w:r>
          </w:p>
        </w:tc>
        <w:tc>
          <w:tcPr>
            <w:tcW w:w="1438"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2013802</w:t>
            </w:r>
          </w:p>
        </w:tc>
        <w:tc>
          <w:tcPr>
            <w:tcW w:w="2327"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一般行政管理事务</w:t>
            </w:r>
          </w:p>
        </w:tc>
        <w:tc>
          <w:tcPr>
            <w:tcW w:w="1200"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193.40</w:t>
            </w:r>
          </w:p>
        </w:tc>
        <w:tc>
          <w:tcPr>
            <w:tcW w:w="1151"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193.40</w:t>
            </w:r>
          </w:p>
        </w:tc>
        <w:tc>
          <w:tcPr>
            <w:tcW w:w="1134"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193.40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w:t>
            </w:r>
          </w:p>
        </w:tc>
        <w:tc>
          <w:tcPr>
            <w:tcW w:w="1438"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2013804</w:t>
            </w:r>
          </w:p>
        </w:tc>
        <w:tc>
          <w:tcPr>
            <w:tcW w:w="2327"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市场主体管理</w:t>
            </w:r>
          </w:p>
        </w:tc>
        <w:tc>
          <w:tcPr>
            <w:tcW w:w="1200"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79.84</w:t>
            </w:r>
          </w:p>
        </w:tc>
        <w:tc>
          <w:tcPr>
            <w:tcW w:w="1151"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79.84</w:t>
            </w:r>
          </w:p>
        </w:tc>
        <w:tc>
          <w:tcPr>
            <w:tcW w:w="1134"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79.84</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97"/>
          <w:jc w:val="center"/>
        </w:trPr>
        <w:tc>
          <w:tcPr>
            <w:tcW w:w="938"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w:t>
            </w:r>
          </w:p>
        </w:tc>
        <w:tc>
          <w:tcPr>
            <w:tcW w:w="1438"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2013805</w:t>
            </w:r>
          </w:p>
        </w:tc>
        <w:tc>
          <w:tcPr>
            <w:tcW w:w="2327"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市场秩序执法</w:t>
            </w:r>
          </w:p>
        </w:tc>
        <w:tc>
          <w:tcPr>
            <w:tcW w:w="1200"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131.000</w:t>
            </w:r>
          </w:p>
        </w:tc>
        <w:tc>
          <w:tcPr>
            <w:tcW w:w="1151"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131.000</w:t>
            </w:r>
          </w:p>
        </w:tc>
        <w:tc>
          <w:tcPr>
            <w:tcW w:w="1134"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131.000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1130"/>
          <w:jc w:val="center"/>
        </w:trPr>
        <w:tc>
          <w:tcPr>
            <w:tcW w:w="938"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8</w:t>
            </w:r>
          </w:p>
        </w:tc>
        <w:tc>
          <w:tcPr>
            <w:tcW w:w="1438"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2013899</w:t>
            </w:r>
          </w:p>
        </w:tc>
        <w:tc>
          <w:tcPr>
            <w:tcW w:w="2327"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其他市场监督管理事务</w:t>
            </w:r>
          </w:p>
        </w:tc>
        <w:tc>
          <w:tcPr>
            <w:tcW w:w="1200"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6.53</w:t>
            </w:r>
          </w:p>
        </w:tc>
        <w:tc>
          <w:tcPr>
            <w:tcW w:w="1151"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6.53</w:t>
            </w:r>
          </w:p>
        </w:tc>
        <w:tc>
          <w:tcPr>
            <w:tcW w:w="1134"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6.53</w:t>
            </w:r>
          </w:p>
        </w:tc>
        <w:tc>
          <w:tcPr>
            <w:tcW w:w="90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1140"/>
          <w:jc w:val="center"/>
        </w:trPr>
        <w:tc>
          <w:tcPr>
            <w:tcW w:w="938"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lastRenderedPageBreak/>
              <w:t>9</w:t>
            </w:r>
          </w:p>
        </w:tc>
        <w:tc>
          <w:tcPr>
            <w:tcW w:w="1438"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w:t>
            </w:r>
          </w:p>
        </w:tc>
        <w:tc>
          <w:tcPr>
            <w:tcW w:w="2327"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社会保障和就业支出</w:t>
            </w:r>
          </w:p>
        </w:tc>
        <w:tc>
          <w:tcPr>
            <w:tcW w:w="1200"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151"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134"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1110"/>
          <w:jc w:val="center"/>
        </w:trPr>
        <w:tc>
          <w:tcPr>
            <w:tcW w:w="938"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10</w:t>
            </w:r>
          </w:p>
        </w:tc>
        <w:tc>
          <w:tcPr>
            <w:tcW w:w="1438"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20805</w:t>
            </w:r>
          </w:p>
        </w:tc>
        <w:tc>
          <w:tcPr>
            <w:tcW w:w="2327"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行政事业单位养老支出</w:t>
            </w:r>
          </w:p>
        </w:tc>
        <w:tc>
          <w:tcPr>
            <w:tcW w:w="1200"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151"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1134"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332.00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11</w:t>
            </w:r>
          </w:p>
        </w:tc>
        <w:tc>
          <w:tcPr>
            <w:tcW w:w="1438"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2080505</w:t>
            </w:r>
          </w:p>
        </w:tc>
        <w:tc>
          <w:tcPr>
            <w:tcW w:w="2327"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机关事业单位基本养老保险缴费支出</w:t>
            </w:r>
          </w:p>
        </w:tc>
        <w:tc>
          <w:tcPr>
            <w:tcW w:w="1200"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1151"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1134"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12</w:t>
            </w:r>
          </w:p>
        </w:tc>
        <w:tc>
          <w:tcPr>
            <w:tcW w:w="1438"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2080506</w:t>
            </w:r>
          </w:p>
        </w:tc>
        <w:tc>
          <w:tcPr>
            <w:tcW w:w="2327"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机关事业单位职业年金缴费支出</w:t>
            </w:r>
          </w:p>
        </w:tc>
        <w:tc>
          <w:tcPr>
            <w:tcW w:w="1200"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1151"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1134"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w:t>
            </w:r>
          </w:p>
        </w:tc>
        <w:tc>
          <w:tcPr>
            <w:tcW w:w="1438"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210</w:t>
            </w:r>
          </w:p>
        </w:tc>
        <w:tc>
          <w:tcPr>
            <w:tcW w:w="2327"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卫生健康支出</w:t>
            </w:r>
          </w:p>
        </w:tc>
        <w:tc>
          <w:tcPr>
            <w:tcW w:w="1200"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51"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34"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14</w:t>
            </w:r>
          </w:p>
        </w:tc>
        <w:tc>
          <w:tcPr>
            <w:tcW w:w="1438"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21011</w:t>
            </w:r>
          </w:p>
        </w:tc>
        <w:tc>
          <w:tcPr>
            <w:tcW w:w="2327"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行政事业单位医疗</w:t>
            </w:r>
          </w:p>
        </w:tc>
        <w:tc>
          <w:tcPr>
            <w:tcW w:w="1200"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51"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34"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15</w:t>
            </w:r>
          </w:p>
        </w:tc>
        <w:tc>
          <w:tcPr>
            <w:tcW w:w="1438"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2101101</w:t>
            </w:r>
          </w:p>
        </w:tc>
        <w:tc>
          <w:tcPr>
            <w:tcW w:w="2327"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行政单位医疗</w:t>
            </w:r>
          </w:p>
        </w:tc>
        <w:tc>
          <w:tcPr>
            <w:tcW w:w="1200"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51"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1134"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336.96</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16</w:t>
            </w:r>
          </w:p>
        </w:tc>
        <w:tc>
          <w:tcPr>
            <w:tcW w:w="1438"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221</w:t>
            </w:r>
          </w:p>
        </w:tc>
        <w:tc>
          <w:tcPr>
            <w:tcW w:w="2327"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住房保障支出</w:t>
            </w:r>
          </w:p>
        </w:tc>
        <w:tc>
          <w:tcPr>
            <w:tcW w:w="1200"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51"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34"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17</w:t>
            </w:r>
          </w:p>
        </w:tc>
        <w:tc>
          <w:tcPr>
            <w:tcW w:w="1438"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22102</w:t>
            </w:r>
          </w:p>
        </w:tc>
        <w:tc>
          <w:tcPr>
            <w:tcW w:w="2327"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住房改革支出</w:t>
            </w:r>
          </w:p>
        </w:tc>
        <w:tc>
          <w:tcPr>
            <w:tcW w:w="1200"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51"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34"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938"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w:t>
            </w:r>
          </w:p>
        </w:tc>
        <w:tc>
          <w:tcPr>
            <w:tcW w:w="1438"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2210201</w:t>
            </w:r>
          </w:p>
        </w:tc>
        <w:tc>
          <w:tcPr>
            <w:tcW w:w="2327" w:type="dxa"/>
          </w:tcPr>
          <w:p w:rsidR="00C04B78" w:rsidRDefault="00D974D6">
            <w:pP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住房公积金</w:t>
            </w:r>
          </w:p>
        </w:tc>
        <w:tc>
          <w:tcPr>
            <w:tcW w:w="1200"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51"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1134" w:type="dxa"/>
          </w:tcPr>
          <w:p w:rsidR="00C04B78" w:rsidRDefault="00D974D6">
            <w:pPr>
              <w:jc w:val="righ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900"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51"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088"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1346"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917"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c>
          <w:tcPr>
            <w:tcW w:w="874" w:type="dxa"/>
            <w:vAlign w:val="center"/>
          </w:tcPr>
          <w:p w:rsidR="00C04B78" w:rsidRDefault="00C04B78">
            <w:pPr>
              <w:spacing w:line="560" w:lineRule="exact"/>
              <w:jc w:val="left"/>
              <w:rPr>
                <w:rStyle w:val="a8"/>
                <w:rFonts w:ascii="方正仿宋简体" w:eastAsia="方正仿宋简体" w:hAnsi="方正仿宋简体" w:cs="方正仿宋简体"/>
                <w:color w:val="auto"/>
                <w:sz w:val="28"/>
                <w:u w:val="none"/>
              </w:rPr>
            </w:pPr>
          </w:p>
        </w:tc>
      </w:tr>
    </w:tbl>
    <w:p w:rsidR="00C04B78" w:rsidRDefault="00C04B78">
      <w:pPr>
        <w:spacing w:line="560" w:lineRule="exact"/>
        <w:jc w:val="left"/>
        <w:rPr>
          <w:rStyle w:val="a8"/>
          <w:rFonts w:ascii="宋体" w:hAnsi="宋体" w:cs="宋体"/>
          <w:color w:val="auto"/>
          <w:sz w:val="28"/>
          <w:u w:val="none"/>
        </w:rPr>
        <w:sectPr w:rsidR="00C04B78">
          <w:pgSz w:w="16839" w:h="11907" w:orient="landscape"/>
          <w:pgMar w:top="680" w:right="1020" w:bottom="680" w:left="1020" w:header="851" w:footer="992" w:gutter="0"/>
          <w:cols w:space="720"/>
          <w:docGrid w:type="lines" w:linePitch="312"/>
        </w:sectPr>
      </w:pPr>
    </w:p>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附表1-6</w:t>
      </w:r>
    </w:p>
    <w:p w:rsidR="00C04B78" w:rsidRDefault="00D974D6">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部门预算一般公共预算财政拨款基本支出表</w:t>
      </w:r>
    </w:p>
    <w:p w:rsidR="00C04B78" w:rsidRDefault="00D974D6">
      <w:pPr>
        <w:spacing w:line="560" w:lineRule="exact"/>
        <w:ind w:firstLineChars="100" w:firstLine="280"/>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322遵化市市场监督管理局                  预算年度：2022                                    单位：万元</w:t>
      </w:r>
      <w:r>
        <w:rPr>
          <w:rStyle w:val="a8"/>
          <w:rFonts w:ascii="方正仿宋简体" w:eastAsia="方正仿宋简体" w:hAnsi="方正仿宋简体" w:cs="方正仿宋简体" w:hint="eastAsia"/>
          <w:color w:val="auto"/>
          <w:sz w:val="28"/>
          <w:u w:val="none"/>
        </w:rPr>
        <w:tab/>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41"/>
        <w:gridCol w:w="1515"/>
        <w:gridCol w:w="4650"/>
        <w:gridCol w:w="2640"/>
        <w:gridCol w:w="2565"/>
        <w:gridCol w:w="2329"/>
      </w:tblGrid>
      <w:tr w:rsidR="00C04B78">
        <w:trPr>
          <w:cantSplit/>
          <w:trHeight w:hRule="exact" w:val="510"/>
          <w:tblHeader/>
          <w:jc w:val="center"/>
        </w:trPr>
        <w:tc>
          <w:tcPr>
            <w:tcW w:w="1041" w:type="dxa"/>
            <w:vMerge w:val="restart"/>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6165" w:type="dxa"/>
            <w:gridSpan w:val="2"/>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  目</w:t>
            </w:r>
          </w:p>
        </w:tc>
        <w:tc>
          <w:tcPr>
            <w:tcW w:w="7534" w:type="dxa"/>
            <w:gridSpan w:val="3"/>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基本支出</w:t>
            </w:r>
          </w:p>
        </w:tc>
      </w:tr>
      <w:tr w:rsidR="00C04B78">
        <w:trPr>
          <w:cantSplit/>
          <w:trHeight w:hRule="exact" w:val="1080"/>
          <w:tblHeader/>
          <w:jc w:val="center"/>
        </w:trPr>
        <w:tc>
          <w:tcPr>
            <w:tcW w:w="1041" w:type="dxa"/>
            <w:vMerge/>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1515"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经济分类科目编码</w:t>
            </w:r>
          </w:p>
        </w:tc>
        <w:tc>
          <w:tcPr>
            <w:tcW w:w="465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科目名称</w:t>
            </w:r>
          </w:p>
        </w:tc>
        <w:tc>
          <w:tcPr>
            <w:tcW w:w="264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2565"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人员经费</w:t>
            </w:r>
          </w:p>
        </w:tc>
        <w:tc>
          <w:tcPr>
            <w:tcW w:w="2329"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公用经费</w:t>
            </w:r>
          </w:p>
        </w:tc>
      </w:tr>
      <w:tr w:rsidR="00C04B78">
        <w:trPr>
          <w:cantSplit/>
          <w:trHeight w:hRule="exact" w:val="510"/>
          <w:jc w:val="center"/>
        </w:trPr>
        <w:tc>
          <w:tcPr>
            <w:tcW w:w="1041"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1515"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465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264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565"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2329"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r>
      <w:tr w:rsidR="00C04B78">
        <w:trPr>
          <w:cantSplit/>
          <w:trHeight w:hRule="exact" w:val="510"/>
          <w:jc w:val="center"/>
        </w:trPr>
        <w:tc>
          <w:tcPr>
            <w:tcW w:w="1041"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1515"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4650" w:type="dxa"/>
            <w:vAlign w:val="center"/>
          </w:tcPr>
          <w:p w:rsidR="00C04B78" w:rsidRDefault="00D974D6">
            <w:pPr>
              <w:spacing w:line="560" w:lineRule="exact"/>
              <w:ind w:firstLineChars="500" w:firstLine="1400"/>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  计</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2917.49</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2737.29</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180.20</w:t>
            </w:r>
          </w:p>
        </w:tc>
      </w:tr>
      <w:tr w:rsidR="00C04B78">
        <w:trPr>
          <w:cantSplit/>
          <w:trHeight w:hRule="exact" w:val="510"/>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工资福利支出</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2533.45</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2533.45</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04B78">
        <w:trPr>
          <w:cantSplit/>
          <w:trHeight w:hRule="exact" w:val="510"/>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30101</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基本工资</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894.15</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894.15</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30102</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津贴补贴</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660.30</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660.30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30103</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奖金</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45.16</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45.16</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5</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30107</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绩效工资</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145.03</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145.03</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6</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30108</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机关事业单位基本养老保险缴费</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253.50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30109</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职业年金缴费</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78.50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8</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30110</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职工基本医疗保险缴费</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132.60</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132.60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lastRenderedPageBreak/>
              <w:t>9</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30111</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公务员医疗补助缴费</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115.00</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115.00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10</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30112</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其他社会保障缴费</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20.21</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20.21</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11</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30113</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住房公积金</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189.00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12</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商品和服务支出</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180.20</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180.20</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13</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30201</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办公费</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5.46</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5.46</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14</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30202</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印刷费</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1.82</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1.82</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15</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30205</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水费</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1.82</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1.82</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16</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30206</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电费</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1.82</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1.82</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17</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30207</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邮电费</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2.55</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2.55</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30208</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取暖费</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40.60</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40.60</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19</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30211</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差旅费</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3.64</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3.64</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30215</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会议费</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0.91</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0.91</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lastRenderedPageBreak/>
              <w:t>21</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30216</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培训费</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0.91</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0.91</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22</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30228</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工会经费</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16.37</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16.37</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23</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30229</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福利费</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18.13</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18.13</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24</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30231</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公务用车运行维护费</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10.25</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10.25</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25</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30239</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其他交通费用</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72.42</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72.42</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26</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30299</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其他商品和服务支出</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3.50</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3.50</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27</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303</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对个人和家庭的补助</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203.84</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203.84</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28</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30302</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退休费</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107.00</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107.00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29</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30304</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抚恤金</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7.38</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7.38</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30</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30307</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医疗费补助</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89.36</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89.36</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r w:rsidR="00C04B78">
        <w:trPr>
          <w:cantSplit/>
          <w:trHeight w:val="369"/>
          <w:jc w:val="center"/>
        </w:trPr>
        <w:tc>
          <w:tcPr>
            <w:tcW w:w="1041"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31</w:t>
            </w:r>
          </w:p>
        </w:tc>
        <w:tc>
          <w:tcPr>
            <w:tcW w:w="1515"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30309</w:t>
            </w:r>
          </w:p>
        </w:tc>
        <w:tc>
          <w:tcPr>
            <w:tcW w:w="4650" w:type="dxa"/>
            <w:vAlign w:val="center"/>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奖励金</w:t>
            </w:r>
          </w:p>
        </w:tc>
        <w:tc>
          <w:tcPr>
            <w:tcW w:w="2640"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0.10</w:t>
            </w:r>
          </w:p>
        </w:tc>
        <w:tc>
          <w:tcPr>
            <w:tcW w:w="2565"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0.10</w:t>
            </w:r>
          </w:p>
        </w:tc>
        <w:tc>
          <w:tcPr>
            <w:tcW w:w="2329" w:type="dxa"/>
          </w:tcPr>
          <w:p w:rsidR="00C04B78" w:rsidRDefault="00D974D6">
            <w:pPr>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0</w:t>
            </w:r>
          </w:p>
        </w:tc>
      </w:tr>
    </w:tbl>
    <w:p w:rsidR="00C04B78" w:rsidRDefault="00C04B78">
      <w:pPr>
        <w:spacing w:line="560" w:lineRule="exact"/>
        <w:jc w:val="left"/>
        <w:rPr>
          <w:rStyle w:val="a8"/>
          <w:rFonts w:ascii="方正仿宋简体" w:eastAsia="方正仿宋简体" w:hAnsi="方正仿宋简体" w:cs="方正仿宋简体"/>
          <w:color w:val="auto"/>
          <w:sz w:val="28"/>
          <w:u w:val="none"/>
        </w:rPr>
        <w:sectPr w:rsidR="00C04B78">
          <w:pgSz w:w="16839" w:h="11907" w:orient="landscape"/>
          <w:pgMar w:top="680" w:right="1020" w:bottom="680" w:left="1020" w:header="851" w:footer="992" w:gutter="0"/>
          <w:cols w:space="720"/>
          <w:docGrid w:type="lines" w:linePitch="312"/>
        </w:sectPr>
      </w:pPr>
    </w:p>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lastRenderedPageBreak/>
        <w:t>附表1-7</w:t>
      </w:r>
    </w:p>
    <w:p w:rsidR="00C04B78" w:rsidRDefault="00D974D6">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部门预算政府基金预算财政拨款支出表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0"/>
        <w:gridCol w:w="2836"/>
        <w:gridCol w:w="3120"/>
        <w:gridCol w:w="2747"/>
        <w:gridCol w:w="2473"/>
        <w:gridCol w:w="2494"/>
      </w:tblGrid>
      <w:tr w:rsidR="00C04B78">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414 遵化市市场监督管理局                      预算年度：2022                                 单位：万元</w:t>
            </w:r>
          </w:p>
        </w:tc>
      </w:tr>
      <w:tr w:rsidR="00C04B78">
        <w:trPr>
          <w:cantSplit/>
          <w:trHeight w:hRule="exact" w:val="510"/>
          <w:tblHeader/>
          <w:jc w:val="center"/>
        </w:trPr>
        <w:tc>
          <w:tcPr>
            <w:tcW w:w="1070" w:type="dxa"/>
            <w:vMerge w:val="restart"/>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5956" w:type="dxa"/>
            <w:gridSpan w:val="2"/>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  目</w:t>
            </w:r>
          </w:p>
        </w:tc>
        <w:tc>
          <w:tcPr>
            <w:tcW w:w="2747" w:type="dxa"/>
            <w:vMerge w:val="restart"/>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2473" w:type="dxa"/>
            <w:vMerge w:val="restart"/>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基本支出</w:t>
            </w:r>
          </w:p>
        </w:tc>
        <w:tc>
          <w:tcPr>
            <w:tcW w:w="2494" w:type="dxa"/>
            <w:vMerge w:val="restart"/>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项目支出</w:t>
            </w:r>
          </w:p>
        </w:tc>
      </w:tr>
      <w:tr w:rsidR="00C04B78">
        <w:trPr>
          <w:cantSplit/>
          <w:trHeight w:hRule="exact" w:val="1005"/>
          <w:tblHeader/>
          <w:jc w:val="center"/>
        </w:trPr>
        <w:tc>
          <w:tcPr>
            <w:tcW w:w="1070" w:type="dxa"/>
            <w:vMerge/>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83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功能分类科目编码</w:t>
            </w:r>
          </w:p>
        </w:tc>
        <w:tc>
          <w:tcPr>
            <w:tcW w:w="312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科目名称</w:t>
            </w:r>
          </w:p>
        </w:tc>
        <w:tc>
          <w:tcPr>
            <w:tcW w:w="2747" w:type="dxa"/>
            <w:vMerge/>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73" w:type="dxa"/>
            <w:vMerge/>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94" w:type="dxa"/>
            <w:vMerge/>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tblHeader/>
          <w:jc w:val="center"/>
        </w:trPr>
        <w:tc>
          <w:tcPr>
            <w:tcW w:w="107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283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312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2747"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473"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2494"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r>
      <w:tr w:rsidR="00C04B78">
        <w:trPr>
          <w:cantSplit/>
          <w:trHeight w:hRule="exact" w:val="510"/>
          <w:tblHeader/>
          <w:jc w:val="center"/>
        </w:trPr>
        <w:tc>
          <w:tcPr>
            <w:tcW w:w="107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5956" w:type="dxa"/>
            <w:gridSpan w:val="2"/>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  计</w:t>
            </w:r>
          </w:p>
        </w:tc>
        <w:tc>
          <w:tcPr>
            <w:tcW w:w="274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73"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94"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283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312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74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73"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94"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83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312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74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73"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94"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283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312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74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73"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94"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283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312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74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73"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94"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283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312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74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73"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94"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283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312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74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73"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94"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283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312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74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73"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94"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07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2836"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312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74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73"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94"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bl>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注：无政府基金预算财政拨款预算，空表列示。</w:t>
      </w:r>
    </w:p>
    <w:p w:rsidR="00C04B78" w:rsidRDefault="00C04B78">
      <w:pPr>
        <w:spacing w:line="560" w:lineRule="exact"/>
        <w:jc w:val="left"/>
        <w:rPr>
          <w:rStyle w:val="a8"/>
          <w:rFonts w:ascii="方正仿宋简体" w:eastAsia="方正仿宋简体" w:hAnsi="方正仿宋简体" w:cs="方正仿宋简体"/>
          <w:color w:val="auto"/>
          <w:sz w:val="28"/>
          <w:u w:val="none"/>
        </w:rPr>
        <w:sectPr w:rsidR="00C04B78">
          <w:pgSz w:w="16839" w:h="11907" w:orient="landscape"/>
          <w:pgMar w:top="680" w:right="1020" w:bottom="1134" w:left="1020" w:header="851" w:footer="992" w:gutter="0"/>
          <w:cols w:space="720"/>
          <w:docGrid w:type="lines" w:linePitch="312"/>
        </w:sectPr>
      </w:pPr>
    </w:p>
    <w:p w:rsidR="00C04B78" w:rsidRDefault="00D974D6">
      <w:pPr>
        <w:spacing w:line="560" w:lineRule="exact"/>
        <w:jc w:val="left"/>
        <w:rPr>
          <w:rStyle w:val="a8"/>
          <w:rFonts w:ascii="方正小标宋简体" w:eastAsia="方正小标宋简体" w:hAnsi="方正小标宋简体" w:cs="方正小标宋简体"/>
          <w:color w:val="auto"/>
          <w:sz w:val="44"/>
          <w:szCs w:val="44"/>
          <w:u w:val="none"/>
        </w:rPr>
      </w:pPr>
      <w:r>
        <w:rPr>
          <w:rStyle w:val="a8"/>
          <w:rFonts w:ascii="方正仿宋简体" w:eastAsia="方正仿宋简体" w:hAnsi="方正仿宋简体" w:cs="方正仿宋简体" w:hint="eastAsia"/>
          <w:color w:val="auto"/>
          <w:sz w:val="28"/>
          <w:u w:val="none"/>
        </w:rPr>
        <w:lastRenderedPageBreak/>
        <w:t>附表1-8</w:t>
      </w:r>
    </w:p>
    <w:p w:rsidR="00C04B78" w:rsidRDefault="00D974D6">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部门预算国有资本经营预算财政拨款支出表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6"/>
        <w:gridCol w:w="2910"/>
        <w:gridCol w:w="2625"/>
        <w:gridCol w:w="2640"/>
        <w:gridCol w:w="2580"/>
        <w:gridCol w:w="2659"/>
      </w:tblGrid>
      <w:tr w:rsidR="00C04B78">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color w:val="auto"/>
                <w:sz w:val="28"/>
                <w:u w:val="none"/>
              </w:rPr>
              <w:t>414遵化市市场监督管理局预算年度：2022                                    单位：万元</w:t>
            </w:r>
          </w:p>
        </w:tc>
      </w:tr>
      <w:tr w:rsidR="00C04B78">
        <w:trPr>
          <w:cantSplit/>
          <w:trHeight w:hRule="exact" w:val="510"/>
          <w:tblHeader/>
          <w:jc w:val="center"/>
        </w:trPr>
        <w:tc>
          <w:tcPr>
            <w:tcW w:w="1326" w:type="dxa"/>
            <w:vMerge w:val="restart"/>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5535" w:type="dxa"/>
            <w:gridSpan w:val="2"/>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  目</w:t>
            </w:r>
          </w:p>
        </w:tc>
        <w:tc>
          <w:tcPr>
            <w:tcW w:w="2640" w:type="dxa"/>
            <w:vMerge w:val="restart"/>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2580" w:type="dxa"/>
            <w:vMerge w:val="restart"/>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基本支出</w:t>
            </w:r>
          </w:p>
        </w:tc>
        <w:tc>
          <w:tcPr>
            <w:tcW w:w="2659" w:type="dxa"/>
            <w:vMerge w:val="restart"/>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项目支出</w:t>
            </w:r>
          </w:p>
        </w:tc>
      </w:tr>
      <w:tr w:rsidR="00C04B78">
        <w:trPr>
          <w:cantSplit/>
          <w:trHeight w:hRule="exact" w:val="510"/>
          <w:tblHeader/>
          <w:jc w:val="center"/>
        </w:trPr>
        <w:tc>
          <w:tcPr>
            <w:tcW w:w="1326" w:type="dxa"/>
            <w:vMerge/>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91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功能分类科目编码</w:t>
            </w:r>
          </w:p>
        </w:tc>
        <w:tc>
          <w:tcPr>
            <w:tcW w:w="2625"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科目名称</w:t>
            </w:r>
          </w:p>
        </w:tc>
        <w:tc>
          <w:tcPr>
            <w:tcW w:w="2640" w:type="dxa"/>
            <w:vMerge/>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580" w:type="dxa"/>
            <w:vMerge/>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59" w:type="dxa"/>
            <w:vMerge/>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tblHeader/>
          <w:jc w:val="center"/>
        </w:trPr>
        <w:tc>
          <w:tcPr>
            <w:tcW w:w="132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291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2625"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264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58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2659"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r>
      <w:tr w:rsidR="00C04B78">
        <w:trPr>
          <w:cantSplit/>
          <w:trHeight w:hRule="exact" w:val="510"/>
          <w:jc w:val="center"/>
        </w:trPr>
        <w:tc>
          <w:tcPr>
            <w:tcW w:w="132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291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25"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4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58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59"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32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291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25"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4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58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59"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32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91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25"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4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58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59"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32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291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25"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4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58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59"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32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291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25"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4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58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59"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32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291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25"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4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58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59"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32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7</w:t>
            </w:r>
          </w:p>
        </w:tc>
        <w:tc>
          <w:tcPr>
            <w:tcW w:w="291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25"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4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58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59"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32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8</w:t>
            </w:r>
          </w:p>
        </w:tc>
        <w:tc>
          <w:tcPr>
            <w:tcW w:w="291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25"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4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58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59"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132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9</w:t>
            </w:r>
          </w:p>
        </w:tc>
        <w:tc>
          <w:tcPr>
            <w:tcW w:w="291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25"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4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580"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659"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bl>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注：无国有资本经营预算财政拨款预算，空表列示。</w:t>
      </w:r>
    </w:p>
    <w:p w:rsidR="00C04B78" w:rsidRDefault="00D974D6">
      <w:pPr>
        <w:spacing w:line="560" w:lineRule="exact"/>
        <w:rPr>
          <w:rStyle w:val="a8"/>
          <w:rFonts w:ascii="方正小标宋简体" w:eastAsia="方正小标宋简体" w:hAnsi="方正小标宋简体" w:cs="方正小标宋简体"/>
          <w:color w:val="auto"/>
          <w:sz w:val="44"/>
          <w:szCs w:val="44"/>
          <w:u w:val="none"/>
        </w:rPr>
      </w:pPr>
      <w:r>
        <w:rPr>
          <w:rStyle w:val="a8"/>
          <w:rFonts w:ascii="方正仿宋简体" w:eastAsia="方正仿宋简体" w:hAnsi="方正仿宋简体" w:cs="方正仿宋简体" w:hint="eastAsia"/>
          <w:color w:val="auto"/>
          <w:sz w:val="28"/>
          <w:u w:val="none"/>
        </w:rPr>
        <w:t>附表1-9</w:t>
      </w:r>
    </w:p>
    <w:p w:rsidR="00C04B78" w:rsidRDefault="00D974D6">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lastRenderedPageBreak/>
        <w:t>部门预算财政拨款“三公”经费支出表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84"/>
        <w:gridCol w:w="3950"/>
        <w:gridCol w:w="2476"/>
        <w:gridCol w:w="2476"/>
        <w:gridCol w:w="2477"/>
        <w:gridCol w:w="2477"/>
      </w:tblGrid>
      <w:tr w:rsidR="00C04B78">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414 遵化市市场监督管理局                  预算年度：2022                                  单位：万元</w:t>
            </w:r>
          </w:p>
        </w:tc>
      </w:tr>
      <w:tr w:rsidR="00C04B78">
        <w:trPr>
          <w:cantSplit/>
          <w:trHeight w:hRule="exact" w:val="510"/>
          <w:tblHeader/>
          <w:jc w:val="center"/>
        </w:trPr>
        <w:tc>
          <w:tcPr>
            <w:tcW w:w="884" w:type="dxa"/>
            <w:vMerge w:val="restart"/>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序号</w:t>
            </w:r>
          </w:p>
        </w:tc>
        <w:tc>
          <w:tcPr>
            <w:tcW w:w="3950" w:type="dxa"/>
            <w:vMerge w:val="restart"/>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项   目</w:t>
            </w:r>
          </w:p>
        </w:tc>
        <w:tc>
          <w:tcPr>
            <w:tcW w:w="9906" w:type="dxa"/>
            <w:gridSpan w:val="4"/>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资 金 性 质</w:t>
            </w:r>
          </w:p>
        </w:tc>
      </w:tr>
      <w:tr w:rsidR="00C04B78">
        <w:trPr>
          <w:cantSplit/>
          <w:trHeight w:hRule="exact" w:val="510"/>
          <w:tblHeader/>
          <w:jc w:val="center"/>
        </w:trPr>
        <w:tc>
          <w:tcPr>
            <w:tcW w:w="884" w:type="dxa"/>
            <w:vMerge/>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3950" w:type="dxa"/>
            <w:vMerge/>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合计</w:t>
            </w:r>
          </w:p>
        </w:tc>
        <w:tc>
          <w:tcPr>
            <w:tcW w:w="24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一般公共预算       财政拨款</w:t>
            </w:r>
          </w:p>
        </w:tc>
        <w:tc>
          <w:tcPr>
            <w:tcW w:w="2477"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政府性基金         预算拨款</w:t>
            </w:r>
          </w:p>
        </w:tc>
        <w:tc>
          <w:tcPr>
            <w:tcW w:w="2477"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国有资本经营       预算财政拨款</w:t>
            </w:r>
          </w:p>
        </w:tc>
      </w:tr>
      <w:tr w:rsidR="00C04B78">
        <w:trPr>
          <w:cantSplit/>
          <w:trHeight w:hRule="exact" w:val="510"/>
          <w:tblHeader/>
          <w:jc w:val="center"/>
        </w:trPr>
        <w:tc>
          <w:tcPr>
            <w:tcW w:w="884"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栏次</w:t>
            </w:r>
          </w:p>
        </w:tc>
        <w:tc>
          <w:tcPr>
            <w:tcW w:w="395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24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24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2477"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2477"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r>
      <w:tr w:rsidR="00C04B78">
        <w:trPr>
          <w:cantSplit/>
          <w:trHeight w:hRule="exact" w:val="510"/>
          <w:jc w:val="center"/>
        </w:trPr>
        <w:tc>
          <w:tcPr>
            <w:tcW w:w="884"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w:t>
            </w:r>
          </w:p>
        </w:tc>
        <w:tc>
          <w:tcPr>
            <w:tcW w:w="3950"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合  计</w:t>
            </w:r>
          </w:p>
        </w:tc>
        <w:tc>
          <w:tcPr>
            <w:tcW w:w="24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10.25</w:t>
            </w:r>
          </w:p>
        </w:tc>
        <w:tc>
          <w:tcPr>
            <w:tcW w:w="24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10.25</w:t>
            </w:r>
          </w:p>
        </w:tc>
        <w:tc>
          <w:tcPr>
            <w:tcW w:w="247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7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884"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2</w:t>
            </w:r>
          </w:p>
        </w:tc>
        <w:tc>
          <w:tcPr>
            <w:tcW w:w="3950"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一、因公出国（境）费</w:t>
            </w:r>
          </w:p>
        </w:tc>
        <w:tc>
          <w:tcPr>
            <w:tcW w:w="24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0.00</w:t>
            </w:r>
          </w:p>
        </w:tc>
        <w:tc>
          <w:tcPr>
            <w:tcW w:w="24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0.00</w:t>
            </w:r>
          </w:p>
        </w:tc>
        <w:tc>
          <w:tcPr>
            <w:tcW w:w="247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7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884"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3</w:t>
            </w:r>
          </w:p>
        </w:tc>
        <w:tc>
          <w:tcPr>
            <w:tcW w:w="3950"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二、公务用车购置及运维费</w:t>
            </w:r>
          </w:p>
        </w:tc>
        <w:tc>
          <w:tcPr>
            <w:tcW w:w="24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10.25</w:t>
            </w:r>
          </w:p>
        </w:tc>
        <w:tc>
          <w:tcPr>
            <w:tcW w:w="24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10.25</w:t>
            </w:r>
          </w:p>
        </w:tc>
        <w:tc>
          <w:tcPr>
            <w:tcW w:w="247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7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884"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4</w:t>
            </w:r>
          </w:p>
        </w:tc>
        <w:tc>
          <w:tcPr>
            <w:tcW w:w="3950"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其中：公务用车购置费</w:t>
            </w:r>
          </w:p>
        </w:tc>
        <w:tc>
          <w:tcPr>
            <w:tcW w:w="24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0.00</w:t>
            </w:r>
          </w:p>
        </w:tc>
        <w:tc>
          <w:tcPr>
            <w:tcW w:w="24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0.00</w:t>
            </w:r>
          </w:p>
        </w:tc>
        <w:tc>
          <w:tcPr>
            <w:tcW w:w="247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7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884"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5</w:t>
            </w:r>
          </w:p>
        </w:tc>
        <w:tc>
          <w:tcPr>
            <w:tcW w:w="3950"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公务用车运行维护费</w:t>
            </w:r>
          </w:p>
        </w:tc>
        <w:tc>
          <w:tcPr>
            <w:tcW w:w="24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10.25</w:t>
            </w:r>
          </w:p>
        </w:tc>
        <w:tc>
          <w:tcPr>
            <w:tcW w:w="24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10.25</w:t>
            </w:r>
          </w:p>
        </w:tc>
        <w:tc>
          <w:tcPr>
            <w:tcW w:w="247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7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r w:rsidR="00C04B78">
        <w:trPr>
          <w:cantSplit/>
          <w:trHeight w:hRule="exact" w:val="510"/>
          <w:jc w:val="center"/>
        </w:trPr>
        <w:tc>
          <w:tcPr>
            <w:tcW w:w="884"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6</w:t>
            </w:r>
          </w:p>
        </w:tc>
        <w:tc>
          <w:tcPr>
            <w:tcW w:w="3950" w:type="dxa"/>
            <w:vAlign w:val="center"/>
          </w:tcPr>
          <w:p w:rsidR="00C04B78" w:rsidRDefault="00D974D6">
            <w:pPr>
              <w:spacing w:line="560" w:lineRule="exact"/>
              <w:jc w:val="left"/>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三、公务接待费</w:t>
            </w:r>
          </w:p>
        </w:tc>
        <w:tc>
          <w:tcPr>
            <w:tcW w:w="24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0.00</w:t>
            </w:r>
          </w:p>
        </w:tc>
        <w:tc>
          <w:tcPr>
            <w:tcW w:w="2476" w:type="dxa"/>
            <w:vAlign w:val="center"/>
          </w:tcPr>
          <w:p w:rsidR="00C04B78" w:rsidRDefault="00D974D6">
            <w:pPr>
              <w:spacing w:line="560" w:lineRule="exact"/>
              <w:jc w:val="center"/>
              <w:rPr>
                <w:rStyle w:val="a8"/>
                <w:rFonts w:ascii="方正仿宋简体" w:eastAsia="方正仿宋简体" w:hAnsi="方正仿宋简体" w:cs="方正仿宋简体"/>
                <w:color w:val="auto"/>
                <w:sz w:val="28"/>
                <w:u w:val="none"/>
              </w:rPr>
            </w:pPr>
            <w:r>
              <w:rPr>
                <w:rStyle w:val="a8"/>
                <w:rFonts w:ascii="方正仿宋简体" w:eastAsia="方正仿宋简体" w:hAnsi="方正仿宋简体" w:cs="方正仿宋简体" w:hint="eastAsia"/>
                <w:color w:val="auto"/>
                <w:sz w:val="28"/>
                <w:u w:val="none"/>
              </w:rPr>
              <w:t>0.00</w:t>
            </w:r>
          </w:p>
        </w:tc>
        <w:tc>
          <w:tcPr>
            <w:tcW w:w="247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c>
          <w:tcPr>
            <w:tcW w:w="2477" w:type="dxa"/>
            <w:vAlign w:val="center"/>
          </w:tcPr>
          <w:p w:rsidR="00C04B78" w:rsidRDefault="00C04B78">
            <w:pPr>
              <w:spacing w:line="560" w:lineRule="exact"/>
              <w:jc w:val="center"/>
              <w:rPr>
                <w:rStyle w:val="a8"/>
                <w:rFonts w:ascii="方正仿宋简体" w:eastAsia="方正仿宋简体" w:hAnsi="方正仿宋简体" w:cs="方正仿宋简体"/>
                <w:color w:val="auto"/>
                <w:sz w:val="28"/>
                <w:u w:val="none"/>
              </w:rPr>
            </w:pPr>
          </w:p>
        </w:tc>
      </w:tr>
    </w:tbl>
    <w:p w:rsidR="00C04B78" w:rsidRDefault="00C04B78">
      <w:pPr>
        <w:spacing w:line="560" w:lineRule="exact"/>
        <w:jc w:val="center"/>
        <w:rPr>
          <w:rFonts w:ascii="宋体" w:hAnsi="宋体" w:cs="宋体"/>
          <w:sz w:val="44"/>
          <w:szCs w:val="44"/>
        </w:rPr>
      </w:pPr>
    </w:p>
    <w:p w:rsidR="00C04B78" w:rsidRDefault="00C04B78">
      <w:pPr>
        <w:spacing w:line="560" w:lineRule="exact"/>
        <w:rPr>
          <w:rFonts w:ascii="宋体" w:hAnsi="宋体" w:cs="宋体"/>
          <w:sz w:val="44"/>
          <w:szCs w:val="44"/>
        </w:rPr>
      </w:pPr>
    </w:p>
    <w:p w:rsidR="00C04B78" w:rsidRDefault="00C04B78">
      <w:pPr>
        <w:spacing w:line="560" w:lineRule="exact"/>
        <w:jc w:val="center"/>
        <w:rPr>
          <w:rFonts w:ascii="方正小标宋简体" w:eastAsia="方正小标宋简体" w:hAnsi="方正小标宋简体" w:cs="方正小标宋简体"/>
          <w:sz w:val="44"/>
          <w:szCs w:val="44"/>
        </w:rPr>
      </w:pPr>
    </w:p>
    <w:p w:rsidR="00C04B78" w:rsidRDefault="00C04B78">
      <w:pPr>
        <w:spacing w:line="560" w:lineRule="exact"/>
        <w:jc w:val="center"/>
        <w:rPr>
          <w:rFonts w:ascii="方正小标宋简体" w:eastAsia="方正小标宋简体" w:hAnsi="方正小标宋简体" w:cs="方正小标宋简体"/>
          <w:sz w:val="44"/>
          <w:szCs w:val="44"/>
        </w:rPr>
      </w:pPr>
    </w:p>
    <w:p w:rsidR="00C04B78" w:rsidRDefault="00D974D6">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遵化市市场监督管理局部门2022年部门</w:t>
      </w:r>
    </w:p>
    <w:p w:rsidR="00C04B78" w:rsidRDefault="00D974D6">
      <w:pPr>
        <w:spacing w:line="560" w:lineRule="exact"/>
        <w:jc w:val="center"/>
        <w:rPr>
          <w:rStyle w:val="a8"/>
          <w:rFonts w:ascii="方正小标宋简体" w:eastAsia="方正小标宋简体" w:hAnsi="方正小标宋简体" w:cs="方正小标宋简体"/>
          <w:color w:val="auto"/>
          <w:sz w:val="44"/>
          <w:szCs w:val="44"/>
          <w:u w:val="none"/>
        </w:rPr>
      </w:pPr>
      <w:r>
        <w:rPr>
          <w:rStyle w:val="a8"/>
          <w:rFonts w:ascii="方正小标宋简体" w:eastAsia="方正小标宋简体" w:hAnsi="方正小标宋简体" w:cs="方正小标宋简体" w:hint="eastAsia"/>
          <w:color w:val="auto"/>
          <w:sz w:val="44"/>
          <w:szCs w:val="44"/>
          <w:u w:val="none"/>
        </w:rPr>
        <w:t>预算信息公开情况说明</w:t>
      </w:r>
    </w:p>
    <w:p w:rsidR="00C04B78" w:rsidRDefault="00C04B78">
      <w:pPr>
        <w:spacing w:line="560" w:lineRule="exact"/>
        <w:jc w:val="center"/>
        <w:rPr>
          <w:rFonts w:ascii="方正仿宋简体" w:eastAsia="方正仿宋简体" w:hAnsi="方正仿宋简体" w:cs="方正仿宋简体"/>
          <w:sz w:val="32"/>
          <w:szCs w:val="32"/>
        </w:rPr>
      </w:pPr>
    </w:p>
    <w:p w:rsidR="00C04B78" w:rsidRDefault="00D974D6">
      <w:pPr>
        <w:autoSpaceDE w:val="0"/>
        <w:autoSpaceDN w:val="0"/>
        <w:adjustRightInd w:val="0"/>
        <w:ind w:left="198" w:firstLineChars="200" w:firstLine="640"/>
        <w:jc w:val="left"/>
        <w:rPr>
          <w:rFonts w:ascii="方正仿宋简体" w:eastAsia="方正仿宋简体" w:hAnsi="方正仿宋简体" w:cs="方正仿宋简体"/>
          <w:sz w:val="32"/>
          <w:szCs w:val="32"/>
        </w:rPr>
      </w:pPr>
      <w:bookmarkStart w:id="0" w:name="_Toc68791546"/>
      <w:r>
        <w:rPr>
          <w:rFonts w:ascii="方正仿宋简体" w:eastAsia="方正仿宋简体" w:hAnsi="方正仿宋简体" w:cs="方正仿宋简体" w:hint="eastAsia"/>
          <w:sz w:val="32"/>
          <w:szCs w:val="32"/>
        </w:rPr>
        <w:t>按照《预算法》、《地方预决算公开操作规程》和《河北省省级预算公开办法》规定，现将遵化市市场监督管理局2021年部门预算公开如下：</w:t>
      </w:r>
    </w:p>
    <w:p w:rsidR="00C04B78" w:rsidRDefault="00D974D6">
      <w:pPr>
        <w:pStyle w:val="a9"/>
        <w:numPr>
          <w:ilvl w:val="0"/>
          <w:numId w:val="1"/>
        </w:numPr>
        <w:spacing w:line="560" w:lineRule="exact"/>
        <w:ind w:firstLineChars="0"/>
        <w:jc w:val="left"/>
        <w:rPr>
          <w:rFonts w:ascii="方正黑体简体" w:eastAsia="方正黑体简体" w:hAnsi="方正黑体简体" w:cs="方正黑体简体"/>
          <w:sz w:val="32"/>
          <w:szCs w:val="32"/>
        </w:rPr>
      </w:pPr>
      <w:bookmarkStart w:id="1" w:name="_Toc68791545"/>
      <w:r>
        <w:rPr>
          <w:rFonts w:ascii="方正黑体简体" w:eastAsia="方正黑体简体" w:hAnsi="方正黑体简体" w:cs="方正黑体简体" w:hint="eastAsia"/>
          <w:sz w:val="32"/>
          <w:szCs w:val="32"/>
        </w:rPr>
        <w:t>部门职责、机构设置等基本情况</w:t>
      </w:r>
      <w:bookmarkEnd w:id="1"/>
    </w:p>
    <w:p w:rsidR="00C04B78" w:rsidRDefault="00D974D6">
      <w:pPr>
        <w:pStyle w:val="a9"/>
        <w:spacing w:line="560" w:lineRule="exact"/>
        <w:ind w:left="1280" w:firstLineChars="0" w:firstLine="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（一）部门职责</w:t>
      </w:r>
    </w:p>
    <w:p w:rsidR="00C04B78" w:rsidRDefault="00D974D6">
      <w:pPr>
        <w:autoSpaceDE w:val="0"/>
        <w:autoSpaceDN w:val="0"/>
        <w:adjustRightInd w:val="0"/>
        <w:ind w:left="198"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根据《遵化市市场监督管理局部门职能配置、内设机构和人员编制规定》， 遵化市市场监督管理局部门的主要职责是：</w:t>
      </w:r>
      <w:r>
        <w:rPr>
          <w:rFonts w:ascii="方正仿宋简体" w:eastAsia="方正仿宋简体" w:hAnsi="方正仿宋简体" w:cs="方正仿宋简体"/>
          <w:sz w:val="32"/>
          <w:szCs w:val="32"/>
        </w:rPr>
        <w:t>运用行政与法律手段，对市场经营主体及市场行为进行行政指导、监督管理。依法规范和维护全县各类市场经营秩序，监督管理市场交易行为和网络商品交易及有关服务的行为。依法实施合同行政监督管理，负责管理动产抵押登记，组织监管管理拍卖行为，依法查处合同欺诈等违法行为。全市各类企业、农民专业合作社和从事经营活动的单位、个人等市场主体的登记注册和监督管理，依法查处取缔无照经营，组织指导全市企业、个体工商户、商品交易市场信用分类管理。开展非公党建与安全生产工作。依法对流通领域商品质量（不含食品、农资、成品油）进行抽查检验，开展对生产资料、农资、成品油等进行分批次抽检。实施全市商标管理工作，依法保护商标专用权和查处商标侵权行为，推荐和保护驰名商标，管理和保护特殊标志、官方标志以及著名商标，指导全市广告业发展，监督管理广告活动。全市各类企业、农民专业合作社和从事经营活动的单位、个人等市场主体的登记注册和监督管理，依法查处取缔无照经营，组织指导全市企业、个体工商户、商品交易市场信用分类管理。开展非公党建与安全生产工作。开展全市消费者权益保护工作，查处经营假冒伪劣商品等违法行为；开展查处侵害消费者权益的行为，处理消费者和经营者投诉举报，指导调解消费纠纷工作，保护消费者合法权益，维</w:t>
      </w:r>
      <w:r>
        <w:rPr>
          <w:rFonts w:ascii="方正仿宋简体" w:eastAsia="方正仿宋简体" w:hAnsi="方正仿宋简体" w:cs="方正仿宋简体"/>
          <w:sz w:val="32"/>
          <w:szCs w:val="32"/>
        </w:rPr>
        <w:lastRenderedPageBreak/>
        <w:t>护经营者正当利益。通过对食品生产、流通、餐饮消费环节和保健食品的强力监管，及时发现和排除食品安全问题。规范重大活动餐饮服务单位食品安全监管，确保大型政治、经济、文化、体育活动以及在我县范围内举办各类大型会议等活动期间的餐饮服务食品安全。</w:t>
      </w:r>
    </w:p>
    <w:p w:rsidR="00C04B78" w:rsidRDefault="00D974D6">
      <w:pPr>
        <w:spacing w:line="56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（二）机构设置</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sz w:val="32"/>
          <w:szCs w:val="32"/>
        </w:rPr>
        <w:t>办公室。负</w:t>
      </w:r>
      <w:r>
        <w:rPr>
          <w:rFonts w:ascii="方正仿宋简体" w:eastAsia="方正仿宋简体" w:hAnsi="方正仿宋简体" w:cs="方正仿宋简体"/>
          <w:bCs/>
          <w:sz w:val="32"/>
          <w:szCs w:val="32"/>
        </w:rPr>
        <w:t>责机关日常运转，承担会务、机要、保密、档案、信息、安全、提案、信访、政务公开、督查督办、绩效目标制定、 信息化建设和机关服务保障等工作；拟订全市市场监督管理、知识产权中长期规划并组织实施；承担协调推进市场监督管理等方面深化改革工作；承担市场监督管理对外交流与合作工作，承办统筹协调涉外知识产权事宜；组织开展市场监督管理、知识产权等相关政策研究和综合分析；承担重要综合性文件、文稿的起草工作；承担有关合作协定、 协议、议定书的签署和执行工作；承担并指导全市市场监督管理统计工作；承担机关和直属单位外事工作；拟订全市市场监督管理信息公布制度，承担新闻宣传、新闻发布管理工作；组织市场监督管理舆情监测、分析和协调处置工作；协调组织开展市场监管、知识产权和食品、药品等科普知识宣传工作及重大宣传活动；组织协调市场监督管理方面重大事故的应急处置和调查处理工作。</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w:t>
      </w:r>
      <w:r>
        <w:rPr>
          <w:rFonts w:ascii="方正仿宋简体" w:eastAsia="方正仿宋简体" w:hAnsi="方正仿宋简体" w:cs="方正仿宋简体"/>
          <w:bCs/>
          <w:sz w:val="32"/>
          <w:szCs w:val="32"/>
        </w:rPr>
        <w:t>法规科。 承担起草市场监督管理、知识产权有关规范性文件工作；承担规范性文件以及重大决策的合法性审查工作；承担依法规范执法程序、 自由裁量权和行政执法监督工作；承担或参与有关行政复议、行政应诉和行政赔偿工作；承担行政执法人员资质管理工作；组织开展有关法治宣传教育工作。</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lastRenderedPageBreak/>
        <w:t>3、</w:t>
      </w:r>
      <w:r>
        <w:rPr>
          <w:rFonts w:ascii="方正仿宋简体" w:eastAsia="方正仿宋简体" w:hAnsi="方正仿宋简体" w:cs="方正仿宋简体"/>
          <w:bCs/>
          <w:sz w:val="32"/>
          <w:szCs w:val="32"/>
        </w:rPr>
        <w:t>信用监督管理科。 拟订市场主体信用监督管理的措施办法；组织对市场主体登记注册行为的监督检查工作；组织市场主体信用分类管理和信息公示工作， 组织落实国家企业信用信息公示系统（唐山）的使用和管理工作；组织企业经营异常名录和严重违法失信企业名单管理工作， 承担市场主体监督管理信息和公示信息归集共享、 联合惩戒的协调联系工作。</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4、</w:t>
      </w:r>
      <w:r>
        <w:rPr>
          <w:rFonts w:ascii="方正仿宋简体" w:eastAsia="方正仿宋简体" w:hAnsi="方正仿宋简体" w:cs="方正仿宋简体"/>
          <w:bCs/>
          <w:sz w:val="32"/>
          <w:szCs w:val="32"/>
        </w:rPr>
        <w:t>网络市场和商品交易监督管理科。依法负责实施合同、拍卖行为监督管理、动产抵押物登记工作；组织指导商品交易市场、有关专业市场监管和规范化管理工作，参与配合有关领域专项整治工作；参与组织协调大气污染防治的有关工作；拟订全市网络商品交易及有关服务监督管理的制度措施，并组织实施；组织实施对网络交易平台的监督管理工作， 指导全市开展网络经营主体规范管理工作；组织实施网络交易监管系统平台建设和网络市场大数据应用研究；组织实施网络市场数据监测和定向分析工作；组织实施网络市场信用体系建设工作；组织指导全市网络市场行政执法和违法案件查处工作；承担市级网络市场监管局际联席会议办公室日常工作。</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5、</w:t>
      </w:r>
      <w:r>
        <w:rPr>
          <w:rFonts w:ascii="方正仿宋简体" w:eastAsia="方正仿宋简体" w:hAnsi="方正仿宋简体" w:cs="方正仿宋简体"/>
          <w:bCs/>
          <w:sz w:val="32"/>
          <w:szCs w:val="32"/>
        </w:rPr>
        <w:t>反不正当竞争科。 拟订全市有关反不正当竞争、直销市场监管、禁止传销的政策措施和具体办法；组织指导查处全市不正当竞争行为， 负责市场不正当竞争状况的调研和动态分析等工作；组织指导公平竞争审查工作；承担监督管理直销企业、直销员及其直销活动；承担市公平竞争审查工作局际联席会议办公室日常工作。</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6、</w:t>
      </w:r>
      <w:r>
        <w:rPr>
          <w:rFonts w:ascii="方正仿宋简体" w:eastAsia="方正仿宋简体" w:hAnsi="方正仿宋简体" w:cs="方正仿宋简体"/>
          <w:bCs/>
          <w:sz w:val="32"/>
          <w:szCs w:val="32"/>
        </w:rPr>
        <w:t>广告监督管理科。 拟订全市广告业发展规划、政策并组织实施；负责全市广告监督管理措</w:t>
      </w:r>
      <w:r>
        <w:rPr>
          <w:rFonts w:ascii="方正仿宋简体" w:eastAsia="方正仿宋简体" w:hAnsi="方正仿宋简体" w:cs="方正仿宋简体"/>
          <w:bCs/>
          <w:sz w:val="32"/>
          <w:szCs w:val="32"/>
        </w:rPr>
        <w:lastRenderedPageBreak/>
        <w:t>施办法的制定并指导实施；依法组织指导药品、保健食品、 医疗器械、特殊医学用途配方食品广告审查工作；组织指导监测各类媒介广告发布情况；组织查处虚假广告等违法行为；依权限指导广告审查、监测机构和广告行业组织的工作。</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7、</w:t>
      </w:r>
      <w:r>
        <w:rPr>
          <w:rFonts w:ascii="方正仿宋简体" w:eastAsia="方正仿宋简体" w:hAnsi="方正仿宋简体" w:cs="方正仿宋简体"/>
          <w:bCs/>
          <w:sz w:val="32"/>
          <w:szCs w:val="32"/>
        </w:rPr>
        <w:t>消费者权益保护科。 拟订保护消费者权益的措施办法并组织实施；指导消费环境建设；指导查处侵害消费者权益的行为；指导调解消费纠纷工作；指导市消费者协会开展消费维权工作；研究拟订规范民用品维修市场秩序制度和具体措施、办法，指导民用品维修市场监督管理工作， 指导查处民用品维修及售后服务活动中的违法行为，依法处理民用品维修争议的申诉事项。</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8、</w:t>
      </w:r>
      <w:r>
        <w:rPr>
          <w:rFonts w:ascii="方正仿宋简体" w:eastAsia="方正仿宋简体" w:hAnsi="方正仿宋简体" w:cs="方正仿宋简体"/>
          <w:bCs/>
          <w:sz w:val="32"/>
          <w:szCs w:val="32"/>
        </w:rPr>
        <w:t>质量发展和安全监督管理科。 拟订推进质量强市战略的政策措施并组织实施， 承担统筹全市质量基础设施协同服务及应用工作， 提出完善质量激励制度措施；组织实施产品和服务质量提升制度、产品质量安全事故强制报告制度、缺陷产品召回制度， 依权限组织实施重大工程设备质量监理和产品防伪工作， 开展服务质量监督监测， 组织重大质量事故调查；承担市质量强市战略领导小组办公室日常工作；拟订全市重点监督的产品目录并组织实施；承担产品质量市级监督抽查、风险监控和分类监督管理工作；指导和协调产品质量的行业、地方和专业性监督。 承担工业产品生产许可管理。 依权限承担棉花等纤维质量监督工作；组织实施国家认证和合格评定监督管理制度；落实国家认证行业发展规划， 组织对各类认证活动实施监督管理， 协助查处认证违法行为；组织实施国家认可与检验检测监督管理制度；组织协调全市检验检测资源整合和改革工作；规</w:t>
      </w:r>
      <w:r>
        <w:rPr>
          <w:rFonts w:ascii="方正仿宋简体" w:eastAsia="方正仿宋简体" w:hAnsi="方正仿宋简体" w:cs="方正仿宋简体"/>
          <w:bCs/>
          <w:sz w:val="32"/>
          <w:szCs w:val="32"/>
        </w:rPr>
        <w:lastRenderedPageBreak/>
        <w:t>划指导全市检验检测行业发展；组织对全市检验检测机构实施监督管理， 协助查处认可与检验检测违法行为。</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9、</w:t>
      </w:r>
      <w:r>
        <w:rPr>
          <w:rFonts w:ascii="方正仿宋简体" w:eastAsia="方正仿宋简体" w:hAnsi="方正仿宋简体" w:cs="方正仿宋简体"/>
          <w:bCs/>
          <w:sz w:val="32"/>
          <w:szCs w:val="32"/>
        </w:rPr>
        <w:t>食品安全协调科。 拟订推进国家、省、 市食品安全战略的重大政策措施并组织实施；承担统筹协调食品全过程监管中的重大问题，推动健全食品安全跨地区跨部门协调联动机制工作；督促市有关部门和各乡镇（街道）履行食品安全监督管理职责，并负责考核评价；承担市政府食品安全委员会办公室日常工作。</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10、</w:t>
      </w:r>
      <w:r>
        <w:rPr>
          <w:rFonts w:ascii="方正仿宋简体" w:eastAsia="方正仿宋简体" w:hAnsi="方正仿宋简体" w:cs="方正仿宋简体"/>
          <w:bCs/>
          <w:sz w:val="32"/>
          <w:szCs w:val="32"/>
        </w:rPr>
        <w:t>食品生产安全监督管理科。 分析掌握生产领域食品安 •全形势， 拟订食品生产监督管理和食品生产者落实主体责任的制度措施并组织实施；组织开展食品生产企业监督检查， 指导查处全市相关重大违法行为；指导食品生产企业建立健全食品安全可追溯体系。</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11、</w:t>
      </w:r>
      <w:r>
        <w:rPr>
          <w:rFonts w:ascii="方正仿宋简体" w:eastAsia="方正仿宋简体" w:hAnsi="方正仿宋简体" w:cs="方正仿宋简体"/>
          <w:bCs/>
          <w:sz w:val="32"/>
          <w:szCs w:val="32"/>
        </w:rPr>
        <w:t>食品餐饮安全监督管理科。 分析掌握餐饮服务领域食品安全形势，拟订全市食品餐饮服务监督管理和经营者落实主体责任的制度措施；组织实施并指导开展监督检查工作，指导查处全市相关重大违法行为。 组织实施餐饮质量安全提升行动；指导食品餐饮单位建立健全食品安全可追溯体系；拟订重大活动食品安全保障工作制度措施并组织实施；建立重大活动食品安全监督管理联动协作工作机制，指导协调市内重大活动食品安全保障工作；指导学校、幼托机构、医院、养老机构、 建筑工地等集中用餐单位， 以及旅游景区、高速公路服务区、车站等人员流动较大区域的食品安全监督管理工作。</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sz w:val="32"/>
          <w:szCs w:val="32"/>
        </w:rPr>
        <w:lastRenderedPageBreak/>
        <w:t>12、</w:t>
      </w:r>
      <w:r>
        <w:rPr>
          <w:rFonts w:ascii="方正仿宋简体" w:eastAsia="方正仿宋简体" w:hAnsi="方正仿宋简体" w:cs="方正仿宋简体"/>
          <w:bCs/>
          <w:sz w:val="32"/>
          <w:szCs w:val="32"/>
        </w:rPr>
        <w:t>食品流通安全监督管理科。 分析掌握流通领域食品安全形势，拟订全市食品流通监督管理和食品流通经营者落实主体责任的制度措施；组织实施并指导开展监督检查工作，指导查处全市相关重大违法行为：指导食品流通单位建立健全食品安全可追溯体系；拟订酒类流通发展规划、政策；分析掌握保健食品、特殊医学用途配方食品和婴幼儿配方乳粉等特殊食品领域安全形势， 贯彻落实特殊食品监督管理的制度措施；组织开展特殊食品安全监督检查，指导查处全市相关重大违法行为；指导特殊食品经营单位建立健全食品安全可追溯体系；承担食品相关产品质量安全监督管理工作；承担食盐生产、 经营环节的质量安全监督管理；拟订并组织实施食盐生产、 经营质量安全监督管理和生产者落实主体责任的制度措施；指导食盐生产、经营单位健全食盐安全可追溯体系；拟订市场销售食用农产品质量安全监督管理和经营者落实主体责任的制度措施，组织开展监督检查工作，指导食用农产品销售单位健全食品安全可追溯体系；指导查处市内相关重大违法行为。</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13、</w:t>
      </w:r>
      <w:r>
        <w:rPr>
          <w:rFonts w:ascii="方正仿宋简体" w:eastAsia="方正仿宋简体" w:hAnsi="方正仿宋简体" w:cs="方正仿宋简体"/>
          <w:bCs/>
          <w:sz w:val="32"/>
          <w:szCs w:val="32"/>
        </w:rPr>
        <w:t>食品安全抽检监测科。 拟订全市食品安全监督抽检计划并组织实施，定期公布相关信息；督促指导不合格食品核查、处置、召回；组织开展食品安全评价性抽检、风险预警和风险交流；参与制定食品安全地方标准、食品安全风险监测方案， 承担食品安全风险监测工作， 组织食品安全排查风险隐患。</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14、</w:t>
      </w:r>
      <w:r>
        <w:rPr>
          <w:rFonts w:ascii="方正仿宋简体" w:eastAsia="方正仿宋简体" w:hAnsi="方正仿宋简体" w:cs="方正仿宋简体"/>
          <w:bCs/>
          <w:sz w:val="32"/>
          <w:szCs w:val="32"/>
        </w:rPr>
        <w:t>特种设备安全监察科。按照特种设备目录实施安全监察、监督， 组织落实特种设备安全技术规范；监督检查特种设备的生产、经营、使用、检验检测和进出口， 以及高耗能特种设备节</w:t>
      </w:r>
      <w:r>
        <w:rPr>
          <w:rFonts w:ascii="方正仿宋简体" w:eastAsia="方正仿宋简体" w:hAnsi="方正仿宋简体" w:cs="方正仿宋简体"/>
          <w:bCs/>
          <w:sz w:val="32"/>
          <w:szCs w:val="32"/>
        </w:rPr>
        <w:lastRenderedPageBreak/>
        <w:t>能标准、锅炉环境保护标准的执行情况；按规定权限组织调查处理特种设备事故并进行统计分析：指导查处相关重大违法行为。监督管理特种设备检验检测机构和检验检测人员、作业人员；推动特种设备安全科技研究并推广应用。</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15、</w:t>
      </w:r>
      <w:r>
        <w:rPr>
          <w:rFonts w:ascii="方正仿宋简体" w:eastAsia="方正仿宋简体" w:hAnsi="方正仿宋简体" w:cs="方正仿宋简体"/>
          <w:bCs/>
          <w:sz w:val="32"/>
          <w:szCs w:val="32"/>
        </w:rPr>
        <w:t>标准计量科。承担全市计量标准、计量标准物质和计量器具管理工作， 组织全市量值传递溯源和计量比对工作：依权限承担市级计量技术规范体系建立及组织实施工作；承担全市商品量、市场计量行为、计量仲裁检定和计量技术机构及人员监督管理工作；规范计量数据使用；拟订全市标准化战略、规划、政策和管理制度并组织实施；依权限承担市级地方标准和对标采标相关工作；组织参与地方标准的制订修订工作：协助指导查处违反强制性国家标准等重大违法行为；承担市标准化委员会办公室日常工作；依权限承担团体标准、企业标准和组织参与国际、国家、行业标准制订修订相关工作，推动创新技术转化为标准；贯彻实施国家标准、 行业标准和地方标准， 对标准的实施进行监督；承担全市法人和其他组织统一社会信用代码相关工作；管理商品条码工作；承担技术性贸易措施有关工作；组织参与国际、国家、区域标准化活动，创新标准管理模式。</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16、</w:t>
      </w:r>
      <w:r>
        <w:rPr>
          <w:rFonts w:ascii="方正仿宋简体" w:eastAsia="方正仿宋简体" w:hAnsi="方正仿宋简体" w:cs="方正仿宋简体"/>
          <w:bCs/>
          <w:sz w:val="32"/>
          <w:szCs w:val="32"/>
        </w:rPr>
        <w:t>知识产权科。 依权限组织实施知识产权战略， 拟订建设知识产权强市的相关政策措施； 依权限组织开展知识产权风险预测预警工作；组织实施商标、专利、原产地地理标志、集成电路布图设计审查政策和授权确权判断标准；组织驰名商标推荐；协助 办理商标专利质押登记和转让许可备案管理等有关工作；负责对非正常专利申请等行为的信用监管；参与京津冀知识产权合作相关</w:t>
      </w:r>
      <w:r>
        <w:rPr>
          <w:rFonts w:ascii="方正仿宋简体" w:eastAsia="方正仿宋简体" w:hAnsi="方正仿宋简体" w:cs="方正仿宋简体"/>
          <w:bCs/>
          <w:sz w:val="32"/>
          <w:szCs w:val="32"/>
        </w:rPr>
        <w:lastRenderedPageBreak/>
        <w:t>工作，依权限负责国家知识产权局商标受理窗口相关工作；承担知识产权保护体系建设相关工作；组织实施知识产权侵权判断标准及保护执法的检验、 鉴定和其他相关标准；承担原产地地理标志、集成电路布图设计、特殊标志和奥林匹克标志、世界博览会标志等官方标志相关保护工作；承担对商标、专利等执法工作，负责知识产权争议处理、纠纷调处工作，指导维权援助工作；承担市知识产权战略实施工作领导小组办公室、市打击侵犯知识产权和制售假冒伪劣商品工作领导小组办公室日常工作； 拟订和实施促进知识产权创造运用的政策措施；承担指导和规范知识产权无形资产评估工作；拟订规范知识产权交易的政策措施、办法；拟订和组织实施知识产权服务体系发展与监管的政策措施；负责专利申请资助、评奖等工作；组织实施全市知识产权信息公共服务体系和信息化建设，承担知识产权信息加工标准实施相关工作；承担商标、 专利等知识产权信息的传播利用相关工作；承担知识产权统计调查分析发布工作。</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17、</w:t>
      </w:r>
      <w:r>
        <w:rPr>
          <w:rFonts w:ascii="方正仿宋简体" w:eastAsia="方正仿宋简体" w:hAnsi="方正仿宋简体" w:cs="方正仿宋简体"/>
          <w:bCs/>
          <w:sz w:val="32"/>
          <w:szCs w:val="32"/>
        </w:rPr>
        <w:t>药品医疗器械监督管理科。 依权限监督实施药品生产质量管理规范；负责对省药品监督管理局、唐山市市场监督管理局委托和下放的化学药品生产及相关监督管理工作， 指导查处违法违规行为；承接上级交办的质量抽查检验和不良反应监测工作；监督实施中药、 医用氧生产质量管理规范和中药饮片炮制规范， 负责对省药品监督管理局和唐山市市场监督管理局委托和下放的中药、 医用氧、 药用辅料生产和医疗机构制剂配制及相关监督管理工作；承接上级交办的质量抽查检验和不良反应监测工作；监督实施药品经营质量管理规范， 依法组织对药品的零售、 使用进</w:t>
      </w:r>
      <w:r>
        <w:rPr>
          <w:rFonts w:ascii="方正仿宋简体" w:eastAsia="方正仿宋简体" w:hAnsi="方正仿宋简体" w:cs="方正仿宋简体"/>
          <w:bCs/>
          <w:sz w:val="32"/>
          <w:szCs w:val="32"/>
        </w:rPr>
        <w:lastRenderedPageBreak/>
        <w:t>行监管；按要求组织实施药品零售和使用环节的药品质量抽查检验；配合唐山市市场监督管理局开展零售药店药品经营质量管理规范认证；指导药品零售及使用的检查和处罚工作；配合 实施国家基本药物制度；研究拟订药品流通行业发展规划、政策和相关标准， 推进药品流通行业结构调整， 指导药品流通企业改革，推动现代化药品流通方式的发展；承担省药品监督管理局、唐山市市场监督管理局委托和下放的药品流通及相关监管工作；监督实施医疗器械经营、使用质量管理规范，依法对医疗器械的经营、使用进行监管；按要求组织开展医疗器械质量抽查检验：组织开展医疗器械不良事件监测工作；指导对医疗器械经营及使用的检查和处罚工作；负责承担省药品监督管理局、唐山市市场监督管理局委托和下放的医疗器械生产及相关监管工作；监督实施化妆品标准、技术指导原则和分类规则，依职责对化妆品经营环节进行监管；指导化妆品经营的检查和处罚工作；配合上级开展质量抽查检验和不良反应监测工作；负责省药品监督管理局、唐山市市场监督管理局委托和下放的化妆品生产及相关监管工作。</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18、</w:t>
      </w:r>
      <w:r>
        <w:rPr>
          <w:rFonts w:ascii="方正仿宋简体" w:eastAsia="方正仿宋简体" w:hAnsi="方正仿宋简体" w:cs="方正仿宋简体"/>
          <w:bCs/>
          <w:sz w:val="32"/>
          <w:szCs w:val="32"/>
        </w:rPr>
        <w:t>旅游市场监督管理办公室。负责协调、指导（督办基层分局对旅游市场的监督管理工作；组织协调开展全市旅游市场重大整顿治理和联合检查行动；督促检查基层分局履行旅游市场监督管理职责并负责考核评价；维护旅游消费者和经营者合法权益。承办上级和领导交办的其他工作。</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19、</w:t>
      </w:r>
      <w:r>
        <w:rPr>
          <w:rFonts w:ascii="方正仿宋简体" w:eastAsia="方正仿宋简体" w:hAnsi="方正仿宋简体" w:cs="方正仿宋简体"/>
          <w:bCs/>
          <w:sz w:val="32"/>
          <w:szCs w:val="32"/>
        </w:rPr>
        <w:t>财务科。拟订实施全市市场监督管理相关科技发展规划和技术机构建设规划，提出全市质量基础设施等科技需求，承担科研管理、技术引进、成果应用工作；承担机关和直属单位预决算、</w:t>
      </w:r>
      <w:r>
        <w:rPr>
          <w:rFonts w:ascii="方正仿宋简体" w:eastAsia="方正仿宋简体" w:hAnsi="方正仿宋简体" w:cs="方正仿宋简体"/>
          <w:bCs/>
          <w:sz w:val="32"/>
          <w:szCs w:val="32"/>
        </w:rPr>
        <w:lastRenderedPageBreak/>
        <w:t>财务审计、国有资产、基本建设、各类资金和制装管理工作；组织全市市场监督管理系统装备配备工作。</w:t>
      </w:r>
    </w:p>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20、</w:t>
      </w:r>
      <w:r>
        <w:rPr>
          <w:rFonts w:ascii="方正仿宋简体" w:eastAsia="方正仿宋简体" w:hAnsi="方正仿宋简体" w:cs="方正仿宋简体"/>
          <w:bCs/>
          <w:sz w:val="32"/>
          <w:szCs w:val="32"/>
        </w:rPr>
        <w:t>人事科。承担机关和直属单位的干部人事、机构编制、劳动工资和教育培训工作；指导相关人才队伍建设和基层规范化建设工作；负责离退休干部工作。</w:t>
      </w:r>
    </w:p>
    <w:p w:rsidR="00C04B78" w:rsidRDefault="00D974D6">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Cs/>
          <w:sz w:val="32"/>
          <w:szCs w:val="32"/>
        </w:rPr>
        <w:t>21、</w:t>
      </w:r>
      <w:r>
        <w:rPr>
          <w:rFonts w:ascii="方正仿宋简体" w:eastAsia="方正仿宋简体" w:hAnsi="方正仿宋简体" w:cs="方正仿宋简体"/>
          <w:bCs/>
          <w:sz w:val="32"/>
          <w:szCs w:val="32"/>
        </w:rPr>
        <w:t>机关党委。负责机关和直属单位的党群工作</w:t>
      </w:r>
      <w:r>
        <w:rPr>
          <w:rFonts w:ascii="方正仿宋简体" w:eastAsia="方正仿宋简体" w:hAnsi="方正仿宋简体" w:cs="方正仿宋简体" w:hint="eastAsia"/>
          <w:sz w:val="32"/>
          <w:szCs w:val="32"/>
        </w:rPr>
        <w:t>。</w:t>
      </w:r>
      <w:bookmarkEnd w:id="0"/>
    </w:p>
    <w:p w:rsidR="00C04B78" w:rsidRDefault="00D974D6">
      <w:pPr>
        <w:jc w:val="center"/>
        <w:outlineLvl w:val="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部门机构设置情况</w:t>
      </w:r>
    </w:p>
    <w:tbl>
      <w:tblPr>
        <w:tblW w:w="110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78"/>
        <w:gridCol w:w="1685"/>
        <w:gridCol w:w="1701"/>
        <w:gridCol w:w="2721"/>
      </w:tblGrid>
      <w:tr w:rsidR="00C04B78">
        <w:trPr>
          <w:trHeight w:val="684"/>
          <w:tblHeader/>
          <w:jc w:val="center"/>
        </w:trPr>
        <w:tc>
          <w:tcPr>
            <w:tcW w:w="4978" w:type="dxa"/>
            <w:tcBorders>
              <w:top w:val="single" w:sz="6" w:space="0" w:color="000000"/>
              <w:left w:val="single" w:sz="6" w:space="0" w:color="000000"/>
              <w:bottom w:val="single" w:sz="6" w:space="0" w:color="000000"/>
              <w:right w:val="single" w:sz="6" w:space="0" w:color="000000"/>
            </w:tcBorders>
            <w:vAlign w:val="center"/>
          </w:tcPr>
          <w:p w:rsidR="00C04B78" w:rsidRDefault="00D974D6">
            <w:pPr>
              <w:spacing w:line="30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单位名称</w:t>
            </w:r>
          </w:p>
        </w:tc>
        <w:tc>
          <w:tcPr>
            <w:tcW w:w="1685" w:type="dxa"/>
            <w:tcBorders>
              <w:top w:val="single" w:sz="6" w:space="0" w:color="000000"/>
              <w:left w:val="single" w:sz="6" w:space="0" w:color="000000"/>
              <w:bottom w:val="single" w:sz="6" w:space="0" w:color="000000"/>
              <w:right w:val="single" w:sz="6" w:space="0" w:color="000000"/>
            </w:tcBorders>
            <w:vAlign w:val="center"/>
          </w:tcPr>
          <w:p w:rsidR="00C04B78" w:rsidRDefault="00D974D6">
            <w:pPr>
              <w:spacing w:line="30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单位性质</w:t>
            </w:r>
          </w:p>
        </w:tc>
        <w:tc>
          <w:tcPr>
            <w:tcW w:w="1701" w:type="dxa"/>
            <w:tcBorders>
              <w:top w:val="single" w:sz="6" w:space="0" w:color="000000"/>
              <w:left w:val="single" w:sz="6" w:space="0" w:color="000000"/>
              <w:bottom w:val="single" w:sz="6" w:space="0" w:color="000000"/>
              <w:right w:val="single" w:sz="6" w:space="0" w:color="000000"/>
            </w:tcBorders>
            <w:vAlign w:val="center"/>
          </w:tcPr>
          <w:p w:rsidR="00C04B78" w:rsidRDefault="00D974D6">
            <w:pPr>
              <w:spacing w:line="30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单位规格</w:t>
            </w:r>
          </w:p>
        </w:tc>
        <w:tc>
          <w:tcPr>
            <w:tcW w:w="2721" w:type="dxa"/>
            <w:tcBorders>
              <w:top w:val="single" w:sz="6" w:space="0" w:color="000000"/>
              <w:left w:val="single" w:sz="6" w:space="0" w:color="000000"/>
              <w:bottom w:val="single" w:sz="6" w:space="0" w:color="000000"/>
              <w:right w:val="single" w:sz="6" w:space="0" w:color="000000"/>
            </w:tcBorders>
            <w:vAlign w:val="center"/>
          </w:tcPr>
          <w:p w:rsidR="00C04B78" w:rsidRDefault="00D974D6">
            <w:pPr>
              <w:spacing w:line="30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经费保障形式</w:t>
            </w:r>
          </w:p>
        </w:tc>
      </w:tr>
      <w:tr w:rsidR="00C04B78">
        <w:trPr>
          <w:trHeight w:val="552"/>
          <w:tblHeader/>
          <w:jc w:val="center"/>
        </w:trPr>
        <w:tc>
          <w:tcPr>
            <w:tcW w:w="4978" w:type="dxa"/>
            <w:tcBorders>
              <w:top w:val="single" w:sz="6" w:space="0" w:color="000000"/>
              <w:left w:val="single" w:sz="6" w:space="0" w:color="000000"/>
              <w:bottom w:val="single" w:sz="6" w:space="0" w:color="000000"/>
              <w:right w:val="single" w:sz="6" w:space="0" w:color="000000"/>
            </w:tcBorders>
            <w:vAlign w:val="center"/>
          </w:tcPr>
          <w:p w:rsidR="00C04B78" w:rsidRDefault="00D974D6">
            <w:pPr>
              <w:spacing w:line="30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遵化市市场监督管理局</w:t>
            </w:r>
          </w:p>
        </w:tc>
        <w:tc>
          <w:tcPr>
            <w:tcW w:w="1685" w:type="dxa"/>
            <w:tcBorders>
              <w:top w:val="single" w:sz="6" w:space="0" w:color="000000"/>
              <w:left w:val="single" w:sz="6" w:space="0" w:color="000000"/>
              <w:bottom w:val="single" w:sz="6" w:space="0" w:color="000000"/>
              <w:right w:val="single" w:sz="6" w:space="0" w:color="000000"/>
            </w:tcBorders>
            <w:vAlign w:val="center"/>
          </w:tcPr>
          <w:p w:rsidR="00C04B78" w:rsidRDefault="00D974D6">
            <w:pPr>
              <w:spacing w:line="30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行政</w:t>
            </w:r>
          </w:p>
        </w:tc>
        <w:tc>
          <w:tcPr>
            <w:tcW w:w="1701" w:type="dxa"/>
            <w:tcBorders>
              <w:top w:val="single" w:sz="6" w:space="0" w:color="000000"/>
              <w:left w:val="single" w:sz="6" w:space="0" w:color="000000"/>
              <w:bottom w:val="single" w:sz="6" w:space="0" w:color="000000"/>
              <w:right w:val="single" w:sz="6" w:space="0" w:color="000000"/>
            </w:tcBorders>
            <w:vAlign w:val="center"/>
          </w:tcPr>
          <w:p w:rsidR="00C04B78" w:rsidRDefault="00D974D6">
            <w:pPr>
              <w:spacing w:line="30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正科级</w:t>
            </w:r>
          </w:p>
        </w:tc>
        <w:tc>
          <w:tcPr>
            <w:tcW w:w="2721" w:type="dxa"/>
            <w:tcBorders>
              <w:top w:val="single" w:sz="6" w:space="0" w:color="000000"/>
              <w:left w:val="single" w:sz="6" w:space="0" w:color="000000"/>
              <w:bottom w:val="single" w:sz="6" w:space="0" w:color="000000"/>
              <w:right w:val="single" w:sz="6" w:space="0" w:color="000000"/>
            </w:tcBorders>
            <w:vAlign w:val="center"/>
          </w:tcPr>
          <w:p w:rsidR="00C04B78" w:rsidRDefault="00D974D6">
            <w:pPr>
              <w:spacing w:line="30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财政拨款</w:t>
            </w:r>
          </w:p>
        </w:tc>
      </w:tr>
    </w:tbl>
    <w:p w:rsidR="00C04B78" w:rsidRDefault="00D974D6">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二、部门预算安排的总体情况</w:t>
      </w:r>
    </w:p>
    <w:p w:rsidR="00C04B78" w:rsidRDefault="00D974D6">
      <w:pPr>
        <w:ind w:firstLine="640"/>
        <w:rPr>
          <w:rFonts w:ascii="方正仿宋简体" w:eastAsia="方正仿宋简体" w:hAnsi="Times New Roman"/>
          <w:sz w:val="32"/>
          <w:szCs w:val="32"/>
        </w:rPr>
      </w:pPr>
      <w:r>
        <w:rPr>
          <w:rFonts w:ascii="方正仿宋简体" w:eastAsia="方正仿宋简体" w:hAnsi="Times New Roman" w:cs="方正仿宋_GBK" w:hint="eastAsia"/>
          <w:sz w:val="32"/>
          <w:szCs w:val="32"/>
        </w:rPr>
        <w:t>按照预算管理有关规定，目前我市部门预算的编制实行综合预算制度，即全部收入和支出都反映在预算中。</w:t>
      </w:r>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1、收入情况</w:t>
      </w:r>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反映本部门当年全部收入。2022年预算收入3328.26万元，其中：一般公共预算收入3328.26万元，政府性基金预算收入0万元，国有资本经营预算收入0万元，财政专户管理资金收入0万元，上级补助收入37万元，事业收入0万元，经营收入0万元，附属单位上缴收入0万元，其他收入0万元，上年结转0万元。</w:t>
      </w:r>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2、支出情况</w:t>
      </w:r>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收支预算总表支出栏、基本支出表、项目支出表按经济分类和支出功能分类科目编制，反映遵化市市场监督管理局2022年度部门预算中支出预算的总体情况。2022年支出预算3328.26万元，其中：基本支出2917.49万元，包括：人员经费2737.29万元和日常公用经费180.2万元；项目支出410.77万元，包括本级支出，主要为办公用房租赁项目、协管员经费、食品药品监管及快检室试剂补贴、产品质量监督抽验</w:t>
      </w:r>
      <w:bookmarkStart w:id="2" w:name="_GoBack"/>
      <w:bookmarkEnd w:id="2"/>
      <w:r>
        <w:rPr>
          <w:rFonts w:ascii="方正仿宋简体" w:eastAsia="方正仿宋简体" w:hAnsi="方正仿宋简体" w:cs="方正仿宋简体" w:hint="eastAsia"/>
          <w:sz w:val="32"/>
          <w:szCs w:val="32"/>
        </w:rPr>
        <w:t>等。</w:t>
      </w:r>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3、与上年相比增减变化情况</w:t>
      </w:r>
    </w:p>
    <w:p w:rsidR="00C04B78" w:rsidRDefault="00D974D6">
      <w:pPr>
        <w:spacing w:line="620" w:lineRule="exact"/>
        <w:ind w:firstLine="560"/>
        <w:jc w:val="left"/>
        <w:rPr>
          <w:rFonts w:ascii="楷体" w:eastAsia="楷体" w:hAnsi="楷体" w:cs="楷体"/>
          <w:sz w:val="32"/>
          <w:szCs w:val="32"/>
        </w:rPr>
      </w:pPr>
      <w:r>
        <w:rPr>
          <w:rFonts w:ascii="方正仿宋简体" w:eastAsia="方正仿宋简体" w:hAnsi="方正仿宋简体" w:cs="方正仿宋简体" w:hint="eastAsia"/>
          <w:sz w:val="32"/>
          <w:szCs w:val="32"/>
        </w:rPr>
        <w:t>2022年预算收支安排3328.26万元，较2021预算增加167.02万元，其中：基本支出增加125.11万元，主要因新考录12名公务人员，人员经费增加；项目支出增加33.77万元，主要为增加建明分局租地款项目及提前下达上级专款。</w:t>
      </w:r>
    </w:p>
    <w:p w:rsidR="00C04B78" w:rsidRDefault="00D974D6">
      <w:pPr>
        <w:spacing w:line="560" w:lineRule="exact"/>
        <w:ind w:firstLineChars="200" w:firstLine="640"/>
        <w:jc w:val="left"/>
        <w:rPr>
          <w:rFonts w:ascii="方正黑体简体" w:eastAsia="方正黑体简体" w:hAnsi="方正黑体简体" w:cs="方正黑体简体"/>
          <w:sz w:val="32"/>
          <w:szCs w:val="32"/>
        </w:rPr>
      </w:pPr>
      <w:bookmarkStart w:id="3" w:name="_Toc68791547"/>
      <w:r>
        <w:rPr>
          <w:rFonts w:ascii="方正黑体简体" w:eastAsia="方正黑体简体" w:hAnsi="方正黑体简体" w:cs="方正黑体简体" w:hint="eastAsia"/>
          <w:sz w:val="32"/>
          <w:szCs w:val="32"/>
        </w:rPr>
        <w:t>三、机关运行经费安排情况</w:t>
      </w:r>
      <w:bookmarkEnd w:id="3"/>
    </w:p>
    <w:p w:rsidR="00C04B78" w:rsidRDefault="00D974D6">
      <w:pPr>
        <w:spacing w:line="620" w:lineRule="exact"/>
        <w:ind w:firstLine="560"/>
        <w:jc w:val="left"/>
        <w:rPr>
          <w:rFonts w:ascii="楷体" w:eastAsia="楷体" w:hAnsi="楷体" w:cs="楷体"/>
          <w:sz w:val="32"/>
          <w:szCs w:val="32"/>
        </w:rPr>
      </w:pPr>
      <w:r>
        <w:rPr>
          <w:rFonts w:ascii="方正仿宋简体" w:eastAsia="方正仿宋简体" w:hAnsi="方正仿宋简体" w:cs="方正仿宋简体" w:hint="eastAsia"/>
          <w:sz w:val="32"/>
          <w:szCs w:val="32"/>
        </w:rPr>
        <w:t>2022年，本部门机关运行经费共计安排180.2万元，主要用于日常办公、维修、差旅、水电暖、物业、邮电、印刷、公务交通补贴等日常运行支出。</w:t>
      </w:r>
    </w:p>
    <w:p w:rsidR="00C04B78" w:rsidRDefault="00D974D6">
      <w:pPr>
        <w:spacing w:line="560" w:lineRule="exact"/>
        <w:ind w:firstLineChars="200" w:firstLine="640"/>
        <w:jc w:val="left"/>
        <w:rPr>
          <w:rFonts w:ascii="方正黑体简体" w:eastAsia="方正黑体简体" w:hAnsi="方正黑体简体" w:cs="方正黑体简体"/>
          <w:sz w:val="32"/>
          <w:szCs w:val="32"/>
        </w:rPr>
      </w:pPr>
      <w:bookmarkStart w:id="4" w:name="_Toc68791548"/>
      <w:r>
        <w:rPr>
          <w:rFonts w:ascii="方正黑体简体" w:eastAsia="方正黑体简体" w:hAnsi="方正黑体简体" w:cs="方正黑体简体" w:hint="eastAsia"/>
          <w:sz w:val="32"/>
          <w:szCs w:val="32"/>
        </w:rPr>
        <w:t>四、财政拨款</w:t>
      </w:r>
      <w:r>
        <w:rPr>
          <w:rFonts w:ascii="方正黑体简体" w:eastAsia="方正黑体简体" w:hAnsi="方正黑体简体" w:cs="方正黑体简体" w:hint="eastAsia"/>
          <w:sz w:val="32"/>
          <w:szCs w:val="32"/>
          <w:cs/>
        </w:rPr>
        <w:t>“</w:t>
      </w:r>
      <w:r>
        <w:rPr>
          <w:rFonts w:ascii="方正黑体简体" w:eastAsia="方正黑体简体" w:hAnsi="方正黑体简体" w:cs="方正黑体简体" w:hint="eastAsia"/>
          <w:sz w:val="32"/>
          <w:szCs w:val="32"/>
        </w:rPr>
        <w:t>三公</w:t>
      </w:r>
      <w:r>
        <w:rPr>
          <w:rFonts w:ascii="方正黑体简体" w:eastAsia="方正黑体简体" w:hAnsi="方正黑体简体" w:cs="方正黑体简体" w:hint="eastAsia"/>
          <w:sz w:val="32"/>
          <w:szCs w:val="32"/>
          <w:cs/>
        </w:rPr>
        <w:t>”</w:t>
      </w:r>
      <w:r>
        <w:rPr>
          <w:rFonts w:ascii="方正黑体简体" w:eastAsia="方正黑体简体" w:hAnsi="方正黑体简体" w:cs="方正黑体简体" w:hint="eastAsia"/>
          <w:sz w:val="32"/>
          <w:szCs w:val="32"/>
        </w:rPr>
        <w:t>经费预算情况及增减变化原因</w:t>
      </w:r>
      <w:bookmarkEnd w:id="4"/>
    </w:p>
    <w:p w:rsidR="005730F4" w:rsidRDefault="005730F4" w:rsidP="005730F4">
      <w:pPr>
        <w:spacing w:line="570" w:lineRule="exact"/>
        <w:ind w:firstLine="560"/>
        <w:rPr>
          <w:rFonts w:ascii="方正仿宋简体" w:eastAsia="方正仿宋简体" w:hAnsi="方正仿宋简体" w:cs="方正仿宋简体"/>
          <w:sz w:val="32"/>
          <w:szCs w:val="32"/>
        </w:rPr>
      </w:pPr>
      <w:bookmarkStart w:id="5" w:name="_Toc68791549"/>
      <w:r>
        <w:rPr>
          <w:rFonts w:ascii="方正仿宋简体" w:eastAsia="方正仿宋简体" w:hAnsi="方正仿宋简体" w:cs="方正仿宋简体" w:hint="eastAsia"/>
          <w:sz w:val="32"/>
          <w:szCs w:val="32"/>
        </w:rPr>
        <w:t>2022年，本部门财政拨款“三公”经费预算安排10.25万元，较2021年预算减少0.36万元。</w:t>
      </w:r>
      <w:r>
        <w:rPr>
          <w:rFonts w:ascii="方正仿宋简体" w:eastAsia="方正仿宋简体" w:hAnsi="方正仿宋简体" w:cs="方正仿宋简体" w:hint="eastAsia"/>
          <w:sz w:val="32"/>
          <w:szCs w:val="32"/>
        </w:rPr>
        <w:lastRenderedPageBreak/>
        <w:t>具体安排情况如下：</w:t>
      </w:r>
    </w:p>
    <w:p w:rsidR="005730F4" w:rsidRDefault="005730F4" w:rsidP="005730F4">
      <w:pPr>
        <w:spacing w:line="570" w:lineRule="exact"/>
        <w:ind w:firstLine="560"/>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（一）因公出国（境）费0元，没有因公出国安排，所以未安排因公出国费。</w:t>
      </w:r>
    </w:p>
    <w:p w:rsidR="005730F4" w:rsidRDefault="005730F4" w:rsidP="005730F4">
      <w:pPr>
        <w:spacing w:line="570" w:lineRule="exact"/>
        <w:ind w:firstLine="560"/>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（二）公务用车购置及运行维护费10.25万元，车辆运行维护费严格按照统一标准, 公车数量未发生增减，车辆运行维护费无变化。其中：①公务用车购置费安排0万元，与2021年相比持平，无公车购置安排，所以未安排公车购置费用。②公车运行维护费10.25万元， 与2021年持平。</w:t>
      </w:r>
    </w:p>
    <w:p w:rsidR="005730F4" w:rsidRDefault="005730F4" w:rsidP="005730F4">
      <w:pPr>
        <w:spacing w:line="570" w:lineRule="exact"/>
        <w:ind w:firstLine="560"/>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（三）公务接待费0万元，较2021年减少0.36万元。按照统一定额标准计算，厉行节约，减少接待费用。</w:t>
      </w:r>
    </w:p>
    <w:p w:rsidR="00C04B78" w:rsidRDefault="00D974D6">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五、预算绩效信息</w:t>
      </w:r>
      <w:bookmarkEnd w:id="5"/>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第一部分 部门整体绩效目标</w:t>
      </w:r>
    </w:p>
    <w:p w:rsidR="00C04B78" w:rsidRDefault="00D974D6">
      <w:pPr>
        <w:spacing w:line="62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（一）总体绩效目标</w:t>
      </w:r>
    </w:p>
    <w:p w:rsidR="00C04B78" w:rsidRDefault="00D974D6">
      <w:pPr>
        <w:pStyle w:val="-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建立和维护市场秩序，服务地方经济发展。严厉打击各类违法行为，更好地维护市场经济和社会秩序。通过调处消费纠纷，组织指导查处侵害消费者合法权益案件，稳定社会秩序，为构建“和谐社会”做出积极的贡献。通过对食品各个环节的强力监管，及时发现食品监管中存在的问题，重点突出食品安全县建设以及做好重大活动和暑期食品安全保障，争创全国食品安全县。通过对药品和化妆品从研究、生产、流通、销售各个环节的强力监管，及时发现制假售假药问题，重点做好基本药物招标工作和不良反应事件的处置工作。提高我省药物的合格率，对制假售假案件保持高压态势，确保我省药品安全。加强对食品药品安全知识的宣传，鼓励人民群众举报食品药品案件线索，</w:t>
      </w:r>
      <w:r>
        <w:rPr>
          <w:rFonts w:ascii="方正仿宋简体" w:eastAsia="方正仿宋简体" w:hAnsi="方正仿宋简体" w:cs="方正仿宋简体"/>
          <w:sz w:val="32"/>
          <w:szCs w:val="32"/>
        </w:rPr>
        <w:lastRenderedPageBreak/>
        <w:t>及时发现和查处食品药品制假售假案件，对所有食品药品案件100%查处，始终保持对食品药品制假售假的零容忍，确保我省不出现重大责任事故。负责食品安全监督管理综合协调，推动健全协调联动机制。加强食品药品检验能力建设，并开展相关业务活动。客观公正地完成对各市的食品药品安全工作考核评价，突发事件得到及时处置。</w:t>
      </w:r>
    </w:p>
    <w:p w:rsidR="00C04B78" w:rsidRDefault="00D974D6">
      <w:pPr>
        <w:spacing w:line="62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（二）分项绩效目标</w:t>
      </w:r>
    </w:p>
    <w:p w:rsidR="00C04B78" w:rsidRDefault="00D974D6">
      <w:pPr>
        <w:spacing w:line="620" w:lineRule="exact"/>
        <w:ind w:leftChars="266" w:left="559"/>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sz w:val="32"/>
          <w:szCs w:val="32"/>
        </w:rPr>
        <w:t>市场监督管理局执法办案经费</w:t>
      </w:r>
      <w:r>
        <w:rPr>
          <w:rFonts w:ascii="方正仿宋简体" w:eastAsia="方正仿宋简体" w:hAnsi="方正仿宋简体" w:cs="方正仿宋简体" w:hint="eastAsia"/>
          <w:sz w:val="32"/>
          <w:szCs w:val="32"/>
        </w:rPr>
        <w:t>项目</w:t>
      </w:r>
    </w:p>
    <w:p w:rsidR="00C04B78" w:rsidRDefault="00D974D6">
      <w:pPr>
        <w:spacing w:line="620" w:lineRule="exact"/>
        <w:ind w:leftChars="266" w:left="559"/>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绩效目标：加大执法力度，开展专项整治行动，加快案件办理速度，提高案件办结率。</w:t>
      </w:r>
    </w:p>
    <w:p w:rsidR="00C04B78" w:rsidRDefault="00D974D6">
      <w:pPr>
        <w:spacing w:line="620" w:lineRule="exact"/>
        <w:ind w:leftChars="266" w:left="559"/>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绩效指标：案件查办数量全年≥100件。</w:t>
      </w:r>
      <w:r>
        <w:rPr>
          <w:rFonts w:ascii="方正仿宋简体" w:eastAsia="方正仿宋简体" w:hAnsi="方正仿宋简体" w:cs="方正仿宋简体" w:hint="eastAsia"/>
          <w:sz w:val="32"/>
          <w:szCs w:val="32"/>
        </w:rPr>
        <w:br/>
        <w:t>2、</w:t>
      </w:r>
      <w:r>
        <w:rPr>
          <w:rFonts w:ascii="方正仿宋简体" w:eastAsia="方正仿宋简体" w:hAnsi="方正仿宋简体" w:cs="方正仿宋简体"/>
          <w:sz w:val="32"/>
          <w:szCs w:val="32"/>
        </w:rPr>
        <w:t>市场监督管理局综合业务经费</w:t>
      </w:r>
      <w:r>
        <w:rPr>
          <w:rFonts w:ascii="方正仿宋简体" w:eastAsia="方正仿宋简体" w:hAnsi="方正仿宋简体" w:cs="方正仿宋简体" w:hint="eastAsia"/>
          <w:sz w:val="32"/>
          <w:szCs w:val="32"/>
        </w:rPr>
        <w:t>项目</w:t>
      </w:r>
    </w:p>
    <w:p w:rsidR="00C04B78" w:rsidRDefault="00D974D6">
      <w:pPr>
        <w:spacing w:line="620" w:lineRule="exact"/>
        <w:ind w:leftChars="266" w:left="559"/>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绩效目标：督促企业落实产品质量责任，切实保护消费者合法权益；强化标准化综合管理水平</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推进农业、服务业标准化建设，加大计量、质量等监管力度，提升监管水平，提高产品质量安全。</w:t>
      </w:r>
    </w:p>
    <w:p w:rsidR="00C04B78" w:rsidRDefault="00D974D6">
      <w:pPr>
        <w:pStyle w:val="20"/>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绩效指标：打假举报、质量申诉和业务咨询等打假案件结案数量占受理案件数量的比例</w:t>
      </w:r>
      <w:r>
        <w:rPr>
          <w:rFonts w:ascii="方正仿宋简体" w:eastAsia="方正仿宋简体" w:hAnsi="方正仿宋简体" w:cs="方正仿宋简体" w:hint="eastAsia"/>
          <w:sz w:val="32"/>
          <w:szCs w:val="32"/>
        </w:rPr>
        <w:t>大于等于90%</w:t>
      </w:r>
    </w:p>
    <w:p w:rsidR="00C04B78" w:rsidRDefault="00C04B78">
      <w:pPr>
        <w:spacing w:line="620" w:lineRule="exact"/>
        <w:ind w:firstLineChars="200" w:firstLine="640"/>
        <w:jc w:val="left"/>
        <w:rPr>
          <w:rFonts w:ascii="方正仿宋简体" w:eastAsia="方正仿宋简体" w:hAnsi="方正仿宋简体" w:cs="方正仿宋简体"/>
          <w:sz w:val="32"/>
          <w:szCs w:val="32"/>
        </w:rPr>
      </w:pPr>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sz w:val="32"/>
          <w:szCs w:val="32"/>
        </w:rPr>
        <w:t>食品安全协管员补贴</w:t>
      </w:r>
      <w:r>
        <w:rPr>
          <w:rFonts w:ascii="方正仿宋简体" w:eastAsia="方正仿宋简体" w:hAnsi="方正仿宋简体" w:cs="方正仿宋简体" w:hint="eastAsia"/>
          <w:sz w:val="32"/>
          <w:szCs w:val="32"/>
        </w:rPr>
        <w:t>经费项目</w:t>
      </w:r>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lastRenderedPageBreak/>
        <w:t>绩效目标：保障乡镇食品安全协管员补助待遇，提高乡镇食品安全质量。</w:t>
      </w:r>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绩效指标：共69个乡镇食品安全协管员，发放补贴标准不低于600元/人。</w:t>
      </w:r>
    </w:p>
    <w:p w:rsidR="00C04B78" w:rsidRDefault="00D974D6">
      <w:pPr>
        <w:ind w:firstLine="560"/>
        <w:outlineLvl w:val="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sz w:val="32"/>
          <w:szCs w:val="32"/>
        </w:rPr>
        <w:t>食品药品监管及快检室试剂补贴绩效目标表</w:t>
      </w:r>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目标：对食品生产、流通、餐饮消费各环节进行监管，加强对基本药物及化妆品的质量监管指导，并对食品药品产品质量进行抽检检查，对全市25个乡镇的商店、批发行业、食品生产企业、单位食堂、学校食堂等全面覆盖抽查检测。</w:t>
      </w:r>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绩效指标：</w:t>
      </w:r>
      <w:r>
        <w:rPr>
          <w:rFonts w:ascii="方正仿宋简体" w:eastAsia="方正仿宋简体" w:hAnsi="方正仿宋简体" w:cs="方正仿宋简体" w:hint="eastAsia"/>
          <w:sz w:val="32"/>
          <w:szCs w:val="32"/>
        </w:rPr>
        <w:t>食品专项整治行动次数≥50次。</w:t>
      </w:r>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sz w:val="32"/>
          <w:szCs w:val="32"/>
        </w:rPr>
        <w:t>建明分局租地款</w:t>
      </w:r>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绩效目标：做好办公用房租赁，保证业务正常开展。</w:t>
      </w:r>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绩效指标：</w:t>
      </w:r>
      <w:r>
        <w:rPr>
          <w:rFonts w:ascii="方正仿宋简体" w:eastAsia="方正仿宋简体" w:hAnsi="方正仿宋简体" w:cs="方正仿宋简体" w:hint="eastAsia"/>
          <w:sz w:val="32"/>
          <w:szCs w:val="32"/>
        </w:rPr>
        <w:t xml:space="preserve">及时拨付，100%拨付专款。 </w:t>
      </w:r>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6、产品质量监督抽验</w:t>
      </w:r>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绩效目标：开展对成品油、煤炭、化肥的集中整治，产品抽检覆盖率达到100%。</w:t>
      </w:r>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绩效指标：全年完成抽检批次≥612批次。</w:t>
      </w:r>
    </w:p>
    <w:p w:rsidR="00C04B78" w:rsidRDefault="00D974D6">
      <w:pPr>
        <w:ind w:firstLine="560"/>
        <w:outlineLvl w:val="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7、2</w:t>
      </w:r>
      <w:r>
        <w:rPr>
          <w:rFonts w:ascii="方正仿宋简体" w:eastAsia="方正仿宋简体" w:hAnsi="方正仿宋简体" w:cs="方正仿宋简体"/>
          <w:sz w:val="32"/>
          <w:szCs w:val="32"/>
        </w:rPr>
        <w:t>022年市场监管专项补助经费</w:t>
      </w:r>
      <w:r>
        <w:rPr>
          <w:rFonts w:ascii="方正仿宋简体" w:eastAsia="方正仿宋简体" w:hAnsi="方正仿宋简体" w:cs="方正仿宋简体" w:hint="eastAsia"/>
          <w:sz w:val="32"/>
          <w:szCs w:val="32"/>
        </w:rPr>
        <w:t>项目</w:t>
      </w:r>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绩效目标：持续推进商事制度改革力度，优化营商环境，促进市场主体健康发展。开展专项整</w:t>
      </w:r>
      <w:r>
        <w:rPr>
          <w:rFonts w:ascii="方正仿宋简体" w:eastAsia="方正仿宋简体" w:hAnsi="方正仿宋简体" w:cs="方正仿宋简体"/>
          <w:sz w:val="32"/>
          <w:szCs w:val="32"/>
        </w:rPr>
        <w:lastRenderedPageBreak/>
        <w:t>治行动，净化市场环境。</w:t>
      </w:r>
    </w:p>
    <w:p w:rsidR="00C04B78" w:rsidRDefault="00D974D6">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绩效指标：</w:t>
      </w:r>
      <w:r>
        <w:rPr>
          <w:rFonts w:ascii="方正仿宋简体" w:eastAsia="方正仿宋简体" w:hAnsi="方正仿宋简体" w:cs="方正仿宋简体" w:hint="eastAsia"/>
          <w:sz w:val="32"/>
          <w:szCs w:val="32"/>
        </w:rPr>
        <w:t>市场主体增加率＞10%</w:t>
      </w:r>
    </w:p>
    <w:p w:rsidR="00C04B78" w:rsidRDefault="00D974D6">
      <w:pPr>
        <w:spacing w:line="62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（三）工作保障措施</w:t>
      </w:r>
    </w:p>
    <w:p w:rsidR="00C04B78" w:rsidRDefault="00D974D6">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1.完善制度建设。</w:t>
      </w:r>
    </w:p>
    <w:p w:rsidR="00C04B78" w:rsidRDefault="00D974D6">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制定完善预算绩效管理制度、资金管理办法、工作保障制度等,为全年预算绩效目标的实现奠定制度基础。</w:t>
      </w:r>
    </w:p>
    <w:p w:rsidR="00C04B78" w:rsidRDefault="00D974D6">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2.加强支出管理。</w:t>
      </w:r>
    </w:p>
    <w:p w:rsidR="00C04B78" w:rsidRDefault="00D974D6">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通过优化支出结构、编细编实预算、加快履行政府采购手续、尽快启动项目、及时支付资金、6月底前细化代编预算、按规定及时下达资金等多种措施,确保支出进度达标。</w:t>
      </w:r>
    </w:p>
    <w:p w:rsidR="00C04B78" w:rsidRDefault="00D974D6">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3.加强绩效运行监控。</w:t>
      </w:r>
    </w:p>
    <w:p w:rsidR="00C04B78" w:rsidRDefault="00D974D6">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按要求开展绩效运行监控、发现问题及时采取措施,确保绩效目标如期保质实现。</w:t>
      </w:r>
    </w:p>
    <w:p w:rsidR="00C04B78" w:rsidRDefault="00D974D6">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4.做好绩效自评。</w:t>
      </w:r>
    </w:p>
    <w:p w:rsidR="00C04B78" w:rsidRDefault="00D974D6">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按要求开展上年度部门预算绩效自评和重点评价工作,对评价中发现的问题及时整改,调整优化支出结构,提高财政资金使用效益。</w:t>
      </w:r>
    </w:p>
    <w:p w:rsidR="00C04B78" w:rsidRDefault="00D974D6">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5.规范财务资产管理。</w:t>
      </w:r>
    </w:p>
    <w:p w:rsidR="00C04B78" w:rsidRDefault="00D974D6">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完善财务管理制度,严格审批程序,加强固定资产登记、使用和报废处置管理,做到支出合理,物尽其用。</w:t>
      </w:r>
    </w:p>
    <w:p w:rsidR="00C04B78" w:rsidRDefault="00C04B78">
      <w:pPr>
        <w:pStyle w:val="-1"/>
        <w:spacing w:line="620" w:lineRule="exact"/>
        <w:ind w:firstLine="0"/>
        <w:rPr>
          <w:rFonts w:ascii="方正仿宋简体" w:eastAsia="方正仿宋简体" w:hAnsi="方正仿宋简体" w:cs="方正仿宋简体"/>
          <w:sz w:val="32"/>
          <w:szCs w:val="32"/>
        </w:rPr>
      </w:pPr>
    </w:p>
    <w:p w:rsidR="00C04B78" w:rsidRDefault="00D974D6">
      <w:pPr>
        <w:pStyle w:val="-1"/>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第二部分 部门预算项目绩效目标</w:t>
      </w:r>
      <w:bookmarkStart w:id="6" w:name="_Toc_4_4_0000000004"/>
      <w:bookmarkStart w:id="7" w:name="_Toc68791550"/>
    </w:p>
    <w:bookmarkEnd w:id="6"/>
    <w:p w:rsidR="00C04B78" w:rsidRDefault="00D974D6">
      <w:pPr>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1.市场监督管理局执法办案经费绩效目标表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749"/>
        <w:gridCol w:w="1336"/>
        <w:gridCol w:w="1196"/>
        <w:gridCol w:w="1705"/>
        <w:gridCol w:w="1514"/>
        <w:gridCol w:w="1173"/>
        <w:gridCol w:w="6264"/>
      </w:tblGrid>
      <w:tr w:rsidR="00C04B78">
        <w:trPr>
          <w:trHeight w:val="397"/>
          <w:jc w:val="center"/>
        </w:trPr>
        <w:tc>
          <w:tcPr>
            <w:tcW w:w="0" w:type="auto"/>
            <w:gridSpan w:val="6"/>
            <w:tcBorders>
              <w:top w:val="single" w:sz="6" w:space="0" w:color="FFFFFF"/>
              <w:left w:val="single" w:sz="6" w:space="0" w:color="FFFFFF"/>
              <w:right w:val="single" w:sz="6" w:space="0" w:color="FFFFFF"/>
            </w:tcBorders>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414001遵化市市场监督管理局本级</w:t>
            </w:r>
          </w:p>
        </w:tc>
        <w:tc>
          <w:tcPr>
            <w:tcW w:w="0" w:type="auto"/>
            <w:tcBorders>
              <w:top w:val="single" w:sz="6" w:space="0" w:color="FFFFFF"/>
              <w:left w:val="single" w:sz="6" w:space="0" w:color="FFFFFF"/>
              <w:right w:val="single" w:sz="6" w:space="0" w:color="FFFFFF"/>
            </w:tcBorders>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单位：万元</w:t>
            </w:r>
          </w:p>
        </w:tc>
      </w:tr>
      <w:tr w:rsidR="00C04B78">
        <w:trPr>
          <w:trHeight w:val="369"/>
          <w:jc w:val="center"/>
        </w:trPr>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项目编码</w:t>
            </w:r>
          </w:p>
        </w:tc>
        <w:tc>
          <w:tcPr>
            <w:tcW w:w="0" w:type="auto"/>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13028122P00332110001X</w:t>
            </w:r>
          </w:p>
        </w:tc>
        <w:tc>
          <w:tcPr>
            <w:tcW w:w="1847"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项目名称</w:t>
            </w:r>
          </w:p>
        </w:tc>
        <w:tc>
          <w:tcPr>
            <w:tcW w:w="8808" w:type="dxa"/>
            <w:gridSpan w:val="3"/>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市场监督管理局执法办案经费</w:t>
            </w:r>
          </w:p>
        </w:tc>
      </w:tr>
      <w:tr w:rsidR="00C04B78">
        <w:trPr>
          <w:trHeight w:val="615"/>
          <w:jc w:val="center"/>
        </w:trPr>
        <w:tc>
          <w:tcPr>
            <w:tcW w:w="0" w:type="auto"/>
            <w:vMerge w:val="restar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预算规模及资金用途</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预算数</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50.00</w:t>
            </w:r>
          </w:p>
        </w:tc>
        <w:tc>
          <w:tcPr>
            <w:tcW w:w="1847"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其中：财政资金</w:t>
            </w:r>
          </w:p>
        </w:tc>
        <w:tc>
          <w:tcPr>
            <w:tcW w:w="1582"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50.00</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其他资金</w:t>
            </w:r>
          </w:p>
        </w:tc>
        <w:tc>
          <w:tcPr>
            <w:tcW w:w="0" w:type="auto"/>
            <w:vAlign w:val="center"/>
          </w:tcPr>
          <w:p w:rsidR="00C04B78" w:rsidRDefault="00C04B78">
            <w:pPr>
              <w:pStyle w:val="5"/>
              <w:spacing w:line="260" w:lineRule="exact"/>
              <w:rPr>
                <w:rFonts w:ascii="方正仿宋简体" w:eastAsia="方正仿宋简体" w:hAnsi="方正仿宋简体" w:cs="方正仿宋简体"/>
                <w:b w:val="0"/>
                <w:bCs/>
              </w:rPr>
            </w:pPr>
          </w:p>
        </w:tc>
      </w:tr>
      <w:tr w:rsidR="00C04B78">
        <w:trPr>
          <w:trHeight w:val="369"/>
          <w:jc w:val="center"/>
        </w:trPr>
        <w:tc>
          <w:tcPr>
            <w:tcW w:w="0" w:type="auto"/>
            <w:vMerge/>
          </w:tcPr>
          <w:p w:rsidR="00C04B78" w:rsidRDefault="00C04B78">
            <w:pPr>
              <w:pStyle w:val="5"/>
              <w:spacing w:line="260" w:lineRule="exact"/>
              <w:rPr>
                <w:rFonts w:ascii="方正仿宋简体" w:eastAsia="方正仿宋简体" w:hAnsi="方正仿宋简体" w:cs="方正仿宋简体"/>
                <w:b w:val="0"/>
                <w:bCs/>
              </w:rPr>
            </w:pPr>
          </w:p>
        </w:tc>
        <w:tc>
          <w:tcPr>
            <w:tcW w:w="0" w:type="auto"/>
            <w:gridSpan w:val="6"/>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依法查处各类违法行为，组织开展专项执法行动，对性质恶劣、跨区域、社会影响大、严重损害群众利益和破坏市场秩序的大案要案进行督办，开展与执法办案有关的各项工作，维护公平竞争的市场秩序。</w:t>
            </w:r>
          </w:p>
        </w:tc>
      </w:tr>
      <w:tr w:rsidR="00C04B78">
        <w:trPr>
          <w:trHeight w:val="369"/>
          <w:jc w:val="center"/>
        </w:trPr>
        <w:tc>
          <w:tcPr>
            <w:tcW w:w="0" w:type="auto"/>
            <w:vMerge w:val="restar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资金支出计划（%）</w:t>
            </w:r>
          </w:p>
        </w:tc>
        <w:tc>
          <w:tcPr>
            <w:tcW w:w="0" w:type="auto"/>
            <w:gridSpan w:val="2"/>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3月底</w:t>
            </w:r>
          </w:p>
        </w:tc>
        <w:tc>
          <w:tcPr>
            <w:tcW w:w="0" w:type="auto"/>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6月底</w:t>
            </w:r>
          </w:p>
        </w:tc>
        <w:tc>
          <w:tcPr>
            <w:tcW w:w="2717" w:type="dxa"/>
            <w:gridSpan w:val="2"/>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10月底</w:t>
            </w:r>
          </w:p>
        </w:tc>
        <w:tc>
          <w:tcPr>
            <w:tcW w:w="6091" w:type="dxa"/>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12月底</w:t>
            </w:r>
          </w:p>
        </w:tc>
      </w:tr>
      <w:tr w:rsidR="00C04B78">
        <w:trPr>
          <w:trHeight w:val="546"/>
          <w:jc w:val="center"/>
        </w:trPr>
        <w:tc>
          <w:tcPr>
            <w:tcW w:w="0" w:type="auto"/>
            <w:vMerge/>
          </w:tcPr>
          <w:p w:rsidR="00C04B78" w:rsidRDefault="00C04B78">
            <w:pPr>
              <w:pStyle w:val="5"/>
              <w:spacing w:line="260" w:lineRule="exact"/>
              <w:rPr>
                <w:rFonts w:ascii="方正仿宋简体" w:eastAsia="方正仿宋简体" w:hAnsi="方正仿宋简体" w:cs="方正仿宋简体"/>
                <w:b w:val="0"/>
                <w:bCs/>
              </w:rPr>
            </w:pPr>
          </w:p>
        </w:tc>
        <w:tc>
          <w:tcPr>
            <w:tcW w:w="0" w:type="auto"/>
            <w:gridSpan w:val="2"/>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30%</w:t>
            </w:r>
          </w:p>
        </w:tc>
        <w:tc>
          <w:tcPr>
            <w:tcW w:w="0" w:type="auto"/>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6</w:t>
            </w:r>
            <w:r>
              <w:rPr>
                <w:rFonts w:ascii="方正仿宋简体" w:eastAsia="方正仿宋简体" w:hAnsi="方正仿宋简体" w:cs="方正仿宋简体"/>
                <w:b w:val="0"/>
                <w:bCs/>
              </w:rPr>
              <w:t>0%</w:t>
            </w:r>
          </w:p>
        </w:tc>
        <w:tc>
          <w:tcPr>
            <w:tcW w:w="2717" w:type="dxa"/>
            <w:gridSpan w:val="2"/>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90</w:t>
            </w:r>
            <w:r>
              <w:rPr>
                <w:rFonts w:ascii="方正仿宋简体" w:eastAsia="方正仿宋简体" w:hAnsi="方正仿宋简体" w:cs="方正仿宋简体"/>
                <w:b w:val="0"/>
                <w:bCs/>
              </w:rPr>
              <w:t>%</w:t>
            </w:r>
          </w:p>
        </w:tc>
        <w:tc>
          <w:tcPr>
            <w:tcW w:w="6091" w:type="dxa"/>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100%</w:t>
            </w:r>
          </w:p>
        </w:tc>
      </w:tr>
      <w:tr w:rsidR="00C04B78">
        <w:trPr>
          <w:trHeight w:val="369"/>
          <w:jc w:val="center"/>
        </w:trPr>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绩效目标</w:t>
            </w:r>
          </w:p>
        </w:tc>
        <w:tc>
          <w:tcPr>
            <w:tcW w:w="0" w:type="auto"/>
            <w:gridSpan w:val="6"/>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严厉打击各类违法行为，更好地维护市场经济和社会秩序。</w:t>
            </w:r>
          </w:p>
        </w:tc>
      </w:tr>
      <w:tr w:rsidR="00C04B78">
        <w:tblPrEx>
          <w:tblBorders>
            <w:bottom w:val="single" w:sz="6" w:space="0" w:color="000000"/>
          </w:tblBorders>
        </w:tblPrEx>
        <w:trPr>
          <w:trHeight w:val="397"/>
          <w:tblHeader/>
          <w:jc w:val="center"/>
        </w:trPr>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一级指标</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二级指标</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三级指标</w:t>
            </w:r>
          </w:p>
        </w:tc>
        <w:tc>
          <w:tcPr>
            <w:tcW w:w="0" w:type="auto"/>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绩效指标描述</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指标值确定依据</w:t>
            </w:r>
          </w:p>
        </w:tc>
      </w:tr>
      <w:tr w:rsidR="00C04B78">
        <w:tblPrEx>
          <w:tblBorders>
            <w:bottom w:val="single" w:sz="6" w:space="0" w:color="000000"/>
          </w:tblBorders>
        </w:tblPrEx>
        <w:trPr>
          <w:trHeight w:val="500"/>
          <w:jc w:val="center"/>
        </w:trPr>
        <w:tc>
          <w:tcPr>
            <w:tcW w:w="0" w:type="auto"/>
            <w:vMerge w:val="restar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产出指标</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数量指标</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对企业指导次数</w:t>
            </w:r>
          </w:p>
        </w:tc>
        <w:tc>
          <w:tcPr>
            <w:tcW w:w="0" w:type="auto"/>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反映对企业开展行政指导次数。</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≥5次</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唐山市市场监督管理局关于印发《2019年加强劣质散煤管控和成品油整治专项方案》的通知</w:t>
            </w:r>
          </w:p>
        </w:tc>
      </w:tr>
      <w:tr w:rsidR="00C04B78">
        <w:tblPrEx>
          <w:tblBorders>
            <w:bottom w:val="single" w:sz="6" w:space="0" w:color="000000"/>
          </w:tblBorders>
        </w:tblPrEx>
        <w:trPr>
          <w:trHeight w:val="369"/>
          <w:jc w:val="center"/>
        </w:trPr>
        <w:tc>
          <w:tcPr>
            <w:tcW w:w="0" w:type="auto"/>
            <w:vMerge/>
            <w:vAlign w:val="center"/>
          </w:tcPr>
          <w:p w:rsidR="00C04B78" w:rsidRDefault="00C04B78">
            <w:pPr>
              <w:pStyle w:val="5"/>
              <w:spacing w:line="260" w:lineRule="exact"/>
              <w:rPr>
                <w:rFonts w:ascii="方正仿宋简体" w:eastAsia="方正仿宋简体" w:hAnsi="方正仿宋简体" w:cs="方正仿宋简体"/>
                <w:b w:val="0"/>
                <w:bCs/>
              </w:rPr>
            </w:pP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质量指标</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执法案件查处率</w:t>
            </w:r>
          </w:p>
        </w:tc>
        <w:tc>
          <w:tcPr>
            <w:tcW w:w="0" w:type="auto"/>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 xml:space="preserve">查处案件数占受理案件数的比例超过90%　</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唐山市市场监督管理局关于印发《2019年加强劣质散煤管控和成品油整治专项方案》的通知</w:t>
            </w:r>
          </w:p>
        </w:tc>
      </w:tr>
      <w:tr w:rsidR="00C04B78">
        <w:tblPrEx>
          <w:tblBorders>
            <w:bottom w:val="single" w:sz="6" w:space="0" w:color="000000"/>
          </w:tblBorders>
        </w:tblPrEx>
        <w:trPr>
          <w:trHeight w:val="369"/>
          <w:jc w:val="center"/>
        </w:trPr>
        <w:tc>
          <w:tcPr>
            <w:tcW w:w="0" w:type="auto"/>
            <w:vMerge/>
            <w:vAlign w:val="center"/>
          </w:tcPr>
          <w:p w:rsidR="00C04B78" w:rsidRDefault="00C04B78">
            <w:pPr>
              <w:pStyle w:val="5"/>
              <w:spacing w:line="260" w:lineRule="exact"/>
              <w:rPr>
                <w:rFonts w:ascii="方正仿宋简体" w:eastAsia="方正仿宋简体" w:hAnsi="方正仿宋简体" w:cs="方正仿宋简体"/>
                <w:b w:val="0"/>
                <w:bCs/>
              </w:rPr>
            </w:pP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时效指标</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资金列支时间</w:t>
            </w:r>
          </w:p>
        </w:tc>
        <w:tc>
          <w:tcPr>
            <w:tcW w:w="0" w:type="auto"/>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截止2022年年底资金列支比率/年初安排数</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100%</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唐山市市场监督管理局关于印发《2019年加强劣质散煤管控和成品油整治专项方案》的通知</w:t>
            </w:r>
          </w:p>
        </w:tc>
      </w:tr>
      <w:tr w:rsidR="00C04B78">
        <w:tblPrEx>
          <w:tblBorders>
            <w:bottom w:val="single" w:sz="6" w:space="0" w:color="000000"/>
          </w:tblBorders>
        </w:tblPrEx>
        <w:trPr>
          <w:trHeight w:val="644"/>
          <w:jc w:val="center"/>
        </w:trPr>
        <w:tc>
          <w:tcPr>
            <w:tcW w:w="0" w:type="auto"/>
            <w:vMerge/>
            <w:vAlign w:val="center"/>
          </w:tcPr>
          <w:p w:rsidR="00C04B78" w:rsidRDefault="00C04B78">
            <w:pPr>
              <w:pStyle w:val="5"/>
              <w:spacing w:line="260" w:lineRule="exact"/>
              <w:rPr>
                <w:rFonts w:ascii="方正仿宋简体" w:eastAsia="方正仿宋简体" w:hAnsi="方正仿宋简体" w:cs="方正仿宋简体"/>
                <w:b w:val="0"/>
                <w:bCs/>
              </w:rPr>
            </w:pP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成本指标</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执法车辆运行费</w:t>
            </w:r>
          </w:p>
        </w:tc>
        <w:tc>
          <w:tcPr>
            <w:tcW w:w="0" w:type="auto"/>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单辆执法用车在保险油耗维修方面所消耗资金</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≤2.05万元</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唐山市市场监督管理局关于印发《2019年加强劣质散煤管控和成品油整治专项方案》的通知</w:t>
            </w:r>
          </w:p>
        </w:tc>
      </w:tr>
      <w:tr w:rsidR="00C04B78">
        <w:tblPrEx>
          <w:tblBorders>
            <w:bottom w:val="single" w:sz="6" w:space="0" w:color="000000"/>
          </w:tblBorders>
        </w:tblPrEx>
        <w:trPr>
          <w:trHeight w:val="369"/>
          <w:jc w:val="center"/>
        </w:trPr>
        <w:tc>
          <w:tcPr>
            <w:tcW w:w="0" w:type="auto"/>
            <w:vMerge/>
            <w:vAlign w:val="center"/>
          </w:tcPr>
          <w:p w:rsidR="00C04B78" w:rsidRDefault="00C04B78">
            <w:pPr>
              <w:pStyle w:val="5"/>
              <w:spacing w:line="260" w:lineRule="exact"/>
              <w:rPr>
                <w:rFonts w:ascii="方正仿宋简体" w:eastAsia="方正仿宋简体" w:hAnsi="方正仿宋简体" w:cs="方正仿宋简体"/>
                <w:b w:val="0"/>
                <w:bCs/>
              </w:rPr>
            </w:pP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社会效益指标</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主体年报率</w:t>
            </w:r>
          </w:p>
        </w:tc>
        <w:tc>
          <w:tcPr>
            <w:tcW w:w="0" w:type="auto"/>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1-6月辖区内所有主体年报数/全部主体数</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唐山市市场监督管理局关于印发《2019年加强劣质散煤管控和成品油整治专项方案》的通知</w:t>
            </w:r>
          </w:p>
        </w:tc>
      </w:tr>
      <w:tr w:rsidR="00C04B78">
        <w:tblPrEx>
          <w:tblBorders>
            <w:bottom w:val="single" w:sz="6" w:space="0" w:color="000000"/>
          </w:tblBorders>
        </w:tblPrEx>
        <w:trPr>
          <w:trHeight w:val="549"/>
          <w:jc w:val="center"/>
        </w:trPr>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满意度指标</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服务对象满意度指标</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群众满意度</w:t>
            </w:r>
          </w:p>
        </w:tc>
        <w:tc>
          <w:tcPr>
            <w:tcW w:w="0" w:type="auto"/>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群众满意度</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w:t>
            </w:r>
          </w:p>
        </w:tc>
        <w:tc>
          <w:tcPr>
            <w:tcW w:w="0" w:type="auto"/>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唐山市市场监督管理局关于印发《2019年加强劣质散煤管控和成品油整治专项方案》的通知</w:t>
            </w:r>
          </w:p>
        </w:tc>
      </w:tr>
    </w:tbl>
    <w:p w:rsidR="00C04B78" w:rsidRDefault="00C04B78">
      <w:pPr>
        <w:pStyle w:val="5"/>
        <w:spacing w:line="340" w:lineRule="exact"/>
        <w:rPr>
          <w:rFonts w:ascii="方正仿宋简体" w:eastAsia="方正仿宋简体" w:hAnsi="方正仿宋简体" w:cs="方正仿宋简体"/>
          <w:b w:val="0"/>
          <w:bCs/>
        </w:rPr>
        <w:sectPr w:rsidR="00C04B78">
          <w:pgSz w:w="16840" w:h="11900" w:orient="landscape"/>
          <w:pgMar w:top="1191" w:right="1134" w:bottom="1304" w:left="1985" w:header="720" w:footer="720" w:gutter="0"/>
          <w:cols w:space="720"/>
          <w:docGrid w:linePitch="286"/>
        </w:sectPr>
      </w:pPr>
    </w:p>
    <w:p w:rsidR="00C04B78" w:rsidRDefault="00D974D6">
      <w:pPr>
        <w:spacing w:line="560" w:lineRule="exact"/>
        <w:jc w:val="left"/>
        <w:rPr>
          <w:rFonts w:ascii="方正仿宋简体" w:eastAsia="方正仿宋简体" w:hAnsi="方正仿宋简体" w:cs="方正仿宋简体"/>
          <w:sz w:val="32"/>
          <w:szCs w:val="32"/>
        </w:rPr>
      </w:pPr>
      <w:bookmarkStart w:id="8" w:name="_Toc_4_4_0000000005"/>
      <w:r>
        <w:rPr>
          <w:rFonts w:ascii="方正仿宋简体" w:eastAsia="方正仿宋简体" w:hAnsi="方正仿宋简体" w:cs="方正仿宋简体"/>
          <w:sz w:val="32"/>
          <w:szCs w:val="32"/>
        </w:rPr>
        <w:lastRenderedPageBreak/>
        <w:t>2.市场监督管理局综合业务经费绩效目标表</w:t>
      </w:r>
      <w:bookmarkEnd w:id="8"/>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1136"/>
        <w:gridCol w:w="332"/>
        <w:gridCol w:w="1332"/>
        <w:gridCol w:w="424"/>
        <w:gridCol w:w="1416"/>
        <w:gridCol w:w="145"/>
        <w:gridCol w:w="1132"/>
        <w:gridCol w:w="1843"/>
        <w:gridCol w:w="2944"/>
        <w:gridCol w:w="1430"/>
        <w:gridCol w:w="1804"/>
      </w:tblGrid>
      <w:tr w:rsidR="00C04B78">
        <w:trPr>
          <w:trHeight w:val="397"/>
          <w:jc w:val="center"/>
        </w:trPr>
        <w:tc>
          <w:tcPr>
            <w:tcW w:w="4353" w:type="pct"/>
            <w:gridSpan w:val="10"/>
            <w:tcBorders>
              <w:top w:val="single" w:sz="6" w:space="0" w:color="FFFFFF"/>
              <w:left w:val="single" w:sz="6" w:space="0" w:color="FFFFFF"/>
              <w:right w:val="single" w:sz="6" w:space="0" w:color="FFFFFF"/>
            </w:tcBorders>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414001遵化市市场监督管理局本级</w:t>
            </w:r>
          </w:p>
        </w:tc>
        <w:tc>
          <w:tcPr>
            <w:tcW w:w="647" w:type="pct"/>
            <w:tcBorders>
              <w:top w:val="single" w:sz="6" w:space="0" w:color="FFFFFF"/>
              <w:left w:val="single" w:sz="6" w:space="0" w:color="FFFFFF"/>
              <w:right w:val="single" w:sz="6" w:space="0" w:color="FFFFFF"/>
            </w:tcBorders>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单位：万元</w:t>
            </w:r>
          </w:p>
        </w:tc>
      </w:tr>
      <w:tr w:rsidR="00C04B78">
        <w:trPr>
          <w:trHeight w:val="369"/>
          <w:jc w:val="center"/>
        </w:trPr>
        <w:tc>
          <w:tcPr>
            <w:tcW w:w="527"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项目编码</w:t>
            </w:r>
          </w:p>
        </w:tc>
        <w:tc>
          <w:tcPr>
            <w:tcW w:w="1596" w:type="pct"/>
            <w:gridSpan w:val="5"/>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13028122P003320100018</w:t>
            </w:r>
          </w:p>
        </w:tc>
        <w:tc>
          <w:tcPr>
            <w:tcW w:w="661" w:type="pc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项目名称</w:t>
            </w:r>
          </w:p>
        </w:tc>
        <w:tc>
          <w:tcPr>
            <w:tcW w:w="2216" w:type="pct"/>
            <w:gridSpan w:val="3"/>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市场监督管理局综合业务经费</w:t>
            </w:r>
          </w:p>
        </w:tc>
      </w:tr>
      <w:tr w:rsidR="00C04B78">
        <w:trPr>
          <w:trHeight w:val="369"/>
          <w:jc w:val="center"/>
        </w:trPr>
        <w:tc>
          <w:tcPr>
            <w:tcW w:w="527" w:type="pct"/>
            <w:gridSpan w:val="2"/>
            <w:vMerge w:val="restar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预算规模及资金用途</w:t>
            </w:r>
          </w:p>
        </w:tc>
        <w:tc>
          <w:tcPr>
            <w:tcW w:w="630"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预算数</w:t>
            </w:r>
          </w:p>
        </w:tc>
        <w:tc>
          <w:tcPr>
            <w:tcW w:w="966" w:type="pct"/>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81.00</w:t>
            </w:r>
          </w:p>
        </w:tc>
        <w:tc>
          <w:tcPr>
            <w:tcW w:w="661" w:type="pc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其中：财政资金</w:t>
            </w:r>
          </w:p>
        </w:tc>
        <w:tc>
          <w:tcPr>
            <w:tcW w:w="1056" w:type="pc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81.00</w:t>
            </w:r>
          </w:p>
        </w:tc>
        <w:tc>
          <w:tcPr>
            <w:tcW w:w="513" w:type="pc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其他资金</w:t>
            </w:r>
          </w:p>
        </w:tc>
        <w:tc>
          <w:tcPr>
            <w:tcW w:w="647" w:type="pct"/>
            <w:vAlign w:val="center"/>
          </w:tcPr>
          <w:p w:rsidR="00C04B78" w:rsidRDefault="00C04B78">
            <w:pPr>
              <w:pStyle w:val="5"/>
              <w:spacing w:line="260" w:lineRule="exact"/>
              <w:rPr>
                <w:rFonts w:ascii="方正仿宋简体" w:eastAsia="方正仿宋简体" w:hAnsi="方正仿宋简体" w:cs="方正仿宋简体"/>
                <w:b w:val="0"/>
                <w:bCs/>
              </w:rPr>
            </w:pPr>
          </w:p>
        </w:tc>
      </w:tr>
      <w:tr w:rsidR="00C04B78">
        <w:trPr>
          <w:trHeight w:val="369"/>
          <w:jc w:val="center"/>
        </w:trPr>
        <w:tc>
          <w:tcPr>
            <w:tcW w:w="527" w:type="pct"/>
            <w:gridSpan w:val="2"/>
            <w:vMerge/>
          </w:tcPr>
          <w:p w:rsidR="00C04B78" w:rsidRDefault="00C04B78">
            <w:pPr>
              <w:pStyle w:val="5"/>
              <w:spacing w:line="260" w:lineRule="exact"/>
              <w:rPr>
                <w:rFonts w:ascii="方正仿宋简体" w:eastAsia="方正仿宋简体" w:hAnsi="方正仿宋简体" w:cs="方正仿宋简体"/>
                <w:b w:val="0"/>
                <w:bCs/>
              </w:rPr>
            </w:pPr>
          </w:p>
        </w:tc>
        <w:tc>
          <w:tcPr>
            <w:tcW w:w="4473" w:type="pct"/>
            <w:gridSpan w:val="9"/>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经费的使用，可提高全市整体质量水平，督促企业落实产品质量责任，切实保护消费者合法权益；强化标准化综合管理水平，推进农业、服务业标准化建设，加大计量、质量等监管力度，提升监管水平，提高产品质量安全。强化信用体系建设，构建“一处违法、处处受限”监管局面，为政府决策和社会公众提供信息服务。</w:t>
            </w:r>
          </w:p>
        </w:tc>
      </w:tr>
      <w:tr w:rsidR="00C04B78">
        <w:trPr>
          <w:trHeight w:val="369"/>
          <w:jc w:val="center"/>
        </w:trPr>
        <w:tc>
          <w:tcPr>
            <w:tcW w:w="527" w:type="pct"/>
            <w:gridSpan w:val="2"/>
            <w:vMerge w:val="restar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资金支出计划（%）</w:t>
            </w:r>
          </w:p>
        </w:tc>
        <w:tc>
          <w:tcPr>
            <w:tcW w:w="1138" w:type="pct"/>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3月底</w:t>
            </w:r>
          </w:p>
        </w:tc>
        <w:tc>
          <w:tcPr>
            <w:tcW w:w="1119" w:type="pct"/>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6月底</w:t>
            </w:r>
          </w:p>
        </w:tc>
        <w:tc>
          <w:tcPr>
            <w:tcW w:w="1056" w:type="pc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10月底</w:t>
            </w:r>
          </w:p>
        </w:tc>
        <w:tc>
          <w:tcPr>
            <w:tcW w:w="1160"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12月底</w:t>
            </w:r>
          </w:p>
        </w:tc>
      </w:tr>
      <w:tr w:rsidR="00C04B78">
        <w:trPr>
          <w:trHeight w:val="369"/>
          <w:jc w:val="center"/>
        </w:trPr>
        <w:tc>
          <w:tcPr>
            <w:tcW w:w="527" w:type="pct"/>
            <w:gridSpan w:val="2"/>
            <w:vMerge/>
          </w:tcPr>
          <w:p w:rsidR="00C04B78" w:rsidRDefault="00C04B78">
            <w:pPr>
              <w:pStyle w:val="5"/>
              <w:spacing w:line="260" w:lineRule="exact"/>
              <w:rPr>
                <w:rFonts w:ascii="方正仿宋简体" w:eastAsia="方正仿宋简体" w:hAnsi="方正仿宋简体" w:cs="方正仿宋简体"/>
                <w:b w:val="0"/>
                <w:bCs/>
              </w:rPr>
            </w:pPr>
          </w:p>
        </w:tc>
        <w:tc>
          <w:tcPr>
            <w:tcW w:w="1138" w:type="pct"/>
            <w:gridSpan w:val="3"/>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30%</w:t>
            </w:r>
          </w:p>
        </w:tc>
        <w:tc>
          <w:tcPr>
            <w:tcW w:w="1119" w:type="pct"/>
            <w:gridSpan w:val="3"/>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6</w:t>
            </w:r>
            <w:r>
              <w:rPr>
                <w:rFonts w:ascii="方正仿宋简体" w:eastAsia="方正仿宋简体" w:hAnsi="方正仿宋简体" w:cs="方正仿宋简体"/>
                <w:b w:val="0"/>
                <w:bCs/>
              </w:rPr>
              <w:t>0%</w:t>
            </w:r>
          </w:p>
        </w:tc>
        <w:tc>
          <w:tcPr>
            <w:tcW w:w="1056" w:type="pct"/>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90</w:t>
            </w:r>
            <w:r>
              <w:rPr>
                <w:rFonts w:ascii="方正仿宋简体" w:eastAsia="方正仿宋简体" w:hAnsi="方正仿宋简体" w:cs="方正仿宋简体"/>
                <w:b w:val="0"/>
                <w:bCs/>
              </w:rPr>
              <w:t>%</w:t>
            </w:r>
          </w:p>
        </w:tc>
        <w:tc>
          <w:tcPr>
            <w:tcW w:w="1160" w:type="pct"/>
            <w:gridSpan w:val="2"/>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100%</w:t>
            </w:r>
          </w:p>
        </w:tc>
      </w:tr>
      <w:tr w:rsidR="00C04B78">
        <w:trPr>
          <w:trHeight w:val="369"/>
          <w:jc w:val="center"/>
        </w:trPr>
        <w:tc>
          <w:tcPr>
            <w:tcW w:w="527"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绩效目标</w:t>
            </w:r>
          </w:p>
        </w:tc>
        <w:tc>
          <w:tcPr>
            <w:tcW w:w="4473" w:type="pct"/>
            <w:gridSpan w:val="9"/>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　项目经费的使用，可提高全市整体质量水平，督促企业落实产品质量责任，切实保护消费者合法权益；强化标准化综合管理水平，推进农业、服务业标准化建设，加大计量、质量等监管力度，提升监管水平，提高产品质量安全。强化信用体系建设，构建“一处违法、处处受限”监管局面，为政府决策和社会公众提供信息服务。</w:t>
            </w:r>
          </w:p>
        </w:tc>
      </w:tr>
      <w:tr w:rsidR="00C04B78">
        <w:tblPrEx>
          <w:tblBorders>
            <w:bottom w:val="single" w:sz="6" w:space="0" w:color="000000"/>
          </w:tblBorders>
        </w:tblPrEx>
        <w:trPr>
          <w:trHeight w:val="397"/>
          <w:tblHeader/>
          <w:jc w:val="center"/>
        </w:trPr>
        <w:tc>
          <w:tcPr>
            <w:tcW w:w="408" w:type="pc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一级指标</w:t>
            </w:r>
          </w:p>
        </w:tc>
        <w:tc>
          <w:tcPr>
            <w:tcW w:w="597"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二级指标</w:t>
            </w:r>
          </w:p>
        </w:tc>
        <w:tc>
          <w:tcPr>
            <w:tcW w:w="712" w:type="pct"/>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三级指标</w:t>
            </w:r>
          </w:p>
        </w:tc>
        <w:tc>
          <w:tcPr>
            <w:tcW w:w="1067"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绩效指标描述</w:t>
            </w:r>
          </w:p>
        </w:tc>
        <w:tc>
          <w:tcPr>
            <w:tcW w:w="1056" w:type="pc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w:t>
            </w:r>
          </w:p>
        </w:tc>
        <w:tc>
          <w:tcPr>
            <w:tcW w:w="1160"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指标值确定依据</w:t>
            </w:r>
          </w:p>
        </w:tc>
      </w:tr>
      <w:tr w:rsidR="00C04B78">
        <w:tblPrEx>
          <w:tblBorders>
            <w:bottom w:val="single" w:sz="6" w:space="0" w:color="000000"/>
          </w:tblBorders>
        </w:tblPrEx>
        <w:trPr>
          <w:trHeight w:val="369"/>
          <w:jc w:val="center"/>
        </w:trPr>
        <w:tc>
          <w:tcPr>
            <w:tcW w:w="408" w:type="pct"/>
            <w:vMerge w:val="restar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产出指标</w:t>
            </w:r>
          </w:p>
        </w:tc>
        <w:tc>
          <w:tcPr>
            <w:tcW w:w="597"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数量指标</w:t>
            </w:r>
          </w:p>
        </w:tc>
        <w:tc>
          <w:tcPr>
            <w:tcW w:w="712" w:type="pct"/>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培训覆盖率（%）</w:t>
            </w:r>
          </w:p>
        </w:tc>
        <w:tc>
          <w:tcPr>
            <w:tcW w:w="1067"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培训对象数量占应覆盖对象数量的比率</w:t>
            </w:r>
          </w:p>
        </w:tc>
        <w:tc>
          <w:tcPr>
            <w:tcW w:w="1056" w:type="pc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≥90%百分比，培训对象数量占应覆盖对象数量的比率</w:t>
            </w:r>
          </w:p>
        </w:tc>
        <w:tc>
          <w:tcPr>
            <w:tcW w:w="1160"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r w:rsidR="00C04B78">
        <w:tblPrEx>
          <w:tblBorders>
            <w:bottom w:val="single" w:sz="6" w:space="0" w:color="000000"/>
          </w:tblBorders>
        </w:tblPrEx>
        <w:trPr>
          <w:trHeight w:val="369"/>
          <w:jc w:val="center"/>
        </w:trPr>
        <w:tc>
          <w:tcPr>
            <w:tcW w:w="408" w:type="pct"/>
            <w:vMerge/>
            <w:vAlign w:val="center"/>
          </w:tcPr>
          <w:p w:rsidR="00C04B78" w:rsidRDefault="00C04B78">
            <w:pPr>
              <w:pStyle w:val="5"/>
              <w:spacing w:line="260" w:lineRule="exact"/>
              <w:rPr>
                <w:rFonts w:ascii="方正仿宋简体" w:eastAsia="方正仿宋简体" w:hAnsi="方正仿宋简体" w:cs="方正仿宋简体"/>
                <w:b w:val="0"/>
                <w:bCs/>
              </w:rPr>
            </w:pPr>
          </w:p>
        </w:tc>
        <w:tc>
          <w:tcPr>
            <w:tcW w:w="597"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质量指标</w:t>
            </w:r>
          </w:p>
        </w:tc>
        <w:tc>
          <w:tcPr>
            <w:tcW w:w="712" w:type="pct"/>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产品质量监督抽查完成率</w:t>
            </w:r>
          </w:p>
        </w:tc>
        <w:tc>
          <w:tcPr>
            <w:tcW w:w="1067"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打假举报、质量申诉和业务咨询等打假案件结案数量占受理案件数量的比例</w:t>
            </w:r>
          </w:p>
        </w:tc>
        <w:tc>
          <w:tcPr>
            <w:tcW w:w="1056" w:type="pc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≥90百分率</w:t>
            </w:r>
          </w:p>
        </w:tc>
        <w:tc>
          <w:tcPr>
            <w:tcW w:w="1160"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r w:rsidR="00C04B78">
        <w:tblPrEx>
          <w:tblBorders>
            <w:bottom w:val="single" w:sz="6" w:space="0" w:color="000000"/>
          </w:tblBorders>
        </w:tblPrEx>
        <w:trPr>
          <w:trHeight w:val="369"/>
          <w:jc w:val="center"/>
        </w:trPr>
        <w:tc>
          <w:tcPr>
            <w:tcW w:w="408" w:type="pct"/>
            <w:vMerge/>
            <w:vAlign w:val="center"/>
          </w:tcPr>
          <w:p w:rsidR="00C04B78" w:rsidRDefault="00C04B78">
            <w:pPr>
              <w:pStyle w:val="5"/>
              <w:spacing w:line="260" w:lineRule="exact"/>
              <w:rPr>
                <w:rFonts w:ascii="方正仿宋简体" w:eastAsia="方正仿宋简体" w:hAnsi="方正仿宋简体" w:cs="方正仿宋简体"/>
                <w:b w:val="0"/>
                <w:bCs/>
              </w:rPr>
            </w:pPr>
          </w:p>
        </w:tc>
        <w:tc>
          <w:tcPr>
            <w:tcW w:w="597"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时效指标</w:t>
            </w:r>
          </w:p>
        </w:tc>
        <w:tc>
          <w:tcPr>
            <w:tcW w:w="712" w:type="pct"/>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工作任务及时性</w:t>
            </w:r>
          </w:p>
        </w:tc>
        <w:tc>
          <w:tcPr>
            <w:tcW w:w="1067"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工作任务及时性</w:t>
            </w:r>
          </w:p>
        </w:tc>
        <w:tc>
          <w:tcPr>
            <w:tcW w:w="1056" w:type="pc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≥95%</w:t>
            </w:r>
          </w:p>
        </w:tc>
        <w:tc>
          <w:tcPr>
            <w:tcW w:w="1160" w:type="pct"/>
            <w:gridSpan w:val="2"/>
          </w:tcPr>
          <w:p w:rsidR="00C04B78" w:rsidRDefault="00D974D6">
            <w:r>
              <w:rPr>
                <w:rFonts w:ascii="方正仿宋简体" w:eastAsia="方正仿宋简体" w:hAnsi="方正仿宋简体" w:cs="方正仿宋简体"/>
                <w:bCs/>
              </w:rPr>
              <w:t>唐食安办发【2017】17号</w:t>
            </w:r>
          </w:p>
        </w:tc>
      </w:tr>
      <w:tr w:rsidR="00C04B78">
        <w:tblPrEx>
          <w:tblBorders>
            <w:bottom w:val="single" w:sz="6" w:space="0" w:color="000000"/>
          </w:tblBorders>
        </w:tblPrEx>
        <w:trPr>
          <w:trHeight w:val="369"/>
          <w:jc w:val="center"/>
        </w:trPr>
        <w:tc>
          <w:tcPr>
            <w:tcW w:w="408" w:type="pct"/>
            <w:vMerge/>
            <w:vAlign w:val="center"/>
          </w:tcPr>
          <w:p w:rsidR="00C04B78" w:rsidRDefault="00C04B78">
            <w:pPr>
              <w:pStyle w:val="5"/>
              <w:spacing w:line="260" w:lineRule="exact"/>
              <w:rPr>
                <w:rFonts w:ascii="方正仿宋简体" w:eastAsia="方正仿宋简体" w:hAnsi="方正仿宋简体" w:cs="方正仿宋简体"/>
                <w:b w:val="0"/>
                <w:bCs/>
              </w:rPr>
            </w:pPr>
          </w:p>
        </w:tc>
        <w:tc>
          <w:tcPr>
            <w:tcW w:w="597"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成本指标</w:t>
            </w:r>
          </w:p>
        </w:tc>
        <w:tc>
          <w:tcPr>
            <w:tcW w:w="712" w:type="pct"/>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公用经费节约率</w:t>
            </w:r>
          </w:p>
        </w:tc>
        <w:tc>
          <w:tcPr>
            <w:tcW w:w="1067"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率节约率=（预算金额-报销金额）/预算金额</w:t>
            </w:r>
          </w:p>
        </w:tc>
        <w:tc>
          <w:tcPr>
            <w:tcW w:w="1056" w:type="pc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≥95%</w:t>
            </w:r>
          </w:p>
        </w:tc>
        <w:tc>
          <w:tcPr>
            <w:tcW w:w="1160" w:type="pct"/>
            <w:gridSpan w:val="2"/>
          </w:tcPr>
          <w:p w:rsidR="00C04B78" w:rsidRDefault="00D974D6">
            <w:r>
              <w:rPr>
                <w:rFonts w:ascii="方正仿宋简体" w:eastAsia="方正仿宋简体" w:hAnsi="方正仿宋简体" w:cs="方正仿宋简体"/>
                <w:bCs/>
              </w:rPr>
              <w:t>唐食安办发【2017】17号</w:t>
            </w:r>
          </w:p>
        </w:tc>
      </w:tr>
      <w:tr w:rsidR="00C04B78">
        <w:tblPrEx>
          <w:tblBorders>
            <w:bottom w:val="single" w:sz="6" w:space="0" w:color="000000"/>
          </w:tblBorders>
        </w:tblPrEx>
        <w:trPr>
          <w:trHeight w:val="369"/>
          <w:jc w:val="center"/>
        </w:trPr>
        <w:tc>
          <w:tcPr>
            <w:tcW w:w="408" w:type="pct"/>
            <w:vMerge w:val="restar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效益指标</w:t>
            </w:r>
          </w:p>
        </w:tc>
        <w:tc>
          <w:tcPr>
            <w:tcW w:w="597"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经济效益指标</w:t>
            </w:r>
          </w:p>
        </w:tc>
        <w:tc>
          <w:tcPr>
            <w:tcW w:w="712" w:type="pct"/>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综合利用率（%）</w:t>
            </w:r>
          </w:p>
        </w:tc>
        <w:tc>
          <w:tcPr>
            <w:tcW w:w="1067"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购置的办公用品利用、使用情况</w:t>
            </w:r>
          </w:p>
        </w:tc>
        <w:tc>
          <w:tcPr>
            <w:tcW w:w="1056" w:type="pc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≥95%百分比，购置的办公用品综合利用率</w:t>
            </w:r>
          </w:p>
        </w:tc>
        <w:tc>
          <w:tcPr>
            <w:tcW w:w="1160" w:type="pct"/>
            <w:gridSpan w:val="2"/>
          </w:tcPr>
          <w:p w:rsidR="00C04B78" w:rsidRDefault="00D974D6">
            <w:r>
              <w:rPr>
                <w:rFonts w:ascii="方正仿宋简体" w:eastAsia="方正仿宋简体" w:hAnsi="方正仿宋简体" w:cs="方正仿宋简体"/>
                <w:bCs/>
              </w:rPr>
              <w:t>唐食安办发【2017】17号</w:t>
            </w:r>
          </w:p>
        </w:tc>
      </w:tr>
      <w:tr w:rsidR="00C04B78">
        <w:tblPrEx>
          <w:tblBorders>
            <w:bottom w:val="single" w:sz="6" w:space="0" w:color="000000"/>
          </w:tblBorders>
        </w:tblPrEx>
        <w:trPr>
          <w:trHeight w:val="369"/>
          <w:jc w:val="center"/>
        </w:trPr>
        <w:tc>
          <w:tcPr>
            <w:tcW w:w="408" w:type="pct"/>
            <w:vMerge/>
            <w:vAlign w:val="center"/>
          </w:tcPr>
          <w:p w:rsidR="00C04B78" w:rsidRDefault="00C04B78">
            <w:pPr>
              <w:pStyle w:val="5"/>
              <w:spacing w:line="260" w:lineRule="exact"/>
              <w:rPr>
                <w:rFonts w:ascii="方正仿宋简体" w:eastAsia="方正仿宋简体" w:hAnsi="方正仿宋简体" w:cs="方正仿宋简体"/>
                <w:b w:val="0"/>
                <w:bCs/>
              </w:rPr>
            </w:pPr>
          </w:p>
        </w:tc>
        <w:tc>
          <w:tcPr>
            <w:tcW w:w="597"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生态效益指标</w:t>
            </w:r>
          </w:p>
        </w:tc>
        <w:tc>
          <w:tcPr>
            <w:tcW w:w="712" w:type="pct"/>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工作环境改善程度</w:t>
            </w:r>
          </w:p>
        </w:tc>
        <w:tc>
          <w:tcPr>
            <w:tcW w:w="1067"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购买办公用品、专用材料等对工作环境的改善程度</w:t>
            </w:r>
          </w:p>
        </w:tc>
        <w:tc>
          <w:tcPr>
            <w:tcW w:w="1056" w:type="pc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w:t>
            </w:r>
          </w:p>
        </w:tc>
        <w:tc>
          <w:tcPr>
            <w:tcW w:w="1160" w:type="pct"/>
            <w:gridSpan w:val="2"/>
          </w:tcPr>
          <w:p w:rsidR="00C04B78" w:rsidRDefault="00D974D6">
            <w:r>
              <w:rPr>
                <w:rFonts w:ascii="方正仿宋简体" w:eastAsia="方正仿宋简体" w:hAnsi="方正仿宋简体" w:cs="方正仿宋简体"/>
                <w:bCs/>
              </w:rPr>
              <w:t>唐食安办发【2017】17号</w:t>
            </w:r>
          </w:p>
        </w:tc>
      </w:tr>
      <w:tr w:rsidR="00C04B78">
        <w:tblPrEx>
          <w:tblBorders>
            <w:bottom w:val="single" w:sz="6" w:space="0" w:color="000000"/>
          </w:tblBorders>
        </w:tblPrEx>
        <w:trPr>
          <w:trHeight w:val="369"/>
          <w:jc w:val="center"/>
        </w:trPr>
        <w:tc>
          <w:tcPr>
            <w:tcW w:w="408" w:type="pc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满意度指标</w:t>
            </w:r>
          </w:p>
        </w:tc>
        <w:tc>
          <w:tcPr>
            <w:tcW w:w="597"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服务对象满意度指标</w:t>
            </w:r>
          </w:p>
        </w:tc>
        <w:tc>
          <w:tcPr>
            <w:tcW w:w="712" w:type="pct"/>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w:t>
            </w:r>
          </w:p>
        </w:tc>
        <w:tc>
          <w:tcPr>
            <w:tcW w:w="1067"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调查中满意和较满意的人数占调查总人数的比率</w:t>
            </w:r>
          </w:p>
        </w:tc>
        <w:tc>
          <w:tcPr>
            <w:tcW w:w="1056" w:type="pc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≥90%百分比，调查中满意和较满意的人数占调查总人数的比率</w:t>
            </w:r>
          </w:p>
        </w:tc>
        <w:tc>
          <w:tcPr>
            <w:tcW w:w="1160" w:type="pct"/>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bl>
    <w:p w:rsidR="00C04B78" w:rsidRDefault="00C04B78">
      <w:pPr>
        <w:pStyle w:val="5"/>
        <w:spacing w:line="340" w:lineRule="exact"/>
        <w:rPr>
          <w:rFonts w:ascii="方正仿宋简体" w:eastAsia="方正仿宋简体" w:hAnsi="方正仿宋简体" w:cs="方正仿宋简体"/>
          <w:b w:val="0"/>
          <w:bCs/>
        </w:rPr>
        <w:sectPr w:rsidR="00C04B78">
          <w:pgSz w:w="16840" w:h="11900" w:orient="landscape"/>
          <w:pgMar w:top="1304" w:right="1134" w:bottom="1304" w:left="1984" w:header="720" w:footer="720" w:gutter="0"/>
          <w:cols w:space="720"/>
          <w:docGrid w:linePitch="286"/>
        </w:sectPr>
      </w:pPr>
    </w:p>
    <w:p w:rsidR="00C04B78" w:rsidRDefault="00D974D6">
      <w:pPr>
        <w:spacing w:line="560" w:lineRule="exact"/>
        <w:jc w:val="left"/>
        <w:rPr>
          <w:rFonts w:ascii="方正仿宋简体" w:eastAsia="方正仿宋简体" w:hAnsi="方正仿宋简体" w:cs="方正仿宋简体"/>
          <w:sz w:val="32"/>
          <w:szCs w:val="32"/>
        </w:rPr>
      </w:pPr>
      <w:bookmarkStart w:id="9" w:name="_Toc_4_4_0000000006"/>
      <w:r>
        <w:rPr>
          <w:rFonts w:ascii="方正仿宋简体" w:eastAsia="方正仿宋简体" w:hAnsi="方正仿宋简体" w:cs="方正仿宋简体"/>
          <w:sz w:val="32"/>
          <w:szCs w:val="32"/>
        </w:rPr>
        <w:lastRenderedPageBreak/>
        <w:t>3.产品质量监督抽查经费绩效目标表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075"/>
        <w:gridCol w:w="153"/>
        <w:gridCol w:w="1432"/>
        <w:gridCol w:w="1701"/>
        <w:gridCol w:w="425"/>
        <w:gridCol w:w="2835"/>
        <w:gridCol w:w="136"/>
        <w:gridCol w:w="2384"/>
        <w:gridCol w:w="583"/>
        <w:gridCol w:w="157"/>
        <w:gridCol w:w="426"/>
        <w:gridCol w:w="1151"/>
        <w:gridCol w:w="1480"/>
      </w:tblGrid>
      <w:tr w:rsidR="00C04B78">
        <w:trPr>
          <w:trHeight w:val="397"/>
          <w:jc w:val="center"/>
        </w:trPr>
        <w:tc>
          <w:tcPr>
            <w:tcW w:w="12458" w:type="dxa"/>
            <w:gridSpan w:val="12"/>
            <w:tcBorders>
              <w:top w:val="single" w:sz="6" w:space="0" w:color="FFFFFF"/>
              <w:left w:val="single" w:sz="6" w:space="0" w:color="FFFFFF"/>
              <w:right w:val="single" w:sz="6" w:space="0" w:color="FFFFFF"/>
            </w:tcBorders>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414001遵化市市场监督管理局本级</w:t>
            </w:r>
          </w:p>
        </w:tc>
        <w:tc>
          <w:tcPr>
            <w:tcW w:w="1480" w:type="dxa"/>
            <w:tcBorders>
              <w:top w:val="single" w:sz="6" w:space="0" w:color="FFFFFF"/>
              <w:left w:val="single" w:sz="6" w:space="0" w:color="FFFFFF"/>
              <w:right w:val="single" w:sz="6" w:space="0" w:color="FFFFFF"/>
            </w:tcBorders>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单位：万元</w:t>
            </w:r>
          </w:p>
        </w:tc>
      </w:tr>
      <w:tr w:rsidR="00C04B78">
        <w:trPr>
          <w:trHeight w:val="369"/>
          <w:jc w:val="center"/>
        </w:trPr>
        <w:tc>
          <w:tcPr>
            <w:tcW w:w="1228"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项目编码</w:t>
            </w:r>
          </w:p>
        </w:tc>
        <w:tc>
          <w:tcPr>
            <w:tcW w:w="6393" w:type="dxa"/>
            <w:gridSpan w:val="4"/>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13028122P00331710001Q</w:t>
            </w:r>
          </w:p>
        </w:tc>
        <w:tc>
          <w:tcPr>
            <w:tcW w:w="2520"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项目名称</w:t>
            </w:r>
          </w:p>
        </w:tc>
        <w:tc>
          <w:tcPr>
            <w:tcW w:w="3797" w:type="dxa"/>
            <w:gridSpan w:val="5"/>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产品质量监督抽查经费</w:t>
            </w:r>
          </w:p>
        </w:tc>
      </w:tr>
      <w:tr w:rsidR="00C04B78">
        <w:trPr>
          <w:trHeight w:val="369"/>
          <w:jc w:val="center"/>
        </w:trPr>
        <w:tc>
          <w:tcPr>
            <w:tcW w:w="1228" w:type="dxa"/>
            <w:gridSpan w:val="2"/>
            <w:vMerge w:val="restar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预算规模及资金用途</w:t>
            </w:r>
          </w:p>
        </w:tc>
        <w:tc>
          <w:tcPr>
            <w:tcW w:w="3558"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预算数</w:t>
            </w:r>
          </w:p>
        </w:tc>
        <w:tc>
          <w:tcPr>
            <w:tcW w:w="2835"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42.84</w:t>
            </w:r>
          </w:p>
        </w:tc>
        <w:tc>
          <w:tcPr>
            <w:tcW w:w="2520"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其中：财政资金</w:t>
            </w:r>
          </w:p>
        </w:tc>
        <w:tc>
          <w:tcPr>
            <w:tcW w:w="1166"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42.84</w:t>
            </w:r>
          </w:p>
        </w:tc>
        <w:tc>
          <w:tcPr>
            <w:tcW w:w="1151"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其他资金</w:t>
            </w:r>
          </w:p>
        </w:tc>
        <w:tc>
          <w:tcPr>
            <w:tcW w:w="1480" w:type="dxa"/>
            <w:vAlign w:val="center"/>
          </w:tcPr>
          <w:p w:rsidR="00C04B78" w:rsidRDefault="00C04B78">
            <w:pPr>
              <w:pStyle w:val="5"/>
              <w:spacing w:line="260" w:lineRule="exact"/>
              <w:rPr>
                <w:rFonts w:ascii="方正仿宋简体" w:eastAsia="方正仿宋简体" w:hAnsi="方正仿宋简体" w:cs="方正仿宋简体"/>
                <w:b w:val="0"/>
                <w:bCs/>
              </w:rPr>
            </w:pPr>
          </w:p>
        </w:tc>
      </w:tr>
      <w:tr w:rsidR="00C04B78">
        <w:trPr>
          <w:trHeight w:val="369"/>
          <w:jc w:val="center"/>
        </w:trPr>
        <w:tc>
          <w:tcPr>
            <w:tcW w:w="1228" w:type="dxa"/>
            <w:gridSpan w:val="2"/>
            <w:vMerge/>
          </w:tcPr>
          <w:p w:rsidR="00C04B78" w:rsidRDefault="00C04B78">
            <w:pPr>
              <w:pStyle w:val="5"/>
              <w:spacing w:line="260" w:lineRule="exact"/>
              <w:rPr>
                <w:rFonts w:ascii="方正仿宋简体" w:eastAsia="方正仿宋简体" w:hAnsi="方正仿宋简体" w:cs="方正仿宋简体"/>
                <w:b w:val="0"/>
                <w:bCs/>
              </w:rPr>
            </w:pPr>
          </w:p>
        </w:tc>
        <w:tc>
          <w:tcPr>
            <w:tcW w:w="12710" w:type="dxa"/>
            <w:gridSpan w:val="11"/>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为全面打赢污染防治攻坚战，实现绿色发展、高质量发展，建设天蓝、地绿、水净的生态遵化。我市共有加油站133家，煤炭集中经营场所3家。按照产品覆盖率100%对的要求进行抽检，共需抽检成品油532个批次，车用尿素20个批次，煤炭60个批次。通过与多家具有资质的第三方检测机构询价、比较，按照检验费用最低标准，700元/ 批次测算，至少需42.84万元。</w:t>
            </w:r>
          </w:p>
        </w:tc>
      </w:tr>
      <w:tr w:rsidR="00C04B78">
        <w:trPr>
          <w:trHeight w:val="369"/>
          <w:jc w:val="center"/>
        </w:trPr>
        <w:tc>
          <w:tcPr>
            <w:tcW w:w="1228" w:type="dxa"/>
            <w:gridSpan w:val="2"/>
            <w:vMerge w:val="restar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资金支出计划（%）</w:t>
            </w:r>
          </w:p>
        </w:tc>
        <w:tc>
          <w:tcPr>
            <w:tcW w:w="3133" w:type="dxa"/>
            <w:gridSpan w:val="2"/>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3月底</w:t>
            </w:r>
          </w:p>
        </w:tc>
        <w:tc>
          <w:tcPr>
            <w:tcW w:w="3260" w:type="dxa"/>
            <w:gridSpan w:val="2"/>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6月底</w:t>
            </w:r>
          </w:p>
        </w:tc>
        <w:tc>
          <w:tcPr>
            <w:tcW w:w="3260" w:type="dxa"/>
            <w:gridSpan w:val="4"/>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10月底</w:t>
            </w:r>
          </w:p>
        </w:tc>
        <w:tc>
          <w:tcPr>
            <w:tcW w:w="3057" w:type="dxa"/>
            <w:gridSpan w:val="3"/>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12月底</w:t>
            </w:r>
          </w:p>
        </w:tc>
      </w:tr>
      <w:tr w:rsidR="00C04B78">
        <w:trPr>
          <w:trHeight w:val="369"/>
          <w:jc w:val="center"/>
        </w:trPr>
        <w:tc>
          <w:tcPr>
            <w:tcW w:w="1228" w:type="dxa"/>
            <w:gridSpan w:val="2"/>
            <w:vMerge/>
          </w:tcPr>
          <w:p w:rsidR="00C04B78" w:rsidRDefault="00C04B78">
            <w:pPr>
              <w:pStyle w:val="5"/>
              <w:spacing w:line="260" w:lineRule="exact"/>
              <w:rPr>
                <w:rFonts w:ascii="方正仿宋简体" w:eastAsia="方正仿宋简体" w:hAnsi="方正仿宋简体" w:cs="方正仿宋简体"/>
                <w:b w:val="0"/>
                <w:bCs/>
              </w:rPr>
            </w:pPr>
          </w:p>
        </w:tc>
        <w:tc>
          <w:tcPr>
            <w:tcW w:w="3133" w:type="dxa"/>
            <w:gridSpan w:val="2"/>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30%</w:t>
            </w:r>
          </w:p>
        </w:tc>
        <w:tc>
          <w:tcPr>
            <w:tcW w:w="3260" w:type="dxa"/>
            <w:gridSpan w:val="2"/>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6</w:t>
            </w:r>
            <w:r>
              <w:rPr>
                <w:rFonts w:ascii="方正仿宋简体" w:eastAsia="方正仿宋简体" w:hAnsi="方正仿宋简体" w:cs="方正仿宋简体"/>
                <w:b w:val="0"/>
                <w:bCs/>
              </w:rPr>
              <w:t>0%</w:t>
            </w:r>
          </w:p>
        </w:tc>
        <w:tc>
          <w:tcPr>
            <w:tcW w:w="3260" w:type="dxa"/>
            <w:gridSpan w:val="4"/>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90</w:t>
            </w:r>
            <w:r>
              <w:rPr>
                <w:rFonts w:ascii="方正仿宋简体" w:eastAsia="方正仿宋简体" w:hAnsi="方正仿宋简体" w:cs="方正仿宋简体"/>
                <w:b w:val="0"/>
                <w:bCs/>
              </w:rPr>
              <w:t>%</w:t>
            </w:r>
          </w:p>
        </w:tc>
        <w:tc>
          <w:tcPr>
            <w:tcW w:w="3057" w:type="dxa"/>
            <w:gridSpan w:val="3"/>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100%</w:t>
            </w:r>
          </w:p>
        </w:tc>
      </w:tr>
      <w:tr w:rsidR="00C04B78">
        <w:trPr>
          <w:trHeight w:val="369"/>
          <w:jc w:val="center"/>
        </w:trPr>
        <w:tc>
          <w:tcPr>
            <w:tcW w:w="1228"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绩效目标</w:t>
            </w:r>
          </w:p>
        </w:tc>
        <w:tc>
          <w:tcPr>
            <w:tcW w:w="12710" w:type="dxa"/>
            <w:gridSpan w:val="11"/>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1.全面打赢污染防治攻坚战，实现绿色发展、高质量发展，建设天蓝、地绿、水净的生态遵化。</w:t>
            </w:r>
          </w:p>
        </w:tc>
      </w:tr>
      <w:tr w:rsidR="00C04B78">
        <w:tblPrEx>
          <w:tblBorders>
            <w:bottom w:val="single" w:sz="6" w:space="0" w:color="000000"/>
          </w:tblBorders>
        </w:tblPrEx>
        <w:trPr>
          <w:trHeight w:val="397"/>
          <w:tblHeader/>
          <w:jc w:val="center"/>
        </w:trPr>
        <w:tc>
          <w:tcPr>
            <w:tcW w:w="1075"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一级指标</w:t>
            </w:r>
          </w:p>
        </w:tc>
        <w:tc>
          <w:tcPr>
            <w:tcW w:w="1585"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二级指标</w:t>
            </w:r>
          </w:p>
        </w:tc>
        <w:tc>
          <w:tcPr>
            <w:tcW w:w="2126"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三级指标</w:t>
            </w:r>
          </w:p>
        </w:tc>
        <w:tc>
          <w:tcPr>
            <w:tcW w:w="2971"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绩效指标描述</w:t>
            </w:r>
          </w:p>
        </w:tc>
        <w:tc>
          <w:tcPr>
            <w:tcW w:w="2967"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w:t>
            </w:r>
          </w:p>
        </w:tc>
        <w:tc>
          <w:tcPr>
            <w:tcW w:w="3214" w:type="dxa"/>
            <w:gridSpan w:val="4"/>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指标值确定依据</w:t>
            </w:r>
          </w:p>
        </w:tc>
      </w:tr>
      <w:tr w:rsidR="00C04B78">
        <w:tblPrEx>
          <w:tblBorders>
            <w:bottom w:val="single" w:sz="6" w:space="0" w:color="000000"/>
          </w:tblBorders>
        </w:tblPrEx>
        <w:trPr>
          <w:trHeight w:val="369"/>
          <w:jc w:val="center"/>
        </w:trPr>
        <w:tc>
          <w:tcPr>
            <w:tcW w:w="1075" w:type="dxa"/>
            <w:vMerge w:val="restar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产出指标</w:t>
            </w:r>
          </w:p>
        </w:tc>
        <w:tc>
          <w:tcPr>
            <w:tcW w:w="1585"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数量指标</w:t>
            </w:r>
          </w:p>
        </w:tc>
        <w:tc>
          <w:tcPr>
            <w:tcW w:w="2126"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抽检批次</w:t>
            </w:r>
          </w:p>
        </w:tc>
        <w:tc>
          <w:tcPr>
            <w:tcW w:w="2971"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成品油、车用尿素、煤炭共需完成抽检不低于612批次。</w:t>
            </w:r>
          </w:p>
        </w:tc>
        <w:tc>
          <w:tcPr>
            <w:tcW w:w="2967"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≥612次</w:t>
            </w:r>
          </w:p>
        </w:tc>
        <w:tc>
          <w:tcPr>
            <w:tcW w:w="3214" w:type="dxa"/>
            <w:gridSpan w:val="4"/>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唐山市《2019年加强劣质散煤管控和成品油整治专项方案》</w:t>
            </w:r>
          </w:p>
        </w:tc>
      </w:tr>
      <w:tr w:rsidR="00C04B78">
        <w:tblPrEx>
          <w:tblBorders>
            <w:bottom w:val="single" w:sz="6" w:space="0" w:color="000000"/>
          </w:tblBorders>
        </w:tblPrEx>
        <w:trPr>
          <w:trHeight w:val="369"/>
          <w:jc w:val="center"/>
        </w:trPr>
        <w:tc>
          <w:tcPr>
            <w:tcW w:w="1075" w:type="dxa"/>
            <w:vMerge/>
            <w:vAlign w:val="center"/>
          </w:tcPr>
          <w:p w:rsidR="00C04B78" w:rsidRDefault="00C04B78">
            <w:pPr>
              <w:pStyle w:val="5"/>
              <w:spacing w:line="260" w:lineRule="exact"/>
              <w:rPr>
                <w:rFonts w:ascii="方正仿宋简体" w:eastAsia="方正仿宋简体" w:hAnsi="方正仿宋简体" w:cs="方正仿宋简体"/>
                <w:b w:val="0"/>
                <w:bCs/>
              </w:rPr>
            </w:pPr>
          </w:p>
        </w:tc>
        <w:tc>
          <w:tcPr>
            <w:tcW w:w="1585"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质量指标</w:t>
            </w:r>
          </w:p>
        </w:tc>
        <w:tc>
          <w:tcPr>
            <w:tcW w:w="2126"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产品质量合格率</w:t>
            </w:r>
          </w:p>
        </w:tc>
        <w:tc>
          <w:tcPr>
            <w:tcW w:w="2971"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抽检产品合格率不低于90%</w:t>
            </w:r>
          </w:p>
        </w:tc>
        <w:tc>
          <w:tcPr>
            <w:tcW w:w="2967"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≥90百分率</w:t>
            </w:r>
          </w:p>
        </w:tc>
        <w:tc>
          <w:tcPr>
            <w:tcW w:w="3214" w:type="dxa"/>
            <w:gridSpan w:val="4"/>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唐山市《2019年加强劣质散煤管控和成品油整治专项方案》</w:t>
            </w:r>
          </w:p>
        </w:tc>
      </w:tr>
      <w:tr w:rsidR="00C04B78">
        <w:tblPrEx>
          <w:tblBorders>
            <w:bottom w:val="single" w:sz="6" w:space="0" w:color="000000"/>
          </w:tblBorders>
        </w:tblPrEx>
        <w:trPr>
          <w:trHeight w:val="369"/>
          <w:jc w:val="center"/>
        </w:trPr>
        <w:tc>
          <w:tcPr>
            <w:tcW w:w="1075" w:type="dxa"/>
            <w:vMerge/>
            <w:vAlign w:val="center"/>
          </w:tcPr>
          <w:p w:rsidR="00C04B78" w:rsidRDefault="00C04B78">
            <w:pPr>
              <w:pStyle w:val="5"/>
              <w:spacing w:line="260" w:lineRule="exact"/>
              <w:rPr>
                <w:rFonts w:ascii="方正仿宋简体" w:eastAsia="方正仿宋简体" w:hAnsi="方正仿宋简体" w:cs="方正仿宋简体"/>
                <w:b w:val="0"/>
                <w:bCs/>
              </w:rPr>
            </w:pPr>
          </w:p>
        </w:tc>
        <w:tc>
          <w:tcPr>
            <w:tcW w:w="1585"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时效指标</w:t>
            </w:r>
          </w:p>
        </w:tc>
        <w:tc>
          <w:tcPr>
            <w:tcW w:w="2126"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资金列支时间</w:t>
            </w:r>
          </w:p>
        </w:tc>
        <w:tc>
          <w:tcPr>
            <w:tcW w:w="2971"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2022年底之前，资金全部列支完成</w:t>
            </w:r>
          </w:p>
        </w:tc>
        <w:tc>
          <w:tcPr>
            <w:tcW w:w="2967"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100百分率</w:t>
            </w:r>
          </w:p>
        </w:tc>
        <w:tc>
          <w:tcPr>
            <w:tcW w:w="3214" w:type="dxa"/>
            <w:gridSpan w:val="4"/>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唐山市《2019年加强劣质散煤管控和成品油整治专项方案》</w:t>
            </w:r>
          </w:p>
        </w:tc>
      </w:tr>
      <w:tr w:rsidR="00C04B78">
        <w:tblPrEx>
          <w:tblBorders>
            <w:bottom w:val="single" w:sz="6" w:space="0" w:color="000000"/>
          </w:tblBorders>
        </w:tblPrEx>
        <w:trPr>
          <w:trHeight w:val="955"/>
          <w:jc w:val="center"/>
        </w:trPr>
        <w:tc>
          <w:tcPr>
            <w:tcW w:w="1075" w:type="dxa"/>
            <w:vMerge/>
            <w:vAlign w:val="center"/>
          </w:tcPr>
          <w:p w:rsidR="00C04B78" w:rsidRDefault="00C04B78">
            <w:pPr>
              <w:pStyle w:val="5"/>
              <w:spacing w:line="260" w:lineRule="exact"/>
              <w:rPr>
                <w:rFonts w:ascii="方正仿宋简体" w:eastAsia="方正仿宋简体" w:hAnsi="方正仿宋简体" w:cs="方正仿宋简体"/>
                <w:b w:val="0"/>
                <w:bCs/>
              </w:rPr>
            </w:pPr>
          </w:p>
        </w:tc>
        <w:tc>
          <w:tcPr>
            <w:tcW w:w="1585"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成本指标</w:t>
            </w:r>
          </w:p>
        </w:tc>
        <w:tc>
          <w:tcPr>
            <w:tcW w:w="2126"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单位批次抽检费用</w:t>
            </w:r>
          </w:p>
        </w:tc>
        <w:tc>
          <w:tcPr>
            <w:tcW w:w="2971"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单位批次抽检费用不高于700元</w:t>
            </w:r>
          </w:p>
        </w:tc>
        <w:tc>
          <w:tcPr>
            <w:tcW w:w="2967"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≤700元</w:t>
            </w:r>
          </w:p>
        </w:tc>
        <w:tc>
          <w:tcPr>
            <w:tcW w:w="3214" w:type="dxa"/>
            <w:gridSpan w:val="4"/>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唐山市《2019年加强劣质散煤管控和成品油整治专项方案》</w:t>
            </w:r>
          </w:p>
        </w:tc>
      </w:tr>
      <w:tr w:rsidR="00C04B78">
        <w:tblPrEx>
          <w:tblBorders>
            <w:bottom w:val="single" w:sz="6" w:space="0" w:color="000000"/>
          </w:tblBorders>
        </w:tblPrEx>
        <w:trPr>
          <w:trHeight w:val="369"/>
          <w:jc w:val="center"/>
        </w:trPr>
        <w:tc>
          <w:tcPr>
            <w:tcW w:w="1075" w:type="dxa"/>
            <w:vMerge w:val="restar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效益指标</w:t>
            </w:r>
          </w:p>
        </w:tc>
        <w:tc>
          <w:tcPr>
            <w:tcW w:w="1585"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社会效益指标</w:t>
            </w:r>
          </w:p>
        </w:tc>
        <w:tc>
          <w:tcPr>
            <w:tcW w:w="2126"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无重大安全事故发生</w:t>
            </w:r>
          </w:p>
        </w:tc>
        <w:tc>
          <w:tcPr>
            <w:tcW w:w="2971"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全年重大安全事故发生次数</w:t>
            </w:r>
          </w:p>
        </w:tc>
        <w:tc>
          <w:tcPr>
            <w:tcW w:w="2967"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&lt;1次</w:t>
            </w:r>
          </w:p>
        </w:tc>
        <w:tc>
          <w:tcPr>
            <w:tcW w:w="3214" w:type="dxa"/>
            <w:gridSpan w:val="4"/>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唐山市《2019年加强劣质散煤管控和成品油整治专项方案》</w:t>
            </w:r>
          </w:p>
        </w:tc>
      </w:tr>
      <w:tr w:rsidR="00C04B78">
        <w:tblPrEx>
          <w:tblBorders>
            <w:bottom w:val="single" w:sz="6" w:space="0" w:color="000000"/>
          </w:tblBorders>
        </w:tblPrEx>
        <w:trPr>
          <w:trHeight w:val="369"/>
          <w:jc w:val="center"/>
        </w:trPr>
        <w:tc>
          <w:tcPr>
            <w:tcW w:w="1075" w:type="dxa"/>
            <w:vMerge/>
            <w:vAlign w:val="center"/>
          </w:tcPr>
          <w:p w:rsidR="00C04B78" w:rsidRDefault="00C04B78">
            <w:pPr>
              <w:pStyle w:val="5"/>
              <w:spacing w:line="260" w:lineRule="exact"/>
              <w:rPr>
                <w:rFonts w:ascii="方正仿宋简体" w:eastAsia="方正仿宋简体" w:hAnsi="方正仿宋简体" w:cs="方正仿宋简体"/>
                <w:b w:val="0"/>
                <w:bCs/>
              </w:rPr>
            </w:pPr>
          </w:p>
        </w:tc>
        <w:tc>
          <w:tcPr>
            <w:tcW w:w="1585"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生态效益指标</w:t>
            </w:r>
          </w:p>
        </w:tc>
        <w:tc>
          <w:tcPr>
            <w:tcW w:w="2126"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生态效益影响力</w:t>
            </w:r>
          </w:p>
        </w:tc>
        <w:tc>
          <w:tcPr>
            <w:tcW w:w="2971"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促进生态修复治理与保护</w:t>
            </w:r>
          </w:p>
        </w:tc>
        <w:tc>
          <w:tcPr>
            <w:tcW w:w="2967"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对辖区内散煤治理，优化生态环境</w:t>
            </w:r>
          </w:p>
        </w:tc>
        <w:tc>
          <w:tcPr>
            <w:tcW w:w="3214" w:type="dxa"/>
            <w:gridSpan w:val="4"/>
          </w:tcPr>
          <w:p w:rsidR="00C04B78" w:rsidRDefault="00D974D6">
            <w:r>
              <w:rPr>
                <w:rFonts w:ascii="方正仿宋简体" w:eastAsia="方正仿宋简体" w:hAnsi="方正仿宋简体" w:cs="方正仿宋简体"/>
                <w:bCs/>
              </w:rPr>
              <w:t>唐山市《2019年加强劣质散煤管控和成品油整治专项方案》</w:t>
            </w:r>
          </w:p>
        </w:tc>
      </w:tr>
      <w:tr w:rsidR="00C04B78">
        <w:tblPrEx>
          <w:tblBorders>
            <w:bottom w:val="single" w:sz="6" w:space="0" w:color="000000"/>
          </w:tblBorders>
        </w:tblPrEx>
        <w:trPr>
          <w:trHeight w:val="369"/>
          <w:jc w:val="center"/>
        </w:trPr>
        <w:tc>
          <w:tcPr>
            <w:tcW w:w="1075" w:type="dxa"/>
            <w:vMerge/>
            <w:vAlign w:val="center"/>
          </w:tcPr>
          <w:p w:rsidR="00C04B78" w:rsidRDefault="00C04B78">
            <w:pPr>
              <w:pStyle w:val="5"/>
              <w:spacing w:line="260" w:lineRule="exact"/>
              <w:rPr>
                <w:rFonts w:ascii="方正仿宋简体" w:eastAsia="方正仿宋简体" w:hAnsi="方正仿宋简体" w:cs="方正仿宋简体"/>
                <w:b w:val="0"/>
                <w:bCs/>
              </w:rPr>
            </w:pPr>
          </w:p>
        </w:tc>
        <w:tc>
          <w:tcPr>
            <w:tcW w:w="1585"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可持续影响指标</w:t>
            </w:r>
          </w:p>
        </w:tc>
        <w:tc>
          <w:tcPr>
            <w:tcW w:w="2126"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长期使用性</w:t>
            </w:r>
          </w:p>
        </w:tc>
        <w:tc>
          <w:tcPr>
            <w:tcW w:w="2971"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能够长期较好地开展业务</w:t>
            </w:r>
          </w:p>
        </w:tc>
        <w:tc>
          <w:tcPr>
            <w:tcW w:w="2967"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对辖区内所有大型加油站进行长期抽查抽验，保证成品油质量</w:t>
            </w:r>
          </w:p>
        </w:tc>
        <w:tc>
          <w:tcPr>
            <w:tcW w:w="3214" w:type="dxa"/>
            <w:gridSpan w:val="4"/>
          </w:tcPr>
          <w:p w:rsidR="00C04B78" w:rsidRDefault="00D974D6">
            <w:r>
              <w:rPr>
                <w:rFonts w:ascii="方正仿宋简体" w:eastAsia="方正仿宋简体" w:hAnsi="方正仿宋简体" w:cs="方正仿宋简体"/>
                <w:bCs/>
              </w:rPr>
              <w:t>唐山市《2019年加强劣质散煤管控和成品油整治专项方案》</w:t>
            </w:r>
          </w:p>
        </w:tc>
      </w:tr>
      <w:tr w:rsidR="00C04B78">
        <w:tblPrEx>
          <w:tblBorders>
            <w:bottom w:val="single" w:sz="6" w:space="0" w:color="000000"/>
          </w:tblBorders>
        </w:tblPrEx>
        <w:trPr>
          <w:trHeight w:val="369"/>
          <w:jc w:val="center"/>
        </w:trPr>
        <w:tc>
          <w:tcPr>
            <w:tcW w:w="1075"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满意度指标</w:t>
            </w:r>
          </w:p>
        </w:tc>
        <w:tc>
          <w:tcPr>
            <w:tcW w:w="1585"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服务对象满意度指标</w:t>
            </w:r>
          </w:p>
        </w:tc>
        <w:tc>
          <w:tcPr>
            <w:tcW w:w="2126"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服务对象满意度指标</w:t>
            </w:r>
          </w:p>
        </w:tc>
        <w:tc>
          <w:tcPr>
            <w:tcW w:w="2971"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 xml:space="preserve">　服务对象满意度指标</w:t>
            </w:r>
          </w:p>
        </w:tc>
        <w:tc>
          <w:tcPr>
            <w:tcW w:w="2967"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≥90百分率</w:t>
            </w:r>
          </w:p>
        </w:tc>
        <w:tc>
          <w:tcPr>
            <w:tcW w:w="3214" w:type="dxa"/>
            <w:gridSpan w:val="4"/>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唐山市《2019年加强劣质散煤管控和成品油整治专项方案》</w:t>
            </w:r>
          </w:p>
        </w:tc>
      </w:tr>
    </w:tbl>
    <w:p w:rsidR="00C04B78" w:rsidRDefault="00C04B78">
      <w:pPr>
        <w:pStyle w:val="5"/>
        <w:spacing w:line="340" w:lineRule="exact"/>
        <w:rPr>
          <w:rFonts w:ascii="方正仿宋简体" w:eastAsia="方正仿宋简体" w:hAnsi="方正仿宋简体" w:cs="方正仿宋简体"/>
          <w:b w:val="0"/>
          <w:bCs/>
        </w:rPr>
        <w:sectPr w:rsidR="00C04B78">
          <w:pgSz w:w="16840" w:h="11900" w:orient="landscape"/>
          <w:pgMar w:top="1304" w:right="1134" w:bottom="1304" w:left="1984" w:header="720" w:footer="720" w:gutter="0"/>
          <w:cols w:space="720"/>
          <w:docGrid w:linePitch="286"/>
        </w:sectPr>
      </w:pPr>
    </w:p>
    <w:p w:rsidR="00C04B78" w:rsidRDefault="00D974D6">
      <w:pPr>
        <w:spacing w:line="560" w:lineRule="exact"/>
        <w:jc w:val="left"/>
        <w:rPr>
          <w:rFonts w:ascii="方正仿宋简体" w:eastAsia="方正仿宋简体" w:hAnsi="方正仿宋简体" w:cs="方正仿宋简体"/>
          <w:sz w:val="32"/>
          <w:szCs w:val="32"/>
        </w:rPr>
      </w:pPr>
      <w:bookmarkStart w:id="10" w:name="_Toc_4_4_0000000007"/>
      <w:r>
        <w:rPr>
          <w:rFonts w:ascii="方正仿宋简体" w:eastAsia="方正仿宋简体" w:hAnsi="方正仿宋简体" w:cs="方正仿宋简体"/>
          <w:sz w:val="32"/>
          <w:szCs w:val="32"/>
        </w:rPr>
        <w:lastRenderedPageBreak/>
        <w:t>4.冀财行【2021】111号河北省财政厅关于提前下达2022年市场监管专项补助经费的通知绩效目标表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136"/>
        <w:gridCol w:w="1382"/>
        <w:gridCol w:w="1134"/>
        <w:gridCol w:w="425"/>
        <w:gridCol w:w="709"/>
        <w:gridCol w:w="1494"/>
        <w:gridCol w:w="1058"/>
        <w:gridCol w:w="591"/>
        <w:gridCol w:w="2191"/>
        <w:gridCol w:w="1693"/>
        <w:gridCol w:w="2125"/>
      </w:tblGrid>
      <w:tr w:rsidR="00C04B78">
        <w:trPr>
          <w:trHeight w:val="397"/>
          <w:jc w:val="center"/>
        </w:trPr>
        <w:tc>
          <w:tcPr>
            <w:tcW w:w="11813" w:type="dxa"/>
            <w:gridSpan w:val="10"/>
            <w:tcBorders>
              <w:top w:val="single" w:sz="6" w:space="0" w:color="FFFFFF"/>
              <w:left w:val="single" w:sz="6" w:space="0" w:color="FFFFFF"/>
              <w:right w:val="single" w:sz="6" w:space="0" w:color="FFFFFF"/>
            </w:tcBorders>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414001遵化市市场监督管理局本级</w:t>
            </w:r>
          </w:p>
        </w:tc>
        <w:tc>
          <w:tcPr>
            <w:tcW w:w="2125" w:type="dxa"/>
            <w:tcBorders>
              <w:top w:val="single" w:sz="6" w:space="0" w:color="FFFFFF"/>
              <w:left w:val="single" w:sz="6" w:space="0" w:color="FFFFFF"/>
              <w:right w:val="single" w:sz="6" w:space="0" w:color="FFFFFF"/>
            </w:tcBorders>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单位：万元</w:t>
            </w:r>
          </w:p>
        </w:tc>
      </w:tr>
      <w:tr w:rsidR="00C04B78">
        <w:trPr>
          <w:trHeight w:val="369"/>
          <w:jc w:val="center"/>
        </w:trPr>
        <w:tc>
          <w:tcPr>
            <w:tcW w:w="1136"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项目编码</w:t>
            </w:r>
          </w:p>
        </w:tc>
        <w:tc>
          <w:tcPr>
            <w:tcW w:w="5144" w:type="dxa"/>
            <w:gridSpan w:val="5"/>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13028122P00250910001R</w:t>
            </w:r>
          </w:p>
        </w:tc>
        <w:tc>
          <w:tcPr>
            <w:tcW w:w="1649"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项目名称</w:t>
            </w:r>
          </w:p>
        </w:tc>
        <w:tc>
          <w:tcPr>
            <w:tcW w:w="6009"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冀财行【2021】111号河北省财政厅关于提前下达2022年市场监管专项补助经费的通知</w:t>
            </w:r>
          </w:p>
        </w:tc>
      </w:tr>
      <w:tr w:rsidR="00C04B78">
        <w:trPr>
          <w:trHeight w:val="528"/>
          <w:jc w:val="center"/>
        </w:trPr>
        <w:tc>
          <w:tcPr>
            <w:tcW w:w="1136" w:type="dxa"/>
            <w:vMerge w:val="restar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预算规模及资金用途</w:t>
            </w:r>
          </w:p>
        </w:tc>
        <w:tc>
          <w:tcPr>
            <w:tcW w:w="2516"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预算数</w:t>
            </w:r>
          </w:p>
        </w:tc>
        <w:tc>
          <w:tcPr>
            <w:tcW w:w="2628"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37.00</w:t>
            </w:r>
          </w:p>
        </w:tc>
        <w:tc>
          <w:tcPr>
            <w:tcW w:w="1649"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其中：财政    资金</w:t>
            </w:r>
          </w:p>
        </w:tc>
        <w:tc>
          <w:tcPr>
            <w:tcW w:w="2191"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37.00</w:t>
            </w:r>
          </w:p>
        </w:tc>
        <w:tc>
          <w:tcPr>
            <w:tcW w:w="1693"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其他资金</w:t>
            </w:r>
          </w:p>
        </w:tc>
        <w:tc>
          <w:tcPr>
            <w:tcW w:w="2125" w:type="dxa"/>
            <w:vAlign w:val="center"/>
          </w:tcPr>
          <w:p w:rsidR="00C04B78" w:rsidRDefault="00C04B78">
            <w:pPr>
              <w:pStyle w:val="5"/>
              <w:spacing w:line="260" w:lineRule="exact"/>
              <w:rPr>
                <w:rFonts w:ascii="方正仿宋简体" w:eastAsia="方正仿宋简体" w:hAnsi="方正仿宋简体" w:cs="方正仿宋简体"/>
                <w:b w:val="0"/>
                <w:bCs/>
              </w:rPr>
            </w:pPr>
          </w:p>
        </w:tc>
      </w:tr>
      <w:tr w:rsidR="00C04B78">
        <w:trPr>
          <w:trHeight w:val="369"/>
          <w:jc w:val="center"/>
        </w:trPr>
        <w:tc>
          <w:tcPr>
            <w:tcW w:w="1136" w:type="dxa"/>
            <w:vMerge/>
          </w:tcPr>
          <w:p w:rsidR="00C04B78" w:rsidRDefault="00C04B78">
            <w:pPr>
              <w:pStyle w:val="5"/>
              <w:spacing w:line="260" w:lineRule="exact"/>
              <w:rPr>
                <w:rFonts w:ascii="方正仿宋简体" w:eastAsia="方正仿宋简体" w:hAnsi="方正仿宋简体" w:cs="方正仿宋简体"/>
                <w:b w:val="0"/>
                <w:bCs/>
              </w:rPr>
            </w:pPr>
          </w:p>
        </w:tc>
        <w:tc>
          <w:tcPr>
            <w:tcW w:w="12802" w:type="dxa"/>
            <w:gridSpan w:val="10"/>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我局根据《关于提前下达2022年市场监管专项补助经费的通知》（冀财行2021【111】号）精神，2022年，我局要继续加强工商行政管理工作力度，依法规范和维护全县各类市场经营秩序，监督管理市场交易行为和网络商品交易及有关服务的行为。依法实施合同行政监督管理，负责管理动产抵押登记，组织监管管理拍卖行为，依法查处合同欺诈等违法行为。依法对流通领域商品质量（不含食品、农资、成品油）进行抽查检验，开展对生产资料、农资、成品油等进行分批次抽检。实施全县商标管理工作，依法保护商标专用权和查处商标侵权行为，推荐和保护驰名商标，管理和保护特殊标志、官方标志以及著名商标，指导全县广告业发展，监督管理广告活动。</w:t>
            </w:r>
          </w:p>
        </w:tc>
      </w:tr>
      <w:tr w:rsidR="00C04B78">
        <w:trPr>
          <w:trHeight w:val="369"/>
          <w:jc w:val="center"/>
        </w:trPr>
        <w:tc>
          <w:tcPr>
            <w:tcW w:w="1136" w:type="dxa"/>
            <w:vMerge w:val="restar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资金支出计划（%）</w:t>
            </w:r>
          </w:p>
        </w:tc>
        <w:tc>
          <w:tcPr>
            <w:tcW w:w="2941" w:type="dxa"/>
            <w:gridSpan w:val="3"/>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3月底</w:t>
            </w:r>
          </w:p>
        </w:tc>
        <w:tc>
          <w:tcPr>
            <w:tcW w:w="3261" w:type="dxa"/>
            <w:gridSpan w:val="3"/>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6月底</w:t>
            </w:r>
          </w:p>
        </w:tc>
        <w:tc>
          <w:tcPr>
            <w:tcW w:w="2782" w:type="dxa"/>
            <w:gridSpan w:val="2"/>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10月底</w:t>
            </w:r>
          </w:p>
        </w:tc>
        <w:tc>
          <w:tcPr>
            <w:tcW w:w="3818" w:type="dxa"/>
            <w:gridSpan w:val="2"/>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12月底</w:t>
            </w:r>
          </w:p>
        </w:tc>
      </w:tr>
      <w:tr w:rsidR="00C04B78">
        <w:trPr>
          <w:trHeight w:val="369"/>
          <w:jc w:val="center"/>
        </w:trPr>
        <w:tc>
          <w:tcPr>
            <w:tcW w:w="1136" w:type="dxa"/>
            <w:vMerge/>
          </w:tcPr>
          <w:p w:rsidR="00C04B78" w:rsidRDefault="00C04B78">
            <w:pPr>
              <w:pStyle w:val="5"/>
              <w:spacing w:line="260" w:lineRule="exact"/>
              <w:rPr>
                <w:rFonts w:ascii="方正仿宋简体" w:eastAsia="方正仿宋简体" w:hAnsi="方正仿宋简体" w:cs="方正仿宋简体"/>
                <w:b w:val="0"/>
                <w:bCs/>
              </w:rPr>
            </w:pPr>
          </w:p>
        </w:tc>
        <w:tc>
          <w:tcPr>
            <w:tcW w:w="2941" w:type="dxa"/>
            <w:gridSpan w:val="3"/>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30%</w:t>
            </w:r>
          </w:p>
        </w:tc>
        <w:tc>
          <w:tcPr>
            <w:tcW w:w="3261" w:type="dxa"/>
            <w:gridSpan w:val="3"/>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6</w:t>
            </w:r>
            <w:r>
              <w:rPr>
                <w:rFonts w:ascii="方正仿宋简体" w:eastAsia="方正仿宋简体" w:hAnsi="方正仿宋简体" w:cs="方正仿宋简体"/>
                <w:b w:val="0"/>
                <w:bCs/>
              </w:rPr>
              <w:t>0%</w:t>
            </w:r>
          </w:p>
        </w:tc>
        <w:tc>
          <w:tcPr>
            <w:tcW w:w="2782" w:type="dxa"/>
            <w:gridSpan w:val="2"/>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90</w:t>
            </w:r>
            <w:r>
              <w:rPr>
                <w:rFonts w:ascii="方正仿宋简体" w:eastAsia="方正仿宋简体" w:hAnsi="方正仿宋简体" w:cs="方正仿宋简体"/>
                <w:b w:val="0"/>
                <w:bCs/>
              </w:rPr>
              <w:t>%</w:t>
            </w:r>
          </w:p>
        </w:tc>
        <w:tc>
          <w:tcPr>
            <w:tcW w:w="3818" w:type="dxa"/>
            <w:gridSpan w:val="2"/>
            <w:vAlign w:val="center"/>
          </w:tcPr>
          <w:p w:rsidR="00C04B78" w:rsidRDefault="00D974D6">
            <w:pPr>
              <w:pStyle w:val="5"/>
              <w:spacing w:line="26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100%</w:t>
            </w:r>
          </w:p>
        </w:tc>
      </w:tr>
      <w:tr w:rsidR="00C04B78">
        <w:trPr>
          <w:trHeight w:val="369"/>
          <w:jc w:val="center"/>
        </w:trPr>
        <w:tc>
          <w:tcPr>
            <w:tcW w:w="1136"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绩效目标</w:t>
            </w:r>
          </w:p>
        </w:tc>
        <w:tc>
          <w:tcPr>
            <w:tcW w:w="12802" w:type="dxa"/>
            <w:gridSpan w:val="10"/>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 持续推进商事制度改革力度，优化营商环境，促进市场主体健康发展。开展专项整治行动，净化市场环境。</w:t>
            </w:r>
          </w:p>
        </w:tc>
      </w:tr>
      <w:tr w:rsidR="00C04B78">
        <w:tblPrEx>
          <w:tblBorders>
            <w:bottom w:val="single" w:sz="6" w:space="0" w:color="000000"/>
          </w:tblBorders>
        </w:tblPrEx>
        <w:trPr>
          <w:trHeight w:val="397"/>
          <w:tblHeader/>
          <w:jc w:val="center"/>
        </w:trPr>
        <w:tc>
          <w:tcPr>
            <w:tcW w:w="1136"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一级指标</w:t>
            </w:r>
          </w:p>
        </w:tc>
        <w:tc>
          <w:tcPr>
            <w:tcW w:w="1382"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二级指标</w:t>
            </w:r>
          </w:p>
        </w:tc>
        <w:tc>
          <w:tcPr>
            <w:tcW w:w="2268"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三级指标</w:t>
            </w:r>
          </w:p>
        </w:tc>
        <w:tc>
          <w:tcPr>
            <w:tcW w:w="3143"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绩效指标描述</w:t>
            </w:r>
          </w:p>
        </w:tc>
        <w:tc>
          <w:tcPr>
            <w:tcW w:w="2191"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w:t>
            </w:r>
          </w:p>
        </w:tc>
        <w:tc>
          <w:tcPr>
            <w:tcW w:w="3818"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指标值确定依据</w:t>
            </w:r>
          </w:p>
        </w:tc>
      </w:tr>
      <w:tr w:rsidR="00C04B78">
        <w:tblPrEx>
          <w:tblBorders>
            <w:bottom w:val="single" w:sz="6" w:space="0" w:color="000000"/>
          </w:tblBorders>
        </w:tblPrEx>
        <w:trPr>
          <w:trHeight w:val="369"/>
          <w:jc w:val="center"/>
        </w:trPr>
        <w:tc>
          <w:tcPr>
            <w:tcW w:w="1136" w:type="dxa"/>
            <w:vMerge w:val="restar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产出指标</w:t>
            </w:r>
          </w:p>
        </w:tc>
        <w:tc>
          <w:tcPr>
            <w:tcW w:w="1382"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数量指标</w:t>
            </w:r>
          </w:p>
        </w:tc>
        <w:tc>
          <w:tcPr>
            <w:tcW w:w="2268"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市场专项整治行动次数</w:t>
            </w:r>
          </w:p>
        </w:tc>
        <w:tc>
          <w:tcPr>
            <w:tcW w:w="3143"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市场专项整治行动次数≥10</w:t>
            </w:r>
          </w:p>
        </w:tc>
        <w:tc>
          <w:tcPr>
            <w:tcW w:w="2191"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≥10次</w:t>
            </w:r>
          </w:p>
        </w:tc>
        <w:tc>
          <w:tcPr>
            <w:tcW w:w="3818"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冀财行2021【111】号《关于提前下达2022年市场监管专项补助经费的通知》</w:t>
            </w:r>
          </w:p>
        </w:tc>
      </w:tr>
      <w:tr w:rsidR="00C04B78">
        <w:tblPrEx>
          <w:tblBorders>
            <w:bottom w:val="single" w:sz="6" w:space="0" w:color="000000"/>
          </w:tblBorders>
        </w:tblPrEx>
        <w:trPr>
          <w:trHeight w:val="369"/>
          <w:jc w:val="center"/>
        </w:trPr>
        <w:tc>
          <w:tcPr>
            <w:tcW w:w="1136" w:type="dxa"/>
            <w:vMerge/>
            <w:vAlign w:val="center"/>
          </w:tcPr>
          <w:p w:rsidR="00C04B78" w:rsidRDefault="00C04B78">
            <w:pPr>
              <w:pStyle w:val="5"/>
              <w:spacing w:line="260" w:lineRule="exact"/>
              <w:rPr>
                <w:rFonts w:ascii="方正仿宋简体" w:eastAsia="方正仿宋简体" w:hAnsi="方正仿宋简体" w:cs="方正仿宋简体"/>
                <w:b w:val="0"/>
                <w:bCs/>
              </w:rPr>
            </w:pPr>
          </w:p>
        </w:tc>
        <w:tc>
          <w:tcPr>
            <w:tcW w:w="1382"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质量指标</w:t>
            </w:r>
          </w:p>
        </w:tc>
        <w:tc>
          <w:tcPr>
            <w:tcW w:w="2268"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监管执法计划完成率</w:t>
            </w:r>
          </w:p>
        </w:tc>
        <w:tc>
          <w:tcPr>
            <w:tcW w:w="3143"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执法完成次数/执法计划完成数≥90%</w:t>
            </w:r>
          </w:p>
        </w:tc>
        <w:tc>
          <w:tcPr>
            <w:tcW w:w="2191"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≥90百分率</w:t>
            </w:r>
          </w:p>
        </w:tc>
        <w:tc>
          <w:tcPr>
            <w:tcW w:w="3818"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冀财行2021【111】号《关于提前下达2022年市场监管专项补助经费的通知》</w:t>
            </w:r>
          </w:p>
        </w:tc>
      </w:tr>
      <w:tr w:rsidR="00C04B78">
        <w:tblPrEx>
          <w:tblBorders>
            <w:bottom w:val="single" w:sz="6" w:space="0" w:color="000000"/>
          </w:tblBorders>
        </w:tblPrEx>
        <w:trPr>
          <w:trHeight w:val="369"/>
          <w:jc w:val="center"/>
        </w:trPr>
        <w:tc>
          <w:tcPr>
            <w:tcW w:w="1136" w:type="dxa"/>
            <w:vMerge/>
            <w:vAlign w:val="center"/>
          </w:tcPr>
          <w:p w:rsidR="00C04B78" w:rsidRDefault="00C04B78">
            <w:pPr>
              <w:pStyle w:val="5"/>
              <w:spacing w:line="260" w:lineRule="exact"/>
              <w:rPr>
                <w:rFonts w:ascii="方正仿宋简体" w:eastAsia="方正仿宋简体" w:hAnsi="方正仿宋简体" w:cs="方正仿宋简体"/>
                <w:b w:val="0"/>
                <w:bCs/>
              </w:rPr>
            </w:pPr>
          </w:p>
        </w:tc>
        <w:tc>
          <w:tcPr>
            <w:tcW w:w="1382"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时效指标</w:t>
            </w:r>
          </w:p>
        </w:tc>
        <w:tc>
          <w:tcPr>
            <w:tcW w:w="2268"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资金列支时间</w:t>
            </w:r>
          </w:p>
        </w:tc>
        <w:tc>
          <w:tcPr>
            <w:tcW w:w="3143"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年底前，资金列支达到100%</w:t>
            </w:r>
          </w:p>
        </w:tc>
        <w:tc>
          <w:tcPr>
            <w:tcW w:w="2191"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100百分率</w:t>
            </w:r>
          </w:p>
        </w:tc>
        <w:tc>
          <w:tcPr>
            <w:tcW w:w="3818"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冀财行2021【111】号《关于提前下达2022年市场监管专项补助经费的通知》</w:t>
            </w:r>
          </w:p>
        </w:tc>
      </w:tr>
      <w:tr w:rsidR="00C04B78">
        <w:tblPrEx>
          <w:tblBorders>
            <w:bottom w:val="single" w:sz="6" w:space="0" w:color="000000"/>
          </w:tblBorders>
        </w:tblPrEx>
        <w:trPr>
          <w:trHeight w:val="369"/>
          <w:jc w:val="center"/>
        </w:trPr>
        <w:tc>
          <w:tcPr>
            <w:tcW w:w="1136" w:type="dxa"/>
            <w:vMerge/>
            <w:vAlign w:val="center"/>
          </w:tcPr>
          <w:p w:rsidR="00C04B78" w:rsidRDefault="00C04B78">
            <w:pPr>
              <w:pStyle w:val="5"/>
              <w:spacing w:line="260" w:lineRule="exact"/>
              <w:rPr>
                <w:rFonts w:ascii="方正仿宋简体" w:eastAsia="方正仿宋简体" w:hAnsi="方正仿宋简体" w:cs="方正仿宋简体"/>
                <w:b w:val="0"/>
                <w:bCs/>
              </w:rPr>
            </w:pPr>
          </w:p>
        </w:tc>
        <w:tc>
          <w:tcPr>
            <w:tcW w:w="1382"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成本指标</w:t>
            </w:r>
          </w:p>
        </w:tc>
        <w:tc>
          <w:tcPr>
            <w:tcW w:w="2268"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食品抽检单位批次抽检费用最低</w:t>
            </w:r>
          </w:p>
        </w:tc>
        <w:tc>
          <w:tcPr>
            <w:tcW w:w="3143"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单位批次抽检费用最低≤700元</w:t>
            </w:r>
          </w:p>
        </w:tc>
        <w:tc>
          <w:tcPr>
            <w:tcW w:w="2191"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≤700元</w:t>
            </w:r>
          </w:p>
        </w:tc>
        <w:tc>
          <w:tcPr>
            <w:tcW w:w="3818"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冀财行2021【111】号《关于提前下达2022年市场监管专项补助经费的通知》</w:t>
            </w:r>
          </w:p>
        </w:tc>
      </w:tr>
      <w:tr w:rsidR="00C04B78">
        <w:tblPrEx>
          <w:tblBorders>
            <w:bottom w:val="single" w:sz="6" w:space="0" w:color="000000"/>
          </w:tblBorders>
        </w:tblPrEx>
        <w:trPr>
          <w:trHeight w:val="369"/>
          <w:jc w:val="center"/>
        </w:trPr>
        <w:tc>
          <w:tcPr>
            <w:tcW w:w="1136" w:type="dxa"/>
            <w:vMerge w:val="restart"/>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效益指标</w:t>
            </w:r>
          </w:p>
        </w:tc>
        <w:tc>
          <w:tcPr>
            <w:tcW w:w="1382"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经济效益指标</w:t>
            </w:r>
          </w:p>
        </w:tc>
        <w:tc>
          <w:tcPr>
            <w:tcW w:w="2268"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市场主体增加率</w:t>
            </w:r>
          </w:p>
        </w:tc>
        <w:tc>
          <w:tcPr>
            <w:tcW w:w="3143"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主体增加数/期初市场主体数≥10%</w:t>
            </w:r>
          </w:p>
        </w:tc>
        <w:tc>
          <w:tcPr>
            <w:tcW w:w="2191"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≥10百分率</w:t>
            </w:r>
          </w:p>
        </w:tc>
        <w:tc>
          <w:tcPr>
            <w:tcW w:w="3818"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冀财行2021【111】号《关于提前下达2022年市场监管专项补助经费的通知》</w:t>
            </w:r>
          </w:p>
        </w:tc>
      </w:tr>
      <w:tr w:rsidR="00C04B78">
        <w:tblPrEx>
          <w:tblBorders>
            <w:bottom w:val="single" w:sz="6" w:space="0" w:color="000000"/>
          </w:tblBorders>
        </w:tblPrEx>
        <w:trPr>
          <w:trHeight w:val="369"/>
          <w:jc w:val="center"/>
        </w:trPr>
        <w:tc>
          <w:tcPr>
            <w:tcW w:w="1136" w:type="dxa"/>
            <w:vMerge/>
            <w:vAlign w:val="center"/>
          </w:tcPr>
          <w:p w:rsidR="00C04B78" w:rsidRDefault="00C04B78">
            <w:pPr>
              <w:pStyle w:val="5"/>
              <w:spacing w:line="260" w:lineRule="exact"/>
              <w:rPr>
                <w:rFonts w:ascii="方正仿宋简体" w:eastAsia="方正仿宋简体" w:hAnsi="方正仿宋简体" w:cs="方正仿宋简体"/>
                <w:b w:val="0"/>
                <w:bCs/>
              </w:rPr>
            </w:pPr>
          </w:p>
        </w:tc>
        <w:tc>
          <w:tcPr>
            <w:tcW w:w="1382"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社会效益指标</w:t>
            </w:r>
          </w:p>
        </w:tc>
        <w:tc>
          <w:tcPr>
            <w:tcW w:w="2268"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重大案件发生次数</w:t>
            </w:r>
          </w:p>
        </w:tc>
        <w:tc>
          <w:tcPr>
            <w:tcW w:w="3143"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全年无重大案件发生</w:t>
            </w:r>
          </w:p>
        </w:tc>
        <w:tc>
          <w:tcPr>
            <w:tcW w:w="2191"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&lt;1次</w:t>
            </w:r>
          </w:p>
        </w:tc>
        <w:tc>
          <w:tcPr>
            <w:tcW w:w="3818"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冀财行2021【111】号《关于提前下达2022年市场监管专项补助经费的通知》</w:t>
            </w:r>
          </w:p>
        </w:tc>
      </w:tr>
      <w:tr w:rsidR="00C04B78">
        <w:tblPrEx>
          <w:tblBorders>
            <w:bottom w:val="single" w:sz="6" w:space="0" w:color="000000"/>
          </w:tblBorders>
        </w:tblPrEx>
        <w:trPr>
          <w:trHeight w:val="369"/>
          <w:jc w:val="center"/>
        </w:trPr>
        <w:tc>
          <w:tcPr>
            <w:tcW w:w="1136"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满意度指标</w:t>
            </w:r>
          </w:p>
        </w:tc>
        <w:tc>
          <w:tcPr>
            <w:tcW w:w="1382"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服务对象满意度指标</w:t>
            </w:r>
          </w:p>
        </w:tc>
        <w:tc>
          <w:tcPr>
            <w:tcW w:w="2268"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w:t>
            </w:r>
          </w:p>
        </w:tc>
        <w:tc>
          <w:tcPr>
            <w:tcW w:w="3143" w:type="dxa"/>
            <w:gridSpan w:val="3"/>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满意人数/全部调查人数≥95%</w:t>
            </w:r>
          </w:p>
        </w:tc>
        <w:tc>
          <w:tcPr>
            <w:tcW w:w="2191" w:type="dxa"/>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≥95百分率</w:t>
            </w:r>
          </w:p>
        </w:tc>
        <w:tc>
          <w:tcPr>
            <w:tcW w:w="3818" w:type="dxa"/>
            <w:gridSpan w:val="2"/>
            <w:vAlign w:val="center"/>
          </w:tcPr>
          <w:p w:rsidR="00C04B78" w:rsidRDefault="00D974D6">
            <w:pPr>
              <w:pStyle w:val="5"/>
              <w:spacing w:line="26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冀财行2021【111】号《关于提前下达2022年市场监管专项补助经费的通知》</w:t>
            </w:r>
          </w:p>
        </w:tc>
      </w:tr>
    </w:tbl>
    <w:p w:rsidR="00C04B78" w:rsidRDefault="00C04B78">
      <w:pPr>
        <w:pStyle w:val="5"/>
        <w:spacing w:line="340" w:lineRule="exact"/>
        <w:rPr>
          <w:rFonts w:ascii="方正仿宋简体" w:eastAsia="方正仿宋简体" w:hAnsi="方正仿宋简体" w:cs="方正仿宋简体"/>
          <w:b w:val="0"/>
          <w:bCs/>
        </w:rPr>
        <w:sectPr w:rsidR="00C04B78">
          <w:pgSz w:w="16840" w:h="11900" w:orient="landscape"/>
          <w:pgMar w:top="1304" w:right="1134" w:bottom="1304" w:left="1984" w:header="720" w:footer="720" w:gutter="0"/>
          <w:cols w:space="720"/>
          <w:docGrid w:linePitch="286"/>
        </w:sectPr>
      </w:pPr>
    </w:p>
    <w:p w:rsidR="00C04B78" w:rsidRDefault="00C04B78">
      <w:pPr>
        <w:pStyle w:val="5"/>
        <w:spacing w:line="340" w:lineRule="exact"/>
        <w:rPr>
          <w:rFonts w:ascii="方正仿宋简体" w:eastAsia="方正仿宋简体" w:hAnsi="方正仿宋简体" w:cs="方正仿宋简体"/>
          <w:b w:val="0"/>
          <w:bCs/>
        </w:rPr>
      </w:pPr>
    </w:p>
    <w:p w:rsidR="00C04B78" w:rsidRDefault="00D974D6">
      <w:pPr>
        <w:spacing w:line="560" w:lineRule="exact"/>
        <w:jc w:val="left"/>
        <w:rPr>
          <w:rFonts w:ascii="方正仿宋简体" w:eastAsia="方正仿宋简体" w:hAnsi="方正仿宋简体" w:cs="方正仿宋简体"/>
          <w:sz w:val="32"/>
          <w:szCs w:val="32"/>
        </w:rPr>
      </w:pPr>
      <w:bookmarkStart w:id="11" w:name="_Toc_4_4_0000000008"/>
      <w:r>
        <w:rPr>
          <w:rFonts w:ascii="方正仿宋简体" w:eastAsia="方正仿宋简体" w:hAnsi="方正仿宋简体" w:cs="方正仿宋简体"/>
          <w:sz w:val="32"/>
          <w:szCs w:val="32"/>
        </w:rPr>
        <w:t>5.建明分局租地款绩效目标表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192"/>
        <w:gridCol w:w="1893"/>
        <w:gridCol w:w="567"/>
        <w:gridCol w:w="284"/>
        <w:gridCol w:w="2693"/>
        <w:gridCol w:w="14"/>
        <w:gridCol w:w="508"/>
        <w:gridCol w:w="2373"/>
        <w:gridCol w:w="507"/>
        <w:gridCol w:w="1034"/>
        <w:gridCol w:w="1266"/>
        <w:gridCol w:w="1607"/>
      </w:tblGrid>
      <w:tr w:rsidR="00C04B78">
        <w:trPr>
          <w:trHeight w:val="397"/>
          <w:jc w:val="center"/>
        </w:trPr>
        <w:tc>
          <w:tcPr>
            <w:tcW w:w="12331" w:type="dxa"/>
            <w:gridSpan w:val="11"/>
            <w:tcBorders>
              <w:top w:val="single" w:sz="6" w:space="0" w:color="FFFFFF"/>
              <w:left w:val="single" w:sz="6" w:space="0" w:color="FFFFFF"/>
              <w:right w:val="single" w:sz="6" w:space="0" w:color="FFFFFF"/>
            </w:tcBorders>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414001遵化市市场监督管理局本级</w:t>
            </w:r>
          </w:p>
        </w:tc>
        <w:tc>
          <w:tcPr>
            <w:tcW w:w="1607" w:type="dxa"/>
            <w:tcBorders>
              <w:top w:val="single" w:sz="6" w:space="0" w:color="FFFFFF"/>
              <w:left w:val="single" w:sz="6" w:space="0" w:color="FFFFFF"/>
              <w:right w:val="single" w:sz="6" w:space="0" w:color="FFFFFF"/>
            </w:tcBorders>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单位：万元</w:t>
            </w:r>
          </w:p>
        </w:tc>
      </w:tr>
      <w:tr w:rsidR="00C04B78">
        <w:trPr>
          <w:trHeight w:val="369"/>
          <w:jc w:val="center"/>
        </w:trPr>
        <w:tc>
          <w:tcPr>
            <w:tcW w:w="1192"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项目编码</w:t>
            </w:r>
          </w:p>
        </w:tc>
        <w:tc>
          <w:tcPr>
            <w:tcW w:w="5959" w:type="dxa"/>
            <w:gridSpan w:val="6"/>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13028122P003319100014</w:t>
            </w:r>
          </w:p>
        </w:tc>
        <w:tc>
          <w:tcPr>
            <w:tcW w:w="2373"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项目名称</w:t>
            </w:r>
          </w:p>
        </w:tc>
        <w:tc>
          <w:tcPr>
            <w:tcW w:w="4414"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建明分局租地款</w:t>
            </w:r>
          </w:p>
        </w:tc>
      </w:tr>
      <w:tr w:rsidR="00C04B78">
        <w:trPr>
          <w:trHeight w:val="369"/>
          <w:jc w:val="center"/>
        </w:trPr>
        <w:tc>
          <w:tcPr>
            <w:tcW w:w="1192" w:type="dxa"/>
            <w:vMerge w:val="restart"/>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预算规模及资金用途</w:t>
            </w:r>
          </w:p>
        </w:tc>
        <w:tc>
          <w:tcPr>
            <w:tcW w:w="2460"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预算数</w:t>
            </w:r>
          </w:p>
        </w:tc>
        <w:tc>
          <w:tcPr>
            <w:tcW w:w="3499"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6.53</w:t>
            </w:r>
          </w:p>
        </w:tc>
        <w:tc>
          <w:tcPr>
            <w:tcW w:w="2373"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其中：财政    资金</w:t>
            </w:r>
          </w:p>
        </w:tc>
        <w:tc>
          <w:tcPr>
            <w:tcW w:w="154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6.53</w:t>
            </w:r>
          </w:p>
        </w:tc>
        <w:tc>
          <w:tcPr>
            <w:tcW w:w="1266"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其他资金</w:t>
            </w:r>
          </w:p>
        </w:tc>
        <w:tc>
          <w:tcPr>
            <w:tcW w:w="1607" w:type="dxa"/>
            <w:vAlign w:val="center"/>
          </w:tcPr>
          <w:p w:rsidR="00C04B78" w:rsidRDefault="00C04B78">
            <w:pPr>
              <w:pStyle w:val="5"/>
              <w:spacing w:line="340" w:lineRule="exact"/>
              <w:rPr>
                <w:rFonts w:ascii="方正仿宋简体" w:eastAsia="方正仿宋简体" w:hAnsi="方正仿宋简体" w:cs="方正仿宋简体"/>
                <w:b w:val="0"/>
                <w:bCs/>
              </w:rPr>
            </w:pPr>
          </w:p>
        </w:tc>
      </w:tr>
      <w:tr w:rsidR="00C04B78">
        <w:trPr>
          <w:trHeight w:val="369"/>
          <w:jc w:val="center"/>
        </w:trPr>
        <w:tc>
          <w:tcPr>
            <w:tcW w:w="1192" w:type="dxa"/>
            <w:vMerge/>
          </w:tcPr>
          <w:p w:rsidR="00C04B78" w:rsidRDefault="00C04B78">
            <w:pPr>
              <w:pStyle w:val="5"/>
              <w:spacing w:line="340" w:lineRule="exact"/>
              <w:rPr>
                <w:rFonts w:ascii="方正仿宋简体" w:eastAsia="方正仿宋简体" w:hAnsi="方正仿宋简体" w:cs="方正仿宋简体"/>
                <w:b w:val="0"/>
                <w:bCs/>
              </w:rPr>
            </w:pPr>
          </w:p>
        </w:tc>
        <w:tc>
          <w:tcPr>
            <w:tcW w:w="12746" w:type="dxa"/>
            <w:gridSpan w:val="11"/>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我市场局下辖建明分局，位于遵化市建明镇，占地5.58亩。该土地所有权为遵化市建明镇闫家屯村村民。我局于2008年与闫家屯村民委员会签订土地租赁合同，租期为40年（2001.1.1-2046.12.31）。每5年为一个交款期，每个交款期的第一年为交款年度，结算日期为交款年度1月31日以前付清。</w:t>
            </w:r>
          </w:p>
        </w:tc>
      </w:tr>
      <w:tr w:rsidR="00C04B78">
        <w:trPr>
          <w:trHeight w:val="369"/>
          <w:jc w:val="center"/>
        </w:trPr>
        <w:tc>
          <w:tcPr>
            <w:tcW w:w="1192" w:type="dxa"/>
            <w:vMerge w:val="restart"/>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资金支出计划（%）</w:t>
            </w:r>
          </w:p>
        </w:tc>
        <w:tc>
          <w:tcPr>
            <w:tcW w:w="2744" w:type="dxa"/>
            <w:gridSpan w:val="3"/>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3月底</w:t>
            </w:r>
          </w:p>
        </w:tc>
        <w:tc>
          <w:tcPr>
            <w:tcW w:w="2693" w:type="dxa"/>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6月底</w:t>
            </w:r>
          </w:p>
        </w:tc>
        <w:tc>
          <w:tcPr>
            <w:tcW w:w="3402" w:type="dxa"/>
            <w:gridSpan w:val="4"/>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10月底</w:t>
            </w:r>
          </w:p>
        </w:tc>
        <w:tc>
          <w:tcPr>
            <w:tcW w:w="3907" w:type="dxa"/>
            <w:gridSpan w:val="3"/>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12月底</w:t>
            </w:r>
          </w:p>
        </w:tc>
      </w:tr>
      <w:tr w:rsidR="00C04B78">
        <w:trPr>
          <w:trHeight w:val="369"/>
          <w:jc w:val="center"/>
        </w:trPr>
        <w:tc>
          <w:tcPr>
            <w:tcW w:w="1192" w:type="dxa"/>
            <w:vMerge/>
          </w:tcPr>
          <w:p w:rsidR="00C04B78" w:rsidRDefault="00C04B78">
            <w:pPr>
              <w:pStyle w:val="5"/>
              <w:spacing w:line="340" w:lineRule="exact"/>
              <w:rPr>
                <w:rFonts w:ascii="方正仿宋简体" w:eastAsia="方正仿宋简体" w:hAnsi="方正仿宋简体" w:cs="方正仿宋简体"/>
                <w:b w:val="0"/>
                <w:bCs/>
              </w:rPr>
            </w:pPr>
          </w:p>
        </w:tc>
        <w:tc>
          <w:tcPr>
            <w:tcW w:w="2744" w:type="dxa"/>
            <w:gridSpan w:val="3"/>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30%</w:t>
            </w:r>
          </w:p>
        </w:tc>
        <w:tc>
          <w:tcPr>
            <w:tcW w:w="2693" w:type="dxa"/>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6</w:t>
            </w:r>
            <w:r>
              <w:rPr>
                <w:rFonts w:ascii="方正仿宋简体" w:eastAsia="方正仿宋简体" w:hAnsi="方正仿宋简体" w:cs="方正仿宋简体"/>
                <w:b w:val="0"/>
                <w:bCs/>
              </w:rPr>
              <w:t>0%</w:t>
            </w:r>
          </w:p>
        </w:tc>
        <w:tc>
          <w:tcPr>
            <w:tcW w:w="3402" w:type="dxa"/>
            <w:gridSpan w:val="4"/>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90</w:t>
            </w:r>
            <w:r>
              <w:rPr>
                <w:rFonts w:ascii="方正仿宋简体" w:eastAsia="方正仿宋简体" w:hAnsi="方正仿宋简体" w:cs="方正仿宋简体"/>
                <w:b w:val="0"/>
                <w:bCs/>
              </w:rPr>
              <w:t>%</w:t>
            </w:r>
          </w:p>
        </w:tc>
        <w:tc>
          <w:tcPr>
            <w:tcW w:w="3907" w:type="dxa"/>
            <w:gridSpan w:val="3"/>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100%</w:t>
            </w:r>
          </w:p>
        </w:tc>
      </w:tr>
      <w:tr w:rsidR="00C04B78">
        <w:trPr>
          <w:trHeight w:val="369"/>
          <w:jc w:val="center"/>
        </w:trPr>
        <w:tc>
          <w:tcPr>
            <w:tcW w:w="1192"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绩效目标</w:t>
            </w:r>
          </w:p>
        </w:tc>
        <w:tc>
          <w:tcPr>
            <w:tcW w:w="12746" w:type="dxa"/>
            <w:gridSpan w:val="11"/>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1.做好办公用房租赁，保证业务正常开展。</w:t>
            </w:r>
          </w:p>
        </w:tc>
      </w:tr>
      <w:tr w:rsidR="00C04B78">
        <w:tblPrEx>
          <w:tblBorders>
            <w:bottom w:val="single" w:sz="6" w:space="0" w:color="000000"/>
          </w:tblBorders>
        </w:tblPrEx>
        <w:trPr>
          <w:trHeight w:val="397"/>
          <w:tblHeader/>
          <w:jc w:val="center"/>
        </w:trPr>
        <w:tc>
          <w:tcPr>
            <w:tcW w:w="1192"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一级指标</w:t>
            </w:r>
          </w:p>
        </w:tc>
        <w:tc>
          <w:tcPr>
            <w:tcW w:w="1893"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二级指标</w:t>
            </w:r>
          </w:p>
        </w:tc>
        <w:tc>
          <w:tcPr>
            <w:tcW w:w="3558"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三级指标</w:t>
            </w:r>
          </w:p>
        </w:tc>
        <w:tc>
          <w:tcPr>
            <w:tcW w:w="288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绩效指标描述</w:t>
            </w:r>
          </w:p>
        </w:tc>
        <w:tc>
          <w:tcPr>
            <w:tcW w:w="154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w:t>
            </w:r>
          </w:p>
        </w:tc>
        <w:tc>
          <w:tcPr>
            <w:tcW w:w="2873"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指标值确定依据</w:t>
            </w:r>
          </w:p>
        </w:tc>
      </w:tr>
      <w:tr w:rsidR="00C04B78">
        <w:tblPrEx>
          <w:tblBorders>
            <w:bottom w:val="single" w:sz="6" w:space="0" w:color="000000"/>
          </w:tblBorders>
        </w:tblPrEx>
        <w:trPr>
          <w:trHeight w:val="369"/>
          <w:jc w:val="center"/>
        </w:trPr>
        <w:tc>
          <w:tcPr>
            <w:tcW w:w="1192" w:type="dxa"/>
            <w:vMerge w:val="restart"/>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产出指标</w:t>
            </w:r>
          </w:p>
        </w:tc>
        <w:tc>
          <w:tcPr>
            <w:tcW w:w="1893"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数量指标</w:t>
            </w:r>
          </w:p>
        </w:tc>
        <w:tc>
          <w:tcPr>
            <w:tcW w:w="3558"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租赁面积</w:t>
            </w:r>
          </w:p>
        </w:tc>
        <w:tc>
          <w:tcPr>
            <w:tcW w:w="288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租赁办公用房使用的建筑面积</w:t>
            </w:r>
          </w:p>
        </w:tc>
        <w:tc>
          <w:tcPr>
            <w:tcW w:w="154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5.58亩</w:t>
            </w:r>
          </w:p>
        </w:tc>
        <w:tc>
          <w:tcPr>
            <w:tcW w:w="2873"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建明镇土地租赁合同</w:t>
            </w:r>
          </w:p>
        </w:tc>
      </w:tr>
      <w:tr w:rsidR="00C04B78">
        <w:tblPrEx>
          <w:tblBorders>
            <w:bottom w:val="single" w:sz="6" w:space="0" w:color="000000"/>
          </w:tblBorders>
        </w:tblPrEx>
        <w:trPr>
          <w:trHeight w:val="369"/>
          <w:jc w:val="center"/>
        </w:trPr>
        <w:tc>
          <w:tcPr>
            <w:tcW w:w="1192" w:type="dxa"/>
            <w:vMerge/>
            <w:vAlign w:val="center"/>
          </w:tcPr>
          <w:p w:rsidR="00C04B78" w:rsidRDefault="00C04B78">
            <w:pPr>
              <w:pStyle w:val="5"/>
              <w:spacing w:line="340" w:lineRule="exact"/>
              <w:rPr>
                <w:rFonts w:ascii="方正仿宋简体" w:eastAsia="方正仿宋简体" w:hAnsi="方正仿宋简体" w:cs="方正仿宋简体"/>
                <w:b w:val="0"/>
                <w:bCs/>
              </w:rPr>
            </w:pPr>
          </w:p>
        </w:tc>
        <w:tc>
          <w:tcPr>
            <w:tcW w:w="1893"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质量指标</w:t>
            </w:r>
          </w:p>
        </w:tc>
        <w:tc>
          <w:tcPr>
            <w:tcW w:w="3558"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日常办公正常运转率</w:t>
            </w:r>
          </w:p>
        </w:tc>
        <w:tc>
          <w:tcPr>
            <w:tcW w:w="288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能正常办理日常事务</w:t>
            </w:r>
          </w:p>
        </w:tc>
        <w:tc>
          <w:tcPr>
            <w:tcW w:w="154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w:t>
            </w:r>
          </w:p>
        </w:tc>
        <w:tc>
          <w:tcPr>
            <w:tcW w:w="2873"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建明镇土地租赁合同</w:t>
            </w:r>
          </w:p>
        </w:tc>
      </w:tr>
      <w:tr w:rsidR="00C04B78">
        <w:tblPrEx>
          <w:tblBorders>
            <w:bottom w:val="single" w:sz="6" w:space="0" w:color="000000"/>
          </w:tblBorders>
        </w:tblPrEx>
        <w:trPr>
          <w:trHeight w:val="369"/>
          <w:jc w:val="center"/>
        </w:trPr>
        <w:tc>
          <w:tcPr>
            <w:tcW w:w="1192" w:type="dxa"/>
            <w:vMerge/>
            <w:vAlign w:val="center"/>
          </w:tcPr>
          <w:p w:rsidR="00C04B78" w:rsidRDefault="00C04B78">
            <w:pPr>
              <w:pStyle w:val="5"/>
              <w:spacing w:line="340" w:lineRule="exact"/>
              <w:rPr>
                <w:rFonts w:ascii="方正仿宋简体" w:eastAsia="方正仿宋简体" w:hAnsi="方正仿宋简体" w:cs="方正仿宋简体"/>
                <w:b w:val="0"/>
                <w:bCs/>
              </w:rPr>
            </w:pPr>
          </w:p>
        </w:tc>
        <w:tc>
          <w:tcPr>
            <w:tcW w:w="1893"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时效指标</w:t>
            </w:r>
          </w:p>
        </w:tc>
        <w:tc>
          <w:tcPr>
            <w:tcW w:w="3558"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拨付完成及时率</w:t>
            </w:r>
          </w:p>
        </w:tc>
        <w:tc>
          <w:tcPr>
            <w:tcW w:w="288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完成及时率（%）</w:t>
            </w:r>
          </w:p>
        </w:tc>
        <w:tc>
          <w:tcPr>
            <w:tcW w:w="154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w:t>
            </w:r>
          </w:p>
        </w:tc>
        <w:tc>
          <w:tcPr>
            <w:tcW w:w="2873"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建明镇土地租赁合同</w:t>
            </w:r>
          </w:p>
        </w:tc>
      </w:tr>
      <w:tr w:rsidR="00C04B78">
        <w:tblPrEx>
          <w:tblBorders>
            <w:bottom w:val="single" w:sz="6" w:space="0" w:color="000000"/>
          </w:tblBorders>
        </w:tblPrEx>
        <w:trPr>
          <w:trHeight w:val="369"/>
          <w:jc w:val="center"/>
        </w:trPr>
        <w:tc>
          <w:tcPr>
            <w:tcW w:w="1192" w:type="dxa"/>
            <w:vMerge/>
            <w:vAlign w:val="center"/>
          </w:tcPr>
          <w:p w:rsidR="00C04B78" w:rsidRDefault="00C04B78">
            <w:pPr>
              <w:pStyle w:val="5"/>
              <w:spacing w:line="340" w:lineRule="exact"/>
              <w:rPr>
                <w:rFonts w:ascii="方正仿宋简体" w:eastAsia="方正仿宋简体" w:hAnsi="方正仿宋简体" w:cs="方正仿宋简体"/>
                <w:b w:val="0"/>
                <w:bCs/>
              </w:rPr>
            </w:pPr>
          </w:p>
        </w:tc>
        <w:tc>
          <w:tcPr>
            <w:tcW w:w="1893"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成本指标</w:t>
            </w:r>
          </w:p>
        </w:tc>
        <w:tc>
          <w:tcPr>
            <w:tcW w:w="3558"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租赁所需资金</w:t>
            </w:r>
          </w:p>
        </w:tc>
        <w:tc>
          <w:tcPr>
            <w:tcW w:w="288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2022年交付租金金额</w:t>
            </w:r>
          </w:p>
        </w:tc>
        <w:tc>
          <w:tcPr>
            <w:tcW w:w="154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6.53万元</w:t>
            </w:r>
          </w:p>
        </w:tc>
        <w:tc>
          <w:tcPr>
            <w:tcW w:w="2873"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建明镇土地租赁合同</w:t>
            </w:r>
          </w:p>
        </w:tc>
      </w:tr>
      <w:tr w:rsidR="00C04B78">
        <w:tblPrEx>
          <w:tblBorders>
            <w:bottom w:val="single" w:sz="6" w:space="0" w:color="000000"/>
          </w:tblBorders>
        </w:tblPrEx>
        <w:trPr>
          <w:trHeight w:val="369"/>
          <w:jc w:val="center"/>
        </w:trPr>
        <w:tc>
          <w:tcPr>
            <w:tcW w:w="1192" w:type="dxa"/>
            <w:vMerge w:val="restart"/>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效益指标</w:t>
            </w:r>
          </w:p>
        </w:tc>
        <w:tc>
          <w:tcPr>
            <w:tcW w:w="1893"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可持续影响指标</w:t>
            </w:r>
          </w:p>
        </w:tc>
        <w:tc>
          <w:tcPr>
            <w:tcW w:w="3558"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建明分局正常持续办公</w:t>
            </w:r>
          </w:p>
        </w:tc>
        <w:tc>
          <w:tcPr>
            <w:tcW w:w="288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开发区持续正常办公</w:t>
            </w:r>
          </w:p>
        </w:tc>
        <w:tc>
          <w:tcPr>
            <w:tcW w:w="154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w:t>
            </w:r>
          </w:p>
        </w:tc>
        <w:tc>
          <w:tcPr>
            <w:tcW w:w="2873"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建明镇土地租赁合同</w:t>
            </w:r>
          </w:p>
        </w:tc>
      </w:tr>
      <w:tr w:rsidR="00C04B78">
        <w:tblPrEx>
          <w:tblBorders>
            <w:bottom w:val="single" w:sz="6" w:space="0" w:color="000000"/>
          </w:tblBorders>
        </w:tblPrEx>
        <w:trPr>
          <w:trHeight w:val="369"/>
          <w:jc w:val="center"/>
        </w:trPr>
        <w:tc>
          <w:tcPr>
            <w:tcW w:w="1192" w:type="dxa"/>
            <w:vMerge/>
            <w:vAlign w:val="center"/>
          </w:tcPr>
          <w:p w:rsidR="00C04B78" w:rsidRDefault="00C04B78">
            <w:pPr>
              <w:pStyle w:val="5"/>
              <w:spacing w:line="340" w:lineRule="exact"/>
              <w:rPr>
                <w:rFonts w:ascii="方正仿宋简体" w:eastAsia="方正仿宋简体" w:hAnsi="方正仿宋简体" w:cs="方正仿宋简体"/>
                <w:b w:val="0"/>
                <w:bCs/>
              </w:rPr>
            </w:pPr>
          </w:p>
        </w:tc>
        <w:tc>
          <w:tcPr>
            <w:tcW w:w="1893"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社会效益指标</w:t>
            </w:r>
          </w:p>
        </w:tc>
        <w:tc>
          <w:tcPr>
            <w:tcW w:w="3558"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综合治理和维护社会稳定度</w:t>
            </w:r>
          </w:p>
        </w:tc>
        <w:tc>
          <w:tcPr>
            <w:tcW w:w="288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维护建明分局工作稳定</w:t>
            </w:r>
          </w:p>
        </w:tc>
        <w:tc>
          <w:tcPr>
            <w:tcW w:w="154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w:t>
            </w:r>
          </w:p>
        </w:tc>
        <w:tc>
          <w:tcPr>
            <w:tcW w:w="2873"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建明镇土地租赁合同</w:t>
            </w:r>
          </w:p>
        </w:tc>
      </w:tr>
      <w:tr w:rsidR="00C04B78">
        <w:tblPrEx>
          <w:tblBorders>
            <w:bottom w:val="single" w:sz="6" w:space="0" w:color="000000"/>
          </w:tblBorders>
        </w:tblPrEx>
        <w:trPr>
          <w:trHeight w:val="369"/>
          <w:jc w:val="center"/>
        </w:trPr>
        <w:tc>
          <w:tcPr>
            <w:tcW w:w="1192"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满意度指标</w:t>
            </w:r>
          </w:p>
        </w:tc>
        <w:tc>
          <w:tcPr>
            <w:tcW w:w="1893"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服务对象满意度指标</w:t>
            </w:r>
          </w:p>
        </w:tc>
        <w:tc>
          <w:tcPr>
            <w:tcW w:w="3558"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w:t>
            </w:r>
          </w:p>
        </w:tc>
        <w:tc>
          <w:tcPr>
            <w:tcW w:w="288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w:t>
            </w:r>
          </w:p>
        </w:tc>
        <w:tc>
          <w:tcPr>
            <w:tcW w:w="154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w:t>
            </w:r>
          </w:p>
        </w:tc>
        <w:tc>
          <w:tcPr>
            <w:tcW w:w="2873"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建明镇土地租赁合同</w:t>
            </w:r>
          </w:p>
        </w:tc>
      </w:tr>
    </w:tbl>
    <w:p w:rsidR="00C04B78" w:rsidRDefault="00C04B78">
      <w:pPr>
        <w:pStyle w:val="5"/>
        <w:rPr>
          <w:rFonts w:ascii="方正仿宋简体" w:eastAsia="方正仿宋简体" w:hAnsi="方正仿宋简体" w:cs="方正仿宋简体"/>
          <w:b w:val="0"/>
          <w:bCs/>
        </w:rPr>
        <w:sectPr w:rsidR="00C04B78">
          <w:pgSz w:w="16840" w:h="11900" w:orient="landscape"/>
          <w:pgMar w:top="1304" w:right="1134" w:bottom="1304" w:left="1984" w:header="720" w:footer="720" w:gutter="0"/>
          <w:cols w:space="720"/>
          <w:docGrid w:linePitch="286"/>
        </w:sectPr>
      </w:pPr>
    </w:p>
    <w:p w:rsidR="00C04B78" w:rsidRDefault="00D974D6">
      <w:pPr>
        <w:spacing w:line="560" w:lineRule="exact"/>
        <w:jc w:val="left"/>
        <w:rPr>
          <w:rFonts w:ascii="方正仿宋简体" w:eastAsia="方正仿宋简体" w:hAnsi="方正仿宋简体" w:cs="方正仿宋简体"/>
          <w:sz w:val="32"/>
          <w:szCs w:val="32"/>
        </w:rPr>
      </w:pPr>
      <w:bookmarkStart w:id="12" w:name="_Toc_4_4_0000000009"/>
      <w:r>
        <w:rPr>
          <w:rFonts w:ascii="方正仿宋简体" w:eastAsia="方正仿宋简体" w:hAnsi="方正仿宋简体" w:cs="方正仿宋简体"/>
          <w:sz w:val="32"/>
          <w:szCs w:val="32"/>
        </w:rPr>
        <w:lastRenderedPageBreak/>
        <w:t>6.食品安全协管员补贴绩效目标表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194"/>
        <w:gridCol w:w="367"/>
        <w:gridCol w:w="1382"/>
        <w:gridCol w:w="709"/>
        <w:gridCol w:w="425"/>
        <w:gridCol w:w="1134"/>
        <w:gridCol w:w="1653"/>
        <w:gridCol w:w="332"/>
        <w:gridCol w:w="709"/>
        <w:gridCol w:w="1708"/>
        <w:gridCol w:w="560"/>
        <w:gridCol w:w="141"/>
        <w:gridCol w:w="649"/>
        <w:gridCol w:w="1312"/>
        <w:gridCol w:w="1663"/>
      </w:tblGrid>
      <w:tr w:rsidR="00C04B78">
        <w:trPr>
          <w:trHeight w:val="397"/>
          <w:jc w:val="center"/>
        </w:trPr>
        <w:tc>
          <w:tcPr>
            <w:tcW w:w="12275" w:type="dxa"/>
            <w:gridSpan w:val="14"/>
            <w:tcBorders>
              <w:top w:val="single" w:sz="6" w:space="0" w:color="FFFFFF"/>
              <w:left w:val="single" w:sz="6" w:space="0" w:color="FFFFFF"/>
              <w:right w:val="single" w:sz="6" w:space="0" w:color="FFFFFF"/>
            </w:tcBorders>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414001遵化市市场监督管理局本级</w:t>
            </w:r>
          </w:p>
        </w:tc>
        <w:tc>
          <w:tcPr>
            <w:tcW w:w="1663" w:type="dxa"/>
            <w:tcBorders>
              <w:top w:val="single" w:sz="6" w:space="0" w:color="FFFFFF"/>
              <w:left w:val="single" w:sz="6" w:space="0" w:color="FFFFFF"/>
              <w:right w:val="single" w:sz="6" w:space="0" w:color="FFFFFF"/>
            </w:tcBorders>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单位：万元</w:t>
            </w:r>
          </w:p>
        </w:tc>
      </w:tr>
      <w:tr w:rsidR="00C04B78">
        <w:trPr>
          <w:trHeight w:val="369"/>
          <w:jc w:val="center"/>
        </w:trPr>
        <w:tc>
          <w:tcPr>
            <w:tcW w:w="156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项目编码</w:t>
            </w:r>
          </w:p>
        </w:tc>
        <w:tc>
          <w:tcPr>
            <w:tcW w:w="5303" w:type="dxa"/>
            <w:gridSpan w:val="5"/>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13028122P00331410001P</w:t>
            </w:r>
          </w:p>
        </w:tc>
        <w:tc>
          <w:tcPr>
            <w:tcW w:w="2749"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项目名称</w:t>
            </w:r>
          </w:p>
        </w:tc>
        <w:tc>
          <w:tcPr>
            <w:tcW w:w="4325" w:type="dxa"/>
            <w:gridSpan w:val="5"/>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食品安全协管员补贴</w:t>
            </w:r>
          </w:p>
        </w:tc>
      </w:tr>
      <w:tr w:rsidR="00C04B78">
        <w:trPr>
          <w:trHeight w:val="369"/>
          <w:jc w:val="center"/>
        </w:trPr>
        <w:tc>
          <w:tcPr>
            <w:tcW w:w="1561" w:type="dxa"/>
            <w:gridSpan w:val="2"/>
            <w:vMerge w:val="restart"/>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预算规模及资金用途</w:t>
            </w:r>
          </w:p>
        </w:tc>
        <w:tc>
          <w:tcPr>
            <w:tcW w:w="209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预算数</w:t>
            </w:r>
          </w:p>
        </w:tc>
        <w:tc>
          <w:tcPr>
            <w:tcW w:w="3212"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41.40</w:t>
            </w:r>
          </w:p>
        </w:tc>
        <w:tc>
          <w:tcPr>
            <w:tcW w:w="2749"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其中：财政    资金</w:t>
            </w:r>
          </w:p>
        </w:tc>
        <w:tc>
          <w:tcPr>
            <w:tcW w:w="1350"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41.40</w:t>
            </w:r>
          </w:p>
        </w:tc>
        <w:tc>
          <w:tcPr>
            <w:tcW w:w="1312"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其他资金</w:t>
            </w:r>
          </w:p>
        </w:tc>
        <w:tc>
          <w:tcPr>
            <w:tcW w:w="1663" w:type="dxa"/>
            <w:vAlign w:val="center"/>
          </w:tcPr>
          <w:p w:rsidR="00C04B78" w:rsidRDefault="00C04B78">
            <w:pPr>
              <w:pStyle w:val="5"/>
              <w:spacing w:line="340" w:lineRule="exact"/>
              <w:rPr>
                <w:rFonts w:ascii="方正仿宋简体" w:eastAsia="方正仿宋简体" w:hAnsi="方正仿宋简体" w:cs="方正仿宋简体"/>
                <w:b w:val="0"/>
                <w:bCs/>
              </w:rPr>
            </w:pPr>
          </w:p>
        </w:tc>
      </w:tr>
      <w:tr w:rsidR="00C04B78">
        <w:trPr>
          <w:trHeight w:val="369"/>
          <w:jc w:val="center"/>
        </w:trPr>
        <w:tc>
          <w:tcPr>
            <w:tcW w:w="1561" w:type="dxa"/>
            <w:gridSpan w:val="2"/>
            <w:vMerge/>
          </w:tcPr>
          <w:p w:rsidR="00C04B78" w:rsidRDefault="00C04B78">
            <w:pPr>
              <w:pStyle w:val="5"/>
              <w:spacing w:line="340" w:lineRule="exact"/>
              <w:rPr>
                <w:rFonts w:ascii="方正仿宋简体" w:eastAsia="方正仿宋简体" w:hAnsi="方正仿宋简体" w:cs="方正仿宋简体"/>
                <w:b w:val="0"/>
                <w:bCs/>
              </w:rPr>
            </w:pPr>
          </w:p>
        </w:tc>
        <w:tc>
          <w:tcPr>
            <w:tcW w:w="12377" w:type="dxa"/>
            <w:gridSpan w:val="1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协助我局食品生产经营，药品经营使用的管理，对本村群众的日常饮食、用药情况进行明察暗访，收集报告食品药品市场动态信息，协助开展农村集体聚餐活动申报备案管理等工作。我辖区共690个行政村，按照每人每年不低于600元的发放标准，共需41.4万元。</w:t>
            </w:r>
          </w:p>
        </w:tc>
      </w:tr>
      <w:tr w:rsidR="00C04B78">
        <w:trPr>
          <w:trHeight w:val="369"/>
          <w:jc w:val="center"/>
        </w:trPr>
        <w:tc>
          <w:tcPr>
            <w:tcW w:w="1561" w:type="dxa"/>
            <w:gridSpan w:val="2"/>
            <w:vMerge w:val="restart"/>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资金支出计划（%）</w:t>
            </w:r>
          </w:p>
        </w:tc>
        <w:tc>
          <w:tcPr>
            <w:tcW w:w="2516" w:type="dxa"/>
            <w:gridSpan w:val="3"/>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3月底</w:t>
            </w:r>
          </w:p>
        </w:tc>
        <w:tc>
          <w:tcPr>
            <w:tcW w:w="3119" w:type="dxa"/>
            <w:gridSpan w:val="3"/>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6月底</w:t>
            </w:r>
          </w:p>
        </w:tc>
        <w:tc>
          <w:tcPr>
            <w:tcW w:w="3118" w:type="dxa"/>
            <w:gridSpan w:val="4"/>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10月底</w:t>
            </w:r>
          </w:p>
        </w:tc>
        <w:tc>
          <w:tcPr>
            <w:tcW w:w="3624" w:type="dxa"/>
            <w:gridSpan w:val="3"/>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12月底</w:t>
            </w:r>
          </w:p>
        </w:tc>
      </w:tr>
      <w:tr w:rsidR="00C04B78">
        <w:trPr>
          <w:trHeight w:val="369"/>
          <w:jc w:val="center"/>
        </w:trPr>
        <w:tc>
          <w:tcPr>
            <w:tcW w:w="1561" w:type="dxa"/>
            <w:gridSpan w:val="2"/>
            <w:vMerge/>
          </w:tcPr>
          <w:p w:rsidR="00C04B78" w:rsidRDefault="00C04B78">
            <w:pPr>
              <w:pStyle w:val="5"/>
              <w:spacing w:line="340" w:lineRule="exact"/>
              <w:rPr>
                <w:rFonts w:ascii="方正仿宋简体" w:eastAsia="方正仿宋简体" w:hAnsi="方正仿宋简体" w:cs="方正仿宋简体"/>
                <w:b w:val="0"/>
                <w:bCs/>
              </w:rPr>
            </w:pPr>
          </w:p>
        </w:tc>
        <w:tc>
          <w:tcPr>
            <w:tcW w:w="2516" w:type="dxa"/>
            <w:gridSpan w:val="3"/>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30%</w:t>
            </w:r>
          </w:p>
        </w:tc>
        <w:tc>
          <w:tcPr>
            <w:tcW w:w="3119" w:type="dxa"/>
            <w:gridSpan w:val="3"/>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6</w:t>
            </w:r>
            <w:r>
              <w:rPr>
                <w:rFonts w:ascii="方正仿宋简体" w:eastAsia="方正仿宋简体" w:hAnsi="方正仿宋简体" w:cs="方正仿宋简体"/>
                <w:b w:val="0"/>
                <w:bCs/>
              </w:rPr>
              <w:t>0%</w:t>
            </w:r>
          </w:p>
        </w:tc>
        <w:tc>
          <w:tcPr>
            <w:tcW w:w="3118" w:type="dxa"/>
            <w:gridSpan w:val="4"/>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90</w:t>
            </w:r>
            <w:r>
              <w:rPr>
                <w:rFonts w:ascii="方正仿宋简体" w:eastAsia="方正仿宋简体" w:hAnsi="方正仿宋简体" w:cs="方正仿宋简体"/>
                <w:b w:val="0"/>
                <w:bCs/>
              </w:rPr>
              <w:t>%</w:t>
            </w:r>
          </w:p>
        </w:tc>
        <w:tc>
          <w:tcPr>
            <w:tcW w:w="3624" w:type="dxa"/>
            <w:gridSpan w:val="3"/>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100%</w:t>
            </w:r>
          </w:p>
        </w:tc>
      </w:tr>
      <w:tr w:rsidR="00C04B78">
        <w:trPr>
          <w:trHeight w:val="369"/>
          <w:jc w:val="center"/>
        </w:trPr>
        <w:tc>
          <w:tcPr>
            <w:tcW w:w="1561"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绩效目标</w:t>
            </w:r>
          </w:p>
        </w:tc>
        <w:tc>
          <w:tcPr>
            <w:tcW w:w="12377" w:type="dxa"/>
            <w:gridSpan w:val="1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1.保障乡镇食品安全协管员补助待遇，提高乡镇食品安全质量。</w:t>
            </w:r>
          </w:p>
        </w:tc>
      </w:tr>
      <w:tr w:rsidR="00C04B78">
        <w:tblPrEx>
          <w:tblBorders>
            <w:bottom w:val="single" w:sz="6" w:space="0" w:color="000000"/>
          </w:tblBorders>
        </w:tblPrEx>
        <w:trPr>
          <w:trHeight w:val="397"/>
          <w:tblHeader/>
          <w:jc w:val="center"/>
        </w:trPr>
        <w:tc>
          <w:tcPr>
            <w:tcW w:w="1194"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一级指标</w:t>
            </w:r>
          </w:p>
        </w:tc>
        <w:tc>
          <w:tcPr>
            <w:tcW w:w="1749"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二级指标</w:t>
            </w:r>
          </w:p>
        </w:tc>
        <w:tc>
          <w:tcPr>
            <w:tcW w:w="2268"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三级指标</w:t>
            </w:r>
          </w:p>
        </w:tc>
        <w:tc>
          <w:tcPr>
            <w:tcW w:w="2694"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绩效指标描述</w:t>
            </w:r>
          </w:p>
        </w:tc>
        <w:tc>
          <w:tcPr>
            <w:tcW w:w="2268"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w:t>
            </w:r>
          </w:p>
        </w:tc>
        <w:tc>
          <w:tcPr>
            <w:tcW w:w="3765"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指标值确定依据</w:t>
            </w:r>
          </w:p>
        </w:tc>
      </w:tr>
      <w:tr w:rsidR="00C04B78">
        <w:tblPrEx>
          <w:tblBorders>
            <w:bottom w:val="single" w:sz="6" w:space="0" w:color="000000"/>
          </w:tblBorders>
        </w:tblPrEx>
        <w:trPr>
          <w:trHeight w:val="369"/>
          <w:jc w:val="center"/>
        </w:trPr>
        <w:tc>
          <w:tcPr>
            <w:tcW w:w="1194" w:type="dxa"/>
            <w:vMerge w:val="restart"/>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产出指标</w:t>
            </w:r>
          </w:p>
        </w:tc>
        <w:tc>
          <w:tcPr>
            <w:tcW w:w="1749"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数量指标</w:t>
            </w:r>
          </w:p>
        </w:tc>
        <w:tc>
          <w:tcPr>
            <w:tcW w:w="2268"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举办培训班次</w:t>
            </w:r>
          </w:p>
        </w:tc>
        <w:tc>
          <w:tcPr>
            <w:tcW w:w="2694"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对各乡镇食品安全协管员培训班（次）超过5班（次）</w:t>
            </w:r>
          </w:p>
        </w:tc>
        <w:tc>
          <w:tcPr>
            <w:tcW w:w="2268"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≥5次</w:t>
            </w:r>
          </w:p>
        </w:tc>
        <w:tc>
          <w:tcPr>
            <w:tcW w:w="3765" w:type="dxa"/>
            <w:gridSpan w:val="4"/>
            <w:vAlign w:val="center"/>
          </w:tcPr>
          <w:p w:rsidR="00C04B78" w:rsidRDefault="00D974D6">
            <w:pPr>
              <w:jc w:val="center"/>
            </w:pPr>
            <w:r>
              <w:rPr>
                <w:rFonts w:ascii="方正仿宋简体" w:eastAsia="方正仿宋简体" w:hAnsi="方正仿宋简体" w:cs="方正仿宋简体"/>
                <w:bCs/>
              </w:rPr>
              <w:t>唐食安办发【2015】21号</w:t>
            </w:r>
          </w:p>
        </w:tc>
      </w:tr>
      <w:tr w:rsidR="00C04B78">
        <w:tblPrEx>
          <w:tblBorders>
            <w:bottom w:val="single" w:sz="6" w:space="0" w:color="000000"/>
          </w:tblBorders>
        </w:tblPrEx>
        <w:trPr>
          <w:trHeight w:val="369"/>
          <w:jc w:val="center"/>
        </w:trPr>
        <w:tc>
          <w:tcPr>
            <w:tcW w:w="1194" w:type="dxa"/>
            <w:vMerge/>
            <w:vAlign w:val="center"/>
          </w:tcPr>
          <w:p w:rsidR="00C04B78" w:rsidRDefault="00C04B78">
            <w:pPr>
              <w:pStyle w:val="5"/>
              <w:spacing w:line="340" w:lineRule="exact"/>
              <w:rPr>
                <w:rFonts w:ascii="方正仿宋简体" w:eastAsia="方正仿宋简体" w:hAnsi="方正仿宋简体" w:cs="方正仿宋简体"/>
                <w:b w:val="0"/>
                <w:bCs/>
              </w:rPr>
            </w:pPr>
          </w:p>
        </w:tc>
        <w:tc>
          <w:tcPr>
            <w:tcW w:w="1749"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质量指标</w:t>
            </w:r>
          </w:p>
        </w:tc>
        <w:tc>
          <w:tcPr>
            <w:tcW w:w="2268"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培训合格率</w:t>
            </w:r>
          </w:p>
        </w:tc>
        <w:tc>
          <w:tcPr>
            <w:tcW w:w="2694"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 xml:space="preserve">协管员培训考核合格比率达到100%　</w:t>
            </w:r>
          </w:p>
        </w:tc>
        <w:tc>
          <w:tcPr>
            <w:tcW w:w="2268"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100百分率</w:t>
            </w:r>
          </w:p>
        </w:tc>
        <w:tc>
          <w:tcPr>
            <w:tcW w:w="3765" w:type="dxa"/>
            <w:gridSpan w:val="4"/>
            <w:vAlign w:val="center"/>
          </w:tcPr>
          <w:p w:rsidR="00C04B78" w:rsidRDefault="00D974D6">
            <w:pPr>
              <w:jc w:val="center"/>
            </w:pPr>
            <w:r>
              <w:rPr>
                <w:rFonts w:ascii="方正仿宋简体" w:eastAsia="方正仿宋简体" w:hAnsi="方正仿宋简体" w:cs="方正仿宋简体"/>
                <w:bCs/>
              </w:rPr>
              <w:t>唐食安办发【2015】21号</w:t>
            </w:r>
          </w:p>
        </w:tc>
      </w:tr>
      <w:tr w:rsidR="00C04B78">
        <w:tblPrEx>
          <w:tblBorders>
            <w:bottom w:val="single" w:sz="6" w:space="0" w:color="000000"/>
          </w:tblBorders>
        </w:tblPrEx>
        <w:trPr>
          <w:trHeight w:val="369"/>
          <w:jc w:val="center"/>
        </w:trPr>
        <w:tc>
          <w:tcPr>
            <w:tcW w:w="1194" w:type="dxa"/>
            <w:vMerge/>
            <w:vAlign w:val="center"/>
          </w:tcPr>
          <w:p w:rsidR="00C04B78" w:rsidRDefault="00C04B78">
            <w:pPr>
              <w:pStyle w:val="5"/>
              <w:spacing w:line="340" w:lineRule="exact"/>
              <w:rPr>
                <w:rFonts w:ascii="方正仿宋简体" w:eastAsia="方正仿宋简体" w:hAnsi="方正仿宋简体" w:cs="方正仿宋简体"/>
                <w:b w:val="0"/>
                <w:bCs/>
              </w:rPr>
            </w:pPr>
          </w:p>
        </w:tc>
        <w:tc>
          <w:tcPr>
            <w:tcW w:w="1749"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时效指标</w:t>
            </w:r>
          </w:p>
        </w:tc>
        <w:tc>
          <w:tcPr>
            <w:tcW w:w="2268"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资金列支时间</w:t>
            </w:r>
          </w:p>
        </w:tc>
        <w:tc>
          <w:tcPr>
            <w:tcW w:w="2694"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年底前全部发放完毕</w:t>
            </w:r>
          </w:p>
        </w:tc>
        <w:tc>
          <w:tcPr>
            <w:tcW w:w="2268"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2021年年底列支完毕</w:t>
            </w:r>
          </w:p>
        </w:tc>
        <w:tc>
          <w:tcPr>
            <w:tcW w:w="3765" w:type="dxa"/>
            <w:gridSpan w:val="4"/>
            <w:vAlign w:val="center"/>
          </w:tcPr>
          <w:p w:rsidR="00C04B78" w:rsidRDefault="00D974D6">
            <w:pPr>
              <w:jc w:val="center"/>
            </w:pPr>
            <w:r>
              <w:rPr>
                <w:rFonts w:ascii="方正仿宋简体" w:eastAsia="方正仿宋简体" w:hAnsi="方正仿宋简体" w:cs="方正仿宋简体"/>
                <w:bCs/>
              </w:rPr>
              <w:t>唐食安办发【2015】21号</w:t>
            </w:r>
          </w:p>
        </w:tc>
      </w:tr>
      <w:tr w:rsidR="00C04B78">
        <w:tblPrEx>
          <w:tblBorders>
            <w:bottom w:val="single" w:sz="6" w:space="0" w:color="000000"/>
          </w:tblBorders>
        </w:tblPrEx>
        <w:trPr>
          <w:trHeight w:val="369"/>
          <w:jc w:val="center"/>
        </w:trPr>
        <w:tc>
          <w:tcPr>
            <w:tcW w:w="1194" w:type="dxa"/>
            <w:vMerge/>
            <w:vAlign w:val="center"/>
          </w:tcPr>
          <w:p w:rsidR="00C04B78" w:rsidRDefault="00C04B78">
            <w:pPr>
              <w:pStyle w:val="5"/>
              <w:spacing w:line="340" w:lineRule="exact"/>
              <w:rPr>
                <w:rFonts w:ascii="方正仿宋简体" w:eastAsia="方正仿宋简体" w:hAnsi="方正仿宋简体" w:cs="方正仿宋简体"/>
                <w:b w:val="0"/>
                <w:bCs/>
              </w:rPr>
            </w:pPr>
          </w:p>
        </w:tc>
        <w:tc>
          <w:tcPr>
            <w:tcW w:w="1749"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成本指标</w:t>
            </w:r>
          </w:p>
        </w:tc>
        <w:tc>
          <w:tcPr>
            <w:tcW w:w="2268"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人均发放补贴金额</w:t>
            </w:r>
          </w:p>
        </w:tc>
        <w:tc>
          <w:tcPr>
            <w:tcW w:w="2694"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补贴金额/协管员人数</w:t>
            </w:r>
          </w:p>
        </w:tc>
        <w:tc>
          <w:tcPr>
            <w:tcW w:w="2268"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600元</w:t>
            </w:r>
          </w:p>
        </w:tc>
        <w:tc>
          <w:tcPr>
            <w:tcW w:w="3765" w:type="dxa"/>
            <w:gridSpan w:val="4"/>
            <w:vAlign w:val="center"/>
          </w:tcPr>
          <w:p w:rsidR="00C04B78" w:rsidRDefault="00D974D6">
            <w:pPr>
              <w:jc w:val="center"/>
            </w:pPr>
            <w:r>
              <w:rPr>
                <w:rFonts w:ascii="方正仿宋简体" w:eastAsia="方正仿宋简体" w:hAnsi="方正仿宋简体" w:cs="方正仿宋简体"/>
                <w:bCs/>
              </w:rPr>
              <w:t>唐食安办发【2015】21号</w:t>
            </w:r>
          </w:p>
        </w:tc>
      </w:tr>
      <w:tr w:rsidR="00C04B78">
        <w:tblPrEx>
          <w:tblBorders>
            <w:bottom w:val="single" w:sz="6" w:space="0" w:color="000000"/>
          </w:tblBorders>
        </w:tblPrEx>
        <w:trPr>
          <w:trHeight w:val="546"/>
          <w:jc w:val="center"/>
        </w:trPr>
        <w:tc>
          <w:tcPr>
            <w:tcW w:w="1194" w:type="dxa"/>
            <w:vMerge w:val="restart"/>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效益指标</w:t>
            </w:r>
          </w:p>
        </w:tc>
        <w:tc>
          <w:tcPr>
            <w:tcW w:w="1749"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社会效益指标</w:t>
            </w:r>
          </w:p>
        </w:tc>
        <w:tc>
          <w:tcPr>
            <w:tcW w:w="2268"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无安全事故发生</w:t>
            </w:r>
          </w:p>
        </w:tc>
        <w:tc>
          <w:tcPr>
            <w:tcW w:w="2694"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全市食品、药品、特种设备事故发生次数</w:t>
            </w:r>
          </w:p>
        </w:tc>
        <w:tc>
          <w:tcPr>
            <w:tcW w:w="2268"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&lt;1次</w:t>
            </w:r>
          </w:p>
        </w:tc>
        <w:tc>
          <w:tcPr>
            <w:tcW w:w="3765" w:type="dxa"/>
            <w:gridSpan w:val="4"/>
            <w:vAlign w:val="center"/>
          </w:tcPr>
          <w:p w:rsidR="00C04B78" w:rsidRDefault="00D974D6">
            <w:pPr>
              <w:jc w:val="center"/>
            </w:pPr>
            <w:r>
              <w:rPr>
                <w:rFonts w:ascii="方正仿宋简体" w:eastAsia="方正仿宋简体" w:hAnsi="方正仿宋简体" w:cs="方正仿宋简体"/>
                <w:bCs/>
              </w:rPr>
              <w:t>唐食安办发【2015】21号</w:t>
            </w:r>
          </w:p>
        </w:tc>
      </w:tr>
      <w:tr w:rsidR="00C04B78">
        <w:tblPrEx>
          <w:tblBorders>
            <w:bottom w:val="single" w:sz="6" w:space="0" w:color="000000"/>
          </w:tblBorders>
        </w:tblPrEx>
        <w:trPr>
          <w:trHeight w:val="369"/>
          <w:jc w:val="center"/>
        </w:trPr>
        <w:tc>
          <w:tcPr>
            <w:tcW w:w="1194" w:type="dxa"/>
            <w:vMerge/>
            <w:vAlign w:val="center"/>
          </w:tcPr>
          <w:p w:rsidR="00C04B78" w:rsidRDefault="00C04B78">
            <w:pPr>
              <w:pStyle w:val="5"/>
              <w:spacing w:line="340" w:lineRule="exact"/>
              <w:rPr>
                <w:rFonts w:ascii="方正仿宋简体" w:eastAsia="方正仿宋简体" w:hAnsi="方正仿宋简体" w:cs="方正仿宋简体"/>
                <w:b w:val="0"/>
                <w:bCs/>
              </w:rPr>
            </w:pPr>
          </w:p>
        </w:tc>
        <w:tc>
          <w:tcPr>
            <w:tcW w:w="1749"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生态效益指标</w:t>
            </w:r>
          </w:p>
        </w:tc>
        <w:tc>
          <w:tcPr>
            <w:tcW w:w="2268"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行政村食品药品安全环境</w:t>
            </w:r>
          </w:p>
        </w:tc>
        <w:tc>
          <w:tcPr>
            <w:tcW w:w="2694"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村内食品药品安全问题发生次数</w:t>
            </w:r>
          </w:p>
        </w:tc>
        <w:tc>
          <w:tcPr>
            <w:tcW w:w="2268"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&lt;1次</w:t>
            </w:r>
          </w:p>
        </w:tc>
        <w:tc>
          <w:tcPr>
            <w:tcW w:w="3765" w:type="dxa"/>
            <w:gridSpan w:val="4"/>
            <w:vAlign w:val="center"/>
          </w:tcPr>
          <w:p w:rsidR="00C04B78" w:rsidRDefault="00D974D6">
            <w:pPr>
              <w:jc w:val="center"/>
            </w:pPr>
            <w:r>
              <w:rPr>
                <w:rFonts w:ascii="方正仿宋简体" w:eastAsia="方正仿宋简体" w:hAnsi="方正仿宋简体" w:cs="方正仿宋简体"/>
                <w:bCs/>
              </w:rPr>
              <w:t>唐食安办发【2015】21号</w:t>
            </w:r>
          </w:p>
        </w:tc>
      </w:tr>
      <w:tr w:rsidR="00C04B78">
        <w:tblPrEx>
          <w:tblBorders>
            <w:bottom w:val="single" w:sz="6" w:space="0" w:color="000000"/>
          </w:tblBorders>
        </w:tblPrEx>
        <w:trPr>
          <w:trHeight w:val="369"/>
          <w:jc w:val="center"/>
        </w:trPr>
        <w:tc>
          <w:tcPr>
            <w:tcW w:w="1194" w:type="dxa"/>
            <w:vMerge/>
            <w:vAlign w:val="center"/>
          </w:tcPr>
          <w:p w:rsidR="00C04B78" w:rsidRDefault="00C04B78">
            <w:pPr>
              <w:pStyle w:val="5"/>
              <w:spacing w:line="340" w:lineRule="exact"/>
              <w:rPr>
                <w:rFonts w:ascii="方正仿宋简体" w:eastAsia="方正仿宋简体" w:hAnsi="方正仿宋简体" w:cs="方正仿宋简体"/>
                <w:b w:val="0"/>
                <w:bCs/>
              </w:rPr>
            </w:pPr>
          </w:p>
        </w:tc>
        <w:tc>
          <w:tcPr>
            <w:tcW w:w="1749"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可持续影响指标</w:t>
            </w:r>
          </w:p>
        </w:tc>
        <w:tc>
          <w:tcPr>
            <w:tcW w:w="2268"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维护全年村落稳定</w:t>
            </w:r>
          </w:p>
        </w:tc>
        <w:tc>
          <w:tcPr>
            <w:tcW w:w="2694"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保证辖区全年餐饮、农村设宴等大型集会的用餐环境卫生</w:t>
            </w:r>
          </w:p>
        </w:tc>
        <w:tc>
          <w:tcPr>
            <w:tcW w:w="2268"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辖区全年餐饮、农村设宴等大型集会的用餐环境卫生</w:t>
            </w:r>
          </w:p>
        </w:tc>
        <w:tc>
          <w:tcPr>
            <w:tcW w:w="3765" w:type="dxa"/>
            <w:gridSpan w:val="4"/>
            <w:vAlign w:val="center"/>
          </w:tcPr>
          <w:p w:rsidR="00C04B78" w:rsidRDefault="00D974D6">
            <w:pPr>
              <w:jc w:val="center"/>
            </w:pPr>
            <w:r>
              <w:rPr>
                <w:rFonts w:ascii="方正仿宋简体" w:eastAsia="方正仿宋简体" w:hAnsi="方正仿宋简体" w:cs="方正仿宋简体"/>
                <w:bCs/>
              </w:rPr>
              <w:t>唐食安办发【2015】21号</w:t>
            </w:r>
          </w:p>
        </w:tc>
      </w:tr>
      <w:tr w:rsidR="00C04B78">
        <w:tblPrEx>
          <w:tblBorders>
            <w:bottom w:val="single" w:sz="6" w:space="0" w:color="000000"/>
          </w:tblBorders>
        </w:tblPrEx>
        <w:trPr>
          <w:trHeight w:val="369"/>
          <w:jc w:val="center"/>
        </w:trPr>
        <w:tc>
          <w:tcPr>
            <w:tcW w:w="1194"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满意度指标</w:t>
            </w:r>
          </w:p>
        </w:tc>
        <w:tc>
          <w:tcPr>
            <w:tcW w:w="1749"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服务对象满意度指标</w:t>
            </w:r>
          </w:p>
        </w:tc>
        <w:tc>
          <w:tcPr>
            <w:tcW w:w="2268"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群众满意度</w:t>
            </w:r>
          </w:p>
        </w:tc>
        <w:tc>
          <w:tcPr>
            <w:tcW w:w="2694"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群众满意度</w:t>
            </w:r>
          </w:p>
        </w:tc>
        <w:tc>
          <w:tcPr>
            <w:tcW w:w="2268"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≥90百分比</w:t>
            </w:r>
          </w:p>
        </w:tc>
        <w:tc>
          <w:tcPr>
            <w:tcW w:w="3765" w:type="dxa"/>
            <w:gridSpan w:val="4"/>
            <w:vAlign w:val="center"/>
          </w:tcPr>
          <w:p w:rsidR="00C04B78" w:rsidRDefault="00D974D6">
            <w:pPr>
              <w:jc w:val="center"/>
            </w:pPr>
            <w:r>
              <w:rPr>
                <w:rFonts w:ascii="方正仿宋简体" w:eastAsia="方正仿宋简体" w:hAnsi="方正仿宋简体" w:cs="方正仿宋简体"/>
                <w:bCs/>
              </w:rPr>
              <w:t>唐食安办发【2015】21号</w:t>
            </w:r>
          </w:p>
        </w:tc>
      </w:tr>
    </w:tbl>
    <w:p w:rsidR="00C04B78" w:rsidRDefault="00C04B78">
      <w:pPr>
        <w:pStyle w:val="5"/>
        <w:rPr>
          <w:rFonts w:ascii="方正仿宋简体" w:eastAsia="方正仿宋简体" w:hAnsi="方正仿宋简体" w:cs="方正仿宋简体"/>
          <w:b w:val="0"/>
          <w:bCs/>
        </w:rPr>
        <w:sectPr w:rsidR="00C04B78">
          <w:pgSz w:w="16840" w:h="11900" w:orient="landscape"/>
          <w:pgMar w:top="1304" w:right="1134" w:bottom="1304" w:left="1984" w:header="720" w:footer="720" w:gutter="0"/>
          <w:cols w:space="720"/>
          <w:docGrid w:linePitch="286"/>
        </w:sectPr>
      </w:pPr>
    </w:p>
    <w:p w:rsidR="00C04B78" w:rsidRDefault="00D974D6">
      <w:pPr>
        <w:spacing w:line="560" w:lineRule="exact"/>
        <w:jc w:val="left"/>
        <w:rPr>
          <w:rFonts w:ascii="方正仿宋简体" w:eastAsia="方正仿宋简体" w:hAnsi="方正仿宋简体" w:cs="方正仿宋简体"/>
          <w:sz w:val="32"/>
          <w:szCs w:val="32"/>
        </w:rPr>
      </w:pPr>
      <w:bookmarkStart w:id="13" w:name="_Toc_4_4_0000000010"/>
      <w:r>
        <w:rPr>
          <w:rFonts w:ascii="方正仿宋简体" w:eastAsia="方正仿宋简体" w:hAnsi="方正仿宋简体" w:cs="方正仿宋简体"/>
          <w:sz w:val="32"/>
          <w:szCs w:val="32"/>
        </w:rPr>
        <w:lastRenderedPageBreak/>
        <w:t>7.食品药品监管及快检室试剂补贴绩效目标表</w:t>
      </w:r>
      <w:bookmarkEnd w:id="13"/>
    </w:p>
    <w:tbl>
      <w:tblPr>
        <w:tblW w:w="14682"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21"/>
        <w:gridCol w:w="2042"/>
        <w:gridCol w:w="1098"/>
        <w:gridCol w:w="1417"/>
        <w:gridCol w:w="794"/>
        <w:gridCol w:w="1333"/>
        <w:gridCol w:w="1203"/>
        <w:gridCol w:w="1065"/>
        <w:gridCol w:w="385"/>
        <w:gridCol w:w="890"/>
        <w:gridCol w:w="400"/>
        <w:gridCol w:w="167"/>
        <w:gridCol w:w="2667"/>
      </w:tblGrid>
      <w:tr w:rsidR="00C04B78">
        <w:trPr>
          <w:trHeight w:val="397"/>
          <w:jc w:val="center"/>
        </w:trPr>
        <w:tc>
          <w:tcPr>
            <w:tcW w:w="11848" w:type="dxa"/>
            <w:gridSpan w:val="11"/>
            <w:tcBorders>
              <w:top w:val="single" w:sz="6" w:space="0" w:color="FFFFFF"/>
              <w:left w:val="single" w:sz="6" w:space="0" w:color="FFFFFF"/>
              <w:right w:val="single" w:sz="6" w:space="0" w:color="FFFFFF"/>
            </w:tcBorders>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414001遵化市市场监督管理局本级</w:t>
            </w:r>
          </w:p>
        </w:tc>
        <w:tc>
          <w:tcPr>
            <w:tcW w:w="2834" w:type="dxa"/>
            <w:gridSpan w:val="2"/>
            <w:tcBorders>
              <w:top w:val="single" w:sz="6" w:space="0" w:color="FFFFFF"/>
              <w:left w:val="single" w:sz="6" w:space="0" w:color="FFFFFF"/>
              <w:right w:val="single" w:sz="6" w:space="0" w:color="FFFFFF"/>
            </w:tcBorders>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单位：万元</w:t>
            </w:r>
          </w:p>
        </w:tc>
      </w:tr>
      <w:tr w:rsidR="00C04B78">
        <w:trPr>
          <w:trHeight w:val="369"/>
          <w:jc w:val="center"/>
        </w:trPr>
        <w:tc>
          <w:tcPr>
            <w:tcW w:w="1221"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项目编码</w:t>
            </w:r>
          </w:p>
        </w:tc>
        <w:tc>
          <w:tcPr>
            <w:tcW w:w="5351"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13028122P00331810001E</w:t>
            </w:r>
          </w:p>
        </w:tc>
        <w:tc>
          <w:tcPr>
            <w:tcW w:w="2536"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项目名称</w:t>
            </w:r>
          </w:p>
        </w:tc>
        <w:tc>
          <w:tcPr>
            <w:tcW w:w="5574" w:type="dxa"/>
            <w:gridSpan w:val="6"/>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食品药品监管及快检室试剂补贴</w:t>
            </w:r>
          </w:p>
        </w:tc>
      </w:tr>
      <w:tr w:rsidR="00C04B78">
        <w:trPr>
          <w:trHeight w:val="369"/>
          <w:jc w:val="center"/>
        </w:trPr>
        <w:tc>
          <w:tcPr>
            <w:tcW w:w="1221" w:type="dxa"/>
            <w:vMerge w:val="restart"/>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预算规模及资金用途</w:t>
            </w:r>
          </w:p>
        </w:tc>
        <w:tc>
          <w:tcPr>
            <w:tcW w:w="2042"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预算数</w:t>
            </w:r>
          </w:p>
        </w:tc>
        <w:tc>
          <w:tcPr>
            <w:tcW w:w="3309" w:type="dxa"/>
            <w:gridSpan w:val="3"/>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152.00</w:t>
            </w:r>
          </w:p>
        </w:tc>
        <w:tc>
          <w:tcPr>
            <w:tcW w:w="2536"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其中：财政    资金</w:t>
            </w:r>
          </w:p>
        </w:tc>
        <w:tc>
          <w:tcPr>
            <w:tcW w:w="1450"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152.00</w:t>
            </w:r>
          </w:p>
        </w:tc>
        <w:tc>
          <w:tcPr>
            <w:tcW w:w="1290"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其他资金</w:t>
            </w:r>
          </w:p>
        </w:tc>
        <w:tc>
          <w:tcPr>
            <w:tcW w:w="2834" w:type="dxa"/>
            <w:gridSpan w:val="2"/>
            <w:vAlign w:val="center"/>
          </w:tcPr>
          <w:p w:rsidR="00C04B78" w:rsidRDefault="00C04B78">
            <w:pPr>
              <w:pStyle w:val="5"/>
              <w:spacing w:line="340" w:lineRule="exact"/>
              <w:rPr>
                <w:rFonts w:ascii="方正仿宋简体" w:eastAsia="方正仿宋简体" w:hAnsi="方正仿宋简体" w:cs="方正仿宋简体"/>
                <w:b w:val="0"/>
                <w:bCs/>
              </w:rPr>
            </w:pPr>
          </w:p>
        </w:tc>
      </w:tr>
      <w:tr w:rsidR="00C04B78">
        <w:trPr>
          <w:trHeight w:val="369"/>
          <w:jc w:val="center"/>
        </w:trPr>
        <w:tc>
          <w:tcPr>
            <w:tcW w:w="1221" w:type="dxa"/>
            <w:vMerge/>
          </w:tcPr>
          <w:p w:rsidR="00C04B78" w:rsidRDefault="00C04B78">
            <w:pPr>
              <w:pStyle w:val="5"/>
              <w:spacing w:line="340" w:lineRule="exact"/>
              <w:rPr>
                <w:rFonts w:ascii="方正仿宋简体" w:eastAsia="方正仿宋简体" w:hAnsi="方正仿宋简体" w:cs="方正仿宋简体"/>
                <w:b w:val="0"/>
                <w:bCs/>
              </w:rPr>
            </w:pPr>
          </w:p>
        </w:tc>
        <w:tc>
          <w:tcPr>
            <w:tcW w:w="13461" w:type="dxa"/>
            <w:gridSpan w:val="1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根据部门绩效草案文本、三定方案中列明职能范围，对食品生产、流通、餐饮消费各环节进行监管，加强对基本药物及化妆品的质量监管指导，并对食品药品产品质量进行抽检检查，对全市25个乡镇的商店、批发行业、食品生产企业、单位食堂、学校食堂等全面覆盖抽查检测。</w:t>
            </w:r>
          </w:p>
        </w:tc>
      </w:tr>
      <w:tr w:rsidR="00C04B78">
        <w:trPr>
          <w:trHeight w:val="369"/>
          <w:jc w:val="center"/>
        </w:trPr>
        <w:tc>
          <w:tcPr>
            <w:tcW w:w="1221" w:type="dxa"/>
            <w:vMerge w:val="restart"/>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资金支出计划（%）</w:t>
            </w:r>
          </w:p>
        </w:tc>
        <w:tc>
          <w:tcPr>
            <w:tcW w:w="3140" w:type="dxa"/>
            <w:gridSpan w:val="2"/>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3月底</w:t>
            </w:r>
          </w:p>
        </w:tc>
        <w:tc>
          <w:tcPr>
            <w:tcW w:w="3544" w:type="dxa"/>
            <w:gridSpan w:val="3"/>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6月底</w:t>
            </w:r>
          </w:p>
        </w:tc>
        <w:tc>
          <w:tcPr>
            <w:tcW w:w="3543" w:type="dxa"/>
            <w:gridSpan w:val="4"/>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10月底</w:t>
            </w:r>
          </w:p>
        </w:tc>
        <w:tc>
          <w:tcPr>
            <w:tcW w:w="3234" w:type="dxa"/>
            <w:gridSpan w:val="3"/>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12月底</w:t>
            </w:r>
          </w:p>
        </w:tc>
      </w:tr>
      <w:tr w:rsidR="00C04B78">
        <w:trPr>
          <w:trHeight w:val="369"/>
          <w:jc w:val="center"/>
        </w:trPr>
        <w:tc>
          <w:tcPr>
            <w:tcW w:w="1221" w:type="dxa"/>
            <w:vMerge/>
          </w:tcPr>
          <w:p w:rsidR="00C04B78" w:rsidRDefault="00C04B78">
            <w:pPr>
              <w:pStyle w:val="5"/>
              <w:spacing w:line="340" w:lineRule="exact"/>
              <w:rPr>
                <w:rFonts w:ascii="方正仿宋简体" w:eastAsia="方正仿宋简体" w:hAnsi="方正仿宋简体" w:cs="方正仿宋简体"/>
                <w:b w:val="0"/>
                <w:bCs/>
              </w:rPr>
            </w:pPr>
          </w:p>
        </w:tc>
        <w:tc>
          <w:tcPr>
            <w:tcW w:w="3140" w:type="dxa"/>
            <w:gridSpan w:val="2"/>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30%</w:t>
            </w:r>
          </w:p>
        </w:tc>
        <w:tc>
          <w:tcPr>
            <w:tcW w:w="3544" w:type="dxa"/>
            <w:gridSpan w:val="3"/>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6</w:t>
            </w:r>
            <w:r>
              <w:rPr>
                <w:rFonts w:ascii="方正仿宋简体" w:eastAsia="方正仿宋简体" w:hAnsi="方正仿宋简体" w:cs="方正仿宋简体"/>
                <w:b w:val="0"/>
                <w:bCs/>
              </w:rPr>
              <w:t>0%</w:t>
            </w:r>
          </w:p>
        </w:tc>
        <w:tc>
          <w:tcPr>
            <w:tcW w:w="3543" w:type="dxa"/>
            <w:gridSpan w:val="4"/>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hint="eastAsia"/>
                <w:b w:val="0"/>
                <w:bCs/>
              </w:rPr>
              <w:t>90</w:t>
            </w:r>
            <w:r>
              <w:rPr>
                <w:rFonts w:ascii="方正仿宋简体" w:eastAsia="方正仿宋简体" w:hAnsi="方正仿宋简体" w:cs="方正仿宋简体"/>
                <w:b w:val="0"/>
                <w:bCs/>
              </w:rPr>
              <w:t>%</w:t>
            </w:r>
          </w:p>
        </w:tc>
        <w:tc>
          <w:tcPr>
            <w:tcW w:w="3234" w:type="dxa"/>
            <w:gridSpan w:val="3"/>
            <w:vAlign w:val="center"/>
          </w:tcPr>
          <w:p w:rsidR="00C04B78" w:rsidRDefault="00D974D6">
            <w:pPr>
              <w:pStyle w:val="5"/>
              <w:spacing w:line="340" w:lineRule="exact"/>
              <w:jc w:val="center"/>
              <w:rPr>
                <w:rFonts w:ascii="方正仿宋简体" w:eastAsia="方正仿宋简体" w:hAnsi="方正仿宋简体" w:cs="方正仿宋简体"/>
                <w:b w:val="0"/>
                <w:bCs/>
              </w:rPr>
            </w:pPr>
            <w:r>
              <w:rPr>
                <w:rFonts w:ascii="方正仿宋简体" w:eastAsia="方正仿宋简体" w:hAnsi="方正仿宋简体" w:cs="方正仿宋简体"/>
                <w:b w:val="0"/>
                <w:bCs/>
              </w:rPr>
              <w:t>100%</w:t>
            </w:r>
          </w:p>
        </w:tc>
      </w:tr>
      <w:tr w:rsidR="00C04B78">
        <w:trPr>
          <w:trHeight w:val="369"/>
          <w:jc w:val="center"/>
        </w:trPr>
        <w:tc>
          <w:tcPr>
            <w:tcW w:w="1221"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绩效目标</w:t>
            </w:r>
          </w:p>
        </w:tc>
        <w:tc>
          <w:tcPr>
            <w:tcW w:w="13461" w:type="dxa"/>
            <w:gridSpan w:val="1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 对食品生产、流通、餐饮消费各环节进行监管，加强对基本药物及化妆品的质量监管指导。对食品药品质量进行抽检检查。</w:t>
            </w:r>
          </w:p>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2.对全市6家大型超市快检室建设进行补贴</w:t>
            </w:r>
          </w:p>
        </w:tc>
      </w:tr>
      <w:tr w:rsidR="00C04B78">
        <w:tblPrEx>
          <w:tblBorders>
            <w:bottom w:val="single" w:sz="6" w:space="0" w:color="000000"/>
          </w:tblBorders>
        </w:tblPrEx>
        <w:trPr>
          <w:trHeight w:val="397"/>
          <w:tblHeader/>
          <w:jc w:val="center"/>
        </w:trPr>
        <w:tc>
          <w:tcPr>
            <w:tcW w:w="1221"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一级指标</w:t>
            </w:r>
          </w:p>
        </w:tc>
        <w:tc>
          <w:tcPr>
            <w:tcW w:w="2042"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二级指标</w:t>
            </w:r>
          </w:p>
        </w:tc>
        <w:tc>
          <w:tcPr>
            <w:tcW w:w="2515"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三级指标</w:t>
            </w:r>
          </w:p>
        </w:tc>
        <w:tc>
          <w:tcPr>
            <w:tcW w:w="4395"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绩效指标描述</w:t>
            </w:r>
          </w:p>
        </w:tc>
        <w:tc>
          <w:tcPr>
            <w:tcW w:w="1842"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w:t>
            </w:r>
          </w:p>
        </w:tc>
        <w:tc>
          <w:tcPr>
            <w:tcW w:w="2667"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指标值确定依据</w:t>
            </w:r>
          </w:p>
        </w:tc>
      </w:tr>
      <w:tr w:rsidR="00C04B78">
        <w:tblPrEx>
          <w:tblBorders>
            <w:bottom w:val="single" w:sz="6" w:space="0" w:color="000000"/>
          </w:tblBorders>
        </w:tblPrEx>
        <w:trPr>
          <w:trHeight w:val="369"/>
          <w:jc w:val="center"/>
        </w:trPr>
        <w:tc>
          <w:tcPr>
            <w:tcW w:w="1221" w:type="dxa"/>
            <w:vMerge w:val="restart"/>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产出指标</w:t>
            </w:r>
          </w:p>
        </w:tc>
        <w:tc>
          <w:tcPr>
            <w:tcW w:w="2042"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数量指标</w:t>
            </w:r>
          </w:p>
        </w:tc>
        <w:tc>
          <w:tcPr>
            <w:tcW w:w="2515"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食品专项整治行动次数</w:t>
            </w:r>
          </w:p>
        </w:tc>
        <w:tc>
          <w:tcPr>
            <w:tcW w:w="4395"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开展专项整治行动的次数</w:t>
            </w:r>
          </w:p>
        </w:tc>
        <w:tc>
          <w:tcPr>
            <w:tcW w:w="1842"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≥50产品抽检批次超过50次</w:t>
            </w:r>
          </w:p>
        </w:tc>
        <w:tc>
          <w:tcPr>
            <w:tcW w:w="2667"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r w:rsidR="00C04B78">
        <w:tblPrEx>
          <w:tblBorders>
            <w:bottom w:val="single" w:sz="6" w:space="0" w:color="000000"/>
          </w:tblBorders>
        </w:tblPrEx>
        <w:trPr>
          <w:trHeight w:val="369"/>
          <w:jc w:val="center"/>
        </w:trPr>
        <w:tc>
          <w:tcPr>
            <w:tcW w:w="1221" w:type="dxa"/>
            <w:vMerge/>
            <w:vAlign w:val="center"/>
          </w:tcPr>
          <w:p w:rsidR="00C04B78" w:rsidRDefault="00C04B78">
            <w:pPr>
              <w:pStyle w:val="5"/>
              <w:spacing w:line="340" w:lineRule="exact"/>
              <w:rPr>
                <w:rFonts w:ascii="方正仿宋简体" w:eastAsia="方正仿宋简体" w:hAnsi="方正仿宋简体" w:cs="方正仿宋简体"/>
                <w:b w:val="0"/>
                <w:bCs/>
              </w:rPr>
            </w:pPr>
          </w:p>
        </w:tc>
        <w:tc>
          <w:tcPr>
            <w:tcW w:w="2042"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质量指标</w:t>
            </w:r>
          </w:p>
        </w:tc>
        <w:tc>
          <w:tcPr>
            <w:tcW w:w="2515"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样品抽查完成率</w:t>
            </w:r>
          </w:p>
        </w:tc>
        <w:tc>
          <w:tcPr>
            <w:tcW w:w="4395"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抽样完成次数/计划完成数≥90%</w:t>
            </w:r>
          </w:p>
        </w:tc>
        <w:tc>
          <w:tcPr>
            <w:tcW w:w="1842"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≥90百分率</w:t>
            </w:r>
          </w:p>
        </w:tc>
        <w:tc>
          <w:tcPr>
            <w:tcW w:w="2667"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r w:rsidR="00C04B78">
        <w:tblPrEx>
          <w:tblBorders>
            <w:bottom w:val="single" w:sz="6" w:space="0" w:color="000000"/>
          </w:tblBorders>
        </w:tblPrEx>
        <w:trPr>
          <w:trHeight w:val="369"/>
          <w:jc w:val="center"/>
        </w:trPr>
        <w:tc>
          <w:tcPr>
            <w:tcW w:w="1221" w:type="dxa"/>
            <w:vMerge/>
            <w:vAlign w:val="center"/>
          </w:tcPr>
          <w:p w:rsidR="00C04B78" w:rsidRDefault="00C04B78">
            <w:pPr>
              <w:pStyle w:val="5"/>
              <w:spacing w:line="340" w:lineRule="exact"/>
              <w:rPr>
                <w:rFonts w:ascii="方正仿宋简体" w:eastAsia="方正仿宋简体" w:hAnsi="方正仿宋简体" w:cs="方正仿宋简体"/>
                <w:b w:val="0"/>
                <w:bCs/>
              </w:rPr>
            </w:pPr>
          </w:p>
        </w:tc>
        <w:tc>
          <w:tcPr>
            <w:tcW w:w="2042"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时效指标</w:t>
            </w:r>
          </w:p>
        </w:tc>
        <w:tc>
          <w:tcPr>
            <w:tcW w:w="2515"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完成时限</w:t>
            </w:r>
          </w:p>
        </w:tc>
        <w:tc>
          <w:tcPr>
            <w:tcW w:w="4395"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2022年12月底资金全部列支完毕且拨付到位</w:t>
            </w:r>
          </w:p>
        </w:tc>
        <w:tc>
          <w:tcPr>
            <w:tcW w:w="1842"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2022年12月底完成</w:t>
            </w:r>
          </w:p>
        </w:tc>
        <w:tc>
          <w:tcPr>
            <w:tcW w:w="2667"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r w:rsidR="00C04B78">
        <w:tblPrEx>
          <w:tblBorders>
            <w:bottom w:val="single" w:sz="6" w:space="0" w:color="000000"/>
          </w:tblBorders>
        </w:tblPrEx>
        <w:trPr>
          <w:trHeight w:val="369"/>
          <w:jc w:val="center"/>
        </w:trPr>
        <w:tc>
          <w:tcPr>
            <w:tcW w:w="1221" w:type="dxa"/>
            <w:vMerge/>
            <w:vAlign w:val="center"/>
          </w:tcPr>
          <w:p w:rsidR="00C04B78" w:rsidRDefault="00C04B78">
            <w:pPr>
              <w:pStyle w:val="5"/>
              <w:spacing w:line="340" w:lineRule="exact"/>
              <w:rPr>
                <w:rFonts w:ascii="方正仿宋简体" w:eastAsia="方正仿宋简体" w:hAnsi="方正仿宋简体" w:cs="方正仿宋简体"/>
                <w:b w:val="0"/>
                <w:bCs/>
              </w:rPr>
            </w:pPr>
          </w:p>
        </w:tc>
        <w:tc>
          <w:tcPr>
            <w:tcW w:w="2042"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成本指标</w:t>
            </w:r>
          </w:p>
        </w:tc>
        <w:tc>
          <w:tcPr>
            <w:tcW w:w="2515"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预算（成本）控制率</w:t>
            </w:r>
          </w:p>
        </w:tc>
        <w:tc>
          <w:tcPr>
            <w:tcW w:w="4395"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 xml:space="preserve"> 预算（成本）控制率=（项目当期实际支出成本-项目当期预算）/项目当期预算*100%</w:t>
            </w:r>
          </w:p>
        </w:tc>
        <w:tc>
          <w:tcPr>
            <w:tcW w:w="1842"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100百分率</w:t>
            </w:r>
          </w:p>
        </w:tc>
        <w:tc>
          <w:tcPr>
            <w:tcW w:w="2667"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r w:rsidR="00C04B78">
        <w:tblPrEx>
          <w:tblBorders>
            <w:bottom w:val="single" w:sz="6" w:space="0" w:color="000000"/>
          </w:tblBorders>
        </w:tblPrEx>
        <w:trPr>
          <w:trHeight w:val="369"/>
          <w:jc w:val="center"/>
        </w:trPr>
        <w:tc>
          <w:tcPr>
            <w:tcW w:w="1221" w:type="dxa"/>
            <w:vMerge w:val="restart"/>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效益指标</w:t>
            </w:r>
          </w:p>
        </w:tc>
        <w:tc>
          <w:tcPr>
            <w:tcW w:w="2042"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社会效益指标</w:t>
            </w:r>
          </w:p>
        </w:tc>
        <w:tc>
          <w:tcPr>
            <w:tcW w:w="2515"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抽样覆盖率</w:t>
            </w:r>
          </w:p>
        </w:tc>
        <w:tc>
          <w:tcPr>
            <w:tcW w:w="4395"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对辖区内在产获证生产企业的抽检覆盖率</w:t>
            </w:r>
          </w:p>
        </w:tc>
        <w:tc>
          <w:tcPr>
            <w:tcW w:w="1842"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≥90百分率</w:t>
            </w:r>
          </w:p>
        </w:tc>
        <w:tc>
          <w:tcPr>
            <w:tcW w:w="2667"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r w:rsidR="00C04B78">
        <w:tblPrEx>
          <w:tblBorders>
            <w:bottom w:val="single" w:sz="6" w:space="0" w:color="000000"/>
          </w:tblBorders>
        </w:tblPrEx>
        <w:trPr>
          <w:trHeight w:val="369"/>
          <w:jc w:val="center"/>
        </w:trPr>
        <w:tc>
          <w:tcPr>
            <w:tcW w:w="1221" w:type="dxa"/>
            <w:vMerge/>
            <w:vAlign w:val="center"/>
          </w:tcPr>
          <w:p w:rsidR="00C04B78" w:rsidRDefault="00C04B78">
            <w:pPr>
              <w:pStyle w:val="5"/>
              <w:spacing w:line="340" w:lineRule="exact"/>
              <w:rPr>
                <w:rFonts w:ascii="方正仿宋简体" w:eastAsia="方正仿宋简体" w:hAnsi="方正仿宋简体" w:cs="方正仿宋简体"/>
                <w:b w:val="0"/>
                <w:bCs/>
              </w:rPr>
            </w:pPr>
          </w:p>
        </w:tc>
        <w:tc>
          <w:tcPr>
            <w:tcW w:w="2042"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社会效益指标</w:t>
            </w:r>
          </w:p>
        </w:tc>
        <w:tc>
          <w:tcPr>
            <w:tcW w:w="2515"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6家超市无重大食品安全问题发生</w:t>
            </w:r>
          </w:p>
        </w:tc>
        <w:tc>
          <w:tcPr>
            <w:tcW w:w="4395"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6家大型超市重大食品安全事故发生次数</w:t>
            </w:r>
          </w:p>
        </w:tc>
        <w:tc>
          <w:tcPr>
            <w:tcW w:w="1842"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&lt;1次</w:t>
            </w:r>
          </w:p>
        </w:tc>
        <w:tc>
          <w:tcPr>
            <w:tcW w:w="2667"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r w:rsidR="00C04B78">
        <w:tblPrEx>
          <w:tblBorders>
            <w:bottom w:val="single" w:sz="6" w:space="0" w:color="000000"/>
          </w:tblBorders>
        </w:tblPrEx>
        <w:trPr>
          <w:trHeight w:val="369"/>
          <w:jc w:val="center"/>
        </w:trPr>
        <w:tc>
          <w:tcPr>
            <w:tcW w:w="1221" w:type="dxa"/>
            <w:vMerge/>
            <w:vAlign w:val="center"/>
          </w:tcPr>
          <w:p w:rsidR="00C04B78" w:rsidRDefault="00C04B78">
            <w:pPr>
              <w:pStyle w:val="5"/>
              <w:spacing w:line="340" w:lineRule="exact"/>
              <w:rPr>
                <w:rFonts w:ascii="方正仿宋简体" w:eastAsia="方正仿宋简体" w:hAnsi="方正仿宋简体" w:cs="方正仿宋简体"/>
                <w:b w:val="0"/>
                <w:bCs/>
              </w:rPr>
            </w:pPr>
          </w:p>
        </w:tc>
        <w:tc>
          <w:tcPr>
            <w:tcW w:w="2042"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可持续影响指标</w:t>
            </w:r>
          </w:p>
        </w:tc>
        <w:tc>
          <w:tcPr>
            <w:tcW w:w="2515"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可持续性服务</w:t>
            </w:r>
          </w:p>
        </w:tc>
        <w:tc>
          <w:tcPr>
            <w:tcW w:w="4395"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可持续性服务</w:t>
            </w:r>
          </w:p>
        </w:tc>
        <w:tc>
          <w:tcPr>
            <w:tcW w:w="1842"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≥95%</w:t>
            </w:r>
          </w:p>
        </w:tc>
        <w:tc>
          <w:tcPr>
            <w:tcW w:w="2667"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r w:rsidR="00C04B78">
        <w:tblPrEx>
          <w:tblBorders>
            <w:bottom w:val="single" w:sz="6" w:space="0" w:color="000000"/>
          </w:tblBorders>
        </w:tblPrEx>
        <w:trPr>
          <w:trHeight w:val="369"/>
          <w:jc w:val="center"/>
        </w:trPr>
        <w:tc>
          <w:tcPr>
            <w:tcW w:w="1221"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满意度指标</w:t>
            </w:r>
          </w:p>
        </w:tc>
        <w:tc>
          <w:tcPr>
            <w:tcW w:w="2042"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服务对象满意度指标</w:t>
            </w:r>
          </w:p>
        </w:tc>
        <w:tc>
          <w:tcPr>
            <w:tcW w:w="2515" w:type="dxa"/>
            <w:gridSpan w:val="2"/>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群众满意度</w:t>
            </w:r>
          </w:p>
        </w:tc>
        <w:tc>
          <w:tcPr>
            <w:tcW w:w="4395"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群众满意数量占总数的比例</w:t>
            </w:r>
          </w:p>
        </w:tc>
        <w:tc>
          <w:tcPr>
            <w:tcW w:w="1842" w:type="dxa"/>
            <w:gridSpan w:val="4"/>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≥90百分率</w:t>
            </w:r>
          </w:p>
        </w:tc>
        <w:tc>
          <w:tcPr>
            <w:tcW w:w="2667" w:type="dxa"/>
            <w:vAlign w:val="center"/>
          </w:tcPr>
          <w:p w:rsidR="00C04B78" w:rsidRDefault="00D974D6">
            <w:pPr>
              <w:pStyle w:val="5"/>
              <w:spacing w:line="340" w:lineRule="exact"/>
              <w:rPr>
                <w:rFonts w:ascii="方正仿宋简体" w:eastAsia="方正仿宋简体" w:hAnsi="方正仿宋简体" w:cs="方正仿宋简体"/>
                <w:b w:val="0"/>
                <w:bCs/>
              </w:rPr>
            </w:pPr>
            <w:r>
              <w:rPr>
                <w:rFonts w:ascii="方正仿宋简体" w:eastAsia="方正仿宋简体" w:hAnsi="方正仿宋简体" w:cs="方正仿宋简体"/>
                <w:b w:val="0"/>
                <w:bCs/>
              </w:rPr>
              <w:t>唐食安办发【2017】17号</w:t>
            </w:r>
          </w:p>
        </w:tc>
      </w:tr>
    </w:tbl>
    <w:p w:rsidR="00C04B78" w:rsidRDefault="00C04B78" w:rsidP="005730F4">
      <w:pPr>
        <w:spacing w:beforeLines="50" w:afterLines="50" w:line="560" w:lineRule="exact"/>
        <w:jc w:val="left"/>
        <w:outlineLvl w:val="2"/>
        <w:rPr>
          <w:rFonts w:ascii="宋体" w:hAnsi="宋体" w:cs="宋体"/>
          <w:sz w:val="32"/>
          <w:szCs w:val="32"/>
        </w:rPr>
      </w:pPr>
    </w:p>
    <w:p w:rsidR="00C04B78" w:rsidRDefault="00D974D6">
      <w:pPr>
        <w:ind w:firstLineChars="200" w:firstLine="640"/>
        <w:rPr>
          <w:rFonts w:ascii="方正黑体简体" w:eastAsia="方正黑体简体" w:hAnsi="方正黑体简体" w:cs="方正黑体简体"/>
          <w:bCs/>
          <w:color w:val="000000"/>
          <w:sz w:val="32"/>
          <w:szCs w:val="32"/>
        </w:rPr>
      </w:pPr>
      <w:r>
        <w:rPr>
          <w:rFonts w:ascii="方正黑体简体" w:eastAsia="方正黑体简体" w:hAnsi="方正黑体简体" w:cs="方正黑体简体" w:hint="eastAsia"/>
          <w:bCs/>
          <w:color w:val="000000"/>
          <w:sz w:val="32"/>
          <w:szCs w:val="32"/>
        </w:rPr>
        <w:t>六、政府采购预算情况</w:t>
      </w:r>
      <w:bookmarkEnd w:id="7"/>
    </w:p>
    <w:p w:rsidR="00C04B78" w:rsidRDefault="00D974D6">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2022年，遵化市市场监督管理局部门安排政府采购预算0.00万元。</w:t>
      </w:r>
    </w:p>
    <w:p w:rsidR="00C04B78" w:rsidRDefault="00D974D6">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部门政府采购预算</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27"/>
        <w:gridCol w:w="1035"/>
        <w:gridCol w:w="1245"/>
        <w:gridCol w:w="1410"/>
        <w:gridCol w:w="1065"/>
        <w:gridCol w:w="1020"/>
        <w:gridCol w:w="953"/>
        <w:gridCol w:w="827"/>
        <w:gridCol w:w="1398"/>
        <w:gridCol w:w="1149"/>
        <w:gridCol w:w="1487"/>
        <w:gridCol w:w="1058"/>
        <w:gridCol w:w="1066"/>
      </w:tblGrid>
      <w:tr w:rsidR="00C04B78">
        <w:trPr>
          <w:cantSplit/>
          <w:trHeight w:val="389"/>
          <w:tblHeader/>
          <w:jc w:val="center"/>
        </w:trPr>
        <w:tc>
          <w:tcPr>
            <w:tcW w:w="7755" w:type="dxa"/>
            <w:gridSpan w:val="7"/>
            <w:tcBorders>
              <w:top w:val="single" w:sz="6" w:space="0" w:color="FFFFFF"/>
              <w:left w:val="single" w:sz="6" w:space="0" w:color="FFFFFF"/>
              <w:right w:val="single" w:sz="6" w:space="0" w:color="FFFFFF"/>
            </w:tcBorders>
            <w:vAlign w:val="center"/>
          </w:tcPr>
          <w:p w:rsidR="00C04B78" w:rsidRDefault="00D974D6">
            <w:pPr>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414001遵化市市场监督管理局部门</w:t>
            </w:r>
          </w:p>
        </w:tc>
        <w:tc>
          <w:tcPr>
            <w:tcW w:w="6985" w:type="dxa"/>
            <w:gridSpan w:val="6"/>
            <w:tcBorders>
              <w:top w:val="single" w:sz="6" w:space="0" w:color="FFFFFF"/>
              <w:left w:val="single" w:sz="6" w:space="0" w:color="FFFFFF"/>
              <w:right w:val="single" w:sz="6" w:space="0" w:color="FFFFFF"/>
            </w:tcBorders>
            <w:vAlign w:val="center"/>
          </w:tcPr>
          <w:p w:rsidR="00C04B78" w:rsidRDefault="00D974D6">
            <w:pPr>
              <w:spacing w:line="56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单位：万元</w:t>
            </w:r>
          </w:p>
        </w:tc>
      </w:tr>
      <w:tr w:rsidR="00C04B78">
        <w:trPr>
          <w:cantSplit/>
          <w:trHeight w:val="515"/>
          <w:tblHeader/>
          <w:jc w:val="center"/>
        </w:trPr>
        <w:tc>
          <w:tcPr>
            <w:tcW w:w="2062" w:type="dxa"/>
            <w:gridSpan w:val="2"/>
            <w:vAlign w:val="center"/>
          </w:tcPr>
          <w:p w:rsidR="00C04B78" w:rsidRDefault="00D974D6">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政府采购项目来源</w:t>
            </w:r>
          </w:p>
        </w:tc>
        <w:tc>
          <w:tcPr>
            <w:tcW w:w="1245" w:type="dxa"/>
            <w:vMerge w:val="restart"/>
            <w:vAlign w:val="center"/>
          </w:tcPr>
          <w:p w:rsidR="00C04B78" w:rsidRDefault="00D974D6">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采购物品名称</w:t>
            </w:r>
          </w:p>
        </w:tc>
        <w:tc>
          <w:tcPr>
            <w:tcW w:w="1410" w:type="dxa"/>
            <w:vMerge w:val="restart"/>
            <w:vAlign w:val="center"/>
          </w:tcPr>
          <w:p w:rsidR="00C04B78" w:rsidRDefault="00D974D6">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政府采购目录序号</w:t>
            </w:r>
          </w:p>
        </w:tc>
        <w:tc>
          <w:tcPr>
            <w:tcW w:w="1065" w:type="dxa"/>
            <w:vMerge w:val="restart"/>
            <w:vAlign w:val="center"/>
          </w:tcPr>
          <w:p w:rsidR="00C04B78" w:rsidRDefault="00D974D6">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计量单位</w:t>
            </w:r>
          </w:p>
        </w:tc>
        <w:tc>
          <w:tcPr>
            <w:tcW w:w="1020" w:type="dxa"/>
            <w:vMerge w:val="restart"/>
            <w:vAlign w:val="center"/>
          </w:tcPr>
          <w:p w:rsidR="00C04B78" w:rsidRDefault="00D974D6">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数量</w:t>
            </w:r>
          </w:p>
        </w:tc>
        <w:tc>
          <w:tcPr>
            <w:tcW w:w="953" w:type="dxa"/>
            <w:vMerge w:val="restart"/>
            <w:vAlign w:val="center"/>
          </w:tcPr>
          <w:p w:rsidR="00C04B78" w:rsidRDefault="00D974D6">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单价</w:t>
            </w:r>
          </w:p>
        </w:tc>
        <w:tc>
          <w:tcPr>
            <w:tcW w:w="6985" w:type="dxa"/>
            <w:gridSpan w:val="6"/>
            <w:vAlign w:val="center"/>
          </w:tcPr>
          <w:p w:rsidR="00C04B78" w:rsidRDefault="00D974D6">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政府采购金额（当年部门预算安排资金）</w:t>
            </w:r>
          </w:p>
        </w:tc>
      </w:tr>
      <w:tr w:rsidR="00C04B78">
        <w:trPr>
          <w:cantSplit/>
          <w:trHeight w:val="1836"/>
          <w:tblHeader/>
          <w:jc w:val="center"/>
        </w:trPr>
        <w:tc>
          <w:tcPr>
            <w:tcW w:w="1027" w:type="dxa"/>
            <w:vAlign w:val="center"/>
          </w:tcPr>
          <w:p w:rsidR="00C04B78" w:rsidRDefault="00D974D6">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项目名称</w:t>
            </w:r>
          </w:p>
        </w:tc>
        <w:tc>
          <w:tcPr>
            <w:tcW w:w="1035" w:type="dxa"/>
            <w:vAlign w:val="center"/>
          </w:tcPr>
          <w:p w:rsidR="00C04B78" w:rsidRDefault="00D974D6">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预算资金</w:t>
            </w:r>
          </w:p>
        </w:tc>
        <w:tc>
          <w:tcPr>
            <w:tcW w:w="1245" w:type="dxa"/>
            <w:vMerge/>
            <w:vAlign w:val="center"/>
          </w:tcPr>
          <w:p w:rsidR="00C04B78" w:rsidRDefault="00C04B78">
            <w:pPr>
              <w:jc w:val="left"/>
              <w:rPr>
                <w:rFonts w:ascii="方正仿宋简体" w:eastAsia="方正仿宋简体" w:hAnsi="方正仿宋简体" w:cs="方正仿宋简体"/>
                <w:bCs/>
                <w:sz w:val="32"/>
                <w:szCs w:val="32"/>
              </w:rPr>
            </w:pPr>
          </w:p>
        </w:tc>
        <w:tc>
          <w:tcPr>
            <w:tcW w:w="1410" w:type="dxa"/>
            <w:vMerge/>
            <w:vAlign w:val="center"/>
          </w:tcPr>
          <w:p w:rsidR="00C04B78" w:rsidRDefault="00C04B78">
            <w:pPr>
              <w:jc w:val="left"/>
              <w:rPr>
                <w:rFonts w:ascii="方正仿宋简体" w:eastAsia="方正仿宋简体" w:hAnsi="方正仿宋简体" w:cs="方正仿宋简体"/>
                <w:bCs/>
                <w:sz w:val="32"/>
                <w:szCs w:val="32"/>
              </w:rPr>
            </w:pPr>
          </w:p>
        </w:tc>
        <w:tc>
          <w:tcPr>
            <w:tcW w:w="1065" w:type="dxa"/>
            <w:vMerge/>
            <w:vAlign w:val="center"/>
          </w:tcPr>
          <w:p w:rsidR="00C04B78" w:rsidRDefault="00C04B78">
            <w:pPr>
              <w:jc w:val="left"/>
              <w:rPr>
                <w:rFonts w:ascii="方正仿宋简体" w:eastAsia="方正仿宋简体" w:hAnsi="方正仿宋简体" w:cs="方正仿宋简体"/>
                <w:bCs/>
                <w:sz w:val="32"/>
                <w:szCs w:val="32"/>
              </w:rPr>
            </w:pPr>
          </w:p>
        </w:tc>
        <w:tc>
          <w:tcPr>
            <w:tcW w:w="1020" w:type="dxa"/>
            <w:vMerge/>
            <w:vAlign w:val="center"/>
          </w:tcPr>
          <w:p w:rsidR="00C04B78" w:rsidRDefault="00C04B78">
            <w:pPr>
              <w:jc w:val="left"/>
              <w:rPr>
                <w:rFonts w:ascii="方正仿宋简体" w:eastAsia="方正仿宋简体" w:hAnsi="方正仿宋简体" w:cs="方正仿宋简体"/>
                <w:bCs/>
                <w:sz w:val="32"/>
                <w:szCs w:val="32"/>
              </w:rPr>
            </w:pPr>
          </w:p>
        </w:tc>
        <w:tc>
          <w:tcPr>
            <w:tcW w:w="953" w:type="dxa"/>
            <w:vMerge/>
            <w:vAlign w:val="center"/>
          </w:tcPr>
          <w:p w:rsidR="00C04B78" w:rsidRDefault="00C04B78">
            <w:pPr>
              <w:jc w:val="left"/>
              <w:rPr>
                <w:rFonts w:ascii="方正仿宋简体" w:eastAsia="方正仿宋简体" w:hAnsi="方正仿宋简体" w:cs="方正仿宋简体"/>
                <w:bCs/>
                <w:sz w:val="32"/>
                <w:szCs w:val="32"/>
              </w:rPr>
            </w:pPr>
          </w:p>
        </w:tc>
        <w:tc>
          <w:tcPr>
            <w:tcW w:w="827" w:type="dxa"/>
            <w:vAlign w:val="center"/>
          </w:tcPr>
          <w:p w:rsidR="00C04B78" w:rsidRDefault="00D974D6">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合计</w:t>
            </w:r>
          </w:p>
        </w:tc>
        <w:tc>
          <w:tcPr>
            <w:tcW w:w="1398" w:type="dxa"/>
            <w:vAlign w:val="center"/>
          </w:tcPr>
          <w:p w:rsidR="00C04B78" w:rsidRDefault="00D974D6">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一般公共预算拨款</w:t>
            </w:r>
          </w:p>
        </w:tc>
        <w:tc>
          <w:tcPr>
            <w:tcW w:w="1149" w:type="dxa"/>
            <w:vAlign w:val="center"/>
          </w:tcPr>
          <w:p w:rsidR="00C04B78" w:rsidRDefault="00D974D6">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基金预算拨款</w:t>
            </w:r>
          </w:p>
        </w:tc>
        <w:tc>
          <w:tcPr>
            <w:tcW w:w="1487" w:type="dxa"/>
            <w:vAlign w:val="center"/>
          </w:tcPr>
          <w:p w:rsidR="00C04B78" w:rsidRDefault="00D974D6">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国有资本经营预算拨款</w:t>
            </w:r>
          </w:p>
        </w:tc>
        <w:tc>
          <w:tcPr>
            <w:tcW w:w="1058" w:type="dxa"/>
            <w:vAlign w:val="center"/>
          </w:tcPr>
          <w:p w:rsidR="00C04B78" w:rsidRDefault="00D974D6">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财政专户核拨</w:t>
            </w:r>
          </w:p>
        </w:tc>
        <w:tc>
          <w:tcPr>
            <w:tcW w:w="1066" w:type="dxa"/>
            <w:vAlign w:val="center"/>
          </w:tcPr>
          <w:p w:rsidR="00C04B78" w:rsidRDefault="00D974D6">
            <w:pPr>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单位资金</w:t>
            </w:r>
          </w:p>
        </w:tc>
      </w:tr>
      <w:tr w:rsidR="00C04B78">
        <w:trPr>
          <w:cantSplit/>
          <w:trHeight w:val="1474"/>
          <w:jc w:val="center"/>
        </w:trPr>
        <w:tc>
          <w:tcPr>
            <w:tcW w:w="1027" w:type="dxa"/>
            <w:vAlign w:val="center"/>
          </w:tcPr>
          <w:p w:rsidR="00C04B78" w:rsidRDefault="00C04B78">
            <w:pPr>
              <w:spacing w:line="560" w:lineRule="exact"/>
              <w:jc w:val="center"/>
              <w:rPr>
                <w:rFonts w:ascii="方正仿宋简体" w:eastAsia="方正仿宋简体" w:hAnsi="方正仿宋简体" w:cs="方正仿宋简体"/>
                <w:bCs/>
                <w:sz w:val="32"/>
                <w:szCs w:val="32"/>
              </w:rPr>
            </w:pPr>
          </w:p>
        </w:tc>
        <w:tc>
          <w:tcPr>
            <w:tcW w:w="1035" w:type="dxa"/>
            <w:vAlign w:val="center"/>
          </w:tcPr>
          <w:p w:rsidR="00C04B78" w:rsidRDefault="00C04B78">
            <w:pPr>
              <w:spacing w:line="560" w:lineRule="exact"/>
              <w:jc w:val="right"/>
              <w:rPr>
                <w:rFonts w:ascii="方正仿宋简体" w:eastAsia="方正仿宋简体" w:hAnsi="方正仿宋简体" w:cs="方正仿宋简体"/>
                <w:bCs/>
                <w:sz w:val="32"/>
                <w:szCs w:val="32"/>
              </w:rPr>
            </w:pPr>
          </w:p>
        </w:tc>
        <w:tc>
          <w:tcPr>
            <w:tcW w:w="1245" w:type="dxa"/>
            <w:vAlign w:val="center"/>
          </w:tcPr>
          <w:p w:rsidR="00C04B78" w:rsidRDefault="00C04B78">
            <w:pPr>
              <w:spacing w:line="560" w:lineRule="exact"/>
              <w:jc w:val="left"/>
              <w:rPr>
                <w:rFonts w:ascii="方正仿宋简体" w:eastAsia="方正仿宋简体" w:hAnsi="方正仿宋简体" w:cs="方正仿宋简体"/>
                <w:bCs/>
                <w:sz w:val="32"/>
                <w:szCs w:val="32"/>
              </w:rPr>
            </w:pPr>
          </w:p>
        </w:tc>
        <w:tc>
          <w:tcPr>
            <w:tcW w:w="1410" w:type="dxa"/>
            <w:vAlign w:val="center"/>
          </w:tcPr>
          <w:p w:rsidR="00C04B78" w:rsidRDefault="00C04B78">
            <w:pPr>
              <w:spacing w:line="560" w:lineRule="exact"/>
              <w:jc w:val="left"/>
              <w:rPr>
                <w:rFonts w:ascii="方正仿宋简体" w:eastAsia="方正仿宋简体" w:hAnsi="方正仿宋简体" w:cs="方正仿宋简体"/>
                <w:bCs/>
                <w:sz w:val="32"/>
                <w:szCs w:val="32"/>
              </w:rPr>
            </w:pPr>
          </w:p>
        </w:tc>
        <w:tc>
          <w:tcPr>
            <w:tcW w:w="1065" w:type="dxa"/>
            <w:vAlign w:val="center"/>
          </w:tcPr>
          <w:p w:rsidR="00C04B78" w:rsidRDefault="00C04B78">
            <w:pPr>
              <w:spacing w:line="560" w:lineRule="exact"/>
              <w:jc w:val="center"/>
              <w:rPr>
                <w:rFonts w:ascii="方正仿宋简体" w:eastAsia="方正仿宋简体" w:hAnsi="方正仿宋简体" w:cs="方正仿宋简体"/>
                <w:bCs/>
                <w:sz w:val="32"/>
                <w:szCs w:val="32"/>
              </w:rPr>
            </w:pPr>
          </w:p>
        </w:tc>
        <w:tc>
          <w:tcPr>
            <w:tcW w:w="1020" w:type="dxa"/>
            <w:vAlign w:val="center"/>
          </w:tcPr>
          <w:p w:rsidR="00C04B78" w:rsidRDefault="00C04B78">
            <w:pPr>
              <w:spacing w:line="560" w:lineRule="exact"/>
              <w:jc w:val="right"/>
              <w:rPr>
                <w:rFonts w:ascii="方正仿宋简体" w:eastAsia="方正仿宋简体" w:hAnsi="方正仿宋简体" w:cs="方正仿宋简体"/>
                <w:bCs/>
                <w:sz w:val="32"/>
                <w:szCs w:val="32"/>
              </w:rPr>
            </w:pPr>
          </w:p>
        </w:tc>
        <w:tc>
          <w:tcPr>
            <w:tcW w:w="953" w:type="dxa"/>
            <w:vAlign w:val="center"/>
          </w:tcPr>
          <w:p w:rsidR="00C04B78" w:rsidRDefault="00C04B78">
            <w:pPr>
              <w:spacing w:line="560" w:lineRule="exact"/>
              <w:jc w:val="right"/>
              <w:rPr>
                <w:rFonts w:ascii="方正仿宋简体" w:eastAsia="方正仿宋简体" w:hAnsi="方正仿宋简体" w:cs="方正仿宋简体"/>
                <w:bCs/>
                <w:sz w:val="32"/>
                <w:szCs w:val="32"/>
              </w:rPr>
            </w:pPr>
          </w:p>
        </w:tc>
        <w:tc>
          <w:tcPr>
            <w:tcW w:w="827" w:type="dxa"/>
            <w:vAlign w:val="center"/>
          </w:tcPr>
          <w:p w:rsidR="00C04B78" w:rsidRDefault="00C04B78">
            <w:pPr>
              <w:spacing w:line="560" w:lineRule="exact"/>
              <w:jc w:val="right"/>
              <w:rPr>
                <w:rFonts w:ascii="方正仿宋简体" w:eastAsia="方正仿宋简体" w:hAnsi="方正仿宋简体" w:cs="方正仿宋简体"/>
                <w:bCs/>
                <w:sz w:val="32"/>
                <w:szCs w:val="32"/>
              </w:rPr>
            </w:pPr>
          </w:p>
        </w:tc>
        <w:tc>
          <w:tcPr>
            <w:tcW w:w="1398" w:type="dxa"/>
            <w:vAlign w:val="center"/>
          </w:tcPr>
          <w:p w:rsidR="00C04B78" w:rsidRDefault="00C04B78">
            <w:pPr>
              <w:spacing w:line="560" w:lineRule="exact"/>
              <w:jc w:val="right"/>
              <w:rPr>
                <w:rFonts w:ascii="方正仿宋简体" w:eastAsia="方正仿宋简体" w:hAnsi="方正仿宋简体" w:cs="方正仿宋简体"/>
                <w:bCs/>
                <w:sz w:val="32"/>
                <w:szCs w:val="32"/>
              </w:rPr>
            </w:pPr>
          </w:p>
        </w:tc>
        <w:tc>
          <w:tcPr>
            <w:tcW w:w="1149" w:type="dxa"/>
            <w:vAlign w:val="center"/>
          </w:tcPr>
          <w:p w:rsidR="00C04B78" w:rsidRDefault="00C04B78">
            <w:pPr>
              <w:spacing w:line="560" w:lineRule="exact"/>
              <w:jc w:val="right"/>
              <w:rPr>
                <w:rFonts w:ascii="方正仿宋简体" w:eastAsia="方正仿宋简体" w:hAnsi="方正仿宋简体" w:cs="方正仿宋简体"/>
                <w:bCs/>
                <w:sz w:val="32"/>
                <w:szCs w:val="32"/>
              </w:rPr>
            </w:pPr>
          </w:p>
        </w:tc>
        <w:tc>
          <w:tcPr>
            <w:tcW w:w="1487" w:type="dxa"/>
            <w:vAlign w:val="center"/>
          </w:tcPr>
          <w:p w:rsidR="00C04B78" w:rsidRDefault="00C04B78">
            <w:pPr>
              <w:spacing w:line="560" w:lineRule="exact"/>
              <w:jc w:val="right"/>
              <w:rPr>
                <w:rFonts w:ascii="方正仿宋简体" w:eastAsia="方正仿宋简体" w:hAnsi="方正仿宋简体" w:cs="方正仿宋简体"/>
                <w:bCs/>
                <w:sz w:val="32"/>
                <w:szCs w:val="32"/>
              </w:rPr>
            </w:pPr>
          </w:p>
        </w:tc>
        <w:tc>
          <w:tcPr>
            <w:tcW w:w="1058" w:type="dxa"/>
            <w:vAlign w:val="center"/>
          </w:tcPr>
          <w:p w:rsidR="00C04B78" w:rsidRDefault="00C04B78">
            <w:pPr>
              <w:spacing w:line="560" w:lineRule="exact"/>
              <w:jc w:val="right"/>
              <w:rPr>
                <w:rFonts w:ascii="方正仿宋简体" w:eastAsia="方正仿宋简体" w:hAnsi="方正仿宋简体" w:cs="方正仿宋简体"/>
                <w:bCs/>
                <w:sz w:val="32"/>
                <w:szCs w:val="32"/>
              </w:rPr>
            </w:pPr>
          </w:p>
        </w:tc>
        <w:tc>
          <w:tcPr>
            <w:tcW w:w="1066" w:type="dxa"/>
            <w:vAlign w:val="center"/>
          </w:tcPr>
          <w:p w:rsidR="00C04B78" w:rsidRDefault="00C04B78">
            <w:pPr>
              <w:spacing w:line="560" w:lineRule="exact"/>
              <w:jc w:val="right"/>
              <w:rPr>
                <w:rFonts w:ascii="方正仿宋简体" w:eastAsia="方正仿宋简体" w:hAnsi="方正仿宋简体" w:cs="方正仿宋简体"/>
                <w:bCs/>
                <w:sz w:val="32"/>
                <w:szCs w:val="32"/>
              </w:rPr>
            </w:pPr>
          </w:p>
        </w:tc>
      </w:tr>
    </w:tbl>
    <w:p w:rsidR="00C04B78" w:rsidRDefault="00D974D6">
      <w:pPr>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注：无政府采购预算财政拨款预算，空表列示。</w:t>
      </w:r>
    </w:p>
    <w:p w:rsidR="00C04B78" w:rsidRDefault="00C04B78" w:rsidP="005730F4">
      <w:pPr>
        <w:spacing w:beforeLines="50" w:afterLines="50" w:line="560" w:lineRule="exact"/>
        <w:ind w:firstLineChars="200" w:firstLine="640"/>
        <w:jc w:val="left"/>
        <w:outlineLvl w:val="2"/>
        <w:rPr>
          <w:rFonts w:ascii="楷体" w:eastAsia="楷体" w:hAnsi="楷体" w:cs="楷体"/>
          <w:sz w:val="32"/>
          <w:szCs w:val="32"/>
        </w:rPr>
      </w:pPr>
      <w:bookmarkStart w:id="14" w:name="_Toc68791551"/>
    </w:p>
    <w:p w:rsidR="00C04B78" w:rsidRDefault="00D974D6" w:rsidP="005730F4">
      <w:pPr>
        <w:spacing w:beforeLines="50" w:afterLines="50" w:line="560" w:lineRule="exact"/>
        <w:ind w:firstLineChars="200" w:firstLine="640"/>
        <w:jc w:val="left"/>
        <w:outlineLvl w:val="2"/>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七、国有资产信息</w:t>
      </w:r>
      <w:bookmarkEnd w:id="14"/>
    </w:p>
    <w:p w:rsidR="00C04B78" w:rsidRDefault="00D974D6">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遵化市市场监督管理局部门（含所属单位）上年末固定资产金额为3202.3万元（详见下表）。本年度拟购置固定资产总额为0万元。</w:t>
      </w:r>
    </w:p>
    <w:p w:rsidR="00C04B78" w:rsidRDefault="00D974D6">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部门固定资产占用情况表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776"/>
        <w:gridCol w:w="2991"/>
        <w:gridCol w:w="3973"/>
      </w:tblGrid>
      <w:tr w:rsidR="00C04B78">
        <w:trPr>
          <w:cantSplit/>
          <w:trHeight w:val="640"/>
          <w:tblHeader/>
          <w:jc w:val="center"/>
        </w:trPr>
        <w:tc>
          <w:tcPr>
            <w:tcW w:w="5902" w:type="dxa"/>
            <w:tcBorders>
              <w:top w:val="single" w:sz="6" w:space="0" w:color="FFFFFF"/>
              <w:left w:val="single" w:sz="6" w:space="0" w:color="FFFFFF"/>
              <w:right w:val="single" w:sz="6" w:space="0" w:color="FFFFFF"/>
            </w:tcBorders>
            <w:vAlign w:val="center"/>
          </w:tcPr>
          <w:p w:rsidR="00C04B78" w:rsidRDefault="00D974D6">
            <w:pPr>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414001遵化市市场监督管理局部门</w:t>
            </w:r>
          </w:p>
        </w:tc>
        <w:tc>
          <w:tcPr>
            <w:tcW w:w="5285" w:type="dxa"/>
            <w:gridSpan w:val="2"/>
            <w:tcBorders>
              <w:top w:val="single" w:sz="6" w:space="0" w:color="FFFFFF"/>
              <w:left w:val="single" w:sz="6" w:space="0" w:color="FFFFFF"/>
              <w:right w:val="single" w:sz="6" w:space="0" w:color="FFFFFF"/>
            </w:tcBorders>
            <w:vAlign w:val="center"/>
          </w:tcPr>
          <w:p w:rsidR="00C04B78" w:rsidRDefault="00D974D6">
            <w:pPr>
              <w:spacing w:line="56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截止时间：2022-12-31</w:t>
            </w:r>
          </w:p>
        </w:tc>
      </w:tr>
      <w:tr w:rsidR="00C04B78">
        <w:trPr>
          <w:cantSplit/>
          <w:trHeight w:val="567"/>
          <w:tblHeader/>
          <w:jc w:val="center"/>
        </w:trPr>
        <w:tc>
          <w:tcPr>
            <w:tcW w:w="5902" w:type="dxa"/>
            <w:vAlign w:val="center"/>
          </w:tcPr>
          <w:p w:rsidR="00C04B78" w:rsidRDefault="00D974D6">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项   目</w:t>
            </w:r>
          </w:p>
        </w:tc>
        <w:tc>
          <w:tcPr>
            <w:tcW w:w="2270" w:type="dxa"/>
            <w:vAlign w:val="center"/>
          </w:tcPr>
          <w:p w:rsidR="00C04B78" w:rsidRDefault="00D974D6">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数量</w:t>
            </w:r>
          </w:p>
        </w:tc>
        <w:tc>
          <w:tcPr>
            <w:tcW w:w="3015" w:type="dxa"/>
            <w:vAlign w:val="center"/>
          </w:tcPr>
          <w:p w:rsidR="00C04B78" w:rsidRDefault="00D974D6">
            <w:pPr>
              <w:spacing w:line="5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价值（金额单位：万元）</w:t>
            </w:r>
          </w:p>
        </w:tc>
      </w:tr>
      <w:tr w:rsidR="00C04B78">
        <w:trPr>
          <w:trHeight w:val="567"/>
          <w:jc w:val="center"/>
        </w:trPr>
        <w:tc>
          <w:tcPr>
            <w:tcW w:w="5902" w:type="dxa"/>
            <w:vAlign w:val="center"/>
          </w:tcPr>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资产总额</w:t>
            </w:r>
          </w:p>
        </w:tc>
        <w:tc>
          <w:tcPr>
            <w:tcW w:w="2270" w:type="dxa"/>
            <w:vAlign w:val="center"/>
          </w:tcPr>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p>
        </w:tc>
        <w:tc>
          <w:tcPr>
            <w:tcW w:w="3015" w:type="dxa"/>
            <w:vAlign w:val="center"/>
          </w:tcPr>
          <w:p w:rsidR="00C04B78" w:rsidRDefault="00D974D6">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3202.78</w:t>
            </w:r>
          </w:p>
        </w:tc>
      </w:tr>
      <w:tr w:rsidR="00C04B78">
        <w:trPr>
          <w:trHeight w:val="567"/>
          <w:jc w:val="center"/>
        </w:trPr>
        <w:tc>
          <w:tcPr>
            <w:tcW w:w="5902" w:type="dxa"/>
            <w:vAlign w:val="center"/>
          </w:tcPr>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1、房屋（平方米）</w:t>
            </w:r>
          </w:p>
        </w:tc>
        <w:tc>
          <w:tcPr>
            <w:tcW w:w="2270" w:type="dxa"/>
            <w:vAlign w:val="center"/>
          </w:tcPr>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14132</w:t>
            </w:r>
          </w:p>
        </w:tc>
        <w:tc>
          <w:tcPr>
            <w:tcW w:w="3015" w:type="dxa"/>
            <w:vAlign w:val="center"/>
          </w:tcPr>
          <w:p w:rsidR="00C04B78" w:rsidRDefault="00D974D6">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1972.58</w:t>
            </w:r>
          </w:p>
        </w:tc>
      </w:tr>
      <w:tr w:rsidR="00C04B78">
        <w:trPr>
          <w:trHeight w:val="567"/>
          <w:jc w:val="center"/>
        </w:trPr>
        <w:tc>
          <w:tcPr>
            <w:tcW w:w="5902" w:type="dxa"/>
            <w:vAlign w:val="center"/>
          </w:tcPr>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其中：办公用房（平方米）</w:t>
            </w:r>
          </w:p>
        </w:tc>
        <w:tc>
          <w:tcPr>
            <w:tcW w:w="2270" w:type="dxa"/>
            <w:vAlign w:val="center"/>
          </w:tcPr>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14132</w:t>
            </w:r>
          </w:p>
        </w:tc>
        <w:tc>
          <w:tcPr>
            <w:tcW w:w="3015" w:type="dxa"/>
            <w:vAlign w:val="center"/>
          </w:tcPr>
          <w:p w:rsidR="00C04B78" w:rsidRDefault="00D974D6">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1972.58</w:t>
            </w:r>
          </w:p>
        </w:tc>
      </w:tr>
      <w:tr w:rsidR="00C04B78">
        <w:trPr>
          <w:trHeight w:val="567"/>
          <w:jc w:val="center"/>
        </w:trPr>
        <w:tc>
          <w:tcPr>
            <w:tcW w:w="5902" w:type="dxa"/>
            <w:vAlign w:val="center"/>
          </w:tcPr>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2、车辆（台、辆）</w:t>
            </w:r>
          </w:p>
        </w:tc>
        <w:tc>
          <w:tcPr>
            <w:tcW w:w="2270" w:type="dxa"/>
            <w:vAlign w:val="center"/>
          </w:tcPr>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22</w:t>
            </w:r>
          </w:p>
        </w:tc>
        <w:tc>
          <w:tcPr>
            <w:tcW w:w="3015" w:type="dxa"/>
            <w:vAlign w:val="center"/>
          </w:tcPr>
          <w:p w:rsidR="00C04B78" w:rsidRDefault="00D974D6">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302.42</w:t>
            </w:r>
          </w:p>
        </w:tc>
      </w:tr>
      <w:tr w:rsidR="00C04B78">
        <w:trPr>
          <w:trHeight w:val="567"/>
          <w:jc w:val="center"/>
        </w:trPr>
        <w:tc>
          <w:tcPr>
            <w:tcW w:w="5902" w:type="dxa"/>
            <w:vAlign w:val="center"/>
          </w:tcPr>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3、单价在20万元以上的设备</w:t>
            </w:r>
          </w:p>
        </w:tc>
        <w:tc>
          <w:tcPr>
            <w:tcW w:w="2270" w:type="dxa"/>
            <w:vAlign w:val="center"/>
          </w:tcPr>
          <w:p w:rsidR="00C04B78" w:rsidRDefault="00C04B78">
            <w:pPr>
              <w:spacing w:line="560" w:lineRule="exact"/>
              <w:ind w:firstLineChars="200" w:firstLine="640"/>
              <w:jc w:val="left"/>
              <w:rPr>
                <w:rFonts w:ascii="方正仿宋简体" w:eastAsia="方正仿宋简体" w:hAnsi="方正仿宋简体" w:cs="方正仿宋简体"/>
                <w:bCs/>
                <w:sz w:val="32"/>
                <w:szCs w:val="32"/>
              </w:rPr>
            </w:pPr>
          </w:p>
        </w:tc>
        <w:tc>
          <w:tcPr>
            <w:tcW w:w="3015" w:type="dxa"/>
            <w:vAlign w:val="center"/>
          </w:tcPr>
          <w:p w:rsidR="00C04B78" w:rsidRDefault="00D974D6">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0</w:t>
            </w:r>
          </w:p>
        </w:tc>
      </w:tr>
      <w:tr w:rsidR="00C04B78">
        <w:trPr>
          <w:trHeight w:val="567"/>
          <w:jc w:val="center"/>
        </w:trPr>
        <w:tc>
          <w:tcPr>
            <w:tcW w:w="5902" w:type="dxa"/>
            <w:vAlign w:val="center"/>
          </w:tcPr>
          <w:p w:rsidR="00C04B78" w:rsidRDefault="00D974D6">
            <w:pPr>
              <w:spacing w:line="560" w:lineRule="exact"/>
              <w:ind w:firstLineChars="200" w:firstLine="640"/>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4、其他固定资产</w:t>
            </w:r>
          </w:p>
        </w:tc>
        <w:tc>
          <w:tcPr>
            <w:tcW w:w="2270" w:type="dxa"/>
            <w:vAlign w:val="center"/>
          </w:tcPr>
          <w:p w:rsidR="00C04B78" w:rsidRDefault="00C04B78">
            <w:pPr>
              <w:spacing w:line="560" w:lineRule="exact"/>
              <w:ind w:firstLineChars="200" w:firstLine="640"/>
              <w:jc w:val="left"/>
              <w:rPr>
                <w:rFonts w:ascii="方正仿宋简体" w:eastAsia="方正仿宋简体" w:hAnsi="方正仿宋简体" w:cs="方正仿宋简体"/>
                <w:bCs/>
                <w:sz w:val="32"/>
                <w:szCs w:val="32"/>
              </w:rPr>
            </w:pPr>
          </w:p>
        </w:tc>
        <w:tc>
          <w:tcPr>
            <w:tcW w:w="3015" w:type="dxa"/>
            <w:vAlign w:val="center"/>
          </w:tcPr>
          <w:p w:rsidR="00C04B78" w:rsidRDefault="00D974D6">
            <w:pPr>
              <w:spacing w:line="56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927.78</w:t>
            </w:r>
          </w:p>
        </w:tc>
      </w:tr>
    </w:tbl>
    <w:p w:rsidR="00C04B78" w:rsidRDefault="00D974D6">
      <w:pPr>
        <w:spacing w:line="560" w:lineRule="exact"/>
        <w:ind w:firstLineChars="200" w:firstLine="640"/>
        <w:jc w:val="left"/>
        <w:rPr>
          <w:rFonts w:ascii="方正黑体简体" w:eastAsia="方正黑体简体" w:hAnsi="方正黑体简体" w:cs="方正黑体简体"/>
          <w:sz w:val="32"/>
          <w:szCs w:val="32"/>
        </w:rPr>
      </w:pPr>
      <w:bookmarkStart w:id="15" w:name="_Toc68791552"/>
      <w:r>
        <w:rPr>
          <w:rFonts w:ascii="方正黑体简体" w:eastAsia="方正黑体简体" w:hAnsi="方正黑体简体" w:cs="方正黑体简体" w:hint="eastAsia"/>
          <w:sz w:val="32"/>
          <w:szCs w:val="32"/>
        </w:rPr>
        <w:t>八、名词解释</w:t>
      </w:r>
      <w:bookmarkEnd w:id="15"/>
    </w:p>
    <w:p w:rsidR="00C04B78" w:rsidRDefault="00D974D6">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1、一般公共预算拨款收入：指财政当年拨付的资金。</w:t>
      </w:r>
    </w:p>
    <w:p w:rsidR="00C04B78" w:rsidRDefault="00D974D6">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2、事业收入：指事业单位开展专业业务活动及辅助活动所取得的收入。</w:t>
      </w:r>
    </w:p>
    <w:p w:rsidR="00C04B78" w:rsidRDefault="00D974D6">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3、其他收入：指除:“一般公共预算拨款收入”、“事业收入”等以外的收入。主要是按规定动用的租房收入、存款利息收入等。</w:t>
      </w:r>
    </w:p>
    <w:p w:rsidR="00C04B78" w:rsidRDefault="00D974D6">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4、基本支出：指为保障机构正常运转、完成日常工作任务而发生的人员支出和公用支出。</w:t>
      </w:r>
    </w:p>
    <w:p w:rsidR="00C04B78" w:rsidRDefault="00D974D6">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5、项目支出：指在基本支出之外为完成特定行政任务和事业发展目标所发生的支出。</w:t>
      </w:r>
    </w:p>
    <w:p w:rsidR="00C04B78" w:rsidRDefault="00D974D6">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6、上缴上级支出：指下级单位上缴上级的支出。</w:t>
      </w:r>
    </w:p>
    <w:p w:rsidR="00C04B78" w:rsidRDefault="00D974D6">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三公</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04B78" w:rsidRDefault="00D974D6">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C04B78" w:rsidRDefault="00D974D6">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9、上年结转：指以前年度尚未完成、结转到本年仍按原规定用途继续使用的资金。</w:t>
      </w:r>
    </w:p>
    <w:p w:rsidR="00C04B78" w:rsidRDefault="00D974D6">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10、事业单位经营支出：指事业单位在专业业务活动及其辅助活动之外开展非独立核算经营活</w:t>
      </w:r>
      <w:r>
        <w:rPr>
          <w:rFonts w:ascii="方正仿宋简体" w:eastAsia="方正仿宋简体" w:hAnsi="方正仿宋简体" w:cs="方正仿宋简体" w:hint="eastAsia"/>
          <w:sz w:val="32"/>
          <w:szCs w:val="32"/>
        </w:rPr>
        <w:lastRenderedPageBreak/>
        <w:t>动发生的支出。</w:t>
      </w:r>
    </w:p>
    <w:p w:rsidR="00C04B78" w:rsidRDefault="00D974D6">
      <w:pPr>
        <w:spacing w:line="560" w:lineRule="exact"/>
        <w:ind w:firstLineChars="200" w:firstLine="640"/>
        <w:jc w:val="left"/>
        <w:rPr>
          <w:rFonts w:ascii="方正黑体简体" w:eastAsia="方正黑体简体" w:hAnsi="方正黑体简体" w:cs="方正黑体简体"/>
          <w:sz w:val="32"/>
          <w:szCs w:val="32"/>
        </w:rPr>
      </w:pPr>
      <w:bookmarkStart w:id="16" w:name="_Toc68791553"/>
      <w:r>
        <w:rPr>
          <w:rFonts w:ascii="方正黑体简体" w:eastAsia="方正黑体简体" w:hAnsi="方正黑体简体" w:cs="方正黑体简体" w:hint="eastAsia"/>
          <w:sz w:val="32"/>
          <w:szCs w:val="32"/>
        </w:rPr>
        <w:t>九、其他需要说明的事项</w:t>
      </w:r>
      <w:bookmarkEnd w:id="16"/>
    </w:p>
    <w:p w:rsidR="00C04B78" w:rsidRDefault="00D974D6">
      <w:pPr>
        <w:spacing w:line="560" w:lineRule="exact"/>
        <w:ind w:firstLineChars="200" w:firstLine="640"/>
        <w:jc w:val="left"/>
        <w:rPr>
          <w:rFonts w:ascii="方正仿宋简体" w:eastAsia="方正仿宋简体" w:hAnsi="方正仿宋简体" w:cs="方正仿宋简体"/>
          <w:sz w:val="32"/>
          <w:szCs w:val="32"/>
        </w:rPr>
        <w:sectPr w:rsidR="00C04B78">
          <w:footerReference w:type="default" r:id="rId13"/>
          <w:pgSz w:w="16839" w:h="11907" w:orient="landscape"/>
          <w:pgMar w:top="1304" w:right="1134" w:bottom="1304" w:left="1985" w:header="851" w:footer="992" w:gutter="0"/>
          <w:cols w:space="720"/>
          <w:docGrid w:type="lines" w:linePitch="312"/>
        </w:sectPr>
      </w:pPr>
      <w:r>
        <w:rPr>
          <w:rFonts w:ascii="方正仿宋简体" w:eastAsia="方正仿宋简体" w:hAnsi="方正仿宋简体" w:cs="方正仿宋简体" w:hint="eastAsia"/>
          <w:sz w:val="32"/>
          <w:szCs w:val="32"/>
        </w:rPr>
        <w:t>本部门无其他需要说明的事项</w:t>
      </w:r>
    </w:p>
    <w:p w:rsidR="00C04B78" w:rsidRDefault="00C04B78">
      <w:pPr>
        <w:spacing w:line="560" w:lineRule="exact"/>
        <w:jc w:val="left"/>
        <w:rPr>
          <w:rFonts w:ascii="仿宋" w:eastAsia="仿宋" w:hAnsi="仿宋" w:cs="仿宋"/>
          <w:szCs w:val="21"/>
        </w:rPr>
      </w:pPr>
    </w:p>
    <w:sectPr w:rsidR="00C04B78" w:rsidSect="00C04B78">
      <w:pgSz w:w="16839" w:h="11907" w:orient="landscape"/>
      <w:pgMar w:top="1361" w:right="1020" w:bottom="1361" w:left="10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3CD" w:rsidRDefault="009303CD" w:rsidP="00C04B78">
      <w:r>
        <w:separator/>
      </w:r>
    </w:p>
  </w:endnote>
  <w:endnote w:type="continuationSeparator" w:id="1">
    <w:p w:rsidR="009303CD" w:rsidRDefault="009303CD" w:rsidP="00C04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FangSong-Bold-4917-Identity-H">
    <w:altName w:val="Times New Roman"/>
    <w:charset w:val="00"/>
    <w:family w:val="roman"/>
    <w:pitch w:val="default"/>
    <w:sig w:usb0="00000000" w:usb1="00000000" w:usb2="00000000" w:usb3="00000000" w:csb0="00000000" w:csb1="00000000"/>
  </w:font>
  <w:font w:name="*FangSong-Bold-4916-Identity-H">
    <w:altName w:val="Times New Roman"/>
    <w:charset w:val="00"/>
    <w:family w:val="roman"/>
    <w:pitch w:val="default"/>
    <w:sig w:usb0="00000000" w:usb1="00000000" w:usb2="00000000" w:usb3="00000000" w:csb0="00000000" w:csb1="00000000"/>
  </w:font>
  <w:font w:name="*SimSun-4914-Identity-H">
    <w:altName w:val="Segoe Print"/>
    <w:charset w:val="00"/>
    <w:family w:val="roman"/>
    <w:pitch w:val="default"/>
    <w:sig w:usb0="00000000" w:usb1="00000000" w:usb2="00000000" w:usb3="00000000" w:csb0="00000000" w:csb1="00000000"/>
  </w:font>
  <w:font w:name="*SimSun-4342-Identity-H">
    <w:altName w:val="Times New Roman"/>
    <w:charset w:val="00"/>
    <w:family w:val="roman"/>
    <w:pitch w:val="default"/>
    <w:sig w:usb0="00000000" w:usb1="00000000" w:usb2="00000000" w:usb3="00000000" w:csb0="00000000" w:csb1="00000000"/>
  </w:font>
  <w:font w:name="*FangSong-Bold-4344-Identity-H">
    <w:altName w:val="Times New Roman"/>
    <w:charset w:val="00"/>
    <w:family w:val="roman"/>
    <w:pitch w:val="default"/>
    <w:sig w:usb0="00000000" w:usb1="00000000" w:usb2="00000000" w:usb3="00000000" w:csb0="00000000" w:csb1="00000000"/>
  </w:font>
  <w:font w:name="*SimSun-Bold-4343-Identity-H">
    <w:altName w:val="Times New Roman"/>
    <w:charset w:val="00"/>
    <w:family w:val="roman"/>
    <w:pitch w:val="default"/>
    <w:sig w:usb0="00000000" w:usb1="00000000" w:usb2="00000000" w:usb3="00000000" w:csb0="00000000" w:csb1="00000000"/>
  </w:font>
  <w:font w:name="*FangSong-Bold-4380-Identity-H">
    <w:altName w:val="Times New Roman"/>
    <w:charset w:val="00"/>
    <w:family w:val="roman"/>
    <w:pitch w:val="default"/>
    <w:sig w:usb0="00000000" w:usb1="00000000" w:usb2="00000000" w:usb3="00000000" w:csb0="00000000" w:csb1="00000000"/>
  </w:font>
  <w:font w:name="*SimSun-4377-Identity-H">
    <w:altName w:val="Times New Roman"/>
    <w:charset w:val="00"/>
    <w:family w:val="roman"/>
    <w:pitch w:val="default"/>
    <w:sig w:usb0="00000000" w:usb1="00000000" w:usb2="00000000" w:usb3="00000000" w:csb0="00000000" w:csb1="00000000"/>
  </w:font>
  <w:font w:name="*FangSong-Bold-4379-Identity-H">
    <w:altName w:val="Times New Roman"/>
    <w:charset w:val="00"/>
    <w:family w:val="roman"/>
    <w:pitch w:val="default"/>
    <w:sig w:usb0="00000000" w:usb1="00000000" w:usb2="00000000" w:usb3="00000000" w:csb0="00000000" w:csb1="00000000"/>
  </w:font>
  <w:font w:name="*FangSong-Bold-4439-Identity-H">
    <w:altName w:val="Times New Roman"/>
    <w:charset w:val="00"/>
    <w:family w:val="roman"/>
    <w:pitch w:val="default"/>
    <w:sig w:usb0="00000000" w:usb1="00000000" w:usb2="00000000" w:usb3="00000000" w:csb0="00000000" w:csb1="00000000"/>
  </w:font>
  <w:font w:name="*SimSun-4438-Identity-H">
    <w:altName w:val="Times New Roman"/>
    <w:charset w:val="00"/>
    <w:family w:val="roman"/>
    <w:pitch w:val="default"/>
    <w:sig w:usb0="00000000" w:usb1="00000000" w:usb2="00000000" w:usb3="00000000" w:csb0="00000000" w:csb1="00000000"/>
  </w:font>
  <w:font w:name="*SimSun-Bold-4436-Identity-H">
    <w:altName w:val="Times New Roman"/>
    <w:charset w:val="00"/>
    <w:family w:val="roman"/>
    <w:pitch w:val="default"/>
    <w:sig w:usb0="00000000" w:usb1="00000000" w:usb2="00000000" w:usb3="00000000" w:csb0="00000000" w:csb1="00000000"/>
  </w:font>
  <w:font w:name="*SimSun-4437-Identity-H">
    <w:altName w:val="Segoe Print"/>
    <w:charset w:val="00"/>
    <w:family w:val="roman"/>
    <w:pitch w:val="default"/>
    <w:sig w:usb0="00000000" w:usb1="00000000" w:usb2="00000000" w:usb3="00000000" w:csb0="00000000" w:csb1="00000000"/>
  </w:font>
  <w:font w:name="*FangSong-Bold-4008-Identity-H">
    <w:altName w:val="Times New Roman"/>
    <w:charset w:val="00"/>
    <w:family w:val="roman"/>
    <w:pitch w:val="default"/>
    <w:sig w:usb0="00000000" w:usb1="00000000" w:usb2="00000000" w:usb3="00000000" w:csb0="00000000" w:csb1="00000000"/>
  </w:font>
  <w:font w:name="*SimSun-4006-Identity-H">
    <w:altName w:val="Times New Roman"/>
    <w:charset w:val="00"/>
    <w:family w:val="roman"/>
    <w:pitch w:val="default"/>
    <w:sig w:usb0="00000000" w:usb1="00000000" w:usb2="00000000" w:usb3="00000000" w:csb0="00000000" w:csb1="00000000"/>
  </w:font>
  <w:font w:name="*SimSun-4004-Identity-H">
    <w:altName w:val="Times New Roman"/>
    <w:charset w:val="00"/>
    <w:family w:val="roman"/>
    <w:pitch w:val="default"/>
    <w:sig w:usb0="00000000" w:usb1="00000000" w:usb2="00000000" w:usb3="00000000" w:csb0="00000000" w:csb1="00000000"/>
  </w:font>
  <w:font w:name="*FangSong-Bold-4009-Identity-H">
    <w:altName w:val="Times New Roman"/>
    <w:charset w:val="00"/>
    <w:family w:val="roman"/>
    <w:pitch w:val="default"/>
    <w:sig w:usb0="00000000" w:usb1="00000000" w:usb2="00000000" w:usb3="00000000" w:csb0="00000000" w:csb1="00000000"/>
  </w:font>
  <w:font w:name="*SimSun-4005-Identity-H">
    <w:altName w:val="Times New Roman"/>
    <w:charset w:val="00"/>
    <w:family w:val="roman"/>
    <w:pitch w:val="default"/>
    <w:sig w:usb0="00000000" w:usb1="00000000" w:usb2="00000000" w:usb3="00000000" w:csb0="00000000" w:csb1="00000000"/>
  </w:font>
  <w:font w:name="*FangSong-Bold-4007-Identity-H">
    <w:altName w:val="Times New Roman"/>
    <w:charset w:val="00"/>
    <w:family w:val="roman"/>
    <w:pitch w:val="default"/>
    <w:sig w:usb0="00000000" w:usb1="00000000" w:usb2="00000000" w:usb3="00000000" w:csb0="00000000" w:csb1="00000000"/>
  </w:font>
  <w:font w:name="*SimSun-4003-Identity-H">
    <w:altName w:val="Segoe Print"/>
    <w:charset w:val="00"/>
    <w:family w:val="roman"/>
    <w:pitch w:val="default"/>
    <w:sig w:usb0="00000000" w:usb1="00000000" w:usb2="00000000" w:usb3="00000000" w:csb0="00000000" w:csb1="00000000"/>
  </w:font>
  <w:font w:name="*FangSong-Bold-4537-Identity-H">
    <w:altName w:val="Times New Roman"/>
    <w:charset w:val="00"/>
    <w:family w:val="roman"/>
    <w:pitch w:val="default"/>
    <w:sig w:usb0="00000000" w:usb1="00000000" w:usb2="00000000" w:usb3="00000000" w:csb0="00000000" w:csb1="00000000"/>
  </w:font>
  <w:font w:name="*SimSun-Bold-4532-Identity-H">
    <w:altName w:val="Times New Roman"/>
    <w:charset w:val="00"/>
    <w:family w:val="roman"/>
    <w:pitch w:val="default"/>
    <w:sig w:usb0="00000000" w:usb1="00000000" w:usb2="00000000" w:usb3="00000000" w:csb0="00000000" w:csb1="00000000"/>
  </w:font>
  <w:font w:name="*SimSun-4533-Identity-H">
    <w:altName w:val="Times New Roman"/>
    <w:charset w:val="00"/>
    <w:family w:val="roman"/>
    <w:pitch w:val="default"/>
    <w:sig w:usb0="00000000" w:usb1="00000000" w:usb2="00000000" w:usb3="00000000" w:csb0="00000000" w:csb1="00000000"/>
  </w:font>
  <w:font w:name="*SimSun-4536-Identity-H">
    <w:altName w:val="Times New Roman"/>
    <w:charset w:val="00"/>
    <w:family w:val="roman"/>
    <w:pitch w:val="default"/>
    <w:sig w:usb0="00000000" w:usb1="00000000" w:usb2="00000000" w:usb3="00000000" w:csb0="00000000" w:csb1="00000000"/>
  </w:font>
  <w:font w:name="*SimSun-4535-Identity-H">
    <w:altName w:val="Times New Roman"/>
    <w:charset w:val="00"/>
    <w:family w:val="roman"/>
    <w:pitch w:val="default"/>
    <w:sig w:usb0="00000000" w:usb1="00000000" w:usb2="00000000" w:usb3="00000000" w:csb0="00000000" w:csb1="00000000"/>
  </w:font>
  <w:font w:name="*SimSun-4534-Identity-H">
    <w:altName w:val="Segoe Print"/>
    <w:charset w:val="00"/>
    <w:family w:val="roman"/>
    <w:pitch w:val="default"/>
    <w:sig w:usb0="00000000" w:usb1="00000000" w:usb2="00000000" w:usb3="00000000" w:csb0="00000000" w:csb1="00000000"/>
  </w:font>
  <w:font w:name="*FangSong-Bold-4987-Identity-H">
    <w:altName w:val="Times New Roman"/>
    <w:charset w:val="00"/>
    <w:family w:val="roman"/>
    <w:pitch w:val="default"/>
    <w:sig w:usb0="00000000" w:usb1="00000000" w:usb2="00000000" w:usb3="00000000" w:csb0="00000000" w:csb1="00000000"/>
  </w:font>
  <w:font w:name="*SimSun-4986-Identity-H">
    <w:altName w:val="Times New Roman"/>
    <w:charset w:val="00"/>
    <w:family w:val="roman"/>
    <w:pitch w:val="default"/>
    <w:sig w:usb0="00000000" w:usb1="00000000" w:usb2="00000000" w:usb3="00000000" w:csb0="00000000" w:csb1="00000000"/>
  </w:font>
  <w:font w:name="*SimSun-4985-Identity-H">
    <w:altName w:val="Times New Roman"/>
    <w:charset w:val="00"/>
    <w:family w:val="roman"/>
    <w:pitch w:val="default"/>
    <w:sig w:usb0="00000000" w:usb1="00000000" w:usb2="00000000" w:usb3="00000000" w:csb0="00000000" w:csb1="00000000"/>
  </w:font>
  <w:font w:name="*SimSun-Bold-4984-Identity-H">
    <w:altName w:val="Times New Roman"/>
    <w:charset w:val="00"/>
    <w:family w:val="roman"/>
    <w:pitch w:val="default"/>
    <w:sig w:usb0="00000000" w:usb1="00000000" w:usb2="00000000" w:usb3="00000000" w:csb0="00000000" w:csb1="00000000"/>
  </w:font>
  <w:font w:name="*FangSong-Bold-4017-Identity-H">
    <w:altName w:val="Times New Roman"/>
    <w:charset w:val="00"/>
    <w:family w:val="roman"/>
    <w:pitch w:val="default"/>
    <w:sig w:usb0="00000000" w:usb1="00000000" w:usb2="00000000" w:usb3="00000000" w:csb0="00000000" w:csb1="00000000"/>
  </w:font>
  <w:font w:name="*SimSun-4012-Identity-H">
    <w:altName w:val="Times New Roman"/>
    <w:charset w:val="00"/>
    <w:family w:val="roman"/>
    <w:pitch w:val="default"/>
    <w:sig w:usb0="00000000" w:usb1="00000000" w:usb2="00000000" w:usb3="00000000" w:csb0="00000000" w:csb1="00000000"/>
  </w:font>
  <w:font w:name="*SimSun-4013-Identity-H">
    <w:altName w:val="Times New Roman"/>
    <w:charset w:val="00"/>
    <w:family w:val="roman"/>
    <w:pitch w:val="default"/>
    <w:sig w:usb0="00000000" w:usb1="00000000" w:usb2="00000000" w:usb3="00000000" w:csb0="00000000" w:csb1="00000000"/>
  </w:font>
  <w:font w:name="*SimSun-4014-Identity-H">
    <w:altName w:val="Times New Roman"/>
    <w:charset w:val="00"/>
    <w:family w:val="roman"/>
    <w:pitch w:val="default"/>
    <w:sig w:usb0="00000000" w:usb1="00000000" w:usb2="00000000" w:usb3="00000000" w:csb0="00000000" w:csb1="00000000"/>
  </w:font>
  <w:font w:name="*FangSong-4016-Identity-H">
    <w:altName w:val="Segoe Print"/>
    <w:charset w:val="00"/>
    <w:family w:val="roman"/>
    <w:pitch w:val="default"/>
    <w:sig w:usb0="00000000" w:usb1="00000000" w:usb2="00000000" w:usb3="00000000" w:csb0="00000000" w:csb1="00000000"/>
  </w:font>
  <w:font w:name="*SimSun-4899-Identity-H">
    <w:altName w:val="Times New Roman"/>
    <w:charset w:val="00"/>
    <w:family w:val="roman"/>
    <w:pitch w:val="default"/>
    <w:sig w:usb0="00000000" w:usb1="00000000" w:usb2="00000000" w:usb3="00000000" w:csb0="00000000" w:csb1="00000000"/>
  </w:font>
  <w:font w:name="*SimSun-4898-Identity-H">
    <w:altName w:val="Times New Roman"/>
    <w:charset w:val="00"/>
    <w:family w:val="roman"/>
    <w:pitch w:val="default"/>
    <w:sig w:usb0="00000000" w:usb1="00000000" w:usb2="00000000" w:usb3="00000000" w:csb0="00000000" w:csb1="00000000"/>
  </w:font>
  <w:font w:name="*SimSun-4897-Identity-H">
    <w:altName w:val="Times New Roman"/>
    <w:charset w:val="00"/>
    <w:family w:val="roman"/>
    <w:pitch w:val="default"/>
    <w:sig w:usb0="00000000" w:usb1="00000000" w:usb2="00000000" w:usb3="00000000" w:csb0="00000000" w:csb1="00000000"/>
  </w:font>
  <w:font w:name="*FangSong-Bold-4900-Identity-H">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10" w:usb3="00000000" w:csb0="00040001"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78" w:rsidRDefault="00D974D6">
    <w:pPr>
      <w:pStyle w:val="a4"/>
      <w:tabs>
        <w:tab w:val="clear" w:pos="4153"/>
        <w:tab w:val="right" w:pos="14799"/>
      </w:tabs>
    </w:pPr>
    <w:r>
      <w:rPr>
        <w:rFonts w:hint="eastAsia"/>
      </w:rPr>
      <w:tab/>
    </w: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78" w:rsidRDefault="00D974D6">
    <w:pPr>
      <w:pStyle w:val="a4"/>
      <w:tabs>
        <w:tab w:val="clear" w:pos="4153"/>
        <w:tab w:val="right" w:pos="14799"/>
      </w:tabs>
    </w:pPr>
    <w:r>
      <w:rPr>
        <w:rFonts w:hint="eastAsia"/>
      </w:rPr>
      <w:tab/>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78" w:rsidRDefault="00191CA6">
    <w:pPr>
      <w:pStyle w:val="a4"/>
      <w:tabs>
        <w:tab w:val="clear" w:pos="4153"/>
        <w:tab w:val="right" w:pos="14799"/>
      </w:tabs>
    </w:pPr>
    <w:r>
      <w:pict>
        <v:shapetype id="_x0000_t202" coordsize="21600,21600" o:spt="202" path="m,l,21600r21600,l21600,xe">
          <v:stroke joinstyle="miter"/>
          <v:path gradientshapeok="t" o:connecttype="rect"/>
        </v:shapetype>
        <v:shape id="文本框 1033" o:spid="_x0000_s6146" type="#_x0000_t202" style="position:absolute;margin-left:-61.7pt;margin-top:0;width:9.15pt;height:11pt;z-index:251660288;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" filled="f" stroked="f">
          <v:textbox style="mso-fit-shape-to-text:t" inset="0,0,0,0">
            <w:txbxContent>
              <w:p w:rsidR="00C04B78" w:rsidRDefault="00191CA6">
                <w:pPr>
                  <w:pStyle w:val="a4"/>
                </w:pPr>
                <w:r>
                  <w:fldChar w:fldCharType="begin"/>
                </w:r>
                <w:r w:rsidR="00D974D6">
                  <w:instrText xml:space="preserve"> PAGE  \* MERGEFORMAT </w:instrText>
                </w:r>
                <w:r>
                  <w:fldChar w:fldCharType="separate"/>
                </w:r>
                <w:r w:rsidR="005730F4">
                  <w:rPr>
                    <w:noProof/>
                  </w:rPr>
                  <w:t>36</w:t>
                </w:r>
                <w:r>
                  <w:fldChar w:fldCharType="end"/>
                </w:r>
              </w:p>
            </w:txbxContent>
          </v:textbox>
          <w10:wrap anchorx="margin"/>
        </v:shape>
      </w:pict>
    </w:r>
    <w:r w:rsidR="00D974D6">
      <w:rPr>
        <w:rFonts w:hint="eastAsia"/>
      </w:rPr>
      <w:tab/>
    </w:r>
    <w:r w:rsidR="00D974D6">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78" w:rsidRDefault="00191CA6">
    <w:pPr>
      <w:pStyle w:val="a4"/>
      <w:ind w:right="360" w:firstLine="360"/>
    </w:pPr>
    <w:r>
      <w:pict>
        <v:shapetype id="_x0000_t202" coordsize="21600,21600" o:spt="202" path="m,l,21600r21600,l21600,xe">
          <v:stroke joinstyle="miter"/>
          <v:path gradientshapeok="t" o:connecttype="rect"/>
        </v:shapetype>
        <v:shape id="文本框 1031" o:spid="_x0000_s6145" type="#_x0000_t202" style="position:absolute;left:0;text-align:left;margin-left:-61.7pt;margin-top:0;width:9.15pt;height:21.95pt;z-index:251659264;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" filled="f" stroked="f">
          <v:textbox style="mso-fit-shape-to-text:t" inset="0,0,0,0">
            <w:txbxContent>
              <w:p w:rsidR="00C04B78" w:rsidRDefault="00191CA6">
                <w:pPr>
                  <w:pStyle w:val="a4"/>
                </w:pPr>
                <w:r>
                  <w:fldChar w:fldCharType="begin"/>
                </w:r>
                <w:r w:rsidR="00D974D6">
                  <w:instrText xml:space="preserve"> PAGE  \* MERGEFORMAT </w:instrText>
                </w:r>
                <w:r>
                  <w:fldChar w:fldCharType="separate"/>
                </w:r>
                <w:r w:rsidR="005730F4">
                  <w:rPr>
                    <w:noProof/>
                  </w:rPr>
                  <w:t>47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3CD" w:rsidRDefault="009303CD" w:rsidP="00C04B78">
      <w:r>
        <w:separator/>
      </w:r>
    </w:p>
  </w:footnote>
  <w:footnote w:type="continuationSeparator" w:id="1">
    <w:p w:rsidR="009303CD" w:rsidRDefault="009303CD" w:rsidP="00C04B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78" w:rsidRDefault="00C04B7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62AC1"/>
    <w:multiLevelType w:val="multilevel"/>
    <w:tmpl w:val="4C162AC1"/>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BjZDA4ODBhYjUxYzQwNjZmZThiODU2NjFhOTgzZTgifQ=="/>
  </w:docVars>
  <w:rsids>
    <w:rsidRoot w:val="007B7DAC"/>
    <w:rsid w:val="0000191A"/>
    <w:rsid w:val="000119AD"/>
    <w:rsid w:val="000879D5"/>
    <w:rsid w:val="000B5443"/>
    <w:rsid w:val="000C64BB"/>
    <w:rsid w:val="000D139C"/>
    <w:rsid w:val="000E26DF"/>
    <w:rsid w:val="000E2D95"/>
    <w:rsid w:val="000E4488"/>
    <w:rsid w:val="000F5685"/>
    <w:rsid w:val="000F7E42"/>
    <w:rsid w:val="001460F8"/>
    <w:rsid w:val="001849C5"/>
    <w:rsid w:val="00191CA6"/>
    <w:rsid w:val="001B18F2"/>
    <w:rsid w:val="001C1274"/>
    <w:rsid w:val="001C7150"/>
    <w:rsid w:val="0020796D"/>
    <w:rsid w:val="00234A4D"/>
    <w:rsid w:val="00244D0B"/>
    <w:rsid w:val="002629AE"/>
    <w:rsid w:val="00282F26"/>
    <w:rsid w:val="00284ECA"/>
    <w:rsid w:val="00285CCD"/>
    <w:rsid w:val="002A3F69"/>
    <w:rsid w:val="002A4F83"/>
    <w:rsid w:val="002A6792"/>
    <w:rsid w:val="002C5623"/>
    <w:rsid w:val="002C7B5C"/>
    <w:rsid w:val="002E0F31"/>
    <w:rsid w:val="002F113F"/>
    <w:rsid w:val="002F55D6"/>
    <w:rsid w:val="00350E0F"/>
    <w:rsid w:val="003742D7"/>
    <w:rsid w:val="00385F68"/>
    <w:rsid w:val="00386FF0"/>
    <w:rsid w:val="003D23BE"/>
    <w:rsid w:val="003D6224"/>
    <w:rsid w:val="004236B7"/>
    <w:rsid w:val="004308CE"/>
    <w:rsid w:val="00496EA3"/>
    <w:rsid w:val="004C0D46"/>
    <w:rsid w:val="004C5CE4"/>
    <w:rsid w:val="00540AC4"/>
    <w:rsid w:val="005700D2"/>
    <w:rsid w:val="005730F4"/>
    <w:rsid w:val="005A101C"/>
    <w:rsid w:val="005C507B"/>
    <w:rsid w:val="005D0D82"/>
    <w:rsid w:val="00611231"/>
    <w:rsid w:val="00627F27"/>
    <w:rsid w:val="00633FBF"/>
    <w:rsid w:val="0064072A"/>
    <w:rsid w:val="00667B9F"/>
    <w:rsid w:val="00682C2E"/>
    <w:rsid w:val="006B38F8"/>
    <w:rsid w:val="006C0014"/>
    <w:rsid w:val="0070412E"/>
    <w:rsid w:val="00707B70"/>
    <w:rsid w:val="00737ED0"/>
    <w:rsid w:val="00766E9F"/>
    <w:rsid w:val="007672B7"/>
    <w:rsid w:val="00790499"/>
    <w:rsid w:val="00797210"/>
    <w:rsid w:val="007B7DAC"/>
    <w:rsid w:val="007C24AE"/>
    <w:rsid w:val="007D3A52"/>
    <w:rsid w:val="007D735A"/>
    <w:rsid w:val="00801125"/>
    <w:rsid w:val="0080343F"/>
    <w:rsid w:val="008225C4"/>
    <w:rsid w:val="00833C55"/>
    <w:rsid w:val="008605E7"/>
    <w:rsid w:val="008766EB"/>
    <w:rsid w:val="008808E9"/>
    <w:rsid w:val="0088740B"/>
    <w:rsid w:val="008A2BF9"/>
    <w:rsid w:val="008B7676"/>
    <w:rsid w:val="008C77CC"/>
    <w:rsid w:val="008E124F"/>
    <w:rsid w:val="008E555D"/>
    <w:rsid w:val="008F08F8"/>
    <w:rsid w:val="008F10EC"/>
    <w:rsid w:val="008F570B"/>
    <w:rsid w:val="00904687"/>
    <w:rsid w:val="009303CD"/>
    <w:rsid w:val="00935625"/>
    <w:rsid w:val="009866E5"/>
    <w:rsid w:val="009923D8"/>
    <w:rsid w:val="00992BA3"/>
    <w:rsid w:val="009D3F5A"/>
    <w:rsid w:val="009E057E"/>
    <w:rsid w:val="009E43E8"/>
    <w:rsid w:val="00A0105F"/>
    <w:rsid w:val="00A015C0"/>
    <w:rsid w:val="00A12096"/>
    <w:rsid w:val="00A308AE"/>
    <w:rsid w:val="00A45B67"/>
    <w:rsid w:val="00A464E7"/>
    <w:rsid w:val="00A65B73"/>
    <w:rsid w:val="00AC13F4"/>
    <w:rsid w:val="00AD0E41"/>
    <w:rsid w:val="00B036AA"/>
    <w:rsid w:val="00B61BBD"/>
    <w:rsid w:val="00B66F8C"/>
    <w:rsid w:val="00B90A01"/>
    <w:rsid w:val="00BB3FA1"/>
    <w:rsid w:val="00BF2101"/>
    <w:rsid w:val="00BF57B1"/>
    <w:rsid w:val="00C04B78"/>
    <w:rsid w:val="00C13DF4"/>
    <w:rsid w:val="00C240A7"/>
    <w:rsid w:val="00C32112"/>
    <w:rsid w:val="00C35C43"/>
    <w:rsid w:val="00C41533"/>
    <w:rsid w:val="00C60112"/>
    <w:rsid w:val="00C96CE9"/>
    <w:rsid w:val="00CB4BB6"/>
    <w:rsid w:val="00CD1160"/>
    <w:rsid w:val="00D1254E"/>
    <w:rsid w:val="00D24D6D"/>
    <w:rsid w:val="00D43DA1"/>
    <w:rsid w:val="00D444DD"/>
    <w:rsid w:val="00D66541"/>
    <w:rsid w:val="00D74268"/>
    <w:rsid w:val="00D8647E"/>
    <w:rsid w:val="00D86E52"/>
    <w:rsid w:val="00D95304"/>
    <w:rsid w:val="00D974D6"/>
    <w:rsid w:val="00DA7715"/>
    <w:rsid w:val="00DC5A62"/>
    <w:rsid w:val="00E132A1"/>
    <w:rsid w:val="00E309D2"/>
    <w:rsid w:val="00E413A5"/>
    <w:rsid w:val="00EC262D"/>
    <w:rsid w:val="00EC527B"/>
    <w:rsid w:val="00ED4841"/>
    <w:rsid w:val="00EE2991"/>
    <w:rsid w:val="00F22CAD"/>
    <w:rsid w:val="00F27136"/>
    <w:rsid w:val="00F775FE"/>
    <w:rsid w:val="00F8192C"/>
    <w:rsid w:val="00F914F7"/>
    <w:rsid w:val="00F939F1"/>
    <w:rsid w:val="00FB4EF7"/>
    <w:rsid w:val="00FC307B"/>
    <w:rsid w:val="00FC7259"/>
    <w:rsid w:val="00FF43C8"/>
    <w:rsid w:val="024C4CC7"/>
    <w:rsid w:val="031E5023"/>
    <w:rsid w:val="033A6154"/>
    <w:rsid w:val="034F401E"/>
    <w:rsid w:val="03685B9C"/>
    <w:rsid w:val="03D424E6"/>
    <w:rsid w:val="049D7FDE"/>
    <w:rsid w:val="04F63CC6"/>
    <w:rsid w:val="05DA705A"/>
    <w:rsid w:val="069528D3"/>
    <w:rsid w:val="07A1465B"/>
    <w:rsid w:val="07CF5EEC"/>
    <w:rsid w:val="07EB0F1A"/>
    <w:rsid w:val="085327BB"/>
    <w:rsid w:val="085C5796"/>
    <w:rsid w:val="08A52DFF"/>
    <w:rsid w:val="08FC3767"/>
    <w:rsid w:val="090411D3"/>
    <w:rsid w:val="09A064A3"/>
    <w:rsid w:val="09AE68F1"/>
    <w:rsid w:val="0A597F3F"/>
    <w:rsid w:val="0C472F3C"/>
    <w:rsid w:val="0DBC1BF0"/>
    <w:rsid w:val="0DDD0437"/>
    <w:rsid w:val="0E3804ED"/>
    <w:rsid w:val="0E3F4C6B"/>
    <w:rsid w:val="0E551E27"/>
    <w:rsid w:val="0FFE6D6C"/>
    <w:rsid w:val="123E55EC"/>
    <w:rsid w:val="12CB7C01"/>
    <w:rsid w:val="12EF4843"/>
    <w:rsid w:val="134C5AA1"/>
    <w:rsid w:val="139412EE"/>
    <w:rsid w:val="14BA13CD"/>
    <w:rsid w:val="15FD116F"/>
    <w:rsid w:val="165D57B7"/>
    <w:rsid w:val="166F3C6D"/>
    <w:rsid w:val="1690383A"/>
    <w:rsid w:val="171659AA"/>
    <w:rsid w:val="17A53929"/>
    <w:rsid w:val="187668BA"/>
    <w:rsid w:val="18792896"/>
    <w:rsid w:val="1AB3725D"/>
    <w:rsid w:val="1ACD6FF8"/>
    <w:rsid w:val="1E1823CB"/>
    <w:rsid w:val="1E1D2B90"/>
    <w:rsid w:val="1E8E32A8"/>
    <w:rsid w:val="1EE95C5B"/>
    <w:rsid w:val="217F591B"/>
    <w:rsid w:val="21925097"/>
    <w:rsid w:val="21AF2E13"/>
    <w:rsid w:val="229318FF"/>
    <w:rsid w:val="229A1643"/>
    <w:rsid w:val="23152068"/>
    <w:rsid w:val="234E1072"/>
    <w:rsid w:val="23CB4526"/>
    <w:rsid w:val="26D70594"/>
    <w:rsid w:val="26E919BE"/>
    <w:rsid w:val="27A47DDD"/>
    <w:rsid w:val="27AC7CC9"/>
    <w:rsid w:val="288464AA"/>
    <w:rsid w:val="28CF521A"/>
    <w:rsid w:val="29275089"/>
    <w:rsid w:val="2AAE7BE1"/>
    <w:rsid w:val="2D1F6C70"/>
    <w:rsid w:val="2E0964AA"/>
    <w:rsid w:val="2F592C85"/>
    <w:rsid w:val="30AF3E6F"/>
    <w:rsid w:val="31A101D1"/>
    <w:rsid w:val="31C20055"/>
    <w:rsid w:val="32670ECF"/>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E78A1"/>
    <w:rsid w:val="408D1B8F"/>
    <w:rsid w:val="40DF0E09"/>
    <w:rsid w:val="41543F25"/>
    <w:rsid w:val="417B67B7"/>
    <w:rsid w:val="41D157C2"/>
    <w:rsid w:val="41F97124"/>
    <w:rsid w:val="425603E3"/>
    <w:rsid w:val="42DA0485"/>
    <w:rsid w:val="43DC73BB"/>
    <w:rsid w:val="4458751E"/>
    <w:rsid w:val="45F16636"/>
    <w:rsid w:val="46BA6D19"/>
    <w:rsid w:val="46E82FB1"/>
    <w:rsid w:val="47031780"/>
    <w:rsid w:val="476651DD"/>
    <w:rsid w:val="48214178"/>
    <w:rsid w:val="483B1E05"/>
    <w:rsid w:val="4870538C"/>
    <w:rsid w:val="492F1465"/>
    <w:rsid w:val="494F7FAB"/>
    <w:rsid w:val="498854B1"/>
    <w:rsid w:val="4BE115E5"/>
    <w:rsid w:val="4CEA2D7E"/>
    <w:rsid w:val="4D5B1197"/>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329786E"/>
    <w:rsid w:val="54525A49"/>
    <w:rsid w:val="54C120D0"/>
    <w:rsid w:val="54DC46EC"/>
    <w:rsid w:val="555A379D"/>
    <w:rsid w:val="55EA2A2C"/>
    <w:rsid w:val="5605007D"/>
    <w:rsid w:val="588E0985"/>
    <w:rsid w:val="58E13A06"/>
    <w:rsid w:val="594E241C"/>
    <w:rsid w:val="5C6357D3"/>
    <w:rsid w:val="5C76110E"/>
    <w:rsid w:val="5D3C3B24"/>
    <w:rsid w:val="5D496449"/>
    <w:rsid w:val="5D6967E0"/>
    <w:rsid w:val="5F5175FF"/>
    <w:rsid w:val="61E47B98"/>
    <w:rsid w:val="620E3E48"/>
    <w:rsid w:val="62272621"/>
    <w:rsid w:val="6248439C"/>
    <w:rsid w:val="638B4489"/>
    <w:rsid w:val="646F2F1F"/>
    <w:rsid w:val="64A2308F"/>
    <w:rsid w:val="64B4044D"/>
    <w:rsid w:val="650C7C0D"/>
    <w:rsid w:val="663514F4"/>
    <w:rsid w:val="6A1D02D2"/>
    <w:rsid w:val="6A6909B1"/>
    <w:rsid w:val="6A724DC3"/>
    <w:rsid w:val="6C603669"/>
    <w:rsid w:val="6C6F771A"/>
    <w:rsid w:val="6CBB3C39"/>
    <w:rsid w:val="6D550BB3"/>
    <w:rsid w:val="6F0C4ACF"/>
    <w:rsid w:val="6F40683E"/>
    <w:rsid w:val="71136F71"/>
    <w:rsid w:val="712D27DB"/>
    <w:rsid w:val="71A6516C"/>
    <w:rsid w:val="71AA15F1"/>
    <w:rsid w:val="7304063B"/>
    <w:rsid w:val="736A0139"/>
    <w:rsid w:val="74961386"/>
    <w:rsid w:val="754A1737"/>
    <w:rsid w:val="75F27075"/>
    <w:rsid w:val="760A4BBB"/>
    <w:rsid w:val="760D1A5C"/>
    <w:rsid w:val="76384823"/>
    <w:rsid w:val="76D35717"/>
    <w:rsid w:val="76DD4C70"/>
    <w:rsid w:val="775D5293"/>
    <w:rsid w:val="77935322"/>
    <w:rsid w:val="780204DD"/>
    <w:rsid w:val="79161645"/>
    <w:rsid w:val="7AAF4FDA"/>
    <w:rsid w:val="7AE765B8"/>
    <w:rsid w:val="7B193B0B"/>
    <w:rsid w:val="7B3545DB"/>
    <w:rsid w:val="7B397DEA"/>
    <w:rsid w:val="7C427128"/>
    <w:rsid w:val="7C7C0F53"/>
    <w:rsid w:val="7CFE11C6"/>
    <w:rsid w:val="7D1D1970"/>
    <w:rsid w:val="7DCA1740"/>
    <w:rsid w:val="7DF6594F"/>
    <w:rsid w:val="7DFD4F4B"/>
    <w:rsid w:val="7ED0697C"/>
    <w:rsid w:val="7F2D597E"/>
    <w:rsid w:val="7FDA44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7"/>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B78"/>
    <w:pPr>
      <w:widowControl w:val="0"/>
      <w:jc w:val="both"/>
    </w:pPr>
    <w:rPr>
      <w:kern w:val="2"/>
      <w:sz w:val="21"/>
      <w:szCs w:val="22"/>
    </w:rPr>
  </w:style>
  <w:style w:type="paragraph" w:styleId="1">
    <w:name w:val="heading 1"/>
    <w:basedOn w:val="a"/>
    <w:next w:val="a"/>
    <w:link w:val="1Char"/>
    <w:uiPriority w:val="9"/>
    <w:qFormat/>
    <w:rsid w:val="00C04B7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rsid w:val="00C04B78"/>
    <w:pPr>
      <w:ind w:leftChars="400" w:left="840"/>
    </w:pPr>
  </w:style>
  <w:style w:type="paragraph" w:styleId="a3">
    <w:name w:val="Balloon Text"/>
    <w:basedOn w:val="a"/>
    <w:link w:val="Char"/>
    <w:uiPriority w:val="99"/>
    <w:semiHidden/>
    <w:unhideWhenUsed/>
    <w:qFormat/>
    <w:rsid w:val="00C04B78"/>
    <w:rPr>
      <w:sz w:val="18"/>
      <w:szCs w:val="18"/>
    </w:rPr>
  </w:style>
  <w:style w:type="paragraph" w:styleId="a4">
    <w:name w:val="footer"/>
    <w:basedOn w:val="a"/>
    <w:link w:val="Char0"/>
    <w:uiPriority w:val="99"/>
    <w:unhideWhenUsed/>
    <w:rsid w:val="00C04B78"/>
    <w:pPr>
      <w:tabs>
        <w:tab w:val="center" w:pos="4153"/>
        <w:tab w:val="right" w:pos="8306"/>
      </w:tabs>
      <w:snapToGrid w:val="0"/>
      <w:jc w:val="left"/>
    </w:pPr>
    <w:rPr>
      <w:sz w:val="18"/>
      <w:szCs w:val="18"/>
    </w:rPr>
  </w:style>
  <w:style w:type="paragraph" w:styleId="a5">
    <w:name w:val="header"/>
    <w:basedOn w:val="a"/>
    <w:link w:val="Char1"/>
    <w:uiPriority w:val="99"/>
    <w:unhideWhenUsed/>
    <w:rsid w:val="00C04B7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04B78"/>
  </w:style>
  <w:style w:type="paragraph" w:styleId="4">
    <w:name w:val="toc 4"/>
    <w:basedOn w:val="a"/>
    <w:next w:val="a"/>
    <w:uiPriority w:val="39"/>
    <w:unhideWhenUsed/>
    <w:rsid w:val="00C04B78"/>
    <w:pPr>
      <w:ind w:leftChars="600" w:left="1260"/>
    </w:pPr>
  </w:style>
  <w:style w:type="paragraph" w:styleId="2">
    <w:name w:val="toc 2"/>
    <w:basedOn w:val="a"/>
    <w:next w:val="a"/>
    <w:uiPriority w:val="39"/>
    <w:unhideWhenUsed/>
    <w:rsid w:val="00C04B78"/>
    <w:pPr>
      <w:ind w:leftChars="200" w:left="420"/>
    </w:pPr>
  </w:style>
  <w:style w:type="table" w:styleId="a6">
    <w:name w:val="Table Grid"/>
    <w:basedOn w:val="a1"/>
    <w:qFormat/>
    <w:rsid w:val="00C04B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unhideWhenUsed/>
    <w:rsid w:val="00C04B78"/>
  </w:style>
  <w:style w:type="character" w:styleId="a8">
    <w:name w:val="Hyperlink"/>
    <w:basedOn w:val="a0"/>
    <w:uiPriority w:val="99"/>
    <w:unhideWhenUsed/>
    <w:rsid w:val="00C04B78"/>
    <w:rPr>
      <w:color w:val="0000FF"/>
      <w:u w:val="single"/>
    </w:rPr>
  </w:style>
  <w:style w:type="character" w:customStyle="1" w:styleId="Char0">
    <w:name w:val="页脚 Char"/>
    <w:basedOn w:val="a0"/>
    <w:link w:val="a4"/>
    <w:uiPriority w:val="99"/>
    <w:semiHidden/>
    <w:rsid w:val="00C04B78"/>
    <w:rPr>
      <w:kern w:val="2"/>
      <w:sz w:val="18"/>
      <w:szCs w:val="18"/>
    </w:rPr>
  </w:style>
  <w:style w:type="character" w:customStyle="1" w:styleId="Char1">
    <w:name w:val="页眉 Char"/>
    <w:basedOn w:val="a0"/>
    <w:link w:val="a5"/>
    <w:uiPriority w:val="99"/>
    <w:semiHidden/>
    <w:rsid w:val="00C04B78"/>
    <w:rPr>
      <w:kern w:val="2"/>
      <w:sz w:val="18"/>
      <w:szCs w:val="18"/>
    </w:rPr>
  </w:style>
  <w:style w:type="paragraph" w:customStyle="1" w:styleId="-">
    <w:name w:val="插入文本样式-插入部门职责文件"/>
    <w:basedOn w:val="a"/>
    <w:qFormat/>
    <w:rsid w:val="00C04B78"/>
    <w:pPr>
      <w:spacing w:line="500" w:lineRule="exact"/>
      <w:ind w:firstLine="560"/>
      <w:jc w:val="left"/>
    </w:pPr>
    <w:rPr>
      <w:rFonts w:ascii="Times New Roman" w:eastAsia="方正仿宋_GBK" w:hAnsi="Times New Roman"/>
      <w:sz w:val="28"/>
    </w:rPr>
  </w:style>
  <w:style w:type="paragraph" w:customStyle="1" w:styleId="5">
    <w:name w:val="单元格样式5"/>
    <w:basedOn w:val="a"/>
    <w:qFormat/>
    <w:rsid w:val="00C04B78"/>
    <w:pPr>
      <w:jc w:val="left"/>
    </w:pPr>
    <w:rPr>
      <w:rFonts w:ascii="方正书宋_GBK" w:eastAsia="方正书宋_GBK" w:hAnsi="方正书宋_GBK" w:cs="方正书宋_GBK"/>
      <w:b/>
    </w:rPr>
  </w:style>
  <w:style w:type="paragraph" w:customStyle="1" w:styleId="40">
    <w:name w:val="单元格样式4"/>
    <w:basedOn w:val="a"/>
    <w:qFormat/>
    <w:rsid w:val="00C04B78"/>
    <w:pPr>
      <w:jc w:val="right"/>
    </w:pPr>
    <w:rPr>
      <w:rFonts w:ascii="方正书宋_GBK" w:eastAsia="方正书宋_GBK" w:hAnsi="方正书宋_GBK" w:cs="方正书宋_GBK"/>
    </w:rPr>
  </w:style>
  <w:style w:type="paragraph" w:customStyle="1" w:styleId="11">
    <w:name w:val="单元格样式1"/>
    <w:basedOn w:val="a"/>
    <w:qFormat/>
    <w:rsid w:val="00C04B78"/>
    <w:pPr>
      <w:jc w:val="center"/>
    </w:pPr>
    <w:rPr>
      <w:rFonts w:ascii="方正书宋_GBK" w:eastAsia="方正书宋_GBK" w:hAnsi="方正书宋_GBK" w:cs="方正书宋_GBK"/>
      <w:b/>
    </w:rPr>
  </w:style>
  <w:style w:type="paragraph" w:customStyle="1" w:styleId="20">
    <w:name w:val="单元格样式2"/>
    <w:basedOn w:val="a"/>
    <w:qFormat/>
    <w:rsid w:val="00C04B78"/>
    <w:pPr>
      <w:jc w:val="left"/>
    </w:pPr>
    <w:rPr>
      <w:rFonts w:ascii="方正书宋_GBK" w:eastAsia="方正书宋_GBK" w:hAnsi="方正书宋_GBK" w:cs="方正书宋_GBK"/>
    </w:rPr>
  </w:style>
  <w:style w:type="paragraph" w:customStyle="1" w:styleId="30">
    <w:name w:val="单元格样式3"/>
    <w:basedOn w:val="a"/>
    <w:qFormat/>
    <w:rsid w:val="00C04B78"/>
    <w:pPr>
      <w:jc w:val="center"/>
    </w:pPr>
    <w:rPr>
      <w:rFonts w:ascii="方正书宋_GBK" w:eastAsia="方正书宋_GBK" w:hAnsi="方正书宋_GBK" w:cs="方正书宋_GBK"/>
    </w:rPr>
  </w:style>
  <w:style w:type="paragraph" w:customStyle="1" w:styleId="p0">
    <w:name w:val="p0"/>
    <w:basedOn w:val="a"/>
    <w:qFormat/>
    <w:rsid w:val="00C04B78"/>
    <w:pPr>
      <w:widowControl/>
    </w:pPr>
    <w:rPr>
      <w:rFonts w:ascii="宋体" w:hAnsi="宋体" w:cs="宋体"/>
      <w:kern w:val="0"/>
      <w:sz w:val="32"/>
      <w:szCs w:val="32"/>
    </w:rPr>
  </w:style>
  <w:style w:type="paragraph" w:customStyle="1" w:styleId="-0">
    <w:name w:val="插入文本样式-插入总体目标文件"/>
    <w:basedOn w:val="a"/>
    <w:qFormat/>
    <w:rsid w:val="00C04B78"/>
    <w:pPr>
      <w:spacing w:line="500" w:lineRule="exact"/>
      <w:ind w:firstLine="560"/>
      <w:jc w:val="left"/>
    </w:pPr>
    <w:rPr>
      <w:rFonts w:ascii="Times New Roman" w:eastAsia="方正仿宋_GBK" w:hAnsi="Times New Roman"/>
      <w:sz w:val="28"/>
    </w:rPr>
  </w:style>
  <w:style w:type="paragraph" w:customStyle="1" w:styleId="-1">
    <w:name w:val="插入文本样式-插入实现年度发展规划目标的保障措施文件"/>
    <w:basedOn w:val="a"/>
    <w:qFormat/>
    <w:rsid w:val="00C04B78"/>
    <w:pPr>
      <w:spacing w:line="500" w:lineRule="exact"/>
      <w:ind w:firstLine="560"/>
      <w:jc w:val="left"/>
    </w:pPr>
    <w:rPr>
      <w:rFonts w:ascii="Times New Roman" w:eastAsia="方正仿宋_GBK" w:hAnsi="Times New Roman"/>
      <w:sz w:val="28"/>
    </w:rPr>
  </w:style>
  <w:style w:type="paragraph" w:customStyle="1" w:styleId="-2">
    <w:name w:val="插入文本样式-插入职责分类绩效目标文件"/>
    <w:basedOn w:val="a"/>
    <w:qFormat/>
    <w:rsid w:val="00C04B78"/>
    <w:pPr>
      <w:widowControl/>
      <w:spacing w:line="500" w:lineRule="exact"/>
      <w:ind w:firstLine="560"/>
      <w:jc w:val="left"/>
    </w:pPr>
    <w:rPr>
      <w:rFonts w:ascii="Times New Roman" w:eastAsia="方正仿宋_GBK" w:hAnsi="Times New Roman"/>
      <w:kern w:val="0"/>
      <w:sz w:val="28"/>
      <w:szCs w:val="24"/>
      <w:lang w:eastAsia="uk-UA"/>
    </w:rPr>
  </w:style>
  <w:style w:type="paragraph" w:styleId="a9">
    <w:name w:val="List Paragraph"/>
    <w:basedOn w:val="a"/>
    <w:uiPriority w:val="34"/>
    <w:qFormat/>
    <w:rsid w:val="00C04B78"/>
    <w:pPr>
      <w:ind w:firstLineChars="200" w:firstLine="420"/>
    </w:pPr>
  </w:style>
  <w:style w:type="character" w:customStyle="1" w:styleId="fontstyle01">
    <w:name w:val="fontstyle01"/>
    <w:basedOn w:val="a0"/>
    <w:qFormat/>
    <w:rsid w:val="00C04B78"/>
    <w:rPr>
      <w:rFonts w:ascii="*FangSong-Bold-4917-Identity-H" w:hAnsi="*FangSong-Bold-4917-Identity-H" w:hint="default"/>
      <w:b/>
      <w:bCs/>
      <w:color w:val="000000"/>
      <w:sz w:val="32"/>
      <w:szCs w:val="32"/>
    </w:rPr>
  </w:style>
  <w:style w:type="character" w:customStyle="1" w:styleId="fontstyle210">
    <w:name w:val="fontstyle210"/>
    <w:basedOn w:val="a0"/>
    <w:qFormat/>
    <w:rsid w:val="00C04B78"/>
    <w:rPr>
      <w:rFonts w:ascii="*FangSong-Bold-4916-Identity-H" w:hAnsi="*FangSong-Bold-4916-Identity-H" w:hint="default"/>
      <w:b/>
      <w:bCs/>
      <w:color w:val="000000"/>
      <w:sz w:val="28"/>
      <w:szCs w:val="28"/>
    </w:rPr>
  </w:style>
  <w:style w:type="character" w:customStyle="1" w:styleId="fontstyle310">
    <w:name w:val="fontstyle310"/>
    <w:basedOn w:val="a0"/>
    <w:qFormat/>
    <w:rsid w:val="00C04B78"/>
    <w:rPr>
      <w:rFonts w:ascii="*SimSun-4914-Identity-H" w:hAnsi="*SimSun-4914-Identity-H" w:hint="default"/>
      <w:color w:val="000000"/>
      <w:sz w:val="18"/>
      <w:szCs w:val="18"/>
    </w:rPr>
  </w:style>
  <w:style w:type="character" w:customStyle="1" w:styleId="fontstyle42">
    <w:name w:val="fontstyle42"/>
    <w:basedOn w:val="a0"/>
    <w:qFormat/>
    <w:rsid w:val="00C04B78"/>
    <w:rPr>
      <w:rFonts w:ascii="*SimSun-4342-Identity-H" w:hAnsi="*SimSun-4342-Identity-H" w:hint="default"/>
      <w:color w:val="000000"/>
      <w:sz w:val="46"/>
      <w:szCs w:val="46"/>
    </w:rPr>
  </w:style>
  <w:style w:type="character" w:customStyle="1" w:styleId="fontstyle51">
    <w:name w:val="fontstyle51"/>
    <w:basedOn w:val="a0"/>
    <w:qFormat/>
    <w:rsid w:val="00C04B78"/>
    <w:rPr>
      <w:rFonts w:ascii="*FangSong-Bold-4344-Identity-H" w:hAnsi="*FangSong-Bold-4344-Identity-H" w:hint="default"/>
      <w:b/>
      <w:bCs/>
      <w:color w:val="000000"/>
      <w:sz w:val="32"/>
      <w:szCs w:val="32"/>
    </w:rPr>
  </w:style>
  <w:style w:type="character" w:customStyle="1" w:styleId="fontstyle61">
    <w:name w:val="fontstyle61"/>
    <w:basedOn w:val="a0"/>
    <w:qFormat/>
    <w:rsid w:val="00C04B78"/>
    <w:rPr>
      <w:rFonts w:ascii="*SimSun-Bold-4343-Identity-H" w:hAnsi="*SimSun-Bold-4343-Identity-H" w:hint="default"/>
      <w:b/>
      <w:bCs/>
      <w:color w:val="000000"/>
      <w:sz w:val="28"/>
      <w:szCs w:val="28"/>
    </w:rPr>
  </w:style>
  <w:style w:type="character" w:customStyle="1" w:styleId="fontstyle71">
    <w:name w:val="fontstyle71"/>
    <w:basedOn w:val="a0"/>
    <w:qFormat/>
    <w:rsid w:val="00C04B78"/>
    <w:rPr>
      <w:b/>
      <w:bCs/>
      <w:color w:val="000000"/>
      <w:sz w:val="70"/>
      <w:szCs w:val="70"/>
    </w:rPr>
  </w:style>
  <w:style w:type="character" w:customStyle="1" w:styleId="fontstyle81">
    <w:name w:val="fontstyle81"/>
    <w:basedOn w:val="a0"/>
    <w:qFormat/>
    <w:rsid w:val="00C04B78"/>
    <w:rPr>
      <w:rFonts w:ascii="*FangSong-Bold-4380-Identity-H" w:hAnsi="*FangSong-Bold-4380-Identity-H" w:hint="default"/>
      <w:b/>
      <w:bCs/>
      <w:color w:val="000000"/>
      <w:sz w:val="32"/>
      <w:szCs w:val="32"/>
    </w:rPr>
  </w:style>
  <w:style w:type="character" w:customStyle="1" w:styleId="fontstyle91">
    <w:name w:val="fontstyle91"/>
    <w:basedOn w:val="a0"/>
    <w:qFormat/>
    <w:rsid w:val="00C04B78"/>
    <w:rPr>
      <w:rFonts w:ascii="*SimSun-4377-Identity-H" w:hAnsi="*SimSun-4377-Identity-H" w:hint="default"/>
      <w:color w:val="000000"/>
      <w:sz w:val="18"/>
      <w:szCs w:val="18"/>
    </w:rPr>
  </w:style>
  <w:style w:type="character" w:customStyle="1" w:styleId="fontstyle101">
    <w:name w:val="fontstyle101"/>
    <w:basedOn w:val="a0"/>
    <w:qFormat/>
    <w:rsid w:val="00C04B78"/>
    <w:rPr>
      <w:rFonts w:ascii="*FangSong-Bold-4379-Identity-H" w:hAnsi="*FangSong-Bold-4379-Identity-H" w:hint="default"/>
      <w:b/>
      <w:bCs/>
      <w:color w:val="000000"/>
      <w:sz w:val="28"/>
      <w:szCs w:val="28"/>
    </w:rPr>
  </w:style>
  <w:style w:type="character" w:customStyle="1" w:styleId="fontstyle111">
    <w:name w:val="fontstyle111"/>
    <w:basedOn w:val="a0"/>
    <w:qFormat/>
    <w:rsid w:val="00C04B78"/>
    <w:rPr>
      <w:rFonts w:ascii="*FangSong-Bold-4439-Identity-H" w:hAnsi="*FangSong-Bold-4439-Identity-H" w:hint="default"/>
      <w:b/>
      <w:bCs/>
      <w:color w:val="000000"/>
      <w:sz w:val="32"/>
      <w:szCs w:val="32"/>
    </w:rPr>
  </w:style>
  <w:style w:type="character" w:customStyle="1" w:styleId="fontstyle121">
    <w:name w:val="fontstyle121"/>
    <w:basedOn w:val="a0"/>
    <w:qFormat/>
    <w:rsid w:val="00C04B78"/>
    <w:rPr>
      <w:rFonts w:ascii="*SimSun-4438-Identity-H" w:hAnsi="*SimSun-4438-Identity-H" w:hint="default"/>
      <w:color w:val="000000"/>
      <w:sz w:val="20"/>
      <w:szCs w:val="20"/>
    </w:rPr>
  </w:style>
  <w:style w:type="character" w:customStyle="1" w:styleId="fontstyle131">
    <w:name w:val="fontstyle131"/>
    <w:basedOn w:val="a0"/>
    <w:qFormat/>
    <w:rsid w:val="00C04B78"/>
    <w:rPr>
      <w:rFonts w:ascii="*SimSun-Bold-4436-Identity-H" w:hAnsi="*SimSun-Bold-4436-Identity-H" w:hint="default"/>
      <w:b/>
      <w:bCs/>
      <w:color w:val="000000"/>
      <w:sz w:val="28"/>
      <w:szCs w:val="28"/>
    </w:rPr>
  </w:style>
  <w:style w:type="character" w:customStyle="1" w:styleId="fontstyle141">
    <w:name w:val="fontstyle141"/>
    <w:basedOn w:val="a0"/>
    <w:qFormat/>
    <w:rsid w:val="00C04B78"/>
    <w:rPr>
      <w:rFonts w:ascii="*SimSun-4437-Identity-H" w:hAnsi="*SimSun-4437-Identity-H" w:hint="default"/>
      <w:color w:val="000000"/>
      <w:sz w:val="18"/>
      <w:szCs w:val="18"/>
    </w:rPr>
  </w:style>
  <w:style w:type="character" w:customStyle="1" w:styleId="fontstyle151">
    <w:name w:val="fontstyle151"/>
    <w:basedOn w:val="a0"/>
    <w:qFormat/>
    <w:rsid w:val="00C04B78"/>
    <w:rPr>
      <w:rFonts w:ascii="*FangSong-Bold-4008-Identity-H" w:hAnsi="*FangSong-Bold-4008-Identity-H" w:hint="default"/>
      <w:b/>
      <w:bCs/>
      <w:color w:val="000000"/>
      <w:sz w:val="72"/>
      <w:szCs w:val="72"/>
    </w:rPr>
  </w:style>
  <w:style w:type="character" w:customStyle="1" w:styleId="fontstyle161">
    <w:name w:val="fontstyle161"/>
    <w:basedOn w:val="a0"/>
    <w:qFormat/>
    <w:rsid w:val="00C04B78"/>
    <w:rPr>
      <w:rFonts w:ascii="*SimSun-4006-Identity-H" w:hAnsi="*SimSun-4006-Identity-H" w:hint="default"/>
      <w:color w:val="000000"/>
      <w:sz w:val="76"/>
      <w:szCs w:val="76"/>
    </w:rPr>
  </w:style>
  <w:style w:type="character" w:customStyle="1" w:styleId="fontstyle171">
    <w:name w:val="fontstyle171"/>
    <w:basedOn w:val="a0"/>
    <w:qFormat/>
    <w:rsid w:val="00C04B78"/>
    <w:rPr>
      <w:rFonts w:ascii="*SimSun-4004-Identity-H" w:hAnsi="*SimSun-4004-Identity-H" w:hint="default"/>
      <w:color w:val="000000"/>
      <w:sz w:val="46"/>
      <w:szCs w:val="46"/>
    </w:rPr>
  </w:style>
  <w:style w:type="character" w:customStyle="1" w:styleId="fontstyle181">
    <w:name w:val="fontstyle181"/>
    <w:basedOn w:val="a0"/>
    <w:qFormat/>
    <w:rsid w:val="00C04B78"/>
    <w:rPr>
      <w:rFonts w:ascii="*FangSong-Bold-4009-Identity-H" w:hAnsi="*FangSong-Bold-4009-Identity-H" w:hint="default"/>
      <w:b/>
      <w:bCs/>
      <w:color w:val="000000"/>
      <w:sz w:val="32"/>
      <w:szCs w:val="32"/>
    </w:rPr>
  </w:style>
  <w:style w:type="character" w:customStyle="1" w:styleId="fontstyle191">
    <w:name w:val="fontstyle191"/>
    <w:basedOn w:val="a0"/>
    <w:qFormat/>
    <w:rsid w:val="00C04B78"/>
    <w:rPr>
      <w:rFonts w:ascii="*SimSun-4005-Identity-H" w:hAnsi="*SimSun-4005-Identity-H" w:hint="default"/>
      <w:color w:val="000000"/>
      <w:sz w:val="50"/>
      <w:szCs w:val="50"/>
    </w:rPr>
  </w:style>
  <w:style w:type="character" w:customStyle="1" w:styleId="fontstyle201">
    <w:name w:val="fontstyle201"/>
    <w:basedOn w:val="a0"/>
    <w:qFormat/>
    <w:rsid w:val="00C04B78"/>
    <w:rPr>
      <w:rFonts w:ascii="*FangSong-Bold-4007-Identity-H" w:hAnsi="*FangSong-Bold-4007-Identity-H" w:hint="default"/>
      <w:b/>
      <w:bCs/>
      <w:color w:val="000000"/>
      <w:sz w:val="28"/>
      <w:szCs w:val="28"/>
    </w:rPr>
  </w:style>
  <w:style w:type="character" w:customStyle="1" w:styleId="fontstyle211">
    <w:name w:val="fontstyle211"/>
    <w:basedOn w:val="a0"/>
    <w:qFormat/>
    <w:rsid w:val="00C04B78"/>
    <w:rPr>
      <w:rFonts w:ascii="*SimSun-4003-Identity-H" w:hAnsi="*SimSun-4003-Identity-H" w:hint="default"/>
      <w:color w:val="000000"/>
      <w:sz w:val="18"/>
      <w:szCs w:val="18"/>
    </w:rPr>
  </w:style>
  <w:style w:type="character" w:customStyle="1" w:styleId="fontstyle221">
    <w:name w:val="fontstyle221"/>
    <w:basedOn w:val="a0"/>
    <w:qFormat/>
    <w:rsid w:val="00C04B78"/>
    <w:rPr>
      <w:rFonts w:ascii="*FangSong-Bold-4537-Identity-H" w:hAnsi="*FangSong-Bold-4537-Identity-H" w:hint="default"/>
      <w:b/>
      <w:bCs/>
      <w:color w:val="000000"/>
      <w:sz w:val="32"/>
      <w:szCs w:val="32"/>
    </w:rPr>
  </w:style>
  <w:style w:type="character" w:customStyle="1" w:styleId="fontstyle231">
    <w:name w:val="fontstyle231"/>
    <w:basedOn w:val="a0"/>
    <w:qFormat/>
    <w:rsid w:val="00C04B78"/>
    <w:rPr>
      <w:rFonts w:ascii="*SimSun-Bold-4532-Identity-H" w:hAnsi="*SimSun-Bold-4532-Identity-H" w:hint="default"/>
      <w:b/>
      <w:bCs/>
      <w:color w:val="000000"/>
      <w:sz w:val="28"/>
      <w:szCs w:val="28"/>
    </w:rPr>
  </w:style>
  <w:style w:type="character" w:customStyle="1" w:styleId="fontstyle241">
    <w:name w:val="fontstyle241"/>
    <w:basedOn w:val="a0"/>
    <w:qFormat/>
    <w:rsid w:val="00C04B78"/>
    <w:rPr>
      <w:rFonts w:ascii="*SimSun-4533-Identity-H" w:hAnsi="*SimSun-4533-Identity-H" w:hint="default"/>
      <w:color w:val="000000"/>
      <w:sz w:val="18"/>
      <w:szCs w:val="18"/>
    </w:rPr>
  </w:style>
  <w:style w:type="character" w:customStyle="1" w:styleId="fontstyle251">
    <w:name w:val="fontstyle251"/>
    <w:basedOn w:val="a0"/>
    <w:qFormat/>
    <w:rsid w:val="00C04B78"/>
    <w:rPr>
      <w:rFonts w:ascii="*SimSun-4536-Identity-H" w:hAnsi="*SimSun-4536-Identity-H" w:hint="default"/>
      <w:color w:val="000000"/>
      <w:sz w:val="92"/>
      <w:szCs w:val="92"/>
    </w:rPr>
  </w:style>
  <w:style w:type="character" w:customStyle="1" w:styleId="fontstyle261">
    <w:name w:val="fontstyle261"/>
    <w:basedOn w:val="a0"/>
    <w:qFormat/>
    <w:rsid w:val="00C04B78"/>
    <w:rPr>
      <w:rFonts w:ascii="*SimSun-4535-Identity-H" w:hAnsi="*SimSun-4535-Identity-H" w:hint="default"/>
      <w:color w:val="000000"/>
      <w:sz w:val="78"/>
      <w:szCs w:val="78"/>
    </w:rPr>
  </w:style>
  <w:style w:type="character" w:customStyle="1" w:styleId="fontstyle271">
    <w:name w:val="fontstyle271"/>
    <w:basedOn w:val="a0"/>
    <w:qFormat/>
    <w:rsid w:val="00C04B78"/>
    <w:rPr>
      <w:rFonts w:ascii="*SimSun-4534-Identity-H" w:hAnsi="*SimSun-4534-Identity-H" w:hint="default"/>
      <w:color w:val="000000"/>
      <w:sz w:val="46"/>
      <w:szCs w:val="46"/>
    </w:rPr>
  </w:style>
  <w:style w:type="character" w:customStyle="1" w:styleId="fontstyle281">
    <w:name w:val="fontstyle281"/>
    <w:basedOn w:val="a0"/>
    <w:qFormat/>
    <w:rsid w:val="00C04B78"/>
    <w:rPr>
      <w:rFonts w:ascii="*FangSong-Bold-4987-Identity-H" w:hAnsi="*FangSong-Bold-4987-Identity-H" w:hint="default"/>
      <w:b/>
      <w:bCs/>
      <w:color w:val="000000"/>
      <w:sz w:val="32"/>
      <w:szCs w:val="32"/>
    </w:rPr>
  </w:style>
  <w:style w:type="character" w:customStyle="1" w:styleId="fontstyle291">
    <w:name w:val="fontstyle291"/>
    <w:basedOn w:val="a0"/>
    <w:qFormat/>
    <w:rsid w:val="00C04B78"/>
    <w:rPr>
      <w:rFonts w:ascii="*SimSun-4986-Identity-H" w:hAnsi="*SimSun-4986-Identity-H" w:hint="default"/>
      <w:color w:val="000000"/>
      <w:sz w:val="76"/>
      <w:szCs w:val="76"/>
    </w:rPr>
  </w:style>
  <w:style w:type="character" w:customStyle="1" w:styleId="fontstyle301">
    <w:name w:val="fontstyle301"/>
    <w:basedOn w:val="a0"/>
    <w:qFormat/>
    <w:rsid w:val="00C04B78"/>
    <w:rPr>
      <w:rFonts w:ascii="*SimSun-4985-Identity-H" w:hAnsi="*SimSun-4985-Identity-H" w:hint="default"/>
      <w:color w:val="000000"/>
      <w:sz w:val="46"/>
      <w:szCs w:val="46"/>
    </w:rPr>
  </w:style>
  <w:style w:type="character" w:customStyle="1" w:styleId="fontstyle311">
    <w:name w:val="fontstyle311"/>
    <w:basedOn w:val="a0"/>
    <w:qFormat/>
    <w:rsid w:val="00C04B78"/>
    <w:rPr>
      <w:rFonts w:ascii="*SimSun-Bold-4984-Identity-H" w:hAnsi="*SimSun-Bold-4984-Identity-H" w:hint="default"/>
      <w:b/>
      <w:bCs/>
      <w:color w:val="000000"/>
      <w:sz w:val="28"/>
      <w:szCs w:val="28"/>
    </w:rPr>
  </w:style>
  <w:style w:type="character" w:customStyle="1" w:styleId="fontstyle321">
    <w:name w:val="fontstyle321"/>
    <w:basedOn w:val="a0"/>
    <w:qFormat/>
    <w:rsid w:val="00C04B78"/>
    <w:rPr>
      <w:rFonts w:ascii="*FangSong-Bold-4017-Identity-H" w:hAnsi="*FangSong-Bold-4017-Identity-H" w:hint="default"/>
      <w:b/>
      <w:bCs/>
      <w:color w:val="000000"/>
      <w:sz w:val="32"/>
      <w:szCs w:val="32"/>
    </w:rPr>
  </w:style>
  <w:style w:type="character" w:customStyle="1" w:styleId="fontstyle331">
    <w:name w:val="fontstyle331"/>
    <w:basedOn w:val="a0"/>
    <w:qFormat/>
    <w:rsid w:val="00C04B78"/>
    <w:rPr>
      <w:rFonts w:ascii="*SimSun-4012-Identity-H" w:hAnsi="*SimSun-4012-Identity-H" w:hint="default"/>
      <w:color w:val="000000"/>
      <w:sz w:val="46"/>
      <w:szCs w:val="46"/>
    </w:rPr>
  </w:style>
  <w:style w:type="character" w:customStyle="1" w:styleId="fontstyle341">
    <w:name w:val="fontstyle341"/>
    <w:basedOn w:val="a0"/>
    <w:qFormat/>
    <w:rsid w:val="00C04B78"/>
    <w:rPr>
      <w:b/>
      <w:bCs/>
      <w:color w:val="000000"/>
      <w:sz w:val="28"/>
      <w:szCs w:val="28"/>
    </w:rPr>
  </w:style>
  <w:style w:type="character" w:customStyle="1" w:styleId="fontstyle351">
    <w:name w:val="fontstyle351"/>
    <w:basedOn w:val="a0"/>
    <w:qFormat/>
    <w:rsid w:val="00C04B78"/>
    <w:rPr>
      <w:rFonts w:ascii="*SimSun-4013-Identity-H" w:hAnsi="*SimSun-4013-Identity-H" w:hint="default"/>
      <w:color w:val="000000"/>
      <w:sz w:val="18"/>
      <w:szCs w:val="18"/>
    </w:rPr>
  </w:style>
  <w:style w:type="character" w:customStyle="1" w:styleId="fontstyle361">
    <w:name w:val="fontstyle361"/>
    <w:basedOn w:val="a0"/>
    <w:qFormat/>
    <w:rsid w:val="00C04B78"/>
    <w:rPr>
      <w:rFonts w:ascii="*SimSun-4014-Identity-H" w:hAnsi="*SimSun-4014-Identity-H" w:hint="default"/>
      <w:color w:val="000000"/>
      <w:sz w:val="56"/>
      <w:szCs w:val="56"/>
    </w:rPr>
  </w:style>
  <w:style w:type="character" w:customStyle="1" w:styleId="fontstyle371">
    <w:name w:val="fontstyle371"/>
    <w:basedOn w:val="a0"/>
    <w:qFormat/>
    <w:rsid w:val="00C04B78"/>
    <w:rPr>
      <w:rFonts w:ascii="*FangSong-4016-Identity-H" w:hAnsi="*FangSong-4016-Identity-H" w:hint="default"/>
      <w:color w:val="000000"/>
      <w:sz w:val="72"/>
      <w:szCs w:val="72"/>
    </w:rPr>
  </w:style>
  <w:style w:type="character" w:customStyle="1" w:styleId="fontstyle381">
    <w:name w:val="fontstyle381"/>
    <w:basedOn w:val="a0"/>
    <w:qFormat/>
    <w:rsid w:val="00C04B78"/>
    <w:rPr>
      <w:rFonts w:ascii="*SimSun-4899-Identity-H" w:hAnsi="*SimSun-4899-Identity-H" w:hint="default"/>
      <w:color w:val="000000"/>
      <w:sz w:val="98"/>
      <w:szCs w:val="98"/>
    </w:rPr>
  </w:style>
  <w:style w:type="character" w:customStyle="1" w:styleId="fontstyle391">
    <w:name w:val="fontstyle391"/>
    <w:basedOn w:val="a0"/>
    <w:qFormat/>
    <w:rsid w:val="00C04B78"/>
    <w:rPr>
      <w:rFonts w:ascii="*SimSun-4898-Identity-H" w:hAnsi="*SimSun-4898-Identity-H" w:hint="default"/>
      <w:color w:val="000000"/>
      <w:sz w:val="58"/>
      <w:szCs w:val="58"/>
    </w:rPr>
  </w:style>
  <w:style w:type="character" w:customStyle="1" w:styleId="fontstyle401">
    <w:name w:val="fontstyle401"/>
    <w:basedOn w:val="a0"/>
    <w:qFormat/>
    <w:rsid w:val="00C04B78"/>
    <w:rPr>
      <w:rFonts w:ascii="*SimSun-4897-Identity-H" w:hAnsi="*SimSun-4897-Identity-H" w:hint="default"/>
      <w:color w:val="000000"/>
      <w:sz w:val="92"/>
      <w:szCs w:val="92"/>
    </w:rPr>
  </w:style>
  <w:style w:type="character" w:customStyle="1" w:styleId="fontstyle411">
    <w:name w:val="fontstyle411"/>
    <w:basedOn w:val="a0"/>
    <w:qFormat/>
    <w:rsid w:val="00C04B78"/>
    <w:rPr>
      <w:rFonts w:ascii="*FangSong-Bold-4900-Identity-H" w:hAnsi="*FangSong-Bold-4900-Identity-H" w:hint="default"/>
      <w:b/>
      <w:bCs/>
      <w:color w:val="000000"/>
      <w:sz w:val="32"/>
      <w:szCs w:val="32"/>
    </w:rPr>
  </w:style>
  <w:style w:type="character" w:customStyle="1" w:styleId="1Char">
    <w:name w:val="标题 1 Char"/>
    <w:basedOn w:val="a0"/>
    <w:link w:val="1"/>
    <w:uiPriority w:val="9"/>
    <w:qFormat/>
    <w:rsid w:val="00C04B78"/>
    <w:rPr>
      <w:b/>
      <w:bCs/>
      <w:kern w:val="44"/>
      <w:sz w:val="44"/>
      <w:szCs w:val="44"/>
    </w:rPr>
  </w:style>
  <w:style w:type="paragraph" w:customStyle="1" w:styleId="TOC1">
    <w:name w:val="TOC 标题1"/>
    <w:basedOn w:val="1"/>
    <w:next w:val="a"/>
    <w:uiPriority w:val="39"/>
    <w:unhideWhenUsed/>
    <w:qFormat/>
    <w:rsid w:val="00C04B7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qFormat/>
    <w:rsid w:val="00C04B78"/>
    <w:rPr>
      <w:kern w:val="2"/>
      <w:sz w:val="18"/>
      <w:szCs w:val="18"/>
    </w:rPr>
  </w:style>
</w:styles>
</file>

<file path=word/webSettings.xml><?xml version="1.0" encoding="utf-8"?>
<w:webSettings xmlns:r="http://schemas.openxmlformats.org/officeDocument/2006/relationships" xmlns:w="http://schemas.openxmlformats.org/wordprocessingml/2006/main">
  <w:divs>
    <w:div w:id="1472206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6146"/>
    <customShpInfo spid="_x0000_s61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EBE67-1E09-4D8E-8729-CD43E762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3569</Words>
  <Characters>20345</Characters>
  <Application>Microsoft Office Word</Application>
  <DocSecurity>0</DocSecurity>
  <Lines>169</Lines>
  <Paragraphs>47</Paragraphs>
  <ScaleCrop>false</ScaleCrop>
  <Company>微软中国</Company>
  <LinksUpToDate>false</LinksUpToDate>
  <CharactersWithSpaces>23867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42</cp:revision>
  <cp:lastPrinted>2022-04-02T06:15:00Z</cp:lastPrinted>
  <dcterms:created xsi:type="dcterms:W3CDTF">2022-04-11T00:27:00Z</dcterms:created>
  <dcterms:modified xsi:type="dcterms:W3CDTF">2023-09-05T08:43:00Z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2C26D73FC9394CE3B89CC754818FB239_12</vt:lpwstr>
  </property>
</Properties>
</file>