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textAlignment w:val="baseline"/>
        <w:rPr>
          <w:rFonts w:hint="eastAsia" w:hAnsi="宋体" w:eastAsia="宋体"/>
          <w:b/>
          <w:bCs/>
          <w:color w:val="auto"/>
          <w:sz w:val="36"/>
          <w:szCs w:val="44"/>
          <w:highlight w:val="none"/>
          <w:lang w:val="en-US" w:eastAsia="zh-CN"/>
        </w:rPr>
      </w:pPr>
    </w:p>
    <w:p>
      <w:pPr>
        <w:pStyle w:val="2"/>
        <w:ind w:left="400" w:firstLine="723"/>
        <w:rPr>
          <w:rFonts w:hAnsi="宋体"/>
          <w:b/>
          <w:bCs/>
          <w:color w:val="auto"/>
          <w:sz w:val="36"/>
          <w:szCs w:val="44"/>
          <w:highlight w:val="none"/>
        </w:rPr>
      </w:pPr>
    </w:p>
    <w:p>
      <w:pPr>
        <w:rPr>
          <w:color w:val="auto"/>
          <w:highlight w:val="none"/>
        </w:rPr>
      </w:pPr>
    </w:p>
    <w:p>
      <w:pPr>
        <w:jc w:val="center"/>
        <w:textAlignment w:val="baseline"/>
        <w:rPr>
          <w:rFonts w:hAnsi="宋体"/>
          <w:b/>
          <w:bCs/>
          <w:color w:val="auto"/>
          <w:sz w:val="36"/>
          <w:szCs w:val="44"/>
          <w:highlight w:val="none"/>
        </w:rPr>
      </w:pPr>
    </w:p>
    <w:p>
      <w:pPr>
        <w:jc w:val="center"/>
        <w:textAlignment w:val="baseline"/>
        <w:rPr>
          <w:rFonts w:hAnsi="宋体"/>
          <w:b/>
          <w:bCs/>
          <w:color w:val="auto"/>
          <w:sz w:val="36"/>
          <w:szCs w:val="44"/>
          <w:highlight w:val="none"/>
        </w:rPr>
      </w:pPr>
      <w:r>
        <w:rPr>
          <w:color w:val="auto"/>
          <w:sz w:val="36"/>
          <w:highlight w:val="none"/>
        </w:rPr>
        <mc:AlternateContent>
          <mc:Choice Requires="wps">
            <w:drawing>
              <wp:anchor distT="0" distB="0" distL="114300" distR="114300" simplePos="0" relativeHeight="251659264" behindDoc="0" locked="0" layoutInCell="1" allowOverlap="1">
                <wp:simplePos x="0" y="0"/>
                <wp:positionH relativeFrom="column">
                  <wp:posOffset>2437130</wp:posOffset>
                </wp:positionH>
                <wp:positionV relativeFrom="paragraph">
                  <wp:posOffset>57150</wp:posOffset>
                </wp:positionV>
                <wp:extent cx="3239770" cy="1668780"/>
                <wp:effectExtent l="0" t="0" r="0" b="0"/>
                <wp:wrapNone/>
                <wp:docPr id="3" name="文本框 3"/>
                <wp:cNvGraphicFramePr/>
                <a:graphic xmlns:a="http://schemas.openxmlformats.org/drawingml/2006/main">
                  <a:graphicData uri="http://schemas.microsoft.com/office/word/2010/wordprocessingShape">
                    <wps:wsp>
                      <wps:cNvSpPr txBox="1"/>
                      <wps:spPr>
                        <a:xfrm>
                          <a:off x="0" y="0"/>
                          <a:ext cx="3239770" cy="16687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after="48" w:afterLines="20" w:line="520" w:lineRule="exact"/>
                              <w:jc w:val="center"/>
                              <w:rPr>
                                <w:rFonts w:hint="eastAsia" w:ascii="方正小标宋简体" w:hAnsi="方正小标宋简体" w:eastAsia="方正小标宋简体" w:cs="方正小标宋简体"/>
                                <w:bCs/>
                                <w:sz w:val="32"/>
                                <w:szCs w:val="32"/>
                                <w:lang w:val="en-US" w:eastAsia="zh-CN"/>
                              </w:rPr>
                            </w:pPr>
                            <w:r>
                              <w:rPr>
                                <w:rFonts w:hint="eastAsia" w:ascii="方正小标宋简体" w:hAnsi="方正小标宋简体" w:eastAsia="方正小标宋简体" w:cs="方正小标宋简体"/>
                                <w:bCs/>
                                <w:sz w:val="32"/>
                                <w:szCs w:val="32"/>
                              </w:rPr>
                              <w:t>遵化市</w:t>
                            </w:r>
                            <w:r>
                              <w:rPr>
                                <w:rFonts w:hint="eastAsia" w:ascii="方正小标宋简体" w:hAnsi="方正小标宋简体" w:eastAsia="方正小标宋简体" w:cs="方正小标宋简体"/>
                                <w:bCs/>
                                <w:sz w:val="32"/>
                                <w:szCs w:val="32"/>
                                <w:lang w:val="en-US" w:eastAsia="zh-CN"/>
                              </w:rPr>
                              <w:t>交通运输局2022年</w:t>
                            </w:r>
                          </w:p>
                          <w:p>
                            <w:pPr>
                              <w:spacing w:after="48" w:afterLines="20" w:line="520" w:lineRule="exact"/>
                              <w:jc w:val="center"/>
                              <w:rPr>
                                <w:rFonts w:hint="eastAsia" w:ascii="方正小标宋简体" w:hAnsi="方正小标宋简体" w:eastAsia="方正小标宋简体" w:cs="方正小标宋简体"/>
                                <w:bCs/>
                                <w:sz w:val="32"/>
                                <w:szCs w:val="32"/>
                              </w:rPr>
                            </w:pPr>
                            <w:r>
                              <w:rPr>
                                <w:rFonts w:hint="eastAsia" w:ascii="方正小标宋简体" w:hAnsi="方正小标宋简体" w:eastAsia="方正小标宋简体" w:cs="方正小标宋简体"/>
                                <w:bCs/>
                                <w:sz w:val="32"/>
                                <w:szCs w:val="32"/>
                                <w:lang w:val="en-US" w:eastAsia="zh-CN"/>
                              </w:rPr>
                              <w:t>交通道路保洁一体化服务费项目</w:t>
                            </w:r>
                          </w:p>
                          <w:p>
                            <w:pPr>
                              <w:spacing w:after="48" w:afterLines="20" w:line="520" w:lineRule="exact"/>
                              <w:jc w:val="center"/>
                              <w:rPr>
                                <w:rFonts w:ascii="方正小标宋简体" w:hAnsi="方正小标宋简体" w:eastAsia="方正小标宋简体" w:cs="方正小标宋简体"/>
                                <w:bCs/>
                                <w:sz w:val="32"/>
                                <w:szCs w:val="32"/>
                              </w:rPr>
                            </w:pPr>
                            <w:r>
                              <w:rPr>
                                <w:rFonts w:hint="eastAsia" w:ascii="方正小标宋简体" w:hAnsi="方正小标宋简体" w:eastAsia="方正小标宋简体" w:cs="方正小标宋简体"/>
                                <w:bCs/>
                                <w:sz w:val="32"/>
                                <w:szCs w:val="32"/>
                              </w:rPr>
                              <w:t>绩效评价报告</w:t>
                            </w:r>
                          </w:p>
                          <w:p>
                            <w:pPr>
                              <w:spacing w:line="500" w:lineRule="exact"/>
                              <w:jc w:val="both"/>
                              <w:rPr>
                                <w:rFonts w:asciiTheme="majorEastAsia" w:hAnsiTheme="majorEastAsia" w:eastAsiaTheme="majorEastAsia"/>
                                <w:b/>
                                <w:sz w:val="32"/>
                                <w:szCs w:val="32"/>
                                <w:highlight w:val="none"/>
                              </w:rPr>
                            </w:pPr>
                            <w:r>
                              <w:rPr>
                                <w:rFonts w:hint="eastAsia" w:cs="新宋体" w:asciiTheme="majorEastAsia" w:hAnsiTheme="majorEastAsia" w:eastAsiaTheme="majorEastAsia"/>
                                <w:b/>
                                <w:bCs/>
                                <w:sz w:val="21"/>
                                <w:szCs w:val="21"/>
                              </w:rPr>
                              <w:t xml:space="preserve">    </w:t>
                            </w:r>
                            <w:r>
                              <w:rPr>
                                <w:rFonts w:hint="eastAsia" w:cs="新宋体" w:asciiTheme="majorEastAsia" w:hAnsiTheme="majorEastAsia" w:eastAsiaTheme="majorEastAsia"/>
                                <w:b/>
                                <w:bCs/>
                                <w:sz w:val="21"/>
                                <w:szCs w:val="21"/>
                                <w:highlight w:val="none"/>
                              </w:rPr>
                              <w:t xml:space="preserve">   </w:t>
                            </w:r>
                            <w:r>
                              <w:rPr>
                                <w:rFonts w:hint="eastAsia" w:hAnsi="宋体" w:cs="宋体"/>
                                <w:b/>
                                <w:bCs/>
                                <w:sz w:val="24"/>
                                <w:szCs w:val="24"/>
                                <w:highlight w:val="none"/>
                              </w:rPr>
                              <w:t>新正绩效（202</w:t>
                            </w:r>
                            <w:r>
                              <w:rPr>
                                <w:rFonts w:hint="eastAsia" w:hAnsi="宋体" w:cs="宋体"/>
                                <w:b/>
                                <w:bCs/>
                                <w:sz w:val="24"/>
                                <w:szCs w:val="24"/>
                                <w:highlight w:val="none"/>
                                <w:lang w:val="en-US" w:eastAsia="zh-CN"/>
                              </w:rPr>
                              <w:t>3</w:t>
                            </w:r>
                            <w:r>
                              <w:rPr>
                                <w:rFonts w:hint="eastAsia" w:hAnsi="宋体" w:cs="宋体"/>
                                <w:b/>
                                <w:bCs/>
                                <w:sz w:val="24"/>
                                <w:szCs w:val="24"/>
                                <w:highlight w:val="none"/>
                              </w:rPr>
                              <w:t>）第 11</w:t>
                            </w:r>
                            <w:r>
                              <w:rPr>
                                <w:rFonts w:hint="eastAsia" w:hAnsi="宋体" w:cs="宋体"/>
                                <w:b/>
                                <w:bCs/>
                                <w:sz w:val="24"/>
                                <w:szCs w:val="24"/>
                                <w:highlight w:val="none"/>
                                <w:lang w:val="en-US" w:eastAsia="zh-CN"/>
                              </w:rPr>
                              <w:t>36</w:t>
                            </w:r>
                            <w:r>
                              <w:rPr>
                                <w:rFonts w:hint="eastAsia" w:hAnsi="宋体" w:cs="宋体"/>
                                <w:b/>
                                <w:bCs/>
                                <w:sz w:val="24"/>
                                <w:szCs w:val="24"/>
                                <w:highlight w:val="none"/>
                              </w:rPr>
                              <w:t xml:space="preserve"> 号</w:t>
                            </w:r>
                          </w:p>
                          <w:p>
                            <w:pPr>
                              <w:jc w:val="center"/>
                              <w:rPr>
                                <w:rFonts w:asciiTheme="majorEastAsia" w:hAnsiTheme="majorEastAsia" w:eastAsiaTheme="majorEastAsia"/>
                                <w:b/>
                                <w:sz w:val="32"/>
                                <w:szCs w:val="32"/>
                                <w:highlight w:val="yellow"/>
                              </w:rPr>
                            </w:pP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9pt;margin-top:4.5pt;height:131.4pt;width:255.1pt;z-index:251659264;mso-width-relative:page;mso-height-relative:page;" filled="f" stroked="f" coordsize="21600,21600" o:gfxdata="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nkHFrbAAAACQEAAA8AAAAAAAAAAQAgAAAAIgAA&#10;AGRycy9kb3ducmV2LnhtbFBLAQIUABQAAAAIAIdO4kBIy/ZtPgIAAGcEAAAOAAAAAAAAAAEAIAAA&#10;ACoBAABkcnMvZTJvRG9jLnhtbFBLBQYAAAAABgAGAFkBAADaBQAAAAA=&#10;">
                <v:fill on="f" focussize="0,0"/>
                <v:stroke on="f" weight="0.5pt"/>
                <v:imagedata o:title=""/>
                <o:lock v:ext="edit" aspectratio="f"/>
                <v:textbox>
                  <w:txbxContent>
                    <w:p>
                      <w:pPr>
                        <w:spacing w:after="48" w:afterLines="20" w:line="520" w:lineRule="exact"/>
                        <w:jc w:val="center"/>
                        <w:rPr>
                          <w:rFonts w:hint="eastAsia" w:ascii="方正小标宋简体" w:hAnsi="方正小标宋简体" w:eastAsia="方正小标宋简体" w:cs="方正小标宋简体"/>
                          <w:bCs/>
                          <w:sz w:val="32"/>
                          <w:szCs w:val="32"/>
                          <w:lang w:val="en-US" w:eastAsia="zh-CN"/>
                        </w:rPr>
                      </w:pPr>
                      <w:r>
                        <w:rPr>
                          <w:rFonts w:hint="eastAsia" w:ascii="方正小标宋简体" w:hAnsi="方正小标宋简体" w:eastAsia="方正小标宋简体" w:cs="方正小标宋简体"/>
                          <w:bCs/>
                          <w:sz w:val="32"/>
                          <w:szCs w:val="32"/>
                        </w:rPr>
                        <w:t>遵化市</w:t>
                      </w:r>
                      <w:r>
                        <w:rPr>
                          <w:rFonts w:hint="eastAsia" w:ascii="方正小标宋简体" w:hAnsi="方正小标宋简体" w:eastAsia="方正小标宋简体" w:cs="方正小标宋简体"/>
                          <w:bCs/>
                          <w:sz w:val="32"/>
                          <w:szCs w:val="32"/>
                          <w:lang w:val="en-US" w:eastAsia="zh-CN"/>
                        </w:rPr>
                        <w:t>交通运输局2022年</w:t>
                      </w:r>
                    </w:p>
                    <w:p>
                      <w:pPr>
                        <w:spacing w:after="48" w:afterLines="20" w:line="520" w:lineRule="exact"/>
                        <w:jc w:val="center"/>
                        <w:rPr>
                          <w:rFonts w:hint="eastAsia" w:ascii="方正小标宋简体" w:hAnsi="方正小标宋简体" w:eastAsia="方正小标宋简体" w:cs="方正小标宋简体"/>
                          <w:bCs/>
                          <w:sz w:val="32"/>
                          <w:szCs w:val="32"/>
                        </w:rPr>
                      </w:pPr>
                      <w:r>
                        <w:rPr>
                          <w:rFonts w:hint="eastAsia" w:ascii="方正小标宋简体" w:hAnsi="方正小标宋简体" w:eastAsia="方正小标宋简体" w:cs="方正小标宋简体"/>
                          <w:bCs/>
                          <w:sz w:val="32"/>
                          <w:szCs w:val="32"/>
                          <w:lang w:val="en-US" w:eastAsia="zh-CN"/>
                        </w:rPr>
                        <w:t>交通道路保洁一体化服务费项目</w:t>
                      </w:r>
                    </w:p>
                    <w:p>
                      <w:pPr>
                        <w:spacing w:after="48" w:afterLines="20" w:line="520" w:lineRule="exact"/>
                        <w:jc w:val="center"/>
                        <w:rPr>
                          <w:rFonts w:ascii="方正小标宋简体" w:hAnsi="方正小标宋简体" w:eastAsia="方正小标宋简体" w:cs="方正小标宋简体"/>
                          <w:bCs/>
                          <w:sz w:val="32"/>
                          <w:szCs w:val="32"/>
                        </w:rPr>
                      </w:pPr>
                      <w:r>
                        <w:rPr>
                          <w:rFonts w:hint="eastAsia" w:ascii="方正小标宋简体" w:hAnsi="方正小标宋简体" w:eastAsia="方正小标宋简体" w:cs="方正小标宋简体"/>
                          <w:bCs/>
                          <w:sz w:val="32"/>
                          <w:szCs w:val="32"/>
                        </w:rPr>
                        <w:t>绩效评价报告</w:t>
                      </w:r>
                    </w:p>
                    <w:p>
                      <w:pPr>
                        <w:spacing w:line="500" w:lineRule="exact"/>
                        <w:jc w:val="both"/>
                        <w:rPr>
                          <w:rFonts w:asciiTheme="majorEastAsia" w:hAnsiTheme="majorEastAsia" w:eastAsiaTheme="majorEastAsia"/>
                          <w:b/>
                          <w:sz w:val="32"/>
                          <w:szCs w:val="32"/>
                          <w:highlight w:val="none"/>
                        </w:rPr>
                      </w:pPr>
                      <w:r>
                        <w:rPr>
                          <w:rFonts w:hint="eastAsia" w:cs="新宋体" w:asciiTheme="majorEastAsia" w:hAnsiTheme="majorEastAsia" w:eastAsiaTheme="majorEastAsia"/>
                          <w:b/>
                          <w:bCs/>
                          <w:sz w:val="21"/>
                          <w:szCs w:val="21"/>
                        </w:rPr>
                        <w:t xml:space="preserve">    </w:t>
                      </w:r>
                      <w:r>
                        <w:rPr>
                          <w:rFonts w:hint="eastAsia" w:cs="新宋体" w:asciiTheme="majorEastAsia" w:hAnsiTheme="majorEastAsia" w:eastAsiaTheme="majorEastAsia"/>
                          <w:b/>
                          <w:bCs/>
                          <w:sz w:val="21"/>
                          <w:szCs w:val="21"/>
                          <w:highlight w:val="none"/>
                        </w:rPr>
                        <w:t xml:space="preserve">   </w:t>
                      </w:r>
                      <w:r>
                        <w:rPr>
                          <w:rFonts w:hint="eastAsia" w:hAnsi="宋体" w:cs="宋体"/>
                          <w:b/>
                          <w:bCs/>
                          <w:sz w:val="24"/>
                          <w:szCs w:val="24"/>
                          <w:highlight w:val="none"/>
                        </w:rPr>
                        <w:t>新正绩效（202</w:t>
                      </w:r>
                      <w:r>
                        <w:rPr>
                          <w:rFonts w:hint="eastAsia" w:hAnsi="宋体" w:cs="宋体"/>
                          <w:b/>
                          <w:bCs/>
                          <w:sz w:val="24"/>
                          <w:szCs w:val="24"/>
                          <w:highlight w:val="none"/>
                          <w:lang w:val="en-US" w:eastAsia="zh-CN"/>
                        </w:rPr>
                        <w:t>3</w:t>
                      </w:r>
                      <w:r>
                        <w:rPr>
                          <w:rFonts w:hint="eastAsia" w:hAnsi="宋体" w:cs="宋体"/>
                          <w:b/>
                          <w:bCs/>
                          <w:sz w:val="24"/>
                          <w:szCs w:val="24"/>
                          <w:highlight w:val="none"/>
                        </w:rPr>
                        <w:t>）第 11</w:t>
                      </w:r>
                      <w:r>
                        <w:rPr>
                          <w:rFonts w:hint="eastAsia" w:hAnsi="宋体" w:cs="宋体"/>
                          <w:b/>
                          <w:bCs/>
                          <w:sz w:val="24"/>
                          <w:szCs w:val="24"/>
                          <w:highlight w:val="none"/>
                          <w:lang w:val="en-US" w:eastAsia="zh-CN"/>
                        </w:rPr>
                        <w:t>36</w:t>
                      </w:r>
                      <w:r>
                        <w:rPr>
                          <w:rFonts w:hint="eastAsia" w:hAnsi="宋体" w:cs="宋体"/>
                          <w:b/>
                          <w:bCs/>
                          <w:sz w:val="24"/>
                          <w:szCs w:val="24"/>
                          <w:highlight w:val="none"/>
                        </w:rPr>
                        <w:t xml:space="preserve"> 号</w:t>
                      </w:r>
                    </w:p>
                    <w:p>
                      <w:pPr>
                        <w:jc w:val="center"/>
                        <w:rPr>
                          <w:rFonts w:asciiTheme="majorEastAsia" w:hAnsiTheme="majorEastAsia" w:eastAsiaTheme="majorEastAsia"/>
                          <w:b/>
                          <w:sz w:val="32"/>
                          <w:szCs w:val="32"/>
                          <w:highlight w:val="yellow"/>
                        </w:rPr>
                      </w:pPr>
                    </w:p>
                    <w:p/>
                  </w:txbxContent>
                </v:textbox>
              </v:shape>
            </w:pict>
          </mc:Fallback>
        </mc:AlternateContent>
      </w:r>
    </w:p>
    <w:p>
      <w:pPr>
        <w:jc w:val="center"/>
        <w:textAlignment w:val="baseline"/>
        <w:rPr>
          <w:rFonts w:hAnsi="宋体"/>
          <w:b/>
          <w:bCs/>
          <w:color w:val="auto"/>
          <w:sz w:val="24"/>
          <w:szCs w:val="24"/>
          <w:highlight w:val="none"/>
        </w:rPr>
      </w:pPr>
    </w:p>
    <w:p>
      <w:pPr>
        <w:jc w:val="center"/>
        <w:textAlignment w:val="baseline"/>
        <w:rPr>
          <w:rFonts w:hAnsi="宋体"/>
          <w:b/>
          <w:bCs/>
          <w:color w:val="auto"/>
          <w:sz w:val="24"/>
          <w:szCs w:val="24"/>
          <w:highlight w:val="none"/>
        </w:rPr>
      </w:pPr>
    </w:p>
    <w:p>
      <w:pPr>
        <w:jc w:val="center"/>
        <w:rPr>
          <w:rFonts w:asciiTheme="majorEastAsia" w:hAnsiTheme="majorEastAsia" w:eastAsiaTheme="majorEastAsia"/>
          <w:b/>
          <w:color w:val="auto"/>
          <w:sz w:val="32"/>
          <w:szCs w:val="32"/>
          <w:highlight w:val="none"/>
        </w:rPr>
      </w:pPr>
    </w:p>
    <w:p>
      <w:pPr>
        <w:spacing w:line="660" w:lineRule="exact"/>
        <w:ind w:firstLine="883" w:firstLineChars="200"/>
        <w:rPr>
          <w:rFonts w:ascii="新宋体" w:hAnsi="新宋体" w:eastAsia="新宋体" w:cs="黑体"/>
          <w:b/>
          <w:color w:val="auto"/>
          <w:sz w:val="44"/>
          <w:szCs w:val="44"/>
          <w:highlight w:val="none"/>
        </w:rPr>
      </w:pPr>
    </w:p>
    <w:p>
      <w:pPr>
        <w:textAlignment w:val="baseline"/>
        <w:rPr>
          <w:rFonts w:ascii="Times New Roman" w:eastAsia="黑体"/>
          <w:b/>
          <w:color w:val="auto"/>
          <w:szCs w:val="32"/>
          <w:highlight w:val="none"/>
        </w:rPr>
      </w:pPr>
    </w:p>
    <w:p>
      <w:pPr>
        <w:textAlignment w:val="baseline"/>
        <w:rPr>
          <w:rFonts w:hAnsi="宋体"/>
          <w:color w:val="auto"/>
          <w:szCs w:val="32"/>
          <w:highlight w:val="none"/>
        </w:rPr>
      </w:pPr>
    </w:p>
    <w:p>
      <w:pPr>
        <w:textAlignment w:val="baseline"/>
        <w:rPr>
          <w:rFonts w:hAnsi="宋体"/>
          <w:color w:val="auto"/>
          <w:szCs w:val="32"/>
          <w:highlight w:val="none"/>
        </w:rPr>
      </w:pPr>
    </w:p>
    <w:p>
      <w:pPr>
        <w:textAlignment w:val="baseline"/>
        <w:rPr>
          <w:rFonts w:hAnsi="宋体"/>
          <w:color w:val="auto"/>
          <w:szCs w:val="32"/>
          <w:highlight w:val="none"/>
        </w:rPr>
      </w:pPr>
    </w:p>
    <w:p>
      <w:pPr>
        <w:spacing w:line="276" w:lineRule="auto"/>
        <w:textAlignment w:val="baseline"/>
        <w:rPr>
          <w:rFonts w:ascii="仿宋" w:hAnsi="仿宋" w:eastAsia="仿宋"/>
          <w:color w:val="auto"/>
          <w:sz w:val="32"/>
          <w:szCs w:val="32"/>
          <w:highlight w:val="none"/>
        </w:rPr>
      </w:pPr>
    </w:p>
    <w:p>
      <w:pPr>
        <w:spacing w:line="276" w:lineRule="auto"/>
        <w:textAlignment w:val="baseline"/>
        <w:rPr>
          <w:rFonts w:ascii="仿宋" w:hAnsi="仿宋" w:eastAsia="仿宋"/>
          <w:color w:val="auto"/>
          <w:sz w:val="32"/>
          <w:szCs w:val="32"/>
          <w:highlight w:val="none"/>
        </w:rPr>
      </w:pPr>
    </w:p>
    <w:p>
      <w:pPr>
        <w:pStyle w:val="2"/>
        <w:rPr>
          <w:rFonts w:ascii="仿宋" w:hAnsi="仿宋" w:eastAsia="仿宋"/>
          <w:color w:val="auto"/>
          <w:sz w:val="32"/>
          <w:szCs w:val="32"/>
          <w:highlight w:val="none"/>
        </w:rPr>
      </w:pPr>
    </w:p>
    <w:p>
      <w:pPr>
        <w:rPr>
          <w:rFonts w:ascii="仿宋" w:hAnsi="仿宋" w:eastAsia="仿宋"/>
          <w:color w:val="auto"/>
          <w:sz w:val="32"/>
          <w:szCs w:val="32"/>
          <w:highlight w:val="none"/>
        </w:rPr>
      </w:pPr>
    </w:p>
    <w:p>
      <w:pPr>
        <w:pStyle w:val="2"/>
        <w:rPr>
          <w:rFonts w:ascii="仿宋" w:hAnsi="仿宋" w:eastAsia="仿宋"/>
          <w:color w:val="auto"/>
          <w:sz w:val="32"/>
          <w:szCs w:val="32"/>
          <w:highlight w:val="none"/>
        </w:rPr>
      </w:pPr>
    </w:p>
    <w:p>
      <w:pPr>
        <w:rPr>
          <w:rFonts w:ascii="仿宋" w:hAnsi="仿宋" w:eastAsia="仿宋"/>
          <w:color w:val="auto"/>
          <w:sz w:val="32"/>
          <w:szCs w:val="32"/>
          <w:highlight w:val="none"/>
        </w:rPr>
      </w:pPr>
    </w:p>
    <w:p>
      <w:pPr>
        <w:pStyle w:val="2"/>
        <w:rPr>
          <w:color w:val="auto"/>
          <w:highlight w:val="none"/>
        </w:rPr>
      </w:pPr>
    </w:p>
    <w:p>
      <w:pPr>
        <w:spacing w:line="276" w:lineRule="auto"/>
        <w:textAlignment w:val="baseline"/>
        <w:rPr>
          <w:rFonts w:ascii="仿宋" w:hAnsi="仿宋" w:eastAsia="仿宋"/>
          <w:color w:val="auto"/>
          <w:sz w:val="32"/>
          <w:szCs w:val="32"/>
          <w:highlight w:val="none"/>
        </w:rPr>
      </w:pPr>
    </w:p>
    <w:p>
      <w:pPr>
        <w:spacing w:line="276" w:lineRule="auto"/>
        <w:textAlignment w:val="baseline"/>
        <w:rPr>
          <w:rFonts w:ascii="仿宋" w:hAnsi="仿宋" w:eastAsia="仿宋"/>
          <w:color w:val="auto"/>
          <w:sz w:val="32"/>
          <w:szCs w:val="32"/>
          <w:highlight w:val="none"/>
        </w:rPr>
      </w:pPr>
    </w:p>
    <w:p>
      <w:pPr>
        <w:spacing w:line="360" w:lineRule="auto"/>
        <w:textAlignment w:val="baseline"/>
        <w:rPr>
          <w:rFonts w:hint="default" w:ascii="仿宋" w:hAnsi="仿宋" w:eastAsia="仿宋"/>
          <w:color w:val="auto"/>
          <w:sz w:val="30"/>
          <w:szCs w:val="30"/>
          <w:highlight w:val="none"/>
          <w:lang w:val="en-US" w:eastAsia="zh-CN"/>
        </w:rPr>
      </w:pPr>
      <w:r>
        <w:rPr>
          <w:rFonts w:hint="eastAsia" w:ascii="仿宋" w:hAnsi="仿宋" w:eastAsia="仿宋"/>
          <w:b/>
          <w:bCs/>
          <w:color w:val="auto"/>
          <w:sz w:val="30"/>
          <w:szCs w:val="30"/>
          <w:highlight w:val="none"/>
        </w:rPr>
        <w:t>委 托 方：</w:t>
      </w:r>
      <w:r>
        <w:rPr>
          <w:rFonts w:hint="eastAsia" w:ascii="仿宋" w:hAnsi="仿宋" w:eastAsia="仿宋"/>
          <w:color w:val="auto"/>
          <w:sz w:val="30"/>
          <w:szCs w:val="30"/>
          <w:highlight w:val="none"/>
        </w:rPr>
        <w:t>遵化市</w:t>
      </w:r>
      <w:r>
        <w:rPr>
          <w:rFonts w:hint="eastAsia" w:ascii="仿宋" w:hAnsi="仿宋" w:eastAsia="仿宋"/>
          <w:color w:val="auto"/>
          <w:sz w:val="30"/>
          <w:szCs w:val="30"/>
          <w:highlight w:val="none"/>
          <w:lang w:val="en-US" w:eastAsia="zh-CN"/>
        </w:rPr>
        <w:t>财政局</w:t>
      </w:r>
    </w:p>
    <w:p>
      <w:pPr>
        <w:spacing w:line="360" w:lineRule="auto"/>
        <w:textAlignment w:val="baseline"/>
        <w:rPr>
          <w:rFonts w:ascii="仿宋" w:hAnsi="仿宋" w:eastAsia="仿宋"/>
          <w:color w:val="auto"/>
          <w:sz w:val="30"/>
          <w:szCs w:val="30"/>
          <w:highlight w:val="none"/>
        </w:rPr>
      </w:pPr>
      <w:r>
        <w:rPr>
          <w:rFonts w:hint="eastAsia" w:ascii="仿宋" w:hAnsi="仿宋" w:eastAsia="仿宋"/>
          <w:b/>
          <w:bCs/>
          <w:color w:val="auto"/>
          <w:sz w:val="30"/>
          <w:szCs w:val="30"/>
          <w:highlight w:val="none"/>
        </w:rPr>
        <w:t>项目名称：</w:t>
      </w:r>
      <w:r>
        <w:rPr>
          <w:rFonts w:hint="eastAsia" w:ascii="仿宋" w:hAnsi="仿宋" w:eastAsia="仿宋"/>
          <w:color w:val="auto"/>
          <w:sz w:val="30"/>
          <w:szCs w:val="30"/>
          <w:highlight w:val="none"/>
        </w:rPr>
        <w:t>2022年交通</w:t>
      </w:r>
      <w:r>
        <w:rPr>
          <w:rFonts w:hint="eastAsia" w:ascii="仿宋" w:hAnsi="仿宋" w:eastAsia="仿宋"/>
          <w:color w:val="auto"/>
          <w:sz w:val="30"/>
          <w:szCs w:val="30"/>
          <w:highlight w:val="none"/>
          <w:lang w:val="en-US" w:eastAsia="zh-CN"/>
        </w:rPr>
        <w:t>道路</w:t>
      </w:r>
      <w:r>
        <w:rPr>
          <w:rFonts w:hint="eastAsia" w:ascii="仿宋" w:hAnsi="仿宋" w:eastAsia="仿宋"/>
          <w:color w:val="auto"/>
          <w:sz w:val="30"/>
          <w:szCs w:val="30"/>
          <w:highlight w:val="none"/>
        </w:rPr>
        <w:t>保洁一体化</w:t>
      </w:r>
      <w:r>
        <w:rPr>
          <w:rFonts w:hint="eastAsia" w:ascii="仿宋" w:hAnsi="仿宋" w:eastAsia="仿宋"/>
          <w:color w:val="auto"/>
          <w:sz w:val="30"/>
          <w:szCs w:val="30"/>
          <w:highlight w:val="none"/>
          <w:lang w:val="en-US" w:eastAsia="zh-CN"/>
        </w:rPr>
        <w:t>服务费</w:t>
      </w:r>
      <w:r>
        <w:rPr>
          <w:rFonts w:hint="eastAsia" w:ascii="仿宋" w:hAnsi="仿宋" w:eastAsia="仿宋"/>
          <w:color w:val="auto"/>
          <w:sz w:val="30"/>
          <w:szCs w:val="30"/>
          <w:highlight w:val="none"/>
        </w:rPr>
        <w:t>项目</w:t>
      </w:r>
    </w:p>
    <w:p>
      <w:pPr>
        <w:spacing w:line="360" w:lineRule="auto"/>
        <w:textAlignment w:val="baseline"/>
        <w:rPr>
          <w:rFonts w:hint="eastAsia" w:ascii="仿宋" w:hAnsi="仿宋" w:eastAsia="仿宋"/>
          <w:color w:val="auto"/>
          <w:sz w:val="30"/>
          <w:szCs w:val="30"/>
          <w:highlight w:val="none"/>
        </w:rPr>
      </w:pPr>
      <w:r>
        <w:rPr>
          <w:rFonts w:hint="eastAsia" w:ascii="仿宋" w:hAnsi="仿宋" w:eastAsia="仿宋"/>
          <w:b/>
          <w:bCs/>
          <w:color w:val="auto"/>
          <w:sz w:val="30"/>
          <w:szCs w:val="30"/>
          <w:highlight w:val="none"/>
        </w:rPr>
        <w:t>项目单位：</w:t>
      </w:r>
      <w:r>
        <w:rPr>
          <w:rFonts w:hint="eastAsia" w:ascii="仿宋" w:hAnsi="仿宋" w:eastAsia="仿宋"/>
          <w:color w:val="auto"/>
          <w:sz w:val="30"/>
          <w:szCs w:val="30"/>
          <w:highlight w:val="none"/>
        </w:rPr>
        <w:t>遵化市交通运输局</w:t>
      </w:r>
    </w:p>
    <w:p>
      <w:pPr>
        <w:spacing w:line="360" w:lineRule="auto"/>
        <w:textAlignment w:val="baseline"/>
        <w:rPr>
          <w:rFonts w:ascii="仿宋" w:hAnsi="仿宋" w:eastAsia="仿宋"/>
          <w:color w:val="auto"/>
          <w:sz w:val="30"/>
          <w:szCs w:val="30"/>
          <w:highlight w:val="none"/>
        </w:rPr>
      </w:pPr>
      <w:r>
        <w:rPr>
          <w:rFonts w:hint="eastAsia" w:ascii="仿宋" w:hAnsi="仿宋" w:eastAsia="仿宋"/>
          <w:b/>
          <w:bCs/>
          <w:color w:val="auto"/>
          <w:sz w:val="30"/>
          <w:szCs w:val="30"/>
          <w:highlight w:val="none"/>
        </w:rPr>
        <w:t>评价机构：</w:t>
      </w:r>
      <w:r>
        <w:rPr>
          <w:rFonts w:hint="eastAsia" w:ascii="仿宋" w:hAnsi="仿宋" w:eastAsia="仿宋"/>
          <w:color w:val="auto"/>
          <w:sz w:val="30"/>
          <w:szCs w:val="30"/>
          <w:highlight w:val="none"/>
        </w:rPr>
        <w:t>唐山市新正会计师事务所（普通合伙）</w:t>
      </w:r>
    </w:p>
    <w:p>
      <w:pPr>
        <w:spacing w:line="360" w:lineRule="auto"/>
        <w:rPr>
          <w:rFonts w:ascii="仿宋" w:hAnsi="仿宋" w:eastAsia="仿宋" w:cs="仿宋"/>
          <w:color w:val="auto"/>
          <w:sz w:val="30"/>
          <w:szCs w:val="30"/>
          <w:highlight w:val="none"/>
        </w:rPr>
      </w:pPr>
      <w:r>
        <w:rPr>
          <w:rFonts w:hint="eastAsia" w:ascii="仿宋" w:hAnsi="仿宋" w:eastAsia="仿宋"/>
          <w:b/>
          <w:bCs/>
          <w:color w:val="auto"/>
          <w:sz w:val="30"/>
          <w:szCs w:val="30"/>
          <w:highlight w:val="none"/>
        </w:rPr>
        <w:t>报告日期：</w:t>
      </w:r>
      <w:r>
        <w:rPr>
          <w:rFonts w:hint="eastAsia" w:ascii="仿宋" w:hAnsi="仿宋" w:eastAsia="仿宋" w:cs="仿宋"/>
          <w:color w:val="auto"/>
          <w:sz w:val="30"/>
          <w:szCs w:val="30"/>
          <w:highlight w:val="none"/>
        </w:rPr>
        <w:t>二〇二三年</w:t>
      </w:r>
      <w:r>
        <w:rPr>
          <w:rFonts w:hint="eastAsia" w:ascii="仿宋" w:hAnsi="仿宋" w:eastAsia="仿宋" w:cs="仿宋"/>
          <w:color w:val="auto"/>
          <w:sz w:val="30"/>
          <w:szCs w:val="30"/>
          <w:highlight w:val="none"/>
          <w:lang w:val="en-US" w:eastAsia="zh-CN"/>
        </w:rPr>
        <w:t>七</w:t>
      </w:r>
      <w:r>
        <w:rPr>
          <w:rFonts w:hint="eastAsia" w:ascii="仿宋" w:hAnsi="仿宋" w:eastAsia="仿宋" w:cs="仿宋"/>
          <w:color w:val="auto"/>
          <w:sz w:val="30"/>
          <w:szCs w:val="30"/>
          <w:highlight w:val="none"/>
        </w:rPr>
        <w:t>月</w:t>
      </w:r>
      <w:r>
        <w:rPr>
          <w:rFonts w:hint="eastAsia" w:ascii="仿宋" w:hAnsi="仿宋" w:eastAsia="仿宋" w:cs="仿宋"/>
          <w:color w:val="auto"/>
          <w:sz w:val="30"/>
          <w:szCs w:val="30"/>
          <w:highlight w:val="none"/>
          <w:lang w:val="en-US" w:eastAsia="zh-CN"/>
        </w:rPr>
        <w:t>三十一</w:t>
      </w:r>
      <w:r>
        <w:rPr>
          <w:rFonts w:hint="eastAsia" w:ascii="仿宋" w:hAnsi="仿宋" w:eastAsia="仿宋" w:cs="仿宋"/>
          <w:color w:val="auto"/>
          <w:sz w:val="30"/>
          <w:szCs w:val="30"/>
          <w:highlight w:val="none"/>
        </w:rPr>
        <w:t>日</w:t>
      </w:r>
      <w:r>
        <w:rPr>
          <w:rFonts w:ascii="仿宋" w:hAnsi="仿宋" w:eastAsia="仿宋" w:cs="仿宋"/>
          <w:color w:val="auto"/>
          <w:sz w:val="30"/>
          <w:szCs w:val="30"/>
          <w:highlight w:val="none"/>
        </w:rPr>
        <w:br w:type="page"/>
      </w:r>
    </w:p>
    <w:p>
      <w:pPr>
        <w:pStyle w:val="42"/>
        <w:bidi w:val="0"/>
        <w:rPr>
          <w:rFonts w:hint="eastAsia"/>
        </w:rPr>
      </w:pPr>
      <w:bookmarkStart w:id="0" w:name="_Toc57373820"/>
      <w:r>
        <w:rPr>
          <w:rFonts w:hint="eastAsia"/>
        </w:rPr>
        <w:t>遵化市交通运输局2022年</w:t>
      </w:r>
    </w:p>
    <w:p>
      <w:pPr>
        <w:pStyle w:val="42"/>
        <w:bidi w:val="0"/>
        <w:rPr>
          <w:rFonts w:hint="eastAsia"/>
        </w:rPr>
      </w:pPr>
      <w:r>
        <w:rPr>
          <w:rFonts w:hint="eastAsia"/>
        </w:rPr>
        <w:t>交通</w:t>
      </w:r>
      <w:r>
        <w:rPr>
          <w:rFonts w:hint="eastAsia"/>
          <w:lang w:val="en-US" w:eastAsia="zh-CN"/>
        </w:rPr>
        <w:t>道路</w:t>
      </w:r>
      <w:r>
        <w:rPr>
          <w:rFonts w:hint="eastAsia"/>
        </w:rPr>
        <w:t>保洁一体化</w:t>
      </w:r>
      <w:r>
        <w:rPr>
          <w:rFonts w:hint="eastAsia"/>
          <w:lang w:val="en-US" w:eastAsia="zh-CN"/>
        </w:rPr>
        <w:t>服务费</w:t>
      </w:r>
      <w:r>
        <w:rPr>
          <w:rFonts w:hint="eastAsia"/>
        </w:rPr>
        <w:t>项目</w:t>
      </w:r>
    </w:p>
    <w:p>
      <w:pPr>
        <w:pStyle w:val="42"/>
        <w:bidi w:val="0"/>
      </w:pPr>
      <w:r>
        <w:rPr>
          <w:rFonts w:hint="eastAsia"/>
        </w:rPr>
        <w:t>绩效评价报告</w:t>
      </w:r>
      <w:bookmarkEnd w:id="0"/>
    </w:p>
    <w:p>
      <w:pPr>
        <w:spacing w:line="360" w:lineRule="auto"/>
        <w:textAlignment w:val="baseline"/>
        <w:rPr>
          <w:rFonts w:ascii="仿宋" w:hAnsi="仿宋" w:eastAsia="仿宋" w:cs="仿宋_GB2312"/>
          <w:b/>
          <w:color w:val="auto"/>
          <w:sz w:val="30"/>
          <w:szCs w:val="30"/>
          <w:highlight w:val="none"/>
        </w:rPr>
      </w:pPr>
      <w:bookmarkStart w:id="1" w:name="_Toc29302675"/>
      <w:r>
        <w:rPr>
          <w:rFonts w:hint="eastAsia" w:ascii="仿宋" w:hAnsi="仿宋" w:eastAsia="仿宋" w:cs="仿宋_GB2312"/>
          <w:b/>
          <w:color w:val="auto"/>
          <w:sz w:val="30"/>
          <w:szCs w:val="30"/>
          <w:highlight w:val="none"/>
          <w:lang w:val="en-US" w:eastAsia="zh-CN"/>
        </w:rPr>
        <w:t>遵化市</w:t>
      </w:r>
      <w:r>
        <w:rPr>
          <w:rFonts w:hint="eastAsia" w:ascii="仿宋" w:hAnsi="仿宋" w:eastAsia="仿宋" w:cs="仿宋_GB2312"/>
          <w:b/>
          <w:color w:val="auto"/>
          <w:sz w:val="30"/>
          <w:szCs w:val="30"/>
          <w:highlight w:val="none"/>
        </w:rPr>
        <w:t>财政局：</w:t>
      </w:r>
      <w:bookmarkEnd w:id="1"/>
    </w:p>
    <w:p>
      <w:pPr>
        <w:pStyle w:val="40"/>
        <w:bidi w:val="0"/>
        <w:rPr>
          <w:rFonts w:hint="eastAsia"/>
          <w:lang w:val="zh-CN"/>
        </w:rPr>
      </w:pPr>
      <w:r>
        <w:rPr>
          <w:rFonts w:hint="eastAsia"/>
          <w:lang w:val="zh-CN"/>
        </w:rPr>
        <w:t>为了解遵化市</w:t>
      </w:r>
      <w:r>
        <w:rPr>
          <w:rFonts w:hint="eastAsia"/>
          <w:lang w:val="en-US"/>
        </w:rPr>
        <w:t>交通运输局</w:t>
      </w:r>
      <w:r>
        <w:rPr>
          <w:rFonts w:hint="eastAsia"/>
          <w:lang w:val="zh-CN"/>
        </w:rPr>
        <w:t>202</w:t>
      </w:r>
      <w:r>
        <w:rPr>
          <w:rFonts w:hint="eastAsia"/>
          <w:lang w:val="en-US"/>
        </w:rPr>
        <w:t>2</w:t>
      </w:r>
      <w:r>
        <w:rPr>
          <w:rFonts w:hint="eastAsia"/>
          <w:lang w:val="zh-CN"/>
        </w:rPr>
        <w:t>年</w:t>
      </w:r>
      <w:r>
        <w:rPr>
          <w:rFonts w:hint="eastAsia"/>
          <w:lang w:val="en-US"/>
        </w:rPr>
        <w:t>交通</w:t>
      </w:r>
      <w:r>
        <w:rPr>
          <w:rFonts w:hint="eastAsia"/>
          <w:lang w:val="zh-CN"/>
        </w:rPr>
        <w:t>道路保洁一体化服务</w:t>
      </w:r>
      <w:r>
        <w:rPr>
          <w:rFonts w:hint="eastAsia"/>
          <w:lang w:val="en-US"/>
        </w:rPr>
        <w:t>费</w:t>
      </w:r>
      <w:r>
        <w:rPr>
          <w:rFonts w:hint="eastAsia"/>
          <w:lang w:val="zh-CN"/>
        </w:rPr>
        <w:t>项目服务经费使用情况，加强财政支出绩效管理，建立科学、规范的财政支出绩效评价体系，提高财政资金使用效益，我们接受贵单位委托，对遵化市</w:t>
      </w:r>
      <w:r>
        <w:rPr>
          <w:rFonts w:hint="eastAsia"/>
          <w:lang w:val="en-US"/>
        </w:rPr>
        <w:t>交通运输局</w:t>
      </w:r>
      <w:r>
        <w:rPr>
          <w:rFonts w:hint="eastAsia"/>
          <w:lang w:val="zh-CN"/>
        </w:rPr>
        <w:t>202</w:t>
      </w:r>
      <w:r>
        <w:rPr>
          <w:rFonts w:hint="eastAsia"/>
          <w:lang w:val="en-US"/>
        </w:rPr>
        <w:t>2</w:t>
      </w:r>
      <w:r>
        <w:rPr>
          <w:rFonts w:hint="eastAsia"/>
          <w:lang w:val="zh-CN"/>
        </w:rPr>
        <w:t>年</w:t>
      </w:r>
      <w:r>
        <w:rPr>
          <w:rFonts w:hint="eastAsia"/>
          <w:lang w:val="en-US"/>
        </w:rPr>
        <w:t>交通</w:t>
      </w:r>
      <w:r>
        <w:rPr>
          <w:rFonts w:hint="eastAsia"/>
          <w:lang w:val="zh-CN"/>
        </w:rPr>
        <w:t>道路保洁一体化服务</w:t>
      </w:r>
      <w:r>
        <w:rPr>
          <w:rFonts w:hint="eastAsia"/>
          <w:lang w:val="en-US"/>
        </w:rPr>
        <w:t>费</w:t>
      </w:r>
      <w:r>
        <w:rPr>
          <w:rFonts w:hint="eastAsia"/>
          <w:lang w:val="zh-CN"/>
        </w:rPr>
        <w:t>项目进行绩效评价。在绩效评价过程中，我们结合项目的实际情况，实施了包括询问查证、实地查看等我们认为必要的程序。经评价，该项目综合绩效评价得分</w:t>
      </w:r>
      <w:r>
        <w:rPr>
          <w:rFonts w:hint="eastAsia"/>
          <w:lang w:val="en-US"/>
        </w:rPr>
        <w:t>83.50</w:t>
      </w:r>
      <w:r>
        <w:rPr>
          <w:rFonts w:hint="eastAsia"/>
          <w:lang w:val="zh-CN"/>
        </w:rPr>
        <w:t>分，综合评价等级为“</w:t>
      </w:r>
      <w:r>
        <w:rPr>
          <w:rFonts w:hint="eastAsia"/>
          <w:lang w:val="en-US"/>
        </w:rPr>
        <w:t>良</w:t>
      </w:r>
      <w:r>
        <w:rPr>
          <w:rFonts w:hint="eastAsia"/>
          <w:lang w:val="zh-CN"/>
        </w:rPr>
        <w:t>”。</w:t>
      </w:r>
    </w:p>
    <w:p>
      <w:pPr>
        <w:spacing w:line="360" w:lineRule="auto"/>
        <w:ind w:firstLine="600" w:firstLineChars="200"/>
        <w:jc w:val="both"/>
        <w:textAlignment w:val="baseline"/>
        <w:rPr>
          <w:rFonts w:ascii="仿宋" w:hAnsi="仿宋" w:eastAsia="仿宋" w:cs="仿宋_GB2312"/>
          <w:color w:val="auto"/>
          <w:sz w:val="30"/>
          <w:szCs w:val="30"/>
          <w:highlight w:val="none"/>
          <w:lang w:val="zh-CN" w:bidi="zh-CN"/>
        </w:rPr>
      </w:pPr>
    </w:p>
    <w:p>
      <w:pPr>
        <w:pStyle w:val="2"/>
        <w:ind w:left="400" w:firstLine="600"/>
        <w:rPr>
          <w:rFonts w:ascii="仿宋" w:hAnsi="仿宋" w:eastAsia="仿宋" w:cs="仿宋_GB2312"/>
          <w:color w:val="auto"/>
          <w:sz w:val="30"/>
          <w:szCs w:val="30"/>
          <w:highlight w:val="none"/>
          <w:lang w:val="zh-CN" w:bidi="zh-CN"/>
        </w:rPr>
      </w:pPr>
    </w:p>
    <w:p>
      <w:pPr>
        <w:rPr>
          <w:rFonts w:ascii="仿宋" w:hAnsi="仿宋" w:eastAsia="仿宋" w:cs="仿宋_GB2312"/>
          <w:color w:val="auto"/>
          <w:sz w:val="30"/>
          <w:szCs w:val="30"/>
          <w:highlight w:val="none"/>
          <w:lang w:val="zh-CN" w:bidi="zh-CN"/>
        </w:rPr>
      </w:pPr>
    </w:p>
    <w:p>
      <w:pPr>
        <w:pStyle w:val="2"/>
        <w:rPr>
          <w:rFonts w:ascii="仿宋" w:hAnsi="仿宋" w:eastAsia="仿宋" w:cs="仿宋_GB2312"/>
          <w:color w:val="auto"/>
          <w:sz w:val="30"/>
          <w:szCs w:val="30"/>
          <w:highlight w:val="none"/>
          <w:lang w:val="zh-CN" w:bidi="zh-CN"/>
        </w:rPr>
      </w:pPr>
    </w:p>
    <w:p>
      <w:pPr>
        <w:rPr>
          <w:rFonts w:ascii="仿宋" w:hAnsi="仿宋" w:eastAsia="仿宋" w:cs="仿宋_GB2312"/>
          <w:color w:val="auto"/>
          <w:sz w:val="30"/>
          <w:szCs w:val="30"/>
          <w:highlight w:val="none"/>
          <w:lang w:val="zh-CN" w:bidi="zh-CN"/>
        </w:rPr>
      </w:pPr>
    </w:p>
    <w:p>
      <w:pPr>
        <w:pStyle w:val="2"/>
        <w:rPr>
          <w:rFonts w:ascii="仿宋" w:hAnsi="仿宋" w:eastAsia="仿宋" w:cs="仿宋_GB2312"/>
          <w:color w:val="auto"/>
          <w:sz w:val="30"/>
          <w:szCs w:val="30"/>
          <w:highlight w:val="none"/>
          <w:lang w:val="zh-CN" w:bidi="zh-CN"/>
        </w:rPr>
      </w:pPr>
    </w:p>
    <w:p>
      <w:pPr>
        <w:rPr>
          <w:color w:val="auto"/>
          <w:highlight w:val="none"/>
          <w:lang w:val="zh-CN"/>
        </w:rPr>
      </w:pPr>
    </w:p>
    <w:p>
      <w:pPr>
        <w:rPr>
          <w:color w:val="auto"/>
          <w:highlight w:val="none"/>
          <w:lang w:val="zh-CN"/>
        </w:rPr>
      </w:pPr>
    </w:p>
    <w:tbl>
      <w:tblPr>
        <w:tblStyle w:val="20"/>
        <w:tblW w:w="5000" w:type="pct"/>
        <w:tblInd w:w="0" w:type="dxa"/>
        <w:tblLayout w:type="autofit"/>
        <w:tblCellMar>
          <w:top w:w="0" w:type="dxa"/>
          <w:left w:w="108" w:type="dxa"/>
          <w:bottom w:w="0" w:type="dxa"/>
          <w:right w:w="108" w:type="dxa"/>
        </w:tblCellMar>
      </w:tblPr>
      <w:tblGrid>
        <w:gridCol w:w="9061"/>
      </w:tblGrid>
      <w:tr>
        <w:tblPrEx>
          <w:tblCellMar>
            <w:top w:w="0" w:type="dxa"/>
            <w:left w:w="108" w:type="dxa"/>
            <w:bottom w:w="0" w:type="dxa"/>
            <w:right w:w="108" w:type="dxa"/>
          </w:tblCellMar>
        </w:tblPrEx>
        <w:trPr>
          <w:trHeight w:val="680" w:hRule="atLeast"/>
        </w:trPr>
        <w:tc>
          <w:tcPr>
            <w:tcW w:w="5000" w:type="pct"/>
            <w:vAlign w:val="center"/>
          </w:tcPr>
          <w:p>
            <w:pPr>
              <w:tabs>
                <w:tab w:val="left" w:pos="574"/>
              </w:tabs>
              <w:autoSpaceDE/>
              <w:autoSpaceDN/>
              <w:adjustRightInd/>
              <w:spacing w:line="400" w:lineRule="exact"/>
              <w:jc w:val="center"/>
              <w:rPr>
                <w:rFonts w:ascii="仿宋" w:hAnsi="仿宋" w:eastAsia="仿宋" w:cs="仿宋"/>
                <w:b/>
                <w:color w:val="auto"/>
                <w:kern w:val="2"/>
                <w:sz w:val="30"/>
                <w:szCs w:val="30"/>
                <w:highlight w:val="none"/>
              </w:rPr>
            </w:pPr>
            <w:r>
              <w:rPr>
                <w:rFonts w:hint="eastAsia" w:ascii="仿宋" w:hAnsi="仿宋" w:eastAsia="仿宋" w:cs="仿宋"/>
                <w:b/>
                <w:color w:val="auto"/>
                <w:kern w:val="2"/>
                <w:sz w:val="30"/>
                <w:szCs w:val="30"/>
                <w:highlight w:val="none"/>
              </w:rPr>
              <w:t xml:space="preserve">                  报告主评人：</w:t>
            </w:r>
          </w:p>
        </w:tc>
      </w:tr>
      <w:tr>
        <w:tblPrEx>
          <w:tblCellMar>
            <w:top w:w="0" w:type="dxa"/>
            <w:left w:w="108" w:type="dxa"/>
            <w:bottom w:w="0" w:type="dxa"/>
            <w:right w:w="108" w:type="dxa"/>
          </w:tblCellMar>
        </w:tblPrEx>
        <w:trPr>
          <w:trHeight w:val="680" w:hRule="atLeast"/>
        </w:trPr>
        <w:tc>
          <w:tcPr>
            <w:tcW w:w="5000" w:type="pct"/>
            <w:vAlign w:val="center"/>
          </w:tcPr>
          <w:p>
            <w:pPr>
              <w:tabs>
                <w:tab w:val="left" w:pos="574"/>
              </w:tabs>
              <w:autoSpaceDE/>
              <w:autoSpaceDN/>
              <w:adjustRightInd/>
              <w:spacing w:line="400" w:lineRule="exact"/>
              <w:jc w:val="right"/>
              <w:rPr>
                <w:rFonts w:ascii="仿宋" w:hAnsi="仿宋" w:eastAsia="仿宋" w:cs="仿宋"/>
                <w:b/>
                <w:color w:val="auto"/>
                <w:kern w:val="2"/>
                <w:sz w:val="30"/>
                <w:szCs w:val="30"/>
                <w:highlight w:val="none"/>
              </w:rPr>
            </w:pPr>
            <w:r>
              <w:rPr>
                <w:rFonts w:hint="eastAsia" w:ascii="仿宋" w:hAnsi="仿宋" w:eastAsia="仿宋" w:cs="仿宋"/>
                <w:b/>
                <w:color w:val="auto"/>
                <w:kern w:val="2"/>
                <w:sz w:val="30"/>
                <w:szCs w:val="30"/>
                <w:highlight w:val="none"/>
              </w:rPr>
              <w:t>唐山市新正会计师事务所（普通合伙）</w:t>
            </w:r>
          </w:p>
        </w:tc>
      </w:tr>
      <w:tr>
        <w:tblPrEx>
          <w:tblCellMar>
            <w:top w:w="0" w:type="dxa"/>
            <w:left w:w="108" w:type="dxa"/>
            <w:bottom w:w="0" w:type="dxa"/>
            <w:right w:w="108" w:type="dxa"/>
          </w:tblCellMar>
        </w:tblPrEx>
        <w:trPr>
          <w:trHeight w:val="680" w:hRule="atLeast"/>
        </w:trPr>
        <w:tc>
          <w:tcPr>
            <w:tcW w:w="5000" w:type="pct"/>
            <w:vAlign w:val="center"/>
          </w:tcPr>
          <w:p>
            <w:pPr>
              <w:tabs>
                <w:tab w:val="left" w:pos="574"/>
              </w:tabs>
              <w:autoSpaceDE/>
              <w:autoSpaceDN/>
              <w:adjustRightInd/>
              <w:spacing w:line="400" w:lineRule="exact"/>
              <w:jc w:val="center"/>
              <w:rPr>
                <w:rFonts w:ascii="仿宋" w:hAnsi="仿宋" w:eastAsia="仿宋" w:cs="仿宋"/>
                <w:b/>
                <w:color w:val="auto"/>
                <w:kern w:val="2"/>
                <w:sz w:val="30"/>
                <w:szCs w:val="30"/>
                <w:highlight w:val="none"/>
              </w:rPr>
            </w:pPr>
            <w:r>
              <w:rPr>
                <w:rFonts w:hint="eastAsia" w:ascii="仿宋" w:hAnsi="仿宋" w:eastAsia="仿宋" w:cs="仿宋"/>
                <w:b/>
                <w:color w:val="auto"/>
                <w:sz w:val="30"/>
                <w:szCs w:val="30"/>
                <w:highlight w:val="none"/>
              </w:rPr>
              <w:t xml:space="preserve">                   二〇二三年</w:t>
            </w:r>
            <w:r>
              <w:rPr>
                <w:rFonts w:hint="eastAsia" w:ascii="仿宋" w:hAnsi="仿宋" w:eastAsia="仿宋" w:cs="仿宋"/>
                <w:b/>
                <w:color w:val="auto"/>
                <w:sz w:val="30"/>
                <w:szCs w:val="30"/>
                <w:highlight w:val="none"/>
                <w:lang w:val="en-US" w:eastAsia="zh-CN"/>
              </w:rPr>
              <w:t>七</w:t>
            </w:r>
            <w:r>
              <w:rPr>
                <w:rFonts w:hint="eastAsia" w:ascii="仿宋" w:hAnsi="仿宋" w:eastAsia="仿宋" w:cs="仿宋"/>
                <w:b/>
                <w:color w:val="auto"/>
                <w:sz w:val="30"/>
                <w:szCs w:val="30"/>
                <w:highlight w:val="none"/>
              </w:rPr>
              <w:t>月</w:t>
            </w:r>
            <w:r>
              <w:rPr>
                <w:rFonts w:hint="eastAsia" w:ascii="仿宋" w:hAnsi="仿宋" w:eastAsia="仿宋" w:cs="仿宋"/>
                <w:b/>
                <w:color w:val="auto"/>
                <w:sz w:val="30"/>
                <w:szCs w:val="30"/>
                <w:highlight w:val="none"/>
                <w:lang w:val="en-US" w:eastAsia="zh-CN"/>
              </w:rPr>
              <w:t>三十一</w:t>
            </w:r>
            <w:r>
              <w:rPr>
                <w:rFonts w:hint="eastAsia" w:ascii="仿宋" w:hAnsi="仿宋" w:eastAsia="仿宋" w:cs="仿宋"/>
                <w:b/>
                <w:color w:val="auto"/>
                <w:sz w:val="30"/>
                <w:szCs w:val="30"/>
                <w:highlight w:val="none"/>
              </w:rPr>
              <w:t>日</w:t>
            </w:r>
          </w:p>
        </w:tc>
      </w:tr>
    </w:tbl>
    <w:p>
      <w:pPr>
        <w:spacing w:after="48" w:afterLines="20" w:line="520" w:lineRule="exact"/>
        <w:textAlignment w:val="baseline"/>
        <w:rPr>
          <w:rFonts w:ascii="仿宋" w:hAnsi="仿宋" w:eastAsia="仿宋" w:cs="仿宋"/>
          <w:color w:val="auto"/>
          <w:sz w:val="30"/>
          <w:szCs w:val="30"/>
          <w:highlight w:val="none"/>
        </w:rPr>
      </w:pPr>
      <w:r>
        <w:rPr>
          <w:rFonts w:ascii="仿宋" w:hAnsi="仿宋" w:eastAsia="仿宋" w:cs="仿宋"/>
          <w:color w:val="auto"/>
          <w:sz w:val="30"/>
          <w:szCs w:val="30"/>
          <w:highlight w:val="none"/>
        </w:rPr>
        <w:br w:type="page"/>
      </w:r>
    </w:p>
    <w:sdt>
      <w:sdtPr>
        <w:rPr>
          <w:rFonts w:hint="eastAsia" w:ascii="方正小标宋简体" w:hAnsi="方正小标宋简体" w:eastAsia="方正小标宋简体" w:cs="方正小标宋简体"/>
          <w:bCs/>
          <w:color w:val="auto"/>
          <w:sz w:val="44"/>
          <w:szCs w:val="44"/>
          <w:highlight w:val="none"/>
        </w:rPr>
        <w:id w:val="1136294287"/>
        <w:docPartObj>
          <w:docPartGallery w:val="Table of Contents"/>
          <w:docPartUnique/>
        </w:docPartObj>
      </w:sdtPr>
      <w:sdtEndPr>
        <w:rPr>
          <w:rFonts w:hint="eastAsia" w:ascii="方正小标宋简体" w:hAnsi="方正小标宋简体" w:eastAsia="方正小标宋简体" w:cs="方正小标宋简体"/>
          <w:bCs/>
          <w:color w:val="auto"/>
          <w:sz w:val="32"/>
          <w:szCs w:val="32"/>
          <w:highlight w:val="none"/>
        </w:rPr>
      </w:sdtEndPr>
      <w:sdtContent>
        <w:sdt>
          <w:sdtPr>
            <w:rPr>
              <w:rFonts w:hint="eastAsia" w:ascii="方正小标宋简体" w:hAnsi="方正小标宋简体" w:eastAsia="方正小标宋简体" w:cs="方正小标宋简体"/>
              <w:bCs/>
              <w:color w:val="auto"/>
              <w:sz w:val="44"/>
              <w:szCs w:val="44"/>
              <w:highlight w:val="none"/>
            </w:rPr>
            <w:id w:val="147478054"/>
            <w:docPartObj>
              <w:docPartGallery w:val="Table of Contents"/>
              <w:docPartUnique/>
            </w:docPartObj>
          </w:sdtPr>
          <w:sdtEndPr>
            <w:rPr>
              <w:rFonts w:hint="eastAsia" w:ascii="方正小标宋简体" w:hAnsi="方正小标宋简体" w:eastAsia="方正小标宋简体" w:cs="方正小标宋简体"/>
              <w:bCs/>
              <w:color w:val="auto"/>
              <w:sz w:val="32"/>
              <w:szCs w:val="32"/>
              <w:highlight w:val="none"/>
            </w:rPr>
          </w:sdtEndPr>
          <w:sdtContent>
            <w:p>
              <w:pPr>
                <w:spacing w:after="48" w:afterLines="20" w:line="520" w:lineRule="exact"/>
                <w:jc w:val="center"/>
                <w:rPr>
                  <w:rFonts w:ascii="方正小标宋简体" w:hAnsi="方正小标宋简体" w:eastAsia="方正小标宋简体" w:cs="方正小标宋简体"/>
                  <w:bCs/>
                  <w:color w:val="auto"/>
                  <w:sz w:val="28"/>
                  <w:szCs w:val="28"/>
                  <w:highlight w:val="none"/>
                </w:rPr>
              </w:pPr>
              <w:r>
                <w:rPr>
                  <w:rFonts w:hint="eastAsia" w:ascii="方正小标宋简体" w:hAnsi="方正小标宋简体" w:eastAsia="方正小标宋简体" w:cs="方正小标宋简体"/>
                  <w:bCs/>
                  <w:color w:val="auto"/>
                  <w:sz w:val="36"/>
                  <w:szCs w:val="36"/>
                  <w:highlight w:val="none"/>
                </w:rPr>
                <w:t>目    录</w:t>
              </w:r>
            </w:p>
            <w:p>
              <w:pPr>
                <w:jc w:val="center"/>
                <w:rPr>
                  <w:b/>
                  <w:bCs/>
                  <w:color w:val="auto"/>
                  <w:sz w:val="28"/>
                  <w:szCs w:val="28"/>
                  <w:highlight w:val="none"/>
                </w:rPr>
              </w:pPr>
            </w:p>
            <w:p>
              <w:pPr>
                <w:pStyle w:val="15"/>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
                  <w:bCs/>
                  <w:color w:val="auto"/>
                  <w:sz w:val="28"/>
                  <w:szCs w:val="28"/>
                  <w:highlight w:val="none"/>
                </w:rPr>
                <w:fldChar w:fldCharType="begin"/>
              </w:r>
              <w:r>
                <w:rPr>
                  <w:rFonts w:hAnsi="宋体"/>
                  <w:b/>
                  <w:bCs/>
                  <w:color w:val="auto"/>
                  <w:sz w:val="28"/>
                  <w:szCs w:val="28"/>
                  <w:highlight w:val="none"/>
                </w:rPr>
                <w:instrText xml:space="preserve">TOC \o "1-2" \h \u </w:instrText>
              </w:r>
              <w:r>
                <w:rPr>
                  <w:rFonts w:hAnsi="宋体"/>
                  <w:b/>
                  <w:bCs/>
                  <w:color w:val="auto"/>
                  <w:sz w:val="28"/>
                  <w:szCs w:val="28"/>
                  <w:highlight w:val="none"/>
                </w:rPr>
                <w:fldChar w:fldCharType="separate"/>
              </w:r>
              <w:r>
                <w:rPr>
                  <w:rFonts w:hAnsi="宋体"/>
                  <w:bCs/>
                  <w:color w:val="auto"/>
                  <w:sz w:val="28"/>
                  <w:szCs w:val="28"/>
                  <w:highlight w:val="none"/>
                </w:rPr>
                <w:fldChar w:fldCharType="begin"/>
              </w:r>
              <w:r>
                <w:rPr>
                  <w:rFonts w:hAnsi="宋体"/>
                  <w:bCs/>
                  <w:color w:val="auto"/>
                  <w:sz w:val="28"/>
                  <w:szCs w:val="28"/>
                  <w:highlight w:val="none"/>
                </w:rPr>
                <w:instrText xml:space="preserve"> HYPERLINK \l _Toc10335 </w:instrText>
              </w:r>
              <w:r>
                <w:rPr>
                  <w:rFonts w:hAnsi="宋体"/>
                  <w:bCs/>
                  <w:color w:val="auto"/>
                  <w:sz w:val="28"/>
                  <w:szCs w:val="28"/>
                  <w:highlight w:val="none"/>
                </w:rPr>
                <w:fldChar w:fldCharType="separate"/>
              </w:r>
              <w:r>
                <w:rPr>
                  <w:rFonts w:hint="eastAsia" w:ascii="黑体" w:hAnsi="黑体" w:eastAsia="黑体" w:cs="黑体"/>
                  <w:bCs/>
                  <w:color w:val="auto"/>
                  <w:sz w:val="28"/>
                  <w:szCs w:val="28"/>
                  <w:highlight w:val="none"/>
                </w:rPr>
                <w:t>一、项目基本情况</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_Toc10335 \h </w:instrText>
              </w:r>
              <w:r>
                <w:rPr>
                  <w:color w:val="auto"/>
                  <w:sz w:val="28"/>
                  <w:szCs w:val="28"/>
                  <w:highlight w:val="none"/>
                </w:rPr>
                <w:fldChar w:fldCharType="separate"/>
              </w:r>
              <w:r>
                <w:rPr>
                  <w:color w:val="auto"/>
                  <w:sz w:val="28"/>
                  <w:szCs w:val="28"/>
                  <w:highlight w:val="none"/>
                </w:rPr>
                <w:t>1</w:t>
              </w:r>
              <w:r>
                <w:rPr>
                  <w:color w:val="auto"/>
                  <w:sz w:val="28"/>
                  <w:szCs w:val="28"/>
                  <w:highlight w:val="none"/>
                </w:rPr>
                <w:fldChar w:fldCharType="end"/>
              </w:r>
              <w:r>
                <w:rPr>
                  <w:rFonts w:hAnsi="宋体"/>
                  <w:bCs/>
                  <w:color w:val="auto"/>
                  <w:sz w:val="28"/>
                  <w:szCs w:val="28"/>
                  <w:highlight w:val="none"/>
                </w:rPr>
                <w:fldChar w:fldCharType="end"/>
              </w:r>
            </w:p>
            <w:p>
              <w:pPr>
                <w:pStyle w:val="17"/>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_Toc32725 </w:instrText>
              </w:r>
              <w:r>
                <w:rPr>
                  <w:rFonts w:hAnsi="宋体"/>
                  <w:bCs/>
                  <w:color w:val="auto"/>
                  <w:sz w:val="28"/>
                  <w:szCs w:val="28"/>
                  <w:highlight w:val="none"/>
                </w:rPr>
                <w:fldChar w:fldCharType="separate"/>
              </w:r>
              <w:r>
                <w:rPr>
                  <w:rFonts w:hint="eastAsia" w:ascii="华文楷体" w:hAnsi="华文楷体" w:eastAsia="华文楷体" w:cs="华文楷体"/>
                  <w:bCs/>
                  <w:color w:val="auto"/>
                  <w:sz w:val="28"/>
                  <w:szCs w:val="28"/>
                  <w:highlight w:val="none"/>
                </w:rPr>
                <w:t>（一）项目概况</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_Toc32725 \h </w:instrText>
              </w:r>
              <w:r>
                <w:rPr>
                  <w:color w:val="auto"/>
                  <w:sz w:val="28"/>
                  <w:szCs w:val="28"/>
                  <w:highlight w:val="none"/>
                </w:rPr>
                <w:fldChar w:fldCharType="separate"/>
              </w:r>
              <w:r>
                <w:rPr>
                  <w:color w:val="auto"/>
                  <w:sz w:val="28"/>
                  <w:szCs w:val="28"/>
                  <w:highlight w:val="none"/>
                </w:rPr>
                <w:t>1</w:t>
              </w:r>
              <w:r>
                <w:rPr>
                  <w:color w:val="auto"/>
                  <w:sz w:val="28"/>
                  <w:szCs w:val="28"/>
                  <w:highlight w:val="none"/>
                </w:rPr>
                <w:fldChar w:fldCharType="end"/>
              </w:r>
              <w:r>
                <w:rPr>
                  <w:rFonts w:hAnsi="宋体"/>
                  <w:bCs/>
                  <w:color w:val="auto"/>
                  <w:sz w:val="28"/>
                  <w:szCs w:val="28"/>
                  <w:highlight w:val="none"/>
                </w:rPr>
                <w:fldChar w:fldCharType="end"/>
              </w:r>
            </w:p>
            <w:p>
              <w:pPr>
                <w:pStyle w:val="17"/>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_Toc27140 </w:instrText>
              </w:r>
              <w:r>
                <w:rPr>
                  <w:rFonts w:hAnsi="宋体"/>
                  <w:bCs/>
                  <w:color w:val="auto"/>
                  <w:sz w:val="28"/>
                  <w:szCs w:val="28"/>
                  <w:highlight w:val="none"/>
                </w:rPr>
                <w:fldChar w:fldCharType="separate"/>
              </w:r>
              <w:r>
                <w:rPr>
                  <w:rFonts w:hint="eastAsia" w:ascii="华文楷体" w:hAnsi="华文楷体" w:eastAsia="华文楷体" w:cs="华文楷体"/>
                  <w:bCs/>
                  <w:color w:val="auto"/>
                  <w:sz w:val="28"/>
                  <w:szCs w:val="28"/>
                  <w:highlight w:val="none"/>
                </w:rPr>
                <w:t>（二）项目绩效目标</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_Toc27140 \h </w:instrText>
              </w:r>
              <w:r>
                <w:rPr>
                  <w:color w:val="auto"/>
                  <w:sz w:val="28"/>
                  <w:szCs w:val="28"/>
                  <w:highlight w:val="none"/>
                </w:rPr>
                <w:fldChar w:fldCharType="separate"/>
              </w:r>
              <w:r>
                <w:rPr>
                  <w:color w:val="auto"/>
                  <w:sz w:val="28"/>
                  <w:szCs w:val="28"/>
                  <w:highlight w:val="none"/>
                </w:rPr>
                <w:t>2</w:t>
              </w:r>
              <w:r>
                <w:rPr>
                  <w:color w:val="auto"/>
                  <w:sz w:val="28"/>
                  <w:szCs w:val="28"/>
                  <w:highlight w:val="none"/>
                </w:rPr>
                <w:fldChar w:fldCharType="end"/>
              </w:r>
              <w:r>
                <w:rPr>
                  <w:rFonts w:hAnsi="宋体"/>
                  <w:bCs/>
                  <w:color w:val="auto"/>
                  <w:sz w:val="28"/>
                  <w:szCs w:val="28"/>
                  <w:highlight w:val="none"/>
                </w:rPr>
                <w:fldChar w:fldCharType="end"/>
              </w:r>
            </w:p>
            <w:p>
              <w:pPr>
                <w:pStyle w:val="15"/>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_Toc11956 </w:instrText>
              </w:r>
              <w:r>
                <w:rPr>
                  <w:rFonts w:hAnsi="宋体"/>
                  <w:bCs/>
                  <w:color w:val="auto"/>
                  <w:sz w:val="28"/>
                  <w:szCs w:val="28"/>
                  <w:highlight w:val="none"/>
                </w:rPr>
                <w:fldChar w:fldCharType="separate"/>
              </w:r>
              <w:r>
                <w:rPr>
                  <w:rFonts w:hint="eastAsia" w:ascii="黑体" w:hAnsi="黑体" w:eastAsia="黑体" w:cs="黑体"/>
                  <w:bCs/>
                  <w:color w:val="auto"/>
                  <w:sz w:val="28"/>
                  <w:szCs w:val="28"/>
                  <w:highlight w:val="none"/>
                </w:rPr>
                <w:t>二、项目实施情况</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_Toc11956 \h </w:instrText>
              </w:r>
              <w:r>
                <w:rPr>
                  <w:color w:val="auto"/>
                  <w:sz w:val="28"/>
                  <w:szCs w:val="28"/>
                  <w:highlight w:val="none"/>
                </w:rPr>
                <w:fldChar w:fldCharType="separate"/>
              </w:r>
              <w:r>
                <w:rPr>
                  <w:color w:val="auto"/>
                  <w:sz w:val="28"/>
                  <w:szCs w:val="28"/>
                  <w:highlight w:val="none"/>
                </w:rPr>
                <w:t>3</w:t>
              </w:r>
              <w:r>
                <w:rPr>
                  <w:color w:val="auto"/>
                  <w:sz w:val="28"/>
                  <w:szCs w:val="28"/>
                  <w:highlight w:val="none"/>
                </w:rPr>
                <w:fldChar w:fldCharType="end"/>
              </w:r>
              <w:r>
                <w:rPr>
                  <w:rFonts w:hAnsi="宋体"/>
                  <w:bCs/>
                  <w:color w:val="auto"/>
                  <w:sz w:val="28"/>
                  <w:szCs w:val="28"/>
                  <w:highlight w:val="none"/>
                </w:rPr>
                <w:fldChar w:fldCharType="end"/>
              </w:r>
            </w:p>
            <w:p>
              <w:pPr>
                <w:pStyle w:val="17"/>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_Toc6170 </w:instrText>
              </w:r>
              <w:r>
                <w:rPr>
                  <w:rFonts w:hAnsi="宋体"/>
                  <w:bCs/>
                  <w:color w:val="auto"/>
                  <w:sz w:val="28"/>
                  <w:szCs w:val="28"/>
                  <w:highlight w:val="none"/>
                </w:rPr>
                <w:fldChar w:fldCharType="separate"/>
              </w:r>
              <w:r>
                <w:rPr>
                  <w:rFonts w:hint="eastAsia" w:ascii="华文楷体" w:hAnsi="华文楷体" w:eastAsia="华文楷体" w:cs="华文楷体"/>
                  <w:bCs/>
                  <w:color w:val="auto"/>
                  <w:sz w:val="28"/>
                  <w:szCs w:val="28"/>
                  <w:highlight w:val="none"/>
                </w:rPr>
                <w:t>（一）项目资金</w:t>
              </w:r>
              <w:r>
                <w:rPr>
                  <w:rFonts w:hint="eastAsia" w:ascii="华文楷体" w:hAnsi="华文楷体" w:eastAsia="华文楷体" w:cs="华文楷体"/>
                  <w:bCs/>
                  <w:color w:val="auto"/>
                  <w:sz w:val="28"/>
                  <w:szCs w:val="28"/>
                  <w:highlight w:val="none"/>
                  <w:lang w:val="en-US" w:eastAsia="zh-CN"/>
                </w:rPr>
                <w:t>到位、</w:t>
              </w:r>
              <w:r>
                <w:rPr>
                  <w:rFonts w:hint="eastAsia" w:ascii="华文楷体" w:hAnsi="华文楷体" w:eastAsia="华文楷体" w:cs="华文楷体"/>
                  <w:bCs/>
                  <w:color w:val="auto"/>
                  <w:sz w:val="28"/>
                  <w:szCs w:val="28"/>
                  <w:highlight w:val="none"/>
                </w:rPr>
                <w:t>使用及管理情况</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_Toc6170 \h </w:instrText>
              </w:r>
              <w:r>
                <w:rPr>
                  <w:color w:val="auto"/>
                  <w:sz w:val="28"/>
                  <w:szCs w:val="28"/>
                  <w:highlight w:val="none"/>
                </w:rPr>
                <w:fldChar w:fldCharType="separate"/>
              </w:r>
              <w:r>
                <w:rPr>
                  <w:color w:val="auto"/>
                  <w:sz w:val="28"/>
                  <w:szCs w:val="28"/>
                  <w:highlight w:val="none"/>
                </w:rPr>
                <w:t>3</w:t>
              </w:r>
              <w:r>
                <w:rPr>
                  <w:color w:val="auto"/>
                  <w:sz w:val="28"/>
                  <w:szCs w:val="28"/>
                  <w:highlight w:val="none"/>
                </w:rPr>
                <w:fldChar w:fldCharType="end"/>
              </w:r>
              <w:r>
                <w:rPr>
                  <w:rFonts w:hAnsi="宋体"/>
                  <w:bCs/>
                  <w:color w:val="auto"/>
                  <w:sz w:val="28"/>
                  <w:szCs w:val="28"/>
                  <w:highlight w:val="none"/>
                </w:rPr>
                <w:fldChar w:fldCharType="end"/>
              </w:r>
            </w:p>
            <w:p>
              <w:pPr>
                <w:pStyle w:val="17"/>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_Toc12793 </w:instrText>
              </w:r>
              <w:r>
                <w:rPr>
                  <w:rFonts w:hAnsi="宋体"/>
                  <w:bCs/>
                  <w:color w:val="auto"/>
                  <w:sz w:val="28"/>
                  <w:szCs w:val="28"/>
                  <w:highlight w:val="none"/>
                </w:rPr>
                <w:fldChar w:fldCharType="separate"/>
              </w:r>
              <w:r>
                <w:rPr>
                  <w:rFonts w:hint="eastAsia" w:ascii="华文楷体" w:hAnsi="华文楷体" w:eastAsia="华文楷体" w:cs="华文楷体"/>
                  <w:bCs/>
                  <w:color w:val="auto"/>
                  <w:sz w:val="28"/>
                  <w:szCs w:val="28"/>
                  <w:highlight w:val="none"/>
                </w:rPr>
                <w:t>（二）项目组织实施管理情况</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_Toc12793 \h </w:instrText>
              </w:r>
              <w:r>
                <w:rPr>
                  <w:color w:val="auto"/>
                  <w:sz w:val="28"/>
                  <w:szCs w:val="28"/>
                  <w:highlight w:val="none"/>
                </w:rPr>
                <w:fldChar w:fldCharType="separate"/>
              </w:r>
              <w:r>
                <w:rPr>
                  <w:color w:val="auto"/>
                  <w:sz w:val="28"/>
                  <w:szCs w:val="28"/>
                  <w:highlight w:val="none"/>
                </w:rPr>
                <w:t>4</w:t>
              </w:r>
              <w:r>
                <w:rPr>
                  <w:color w:val="auto"/>
                  <w:sz w:val="28"/>
                  <w:szCs w:val="28"/>
                  <w:highlight w:val="none"/>
                </w:rPr>
                <w:fldChar w:fldCharType="end"/>
              </w:r>
              <w:r>
                <w:rPr>
                  <w:rFonts w:hAnsi="宋体"/>
                  <w:bCs/>
                  <w:color w:val="auto"/>
                  <w:sz w:val="28"/>
                  <w:szCs w:val="28"/>
                  <w:highlight w:val="none"/>
                </w:rPr>
                <w:fldChar w:fldCharType="end"/>
              </w:r>
            </w:p>
            <w:p>
              <w:pPr>
                <w:pStyle w:val="15"/>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_Toc11476 </w:instrText>
              </w:r>
              <w:r>
                <w:rPr>
                  <w:rFonts w:hAnsi="宋体"/>
                  <w:bCs/>
                  <w:color w:val="auto"/>
                  <w:sz w:val="28"/>
                  <w:szCs w:val="28"/>
                  <w:highlight w:val="none"/>
                </w:rPr>
                <w:fldChar w:fldCharType="separate"/>
              </w:r>
              <w:r>
                <w:rPr>
                  <w:rFonts w:hint="eastAsia" w:ascii="黑体" w:hAnsi="黑体" w:eastAsia="黑体" w:cs="黑体"/>
                  <w:bCs/>
                  <w:color w:val="auto"/>
                  <w:sz w:val="28"/>
                  <w:szCs w:val="28"/>
                  <w:highlight w:val="none"/>
                </w:rPr>
                <w:t>三、绩效评价工作情况</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_Toc11476 \h </w:instrText>
              </w:r>
              <w:r>
                <w:rPr>
                  <w:color w:val="auto"/>
                  <w:sz w:val="28"/>
                  <w:szCs w:val="28"/>
                  <w:highlight w:val="none"/>
                </w:rPr>
                <w:fldChar w:fldCharType="separate"/>
              </w:r>
              <w:r>
                <w:rPr>
                  <w:color w:val="auto"/>
                  <w:sz w:val="28"/>
                  <w:szCs w:val="28"/>
                  <w:highlight w:val="none"/>
                </w:rPr>
                <w:t>4</w:t>
              </w:r>
              <w:r>
                <w:rPr>
                  <w:color w:val="auto"/>
                  <w:sz w:val="28"/>
                  <w:szCs w:val="28"/>
                  <w:highlight w:val="none"/>
                </w:rPr>
                <w:fldChar w:fldCharType="end"/>
              </w:r>
              <w:r>
                <w:rPr>
                  <w:rFonts w:hAnsi="宋体"/>
                  <w:bCs/>
                  <w:color w:val="auto"/>
                  <w:sz w:val="28"/>
                  <w:szCs w:val="28"/>
                  <w:highlight w:val="none"/>
                </w:rPr>
                <w:fldChar w:fldCharType="end"/>
              </w:r>
            </w:p>
            <w:p>
              <w:pPr>
                <w:pStyle w:val="17"/>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_Toc17102 </w:instrText>
              </w:r>
              <w:r>
                <w:rPr>
                  <w:rFonts w:hAnsi="宋体"/>
                  <w:bCs/>
                  <w:color w:val="auto"/>
                  <w:sz w:val="28"/>
                  <w:szCs w:val="28"/>
                  <w:highlight w:val="none"/>
                </w:rPr>
                <w:fldChar w:fldCharType="separate"/>
              </w:r>
              <w:r>
                <w:rPr>
                  <w:rFonts w:hint="eastAsia" w:ascii="华文楷体" w:hAnsi="华文楷体" w:eastAsia="华文楷体" w:cs="华文楷体"/>
                  <w:bCs/>
                  <w:color w:val="auto"/>
                  <w:sz w:val="28"/>
                  <w:szCs w:val="28"/>
                  <w:highlight w:val="none"/>
                </w:rPr>
                <w:t>（一）绩效评价目的</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_Toc17102 \h </w:instrText>
              </w:r>
              <w:r>
                <w:rPr>
                  <w:color w:val="auto"/>
                  <w:sz w:val="28"/>
                  <w:szCs w:val="28"/>
                  <w:highlight w:val="none"/>
                </w:rPr>
                <w:fldChar w:fldCharType="separate"/>
              </w:r>
              <w:r>
                <w:rPr>
                  <w:color w:val="auto"/>
                  <w:sz w:val="28"/>
                  <w:szCs w:val="28"/>
                  <w:highlight w:val="none"/>
                </w:rPr>
                <w:t>4</w:t>
              </w:r>
              <w:r>
                <w:rPr>
                  <w:color w:val="auto"/>
                  <w:sz w:val="28"/>
                  <w:szCs w:val="28"/>
                  <w:highlight w:val="none"/>
                </w:rPr>
                <w:fldChar w:fldCharType="end"/>
              </w:r>
              <w:r>
                <w:rPr>
                  <w:rFonts w:hAnsi="宋体"/>
                  <w:bCs/>
                  <w:color w:val="auto"/>
                  <w:sz w:val="28"/>
                  <w:szCs w:val="28"/>
                  <w:highlight w:val="none"/>
                </w:rPr>
                <w:fldChar w:fldCharType="end"/>
              </w:r>
            </w:p>
            <w:p>
              <w:pPr>
                <w:pStyle w:val="17"/>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_Toc3440 </w:instrText>
              </w:r>
              <w:r>
                <w:rPr>
                  <w:rFonts w:hAnsi="宋体"/>
                  <w:bCs/>
                  <w:color w:val="auto"/>
                  <w:sz w:val="28"/>
                  <w:szCs w:val="28"/>
                  <w:highlight w:val="none"/>
                </w:rPr>
                <w:fldChar w:fldCharType="separate"/>
              </w:r>
              <w:r>
                <w:rPr>
                  <w:rFonts w:hint="eastAsia" w:ascii="华文楷体" w:hAnsi="华文楷体" w:eastAsia="华文楷体" w:cs="华文楷体"/>
                  <w:bCs/>
                  <w:color w:val="auto"/>
                  <w:sz w:val="28"/>
                  <w:szCs w:val="28"/>
                  <w:highlight w:val="none"/>
                </w:rPr>
                <w:t>（二）绩效评价依据</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_Toc3440 \h </w:instrText>
              </w:r>
              <w:r>
                <w:rPr>
                  <w:color w:val="auto"/>
                  <w:sz w:val="28"/>
                  <w:szCs w:val="28"/>
                  <w:highlight w:val="none"/>
                </w:rPr>
                <w:fldChar w:fldCharType="separate"/>
              </w:r>
              <w:r>
                <w:rPr>
                  <w:color w:val="auto"/>
                  <w:sz w:val="28"/>
                  <w:szCs w:val="28"/>
                  <w:highlight w:val="none"/>
                </w:rPr>
                <w:t>5</w:t>
              </w:r>
              <w:r>
                <w:rPr>
                  <w:color w:val="auto"/>
                  <w:sz w:val="28"/>
                  <w:szCs w:val="28"/>
                  <w:highlight w:val="none"/>
                </w:rPr>
                <w:fldChar w:fldCharType="end"/>
              </w:r>
              <w:r>
                <w:rPr>
                  <w:rFonts w:hAnsi="宋体"/>
                  <w:bCs/>
                  <w:color w:val="auto"/>
                  <w:sz w:val="28"/>
                  <w:szCs w:val="28"/>
                  <w:highlight w:val="none"/>
                </w:rPr>
                <w:fldChar w:fldCharType="end"/>
              </w:r>
            </w:p>
            <w:p>
              <w:pPr>
                <w:pStyle w:val="17"/>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_Toc26439 </w:instrText>
              </w:r>
              <w:r>
                <w:rPr>
                  <w:rFonts w:hAnsi="宋体"/>
                  <w:bCs/>
                  <w:color w:val="auto"/>
                  <w:sz w:val="28"/>
                  <w:szCs w:val="28"/>
                  <w:highlight w:val="none"/>
                </w:rPr>
                <w:fldChar w:fldCharType="separate"/>
              </w:r>
              <w:r>
                <w:rPr>
                  <w:rFonts w:hint="eastAsia" w:ascii="华文楷体" w:hAnsi="华文楷体" w:eastAsia="华文楷体" w:cs="华文楷体"/>
                  <w:bCs/>
                  <w:color w:val="auto"/>
                  <w:sz w:val="28"/>
                  <w:szCs w:val="28"/>
                  <w:highlight w:val="none"/>
                </w:rPr>
                <w:t>（三）评价对象、范围及内容</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_Toc26439 \h </w:instrText>
              </w:r>
              <w:r>
                <w:rPr>
                  <w:color w:val="auto"/>
                  <w:sz w:val="28"/>
                  <w:szCs w:val="28"/>
                  <w:highlight w:val="none"/>
                </w:rPr>
                <w:fldChar w:fldCharType="separate"/>
              </w:r>
              <w:r>
                <w:rPr>
                  <w:color w:val="auto"/>
                  <w:sz w:val="28"/>
                  <w:szCs w:val="28"/>
                  <w:highlight w:val="none"/>
                </w:rPr>
                <w:t>5</w:t>
              </w:r>
              <w:r>
                <w:rPr>
                  <w:color w:val="auto"/>
                  <w:sz w:val="28"/>
                  <w:szCs w:val="28"/>
                  <w:highlight w:val="none"/>
                </w:rPr>
                <w:fldChar w:fldCharType="end"/>
              </w:r>
              <w:r>
                <w:rPr>
                  <w:rFonts w:hAnsi="宋体"/>
                  <w:bCs/>
                  <w:color w:val="auto"/>
                  <w:sz w:val="28"/>
                  <w:szCs w:val="28"/>
                  <w:highlight w:val="none"/>
                </w:rPr>
                <w:fldChar w:fldCharType="end"/>
              </w:r>
            </w:p>
            <w:p>
              <w:pPr>
                <w:pStyle w:val="17"/>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_Toc20029 </w:instrText>
              </w:r>
              <w:r>
                <w:rPr>
                  <w:rFonts w:hAnsi="宋体"/>
                  <w:bCs/>
                  <w:color w:val="auto"/>
                  <w:sz w:val="28"/>
                  <w:szCs w:val="28"/>
                  <w:highlight w:val="none"/>
                </w:rPr>
                <w:fldChar w:fldCharType="separate"/>
              </w:r>
              <w:r>
                <w:rPr>
                  <w:rFonts w:hint="eastAsia" w:ascii="华文楷体" w:hAnsi="华文楷体" w:eastAsia="华文楷体" w:cs="华文楷体"/>
                  <w:bCs/>
                  <w:color w:val="auto"/>
                  <w:sz w:val="28"/>
                  <w:szCs w:val="28"/>
                  <w:highlight w:val="none"/>
                </w:rPr>
                <w:t>（四）绩效评价指标体系</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_Toc20029 \h </w:instrText>
              </w:r>
              <w:r>
                <w:rPr>
                  <w:color w:val="auto"/>
                  <w:sz w:val="28"/>
                  <w:szCs w:val="28"/>
                  <w:highlight w:val="none"/>
                </w:rPr>
                <w:fldChar w:fldCharType="separate"/>
              </w:r>
              <w:r>
                <w:rPr>
                  <w:color w:val="auto"/>
                  <w:sz w:val="28"/>
                  <w:szCs w:val="28"/>
                  <w:highlight w:val="none"/>
                </w:rPr>
                <w:t>6</w:t>
              </w:r>
              <w:r>
                <w:rPr>
                  <w:color w:val="auto"/>
                  <w:sz w:val="28"/>
                  <w:szCs w:val="28"/>
                  <w:highlight w:val="none"/>
                </w:rPr>
                <w:fldChar w:fldCharType="end"/>
              </w:r>
              <w:r>
                <w:rPr>
                  <w:rFonts w:hAnsi="宋体"/>
                  <w:bCs/>
                  <w:color w:val="auto"/>
                  <w:sz w:val="28"/>
                  <w:szCs w:val="28"/>
                  <w:highlight w:val="none"/>
                </w:rPr>
                <w:fldChar w:fldCharType="end"/>
              </w:r>
            </w:p>
            <w:p>
              <w:pPr>
                <w:pStyle w:val="17"/>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_Toc5852 </w:instrText>
              </w:r>
              <w:r>
                <w:rPr>
                  <w:rFonts w:hAnsi="宋体"/>
                  <w:bCs/>
                  <w:color w:val="auto"/>
                  <w:sz w:val="28"/>
                  <w:szCs w:val="28"/>
                  <w:highlight w:val="none"/>
                </w:rPr>
                <w:fldChar w:fldCharType="separate"/>
              </w:r>
              <w:r>
                <w:rPr>
                  <w:rFonts w:hint="eastAsia" w:ascii="华文楷体" w:hAnsi="华文楷体" w:eastAsia="华文楷体" w:cs="华文楷体"/>
                  <w:bCs/>
                  <w:color w:val="auto"/>
                  <w:sz w:val="28"/>
                  <w:szCs w:val="28"/>
                  <w:highlight w:val="none"/>
                </w:rPr>
                <w:t>（五）绩效评价原则、评价方法</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_Toc5852 \h </w:instrText>
              </w:r>
              <w:r>
                <w:rPr>
                  <w:color w:val="auto"/>
                  <w:sz w:val="28"/>
                  <w:szCs w:val="28"/>
                  <w:highlight w:val="none"/>
                </w:rPr>
                <w:fldChar w:fldCharType="separate"/>
              </w:r>
              <w:r>
                <w:rPr>
                  <w:color w:val="auto"/>
                  <w:sz w:val="28"/>
                  <w:szCs w:val="28"/>
                  <w:highlight w:val="none"/>
                </w:rPr>
                <w:t>7</w:t>
              </w:r>
              <w:r>
                <w:rPr>
                  <w:color w:val="auto"/>
                  <w:sz w:val="28"/>
                  <w:szCs w:val="28"/>
                  <w:highlight w:val="none"/>
                </w:rPr>
                <w:fldChar w:fldCharType="end"/>
              </w:r>
              <w:r>
                <w:rPr>
                  <w:rFonts w:hAnsi="宋体"/>
                  <w:bCs/>
                  <w:color w:val="auto"/>
                  <w:sz w:val="28"/>
                  <w:szCs w:val="28"/>
                  <w:highlight w:val="none"/>
                </w:rPr>
                <w:fldChar w:fldCharType="end"/>
              </w:r>
            </w:p>
            <w:p>
              <w:pPr>
                <w:pStyle w:val="17"/>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_Toc29610 </w:instrText>
              </w:r>
              <w:r>
                <w:rPr>
                  <w:rFonts w:hAnsi="宋体"/>
                  <w:bCs/>
                  <w:color w:val="auto"/>
                  <w:sz w:val="28"/>
                  <w:szCs w:val="28"/>
                  <w:highlight w:val="none"/>
                </w:rPr>
                <w:fldChar w:fldCharType="separate"/>
              </w:r>
              <w:r>
                <w:rPr>
                  <w:rFonts w:hint="eastAsia" w:ascii="华文楷体" w:hAnsi="华文楷体" w:eastAsia="华文楷体" w:cs="华文楷体"/>
                  <w:bCs/>
                  <w:color w:val="auto"/>
                  <w:sz w:val="28"/>
                  <w:szCs w:val="28"/>
                  <w:highlight w:val="none"/>
                </w:rPr>
                <w:t>（六）绩效评价工作过程</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_Toc29610 \h </w:instrText>
              </w:r>
              <w:r>
                <w:rPr>
                  <w:color w:val="auto"/>
                  <w:sz w:val="28"/>
                  <w:szCs w:val="28"/>
                  <w:highlight w:val="none"/>
                </w:rPr>
                <w:fldChar w:fldCharType="separate"/>
              </w:r>
              <w:r>
                <w:rPr>
                  <w:color w:val="auto"/>
                  <w:sz w:val="28"/>
                  <w:szCs w:val="28"/>
                  <w:highlight w:val="none"/>
                </w:rPr>
                <w:t>8</w:t>
              </w:r>
              <w:r>
                <w:rPr>
                  <w:color w:val="auto"/>
                  <w:sz w:val="28"/>
                  <w:szCs w:val="28"/>
                  <w:highlight w:val="none"/>
                </w:rPr>
                <w:fldChar w:fldCharType="end"/>
              </w:r>
              <w:r>
                <w:rPr>
                  <w:rFonts w:hAnsi="宋体"/>
                  <w:bCs/>
                  <w:color w:val="auto"/>
                  <w:sz w:val="28"/>
                  <w:szCs w:val="28"/>
                  <w:highlight w:val="none"/>
                </w:rPr>
                <w:fldChar w:fldCharType="end"/>
              </w:r>
            </w:p>
            <w:p>
              <w:pPr>
                <w:pStyle w:val="15"/>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_Toc27570 </w:instrText>
              </w:r>
              <w:r>
                <w:rPr>
                  <w:rFonts w:hAnsi="宋体"/>
                  <w:bCs/>
                  <w:color w:val="auto"/>
                  <w:sz w:val="28"/>
                  <w:szCs w:val="28"/>
                  <w:highlight w:val="none"/>
                </w:rPr>
                <w:fldChar w:fldCharType="separate"/>
              </w:r>
              <w:r>
                <w:rPr>
                  <w:rFonts w:hint="eastAsia" w:ascii="黑体" w:hAnsi="黑体" w:eastAsia="黑体" w:cs="黑体"/>
                  <w:bCs/>
                  <w:color w:val="auto"/>
                  <w:sz w:val="28"/>
                  <w:szCs w:val="28"/>
                  <w:highlight w:val="none"/>
                </w:rPr>
                <w:t>四、项目绩效情况</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_Toc27570 \h </w:instrText>
              </w:r>
              <w:r>
                <w:rPr>
                  <w:color w:val="auto"/>
                  <w:sz w:val="28"/>
                  <w:szCs w:val="28"/>
                  <w:highlight w:val="none"/>
                </w:rPr>
                <w:fldChar w:fldCharType="separate"/>
              </w:r>
              <w:r>
                <w:rPr>
                  <w:color w:val="auto"/>
                  <w:sz w:val="28"/>
                  <w:szCs w:val="28"/>
                  <w:highlight w:val="none"/>
                </w:rPr>
                <w:t>10</w:t>
              </w:r>
              <w:r>
                <w:rPr>
                  <w:color w:val="auto"/>
                  <w:sz w:val="28"/>
                  <w:szCs w:val="28"/>
                  <w:highlight w:val="none"/>
                </w:rPr>
                <w:fldChar w:fldCharType="end"/>
              </w:r>
              <w:r>
                <w:rPr>
                  <w:rFonts w:hAnsi="宋体"/>
                  <w:bCs/>
                  <w:color w:val="auto"/>
                  <w:sz w:val="28"/>
                  <w:szCs w:val="28"/>
                  <w:highlight w:val="none"/>
                </w:rPr>
                <w:fldChar w:fldCharType="end"/>
              </w:r>
            </w:p>
            <w:p>
              <w:pPr>
                <w:pStyle w:val="17"/>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_Toc243 </w:instrText>
              </w:r>
              <w:r>
                <w:rPr>
                  <w:rFonts w:hAnsi="宋体"/>
                  <w:bCs/>
                  <w:color w:val="auto"/>
                  <w:sz w:val="28"/>
                  <w:szCs w:val="28"/>
                  <w:highlight w:val="none"/>
                </w:rPr>
                <w:fldChar w:fldCharType="separate"/>
              </w:r>
              <w:r>
                <w:rPr>
                  <w:rFonts w:hint="eastAsia" w:ascii="华文楷体" w:hAnsi="华文楷体" w:eastAsia="华文楷体" w:cs="华文楷体"/>
                  <w:bCs/>
                  <w:color w:val="auto"/>
                  <w:sz w:val="28"/>
                  <w:szCs w:val="28"/>
                  <w:highlight w:val="none"/>
                </w:rPr>
                <w:t>（一）项目产出</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_Toc243 \h </w:instrText>
              </w:r>
              <w:r>
                <w:rPr>
                  <w:color w:val="auto"/>
                  <w:sz w:val="28"/>
                  <w:szCs w:val="28"/>
                  <w:highlight w:val="none"/>
                </w:rPr>
                <w:fldChar w:fldCharType="separate"/>
              </w:r>
              <w:r>
                <w:rPr>
                  <w:color w:val="auto"/>
                  <w:sz w:val="28"/>
                  <w:szCs w:val="28"/>
                  <w:highlight w:val="none"/>
                </w:rPr>
                <w:t>10</w:t>
              </w:r>
              <w:r>
                <w:rPr>
                  <w:color w:val="auto"/>
                  <w:sz w:val="28"/>
                  <w:szCs w:val="28"/>
                  <w:highlight w:val="none"/>
                </w:rPr>
                <w:fldChar w:fldCharType="end"/>
              </w:r>
              <w:r>
                <w:rPr>
                  <w:rFonts w:hAnsi="宋体"/>
                  <w:bCs/>
                  <w:color w:val="auto"/>
                  <w:sz w:val="28"/>
                  <w:szCs w:val="28"/>
                  <w:highlight w:val="none"/>
                </w:rPr>
                <w:fldChar w:fldCharType="end"/>
              </w:r>
            </w:p>
            <w:p>
              <w:pPr>
                <w:pStyle w:val="17"/>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_Toc3860 </w:instrText>
              </w:r>
              <w:r>
                <w:rPr>
                  <w:rFonts w:hAnsi="宋体"/>
                  <w:bCs/>
                  <w:color w:val="auto"/>
                  <w:sz w:val="28"/>
                  <w:szCs w:val="28"/>
                  <w:highlight w:val="none"/>
                </w:rPr>
                <w:fldChar w:fldCharType="separate"/>
              </w:r>
              <w:r>
                <w:rPr>
                  <w:rFonts w:hint="eastAsia" w:ascii="华文楷体" w:hAnsi="华文楷体" w:eastAsia="华文楷体" w:cs="华文楷体"/>
                  <w:bCs/>
                  <w:color w:val="auto"/>
                  <w:sz w:val="28"/>
                  <w:szCs w:val="28"/>
                  <w:highlight w:val="none"/>
                </w:rPr>
                <w:t>（二）项目效益</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_Toc3860 \h </w:instrText>
              </w:r>
              <w:r>
                <w:rPr>
                  <w:color w:val="auto"/>
                  <w:sz w:val="28"/>
                  <w:szCs w:val="28"/>
                  <w:highlight w:val="none"/>
                </w:rPr>
                <w:fldChar w:fldCharType="separate"/>
              </w:r>
              <w:r>
                <w:rPr>
                  <w:color w:val="auto"/>
                  <w:sz w:val="28"/>
                  <w:szCs w:val="28"/>
                  <w:highlight w:val="none"/>
                </w:rPr>
                <w:t>10</w:t>
              </w:r>
              <w:r>
                <w:rPr>
                  <w:color w:val="auto"/>
                  <w:sz w:val="28"/>
                  <w:szCs w:val="28"/>
                  <w:highlight w:val="none"/>
                </w:rPr>
                <w:fldChar w:fldCharType="end"/>
              </w:r>
              <w:r>
                <w:rPr>
                  <w:rFonts w:hAnsi="宋体"/>
                  <w:bCs/>
                  <w:color w:val="auto"/>
                  <w:sz w:val="28"/>
                  <w:szCs w:val="28"/>
                  <w:highlight w:val="none"/>
                </w:rPr>
                <w:fldChar w:fldCharType="end"/>
              </w:r>
            </w:p>
            <w:p>
              <w:pPr>
                <w:pStyle w:val="15"/>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_Toc26929 </w:instrText>
              </w:r>
              <w:r>
                <w:rPr>
                  <w:rFonts w:hAnsi="宋体"/>
                  <w:bCs/>
                  <w:color w:val="auto"/>
                  <w:sz w:val="28"/>
                  <w:szCs w:val="28"/>
                  <w:highlight w:val="none"/>
                </w:rPr>
                <w:fldChar w:fldCharType="separate"/>
              </w:r>
              <w:r>
                <w:rPr>
                  <w:rFonts w:hint="eastAsia" w:ascii="黑体" w:hAnsi="黑体" w:eastAsia="黑体" w:cs="黑体"/>
                  <w:bCs/>
                  <w:color w:val="auto"/>
                  <w:sz w:val="28"/>
                  <w:szCs w:val="28"/>
                  <w:highlight w:val="none"/>
                </w:rPr>
                <w:t>五、综合评价情况及评价结论</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_Toc26929 \h </w:instrText>
              </w:r>
              <w:r>
                <w:rPr>
                  <w:color w:val="auto"/>
                  <w:sz w:val="28"/>
                  <w:szCs w:val="28"/>
                  <w:highlight w:val="none"/>
                </w:rPr>
                <w:fldChar w:fldCharType="separate"/>
              </w:r>
              <w:r>
                <w:rPr>
                  <w:color w:val="auto"/>
                  <w:sz w:val="28"/>
                  <w:szCs w:val="28"/>
                  <w:highlight w:val="none"/>
                </w:rPr>
                <w:t>10</w:t>
              </w:r>
              <w:r>
                <w:rPr>
                  <w:color w:val="auto"/>
                  <w:sz w:val="28"/>
                  <w:szCs w:val="28"/>
                  <w:highlight w:val="none"/>
                </w:rPr>
                <w:fldChar w:fldCharType="end"/>
              </w:r>
              <w:r>
                <w:rPr>
                  <w:rFonts w:hAnsi="宋体"/>
                  <w:bCs/>
                  <w:color w:val="auto"/>
                  <w:sz w:val="28"/>
                  <w:szCs w:val="28"/>
                  <w:highlight w:val="none"/>
                </w:rPr>
                <w:fldChar w:fldCharType="end"/>
              </w:r>
            </w:p>
            <w:p>
              <w:pPr>
                <w:pStyle w:val="15"/>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_Toc24012 </w:instrText>
              </w:r>
              <w:r>
                <w:rPr>
                  <w:rFonts w:hAnsi="宋体"/>
                  <w:bCs/>
                  <w:color w:val="auto"/>
                  <w:sz w:val="28"/>
                  <w:szCs w:val="28"/>
                  <w:highlight w:val="none"/>
                </w:rPr>
                <w:fldChar w:fldCharType="separate"/>
              </w:r>
              <w:r>
                <w:rPr>
                  <w:rFonts w:hint="eastAsia" w:ascii="黑体" w:hAnsi="黑体" w:eastAsia="黑体" w:cs="黑体"/>
                  <w:bCs/>
                  <w:color w:val="auto"/>
                  <w:sz w:val="28"/>
                  <w:szCs w:val="28"/>
                  <w:highlight w:val="none"/>
                </w:rPr>
                <w:t>六、存在的主要问题</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_Toc24012 \h </w:instrText>
              </w:r>
              <w:r>
                <w:rPr>
                  <w:color w:val="auto"/>
                  <w:sz w:val="28"/>
                  <w:szCs w:val="28"/>
                  <w:highlight w:val="none"/>
                </w:rPr>
                <w:fldChar w:fldCharType="separate"/>
              </w:r>
              <w:r>
                <w:rPr>
                  <w:color w:val="auto"/>
                  <w:sz w:val="28"/>
                  <w:szCs w:val="28"/>
                  <w:highlight w:val="none"/>
                </w:rPr>
                <w:t>12</w:t>
              </w:r>
              <w:r>
                <w:rPr>
                  <w:color w:val="auto"/>
                  <w:sz w:val="28"/>
                  <w:szCs w:val="28"/>
                  <w:highlight w:val="none"/>
                </w:rPr>
                <w:fldChar w:fldCharType="end"/>
              </w:r>
              <w:r>
                <w:rPr>
                  <w:rFonts w:hAnsi="宋体"/>
                  <w:bCs/>
                  <w:color w:val="auto"/>
                  <w:sz w:val="28"/>
                  <w:szCs w:val="28"/>
                  <w:highlight w:val="none"/>
                </w:rPr>
                <w:fldChar w:fldCharType="end"/>
              </w:r>
            </w:p>
            <w:p>
              <w:pPr>
                <w:pStyle w:val="17"/>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_Toc13895 </w:instrText>
              </w:r>
              <w:r>
                <w:rPr>
                  <w:rFonts w:hAnsi="宋体"/>
                  <w:bCs/>
                  <w:color w:val="auto"/>
                  <w:sz w:val="28"/>
                  <w:szCs w:val="28"/>
                  <w:highlight w:val="none"/>
                </w:rPr>
                <w:fldChar w:fldCharType="separate"/>
              </w:r>
              <w:r>
                <w:rPr>
                  <w:rFonts w:hint="eastAsia" w:ascii="华文楷体" w:hAnsi="华文楷体" w:eastAsia="华文楷体" w:cs="华文楷体"/>
                  <w:bCs/>
                  <w:color w:val="auto"/>
                  <w:sz w:val="28"/>
                  <w:szCs w:val="28"/>
                  <w:highlight w:val="none"/>
                  <w:lang w:val="zh-CN"/>
                </w:rPr>
                <w:t>（</w:t>
              </w:r>
              <w:r>
                <w:rPr>
                  <w:rFonts w:hint="eastAsia" w:ascii="华文楷体" w:hAnsi="华文楷体" w:eastAsia="华文楷体" w:cs="华文楷体"/>
                  <w:bCs/>
                  <w:color w:val="auto"/>
                  <w:sz w:val="28"/>
                  <w:szCs w:val="28"/>
                  <w:highlight w:val="none"/>
                  <w:lang w:val="en-US"/>
                </w:rPr>
                <w:t>一</w:t>
              </w:r>
              <w:r>
                <w:rPr>
                  <w:rFonts w:hint="eastAsia" w:ascii="华文楷体" w:hAnsi="华文楷体" w:eastAsia="华文楷体" w:cs="华文楷体"/>
                  <w:bCs/>
                  <w:color w:val="auto"/>
                  <w:sz w:val="28"/>
                  <w:szCs w:val="28"/>
                  <w:highlight w:val="none"/>
                  <w:lang w:val="zh-CN"/>
                </w:rPr>
                <w:t>）</w:t>
              </w:r>
              <w:r>
                <w:rPr>
                  <w:rFonts w:hint="eastAsia" w:ascii="华文楷体" w:hAnsi="华文楷体" w:eastAsia="华文楷体" w:cs="华文楷体"/>
                  <w:bCs/>
                  <w:color w:val="auto"/>
                  <w:sz w:val="28"/>
                  <w:szCs w:val="28"/>
                  <w:highlight w:val="none"/>
                  <w:lang w:val="en-US"/>
                </w:rPr>
                <w:t>评审验收</w:t>
              </w:r>
              <w:r>
                <w:rPr>
                  <w:rFonts w:hint="eastAsia" w:ascii="华文楷体" w:hAnsi="华文楷体" w:eastAsia="华文楷体" w:cs="华文楷体"/>
                  <w:bCs/>
                  <w:color w:val="auto"/>
                  <w:sz w:val="28"/>
                  <w:szCs w:val="28"/>
                  <w:highlight w:val="none"/>
                  <w:lang w:val="en-US" w:eastAsia="zh-CN"/>
                </w:rPr>
                <w:t>不</w:t>
              </w:r>
              <w:r>
                <w:rPr>
                  <w:rFonts w:hint="eastAsia" w:ascii="华文楷体" w:hAnsi="华文楷体" w:eastAsia="华文楷体" w:cs="华文楷体"/>
                  <w:bCs/>
                  <w:color w:val="auto"/>
                  <w:sz w:val="28"/>
                  <w:szCs w:val="28"/>
                  <w:highlight w:val="none"/>
                  <w:lang w:val="en-US"/>
                </w:rPr>
                <w:t>规范</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_Toc13895 \h </w:instrText>
              </w:r>
              <w:r>
                <w:rPr>
                  <w:color w:val="auto"/>
                  <w:sz w:val="28"/>
                  <w:szCs w:val="28"/>
                  <w:highlight w:val="none"/>
                </w:rPr>
                <w:fldChar w:fldCharType="separate"/>
              </w:r>
              <w:r>
                <w:rPr>
                  <w:color w:val="auto"/>
                  <w:sz w:val="28"/>
                  <w:szCs w:val="28"/>
                  <w:highlight w:val="none"/>
                </w:rPr>
                <w:t>12</w:t>
              </w:r>
              <w:r>
                <w:rPr>
                  <w:color w:val="auto"/>
                  <w:sz w:val="28"/>
                  <w:szCs w:val="28"/>
                  <w:highlight w:val="none"/>
                </w:rPr>
                <w:fldChar w:fldCharType="end"/>
              </w:r>
              <w:r>
                <w:rPr>
                  <w:rFonts w:hAnsi="宋体"/>
                  <w:bCs/>
                  <w:color w:val="auto"/>
                  <w:sz w:val="28"/>
                  <w:szCs w:val="28"/>
                  <w:highlight w:val="none"/>
                </w:rPr>
                <w:fldChar w:fldCharType="end"/>
              </w:r>
            </w:p>
            <w:p>
              <w:pPr>
                <w:pStyle w:val="17"/>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_Toc3491 </w:instrText>
              </w:r>
              <w:r>
                <w:rPr>
                  <w:rFonts w:hAnsi="宋体"/>
                  <w:bCs/>
                  <w:color w:val="auto"/>
                  <w:sz w:val="28"/>
                  <w:szCs w:val="28"/>
                  <w:highlight w:val="none"/>
                </w:rPr>
                <w:fldChar w:fldCharType="separate"/>
              </w:r>
              <w:r>
                <w:rPr>
                  <w:rFonts w:hint="eastAsia" w:ascii="华文楷体" w:hAnsi="华文楷体" w:eastAsia="华文楷体" w:cs="华文楷体"/>
                  <w:bCs/>
                  <w:color w:val="auto"/>
                  <w:sz w:val="28"/>
                  <w:szCs w:val="28"/>
                  <w:highlight w:val="none"/>
                  <w:lang w:val="zh-CN" w:eastAsia="zh-CN"/>
                </w:rPr>
                <w:t>（</w:t>
              </w:r>
              <w:r>
                <w:rPr>
                  <w:rFonts w:hint="eastAsia" w:ascii="华文楷体" w:hAnsi="华文楷体" w:eastAsia="华文楷体" w:cs="华文楷体"/>
                  <w:bCs/>
                  <w:color w:val="auto"/>
                  <w:sz w:val="28"/>
                  <w:szCs w:val="28"/>
                  <w:highlight w:val="none"/>
                  <w:lang w:val="en-US" w:eastAsia="zh-CN"/>
                </w:rPr>
                <w:t>二</w:t>
              </w:r>
              <w:r>
                <w:rPr>
                  <w:rFonts w:hint="eastAsia" w:ascii="华文楷体" w:hAnsi="华文楷体" w:eastAsia="华文楷体" w:cs="华文楷体"/>
                  <w:bCs/>
                  <w:color w:val="auto"/>
                  <w:sz w:val="28"/>
                  <w:szCs w:val="28"/>
                  <w:highlight w:val="none"/>
                  <w:lang w:val="zh-CN" w:eastAsia="zh-CN"/>
                </w:rPr>
                <w:t>）</w:t>
              </w:r>
              <w:r>
                <w:rPr>
                  <w:rFonts w:hint="eastAsia" w:ascii="华文楷体" w:hAnsi="华文楷体" w:eastAsia="华文楷体" w:cs="华文楷体"/>
                  <w:bCs/>
                  <w:color w:val="auto"/>
                  <w:sz w:val="28"/>
                  <w:szCs w:val="28"/>
                  <w:highlight w:val="none"/>
                  <w:lang w:val="en-US" w:eastAsia="zh-CN"/>
                </w:rPr>
                <w:t>其他</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_Toc3491 \h </w:instrText>
              </w:r>
              <w:r>
                <w:rPr>
                  <w:color w:val="auto"/>
                  <w:sz w:val="28"/>
                  <w:szCs w:val="28"/>
                  <w:highlight w:val="none"/>
                </w:rPr>
                <w:fldChar w:fldCharType="separate"/>
              </w:r>
              <w:r>
                <w:rPr>
                  <w:color w:val="auto"/>
                  <w:sz w:val="28"/>
                  <w:szCs w:val="28"/>
                  <w:highlight w:val="none"/>
                </w:rPr>
                <w:t>12</w:t>
              </w:r>
              <w:r>
                <w:rPr>
                  <w:color w:val="auto"/>
                  <w:sz w:val="28"/>
                  <w:szCs w:val="28"/>
                  <w:highlight w:val="none"/>
                </w:rPr>
                <w:fldChar w:fldCharType="end"/>
              </w:r>
              <w:r>
                <w:rPr>
                  <w:rFonts w:hAnsi="宋体"/>
                  <w:bCs/>
                  <w:color w:val="auto"/>
                  <w:sz w:val="28"/>
                  <w:szCs w:val="28"/>
                  <w:highlight w:val="none"/>
                </w:rPr>
                <w:fldChar w:fldCharType="end"/>
              </w:r>
            </w:p>
            <w:p>
              <w:pPr>
                <w:pStyle w:val="15"/>
                <w:keepNext w:val="0"/>
                <w:keepLines w:val="0"/>
                <w:pageBreakBefore w:val="0"/>
                <w:widowControl/>
                <w:tabs>
                  <w:tab w:val="right" w:leader="dot" w:pos="8845"/>
                </w:tabs>
                <w:kinsoku/>
                <w:wordWrap/>
                <w:overflowPunct/>
                <w:topLinePunct w:val="0"/>
                <w:autoSpaceDE/>
                <w:autoSpaceDN/>
                <w:bidi w:val="0"/>
                <w:adjustRightInd/>
                <w:snapToGrid/>
                <w:spacing w:after="0" w:line="360" w:lineRule="auto"/>
                <w:textAlignment w:val="auto"/>
                <w:rPr>
                  <w:color w:val="auto"/>
                  <w:sz w:val="28"/>
                  <w:szCs w:val="28"/>
                  <w:highlight w:val="none"/>
                </w:rPr>
              </w:pPr>
              <w:r>
                <w:rPr>
                  <w:rFonts w:hAnsi="宋体"/>
                  <w:bCs/>
                  <w:color w:val="auto"/>
                  <w:sz w:val="28"/>
                  <w:szCs w:val="28"/>
                  <w:highlight w:val="none"/>
                </w:rPr>
                <w:fldChar w:fldCharType="begin"/>
              </w:r>
              <w:r>
                <w:rPr>
                  <w:rFonts w:hAnsi="宋体"/>
                  <w:bCs/>
                  <w:color w:val="auto"/>
                  <w:sz w:val="28"/>
                  <w:szCs w:val="28"/>
                  <w:highlight w:val="none"/>
                </w:rPr>
                <w:instrText xml:space="preserve"> HYPERLINK \l _Toc3474 </w:instrText>
              </w:r>
              <w:r>
                <w:rPr>
                  <w:rFonts w:hAnsi="宋体"/>
                  <w:bCs/>
                  <w:color w:val="auto"/>
                  <w:sz w:val="28"/>
                  <w:szCs w:val="28"/>
                  <w:highlight w:val="none"/>
                </w:rPr>
                <w:fldChar w:fldCharType="separate"/>
              </w:r>
              <w:r>
                <w:rPr>
                  <w:rFonts w:hint="eastAsia" w:ascii="黑体" w:hAnsi="黑体" w:eastAsia="黑体" w:cs="黑体"/>
                  <w:bCs/>
                  <w:color w:val="auto"/>
                  <w:sz w:val="28"/>
                  <w:szCs w:val="28"/>
                  <w:highlight w:val="none"/>
                </w:rPr>
                <w:t>七、意见建议</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_Toc3474 \h </w:instrText>
              </w:r>
              <w:r>
                <w:rPr>
                  <w:color w:val="auto"/>
                  <w:sz w:val="28"/>
                  <w:szCs w:val="28"/>
                  <w:highlight w:val="none"/>
                </w:rPr>
                <w:fldChar w:fldCharType="separate"/>
              </w:r>
              <w:r>
                <w:rPr>
                  <w:color w:val="auto"/>
                  <w:sz w:val="28"/>
                  <w:szCs w:val="28"/>
                  <w:highlight w:val="none"/>
                </w:rPr>
                <w:t>14</w:t>
              </w:r>
              <w:r>
                <w:rPr>
                  <w:color w:val="auto"/>
                  <w:sz w:val="28"/>
                  <w:szCs w:val="28"/>
                  <w:highlight w:val="none"/>
                </w:rPr>
                <w:fldChar w:fldCharType="end"/>
              </w:r>
              <w:r>
                <w:rPr>
                  <w:rFonts w:hAnsi="宋体"/>
                  <w:bCs/>
                  <w:color w:val="auto"/>
                  <w:sz w:val="28"/>
                  <w:szCs w:val="28"/>
                  <w:highlight w:val="none"/>
                </w:rPr>
                <w:fldChar w:fldCharType="end"/>
              </w:r>
            </w:p>
            <w:p>
              <w:pPr>
                <w:spacing w:line="360" w:lineRule="auto"/>
                <w:jc w:val="both"/>
                <w:rPr>
                  <w:rFonts w:asciiTheme="majorEastAsia" w:hAnsiTheme="majorEastAsia" w:eastAsiaTheme="majorEastAsia"/>
                  <w:b/>
                  <w:color w:val="auto"/>
                  <w:sz w:val="36"/>
                  <w:szCs w:val="36"/>
                  <w:highlight w:val="none"/>
                </w:rPr>
                <w:sectPr>
                  <w:headerReference r:id="rId3" w:type="default"/>
                  <w:footerReference r:id="rId4" w:type="default"/>
                  <w:pgSz w:w="11907" w:h="16840"/>
                  <w:pgMar w:top="1440" w:right="1474" w:bottom="1440" w:left="1588" w:header="851" w:footer="992" w:gutter="0"/>
                  <w:cols w:space="720" w:num="1"/>
                </w:sectPr>
              </w:pPr>
              <w:r>
                <w:rPr>
                  <w:rFonts w:hAnsi="宋体"/>
                  <w:bCs/>
                  <w:color w:val="auto"/>
                  <w:sz w:val="28"/>
                  <w:szCs w:val="28"/>
                  <w:highlight w:val="none"/>
                </w:rPr>
                <w:fldChar w:fldCharType="end"/>
              </w:r>
            </w:p>
          </w:sdtContent>
        </w:sdt>
      </w:sdtContent>
    </w:sdt>
    <w:p>
      <w:pPr>
        <w:pStyle w:val="42"/>
        <w:bidi w:val="0"/>
        <w:rPr>
          <w:rFonts w:hint="default"/>
          <w:lang w:val="en-US" w:eastAsia="zh-CN"/>
        </w:rPr>
      </w:pPr>
      <w:bookmarkStart w:id="2" w:name="_Toc57373818"/>
      <w:bookmarkEnd w:id="2"/>
      <w:r>
        <w:rPr>
          <w:rFonts w:hint="eastAsia"/>
          <w:lang w:eastAsia="zh-CN"/>
        </w:rPr>
        <w:t>遵化市交通运输局</w:t>
      </w:r>
      <w:r>
        <w:rPr>
          <w:rFonts w:hint="eastAsia"/>
          <w:lang w:val="en-US" w:eastAsia="zh-CN"/>
        </w:rPr>
        <w:t>2022年</w:t>
      </w:r>
    </w:p>
    <w:p>
      <w:pPr>
        <w:pStyle w:val="42"/>
        <w:bidi w:val="0"/>
        <w:rPr>
          <w:rFonts w:hint="eastAsia"/>
          <w:lang w:eastAsia="zh-CN"/>
        </w:rPr>
      </w:pPr>
      <w:r>
        <w:rPr>
          <w:rFonts w:hint="eastAsia"/>
          <w:lang w:val="en-US" w:eastAsia="zh-CN"/>
        </w:rPr>
        <w:t>交通道路保洁一体化服务费</w:t>
      </w:r>
      <w:r>
        <w:rPr>
          <w:rFonts w:hint="eastAsia"/>
          <w:lang w:eastAsia="zh-CN"/>
        </w:rPr>
        <w:t>项目</w:t>
      </w:r>
    </w:p>
    <w:p>
      <w:pPr>
        <w:pStyle w:val="42"/>
        <w:bidi w:val="0"/>
      </w:pPr>
      <w:bookmarkStart w:id="3" w:name="_Toc57373823"/>
      <w:r>
        <w:rPr>
          <w:rFonts w:hint="eastAsia"/>
        </w:rPr>
        <w:t>绩效评价报告</w:t>
      </w:r>
      <w:bookmarkEnd w:id="3"/>
    </w:p>
    <w:p>
      <w:pPr>
        <w:pStyle w:val="38"/>
        <w:bidi w:val="0"/>
      </w:pPr>
      <w:bookmarkStart w:id="4" w:name="_Toc10335"/>
      <w:bookmarkStart w:id="5" w:name="_Toc29302676"/>
      <w:r>
        <w:rPr>
          <w:rFonts w:hint="eastAsia"/>
        </w:rPr>
        <w:t>一、项目基本情况</w:t>
      </w:r>
      <w:bookmarkEnd w:id="4"/>
      <w:bookmarkEnd w:id="5"/>
    </w:p>
    <w:p>
      <w:pPr>
        <w:pStyle w:val="39"/>
        <w:bidi w:val="0"/>
      </w:pPr>
      <w:bookmarkStart w:id="6" w:name="_Toc32725"/>
      <w:bookmarkStart w:id="7" w:name="_Toc29302677"/>
      <w:r>
        <w:rPr>
          <w:rFonts w:hint="eastAsia"/>
        </w:rPr>
        <w:t>（一）项目概况</w:t>
      </w:r>
      <w:bookmarkEnd w:id="6"/>
      <w:bookmarkEnd w:id="7"/>
    </w:p>
    <w:p>
      <w:pPr>
        <w:pStyle w:val="40"/>
        <w:bidi w:val="0"/>
        <w:rPr>
          <w:rFonts w:hint="eastAsia"/>
          <w:lang w:val="en-US"/>
        </w:rPr>
      </w:pPr>
      <w:r>
        <w:rPr>
          <w:rFonts w:hint="eastAsia"/>
          <w:lang w:val="zh-CN"/>
        </w:rPr>
        <w:t>遵化市交通运输局（</w:t>
      </w:r>
      <w:r>
        <w:rPr>
          <w:rFonts w:hint="eastAsia"/>
          <w:lang w:val="en-US"/>
        </w:rPr>
        <w:t>以下简称“交通局”</w:t>
      </w:r>
      <w:r>
        <w:rPr>
          <w:rFonts w:hint="eastAsia"/>
          <w:lang w:val="zh-CN"/>
        </w:rPr>
        <w:t>）</w:t>
      </w:r>
      <w:r>
        <w:rPr>
          <w:rFonts w:hint="eastAsia"/>
          <w:lang w:val="en-US"/>
        </w:rPr>
        <w:t>交通道路保洁一体化服务费项目为推动公路养护保洁市场化改革和提升我市国省干线以及部分县乡道路清扫保洁水平，经遵化市财政局《关于拨付2022年度交通道路保洁一体化服务费请示的答复》（遵财答复﹝2022﹞4号）同意，2022年道路保洁市场化试运行期间费用资金377万元，在2022年预算中列支。主要用于山东伟琦物业公司和鸿鑫环境科技公司对养护保洁范围内的公路日常保洁、应急保通等基本公共服务。</w:t>
      </w:r>
    </w:p>
    <w:p>
      <w:pPr>
        <w:pStyle w:val="40"/>
        <w:bidi w:val="0"/>
        <w:rPr>
          <w:rFonts w:hint="eastAsia"/>
          <w:lang w:val="en-US"/>
        </w:rPr>
      </w:pPr>
      <w:r>
        <w:rPr>
          <w:rFonts w:hint="eastAsia"/>
          <w:lang w:val="en-US"/>
        </w:rPr>
        <w:t>遵化市交通运输局</w:t>
      </w:r>
      <w:r>
        <w:rPr>
          <w:rFonts w:hint="eastAsia"/>
          <w:lang w:val="zh-CN"/>
        </w:rPr>
        <w:t>招标方式确定</w:t>
      </w:r>
      <w:r>
        <w:rPr>
          <w:rFonts w:hint="eastAsia"/>
          <w:lang w:val="en-US"/>
        </w:rPr>
        <w:t>山东玮琦物业公司（东区）与鸿鑫环境科技公司（西区）</w:t>
      </w:r>
      <w:r>
        <w:rPr>
          <w:rFonts w:hint="eastAsia"/>
          <w:lang w:val="zh-CN"/>
        </w:rPr>
        <w:t>为服务单位</w:t>
      </w:r>
      <w:r>
        <w:rPr>
          <w:rFonts w:hint="eastAsia"/>
          <w:lang w:val="en-US"/>
        </w:rPr>
        <w:t>并签订公路保洁项目合同，服务期限为2021年1月1日至2023年12月31日，山东玮琦物业公司服务范围为国省干线：国道112线（G112）、通武线（G230）、省道遵宝线（S264）；通景公路周汤线邦宽至袁果庄段、石人沟专用道、县道堡东线堡子店至马栏河桥段、县道大玉线遵兴交界至清东陵高速出口段；鸿鑫环境科技有限公司服务范围为国省干线：国道112线（G112）、通武线（G230）；通景公路（县道平东线王迷寨路口至沙石峪段、县道彭李线丰润界至鲁家峪段、娘娘庄路口至南山常乐谷景区旅游公路）；服务内容包括公路日常保洁、应急保通等基本公共服务，无偿负责政府或主管部门交办的临时性任务，遇市委市政府重大活动，随时服从管理单位安排调控。垃圾处理按市政府要求，运输至指定地点。</w:t>
      </w:r>
    </w:p>
    <w:p>
      <w:pPr>
        <w:pStyle w:val="40"/>
        <w:bidi w:val="0"/>
        <w:rPr>
          <w:rFonts w:hint="default"/>
          <w:lang w:val="en-US"/>
        </w:rPr>
      </w:pPr>
      <w:r>
        <w:rPr>
          <w:rFonts w:hint="eastAsia"/>
          <w:lang w:val="en-US"/>
        </w:rPr>
        <w:t>遵化市交通运输局主体负责项目监督考核，检查考核以事实为依据，检查方和被检查方签字确认，如被检查方不予签字确认，检查方留存影像资料，由检查人单方签字确认。每周汇总一次检查成绩，每月成绩为各周平均值，每月考核结果以书面形式通知作业公司。按照合同约定的质量标准进行考核，服务费按照8：2比例，80%为基础服务费，20%为绩效服务费。基础服务费全额拨付，绩效服务费按照月考评成绩拨付，月考评成绩在90分以上（含90分），当月绩效服务费全额拨付；月考评成绩在80-90分（不含90分）的按照每降低一分扣罚当月绩效服务费的0.3%；月考评成绩在70-80分（不含80分）的按照每降低一分扣罚当月绩效服务费的0.7%；月考评成绩在70分以下的为不合格，扣罚当月全部绩效服务费。当年累计三次月考评成绩低于70分以下，政府方可单方面终止合同，并启动项目退出程序。</w:t>
      </w:r>
    </w:p>
    <w:p>
      <w:pPr>
        <w:pStyle w:val="39"/>
        <w:bidi w:val="0"/>
      </w:pPr>
      <w:bookmarkStart w:id="8" w:name="_Toc27140"/>
      <w:bookmarkStart w:id="9" w:name="_Toc29302678"/>
      <w:r>
        <w:rPr>
          <w:rFonts w:hint="eastAsia"/>
        </w:rPr>
        <w:t>（二）项目绩效目标</w:t>
      </w:r>
      <w:bookmarkEnd w:id="8"/>
      <w:bookmarkEnd w:id="9"/>
    </w:p>
    <w:p>
      <w:pPr>
        <w:pStyle w:val="40"/>
        <w:bidi w:val="0"/>
        <w:rPr>
          <w:rFonts w:hint="eastAsia"/>
          <w:lang w:val="en-US"/>
        </w:rPr>
      </w:pPr>
      <w:bookmarkStart w:id="10" w:name="_Toc29302679"/>
      <w:r>
        <w:rPr>
          <w:rFonts w:hint="eastAsia"/>
          <w:lang w:val="en-US"/>
        </w:rPr>
        <w:t>根据遵政会[2020]42号决议为依据，核对费用列入财政预算，项目预算数377万元，资金来源为财政资金并全部投入到项目实施，共支付专项资金377万元。根据《遵化市公路养护保洁项目合同》对国省干线及同乡公路171.018公里进行公路保洁，进一步深化公路养护机制改革，充分发展市场竞争机制作用，加快公路养护市场化进程，切实提高公路日常质量。</w:t>
      </w:r>
      <w:bookmarkStart w:id="11" w:name="_Toc11956"/>
    </w:p>
    <w:p>
      <w:pPr>
        <w:pStyle w:val="38"/>
        <w:bidi w:val="0"/>
        <w:rPr>
          <w:rFonts w:hint="eastAsia"/>
        </w:rPr>
      </w:pPr>
      <w:r>
        <w:rPr>
          <w:rFonts w:hint="eastAsia"/>
        </w:rPr>
        <w:t>二、项目实施情况</w:t>
      </w:r>
      <w:bookmarkEnd w:id="11"/>
    </w:p>
    <w:p>
      <w:pPr>
        <w:pStyle w:val="39"/>
        <w:bidi w:val="0"/>
        <w:rPr>
          <w:rFonts w:hint="eastAsia"/>
        </w:rPr>
      </w:pPr>
      <w:bookmarkStart w:id="12" w:name="_Toc6170"/>
      <w:r>
        <w:rPr>
          <w:rFonts w:hint="eastAsia"/>
        </w:rPr>
        <w:t>（一）项目资金</w:t>
      </w:r>
      <w:r>
        <w:rPr>
          <w:rFonts w:hint="eastAsia"/>
          <w:lang w:val="en-US" w:eastAsia="zh-CN"/>
        </w:rPr>
        <w:t>到位、</w:t>
      </w:r>
      <w:r>
        <w:rPr>
          <w:rFonts w:hint="eastAsia"/>
        </w:rPr>
        <w:t>使用及管理情况</w:t>
      </w:r>
      <w:bookmarkEnd w:id="12"/>
    </w:p>
    <w:p>
      <w:pPr>
        <w:pStyle w:val="40"/>
        <w:bidi w:val="0"/>
        <w:rPr>
          <w:rFonts w:hint="eastAsia"/>
          <w:lang w:val="en-US"/>
        </w:rPr>
      </w:pPr>
      <w:r>
        <w:rPr>
          <w:rFonts w:hint="eastAsia"/>
          <w:lang w:val="en-US"/>
        </w:rPr>
        <w:t>1</w:t>
      </w:r>
      <w:r>
        <w:rPr>
          <w:rFonts w:hint="eastAsia"/>
          <w:lang w:val="en-US" w:eastAsia="zh-CN"/>
        </w:rPr>
        <w:t>.</w:t>
      </w:r>
      <w:r>
        <w:rPr>
          <w:rFonts w:hint="eastAsia"/>
          <w:lang w:val="en-US"/>
        </w:rPr>
        <w:t>资金到位情况</w:t>
      </w:r>
    </w:p>
    <w:p>
      <w:pPr>
        <w:pStyle w:val="40"/>
        <w:bidi w:val="0"/>
        <w:rPr>
          <w:lang w:val="en-US"/>
        </w:rPr>
      </w:pPr>
      <w:r>
        <w:rPr>
          <w:rFonts w:hint="eastAsia"/>
          <w:lang w:val="en-US"/>
        </w:rPr>
        <w:t>根据《关于拨付2022年度交通道路保洁一体化服务费请示的答复》（遵财答复﹝2022﹞4号），2022年度交通道路保洁一体化服务费项目</w:t>
      </w:r>
      <w:r>
        <w:rPr>
          <w:rFonts w:hint="eastAsia"/>
          <w:lang w:val="zh-CN"/>
        </w:rPr>
        <w:t>经批准</w:t>
      </w:r>
      <w:r>
        <w:rPr>
          <w:rFonts w:hint="eastAsia"/>
          <w:lang w:val="en-US"/>
        </w:rPr>
        <w:t>预算资金377</w:t>
      </w:r>
      <w:r>
        <w:rPr>
          <w:rFonts w:hint="eastAsia"/>
          <w:lang w:val="zh-CN"/>
        </w:rPr>
        <w:t>万元，</w:t>
      </w:r>
      <w:r>
        <w:rPr>
          <w:rFonts w:hint="eastAsia"/>
          <w:lang w:val="en-US"/>
        </w:rPr>
        <w:t>截至202</w:t>
      </w:r>
      <w:r>
        <w:rPr>
          <w:rFonts w:hint="eastAsia"/>
          <w:lang w:val="en-US" w:eastAsia="zh-CN"/>
        </w:rPr>
        <w:t>2</w:t>
      </w:r>
      <w:r>
        <w:rPr>
          <w:rFonts w:hint="eastAsia"/>
          <w:lang w:val="en-US"/>
        </w:rPr>
        <w:t>年</w:t>
      </w:r>
      <w:r>
        <w:rPr>
          <w:rFonts w:hint="eastAsia"/>
          <w:lang w:val="en-US" w:eastAsia="zh-CN"/>
        </w:rPr>
        <w:t>1月27日</w:t>
      </w:r>
      <w:r>
        <w:rPr>
          <w:rFonts w:hint="eastAsia"/>
          <w:lang w:val="en-US"/>
        </w:rPr>
        <w:t>，资金到位</w:t>
      </w:r>
      <w:r>
        <w:rPr>
          <w:rFonts w:hint="eastAsia"/>
          <w:lang w:val="en-US" w:eastAsia="zh-CN"/>
        </w:rPr>
        <w:t>377万元</w:t>
      </w:r>
      <w:r>
        <w:rPr>
          <w:rFonts w:hint="eastAsia"/>
          <w:lang w:val="en-US"/>
        </w:rPr>
        <w:t>。资金到位率</w:t>
      </w:r>
      <w:r>
        <w:rPr>
          <w:rFonts w:hint="eastAsia"/>
          <w:lang w:val="en-US" w:eastAsia="zh-CN"/>
        </w:rPr>
        <w:t>100</w:t>
      </w:r>
      <w:r>
        <w:rPr>
          <w:rFonts w:hint="eastAsia"/>
          <w:lang w:val="en-US"/>
        </w:rPr>
        <w:t>%。</w:t>
      </w:r>
    </w:p>
    <w:p>
      <w:pPr>
        <w:pStyle w:val="40"/>
        <w:bidi w:val="0"/>
        <w:rPr>
          <w:rFonts w:hint="eastAsia"/>
          <w:lang w:val="en-US"/>
        </w:rPr>
      </w:pPr>
      <w:r>
        <w:rPr>
          <w:rFonts w:hint="eastAsia"/>
          <w:lang w:val="en-US"/>
        </w:rPr>
        <w:t>2</w:t>
      </w:r>
      <w:r>
        <w:rPr>
          <w:rFonts w:hint="eastAsia"/>
          <w:lang w:val="en-US" w:eastAsia="zh-CN"/>
        </w:rPr>
        <w:t>.</w:t>
      </w:r>
      <w:r>
        <w:rPr>
          <w:rFonts w:hint="eastAsia"/>
          <w:lang w:val="en-US"/>
        </w:rPr>
        <w:t>资金使用情况</w:t>
      </w:r>
    </w:p>
    <w:p>
      <w:pPr>
        <w:pStyle w:val="40"/>
        <w:bidi w:val="0"/>
        <w:rPr>
          <w:rFonts w:hint="eastAsia"/>
          <w:lang w:val="en-US"/>
        </w:rPr>
      </w:pPr>
      <w:r>
        <w:rPr>
          <w:rFonts w:hint="eastAsia"/>
          <w:lang w:val="en-US"/>
        </w:rPr>
        <w:t>截至202</w:t>
      </w:r>
      <w:r>
        <w:rPr>
          <w:rFonts w:hint="eastAsia"/>
          <w:lang w:val="en-US" w:eastAsia="zh-CN"/>
        </w:rPr>
        <w:t>2</w:t>
      </w:r>
      <w:r>
        <w:rPr>
          <w:rFonts w:hint="eastAsia"/>
          <w:lang w:val="en-US"/>
        </w:rPr>
        <w:t>年</w:t>
      </w:r>
      <w:r>
        <w:rPr>
          <w:rFonts w:hint="eastAsia"/>
          <w:lang w:val="en-US" w:eastAsia="zh-CN"/>
        </w:rPr>
        <w:t>1月27日</w:t>
      </w:r>
      <w:r>
        <w:rPr>
          <w:rFonts w:hint="eastAsia"/>
          <w:lang w:val="en-US"/>
        </w:rPr>
        <w:t>，</w:t>
      </w:r>
      <w:r>
        <w:rPr>
          <w:rFonts w:hint="eastAsia"/>
          <w:lang w:val="en-US" w:eastAsia="zh-CN"/>
        </w:rPr>
        <w:t>遵化市交通运输局</w:t>
      </w:r>
      <w:r>
        <w:rPr>
          <w:rFonts w:hint="eastAsia"/>
          <w:lang w:val="en-US"/>
        </w:rPr>
        <w:t>支付2022年交通道路保洁一体化服务费377万元，预算执行率100%，支出明细如下：</w:t>
      </w:r>
    </w:p>
    <w:p>
      <w:pPr>
        <w:pStyle w:val="41"/>
        <w:bidi w:val="0"/>
        <w:rPr>
          <w:rFonts w:hint="eastAsia"/>
          <w:lang w:val="en-US" w:eastAsia="zh-CN"/>
        </w:rPr>
      </w:pPr>
      <w:r>
        <w:rPr>
          <w:rFonts w:hint="eastAsia"/>
          <w:lang w:val="en-US" w:eastAsia="zh-CN"/>
        </w:rPr>
        <w:t>费用支出明细表</w:t>
      </w:r>
    </w:p>
    <w:p>
      <w:pPr>
        <w:spacing w:line="480" w:lineRule="exact"/>
        <w:jc w:val="right"/>
        <w:textAlignment w:val="baseline"/>
        <w:rPr>
          <w:rFonts w:hint="default" w:ascii="仿宋" w:hAnsi="仿宋" w:eastAsia="仿宋" w:cs="宋体"/>
          <w:b/>
          <w:color w:val="auto"/>
          <w:sz w:val="24"/>
          <w:szCs w:val="24"/>
          <w:highlight w:val="none"/>
          <w:lang w:val="en-US" w:eastAsia="zh-CN"/>
        </w:rPr>
      </w:pPr>
      <w:r>
        <w:rPr>
          <w:rFonts w:hint="eastAsia" w:ascii="仿宋" w:hAnsi="仿宋" w:eastAsia="仿宋" w:cs="宋体"/>
          <w:b/>
          <w:color w:val="auto"/>
          <w:sz w:val="24"/>
          <w:szCs w:val="24"/>
          <w:highlight w:val="none"/>
          <w:lang w:val="en-US" w:eastAsia="zh-CN"/>
        </w:rPr>
        <w:t>单位：元</w:t>
      </w:r>
    </w:p>
    <w:tbl>
      <w:tblPr>
        <w:tblStyle w:val="20"/>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33"/>
        <w:gridCol w:w="3934"/>
        <w:gridCol w:w="305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8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val="0"/>
                <w:bCs w:val="0"/>
                <w:i w:val="0"/>
                <w:iCs w:val="0"/>
                <w:color w:val="auto"/>
                <w:sz w:val="20"/>
                <w:szCs w:val="20"/>
                <w:highlight w:val="none"/>
                <w:u w:val="none"/>
              </w:rPr>
            </w:pPr>
            <w:r>
              <w:rPr>
                <w:rFonts w:hint="eastAsia" w:ascii="仿宋" w:hAnsi="仿宋" w:eastAsia="仿宋" w:cs="仿宋"/>
                <w:b w:val="0"/>
                <w:bCs w:val="0"/>
                <w:i w:val="0"/>
                <w:iCs w:val="0"/>
                <w:color w:val="auto"/>
                <w:kern w:val="0"/>
                <w:sz w:val="20"/>
                <w:szCs w:val="20"/>
                <w:highlight w:val="none"/>
                <w:u w:val="none"/>
                <w:lang w:val="en-US" w:eastAsia="zh-CN" w:bidi="ar"/>
              </w:rPr>
              <w:t>序号</w:t>
            </w:r>
          </w:p>
        </w:tc>
        <w:tc>
          <w:tcPr>
            <w:tcW w:w="2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val="0"/>
                <w:bCs w:val="0"/>
                <w:i w:val="0"/>
                <w:iCs w:val="0"/>
                <w:color w:val="auto"/>
                <w:sz w:val="20"/>
                <w:szCs w:val="20"/>
                <w:highlight w:val="none"/>
                <w:u w:val="none"/>
              </w:rPr>
            </w:pPr>
            <w:r>
              <w:rPr>
                <w:rFonts w:hint="eastAsia" w:ascii="仿宋" w:hAnsi="仿宋" w:eastAsia="仿宋" w:cs="仿宋"/>
                <w:b w:val="0"/>
                <w:bCs w:val="0"/>
                <w:i w:val="0"/>
                <w:iCs w:val="0"/>
                <w:color w:val="auto"/>
                <w:kern w:val="0"/>
                <w:sz w:val="20"/>
                <w:szCs w:val="20"/>
                <w:highlight w:val="none"/>
                <w:u w:val="none"/>
                <w:lang w:val="en-US" w:eastAsia="zh-CN" w:bidi="ar"/>
              </w:rPr>
              <w:t>费用类别</w:t>
            </w:r>
          </w:p>
        </w:tc>
        <w:tc>
          <w:tcPr>
            <w:tcW w:w="1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val="0"/>
                <w:bCs w:val="0"/>
                <w:i w:val="0"/>
                <w:iCs w:val="0"/>
                <w:color w:val="auto"/>
                <w:sz w:val="20"/>
                <w:szCs w:val="20"/>
                <w:highlight w:val="none"/>
                <w:u w:val="none"/>
              </w:rPr>
            </w:pPr>
            <w:r>
              <w:rPr>
                <w:rFonts w:hint="eastAsia" w:ascii="仿宋" w:hAnsi="仿宋" w:eastAsia="仿宋" w:cs="仿宋"/>
                <w:b w:val="0"/>
                <w:bCs w:val="0"/>
                <w:i w:val="0"/>
                <w:iCs w:val="0"/>
                <w:color w:val="auto"/>
                <w:kern w:val="0"/>
                <w:sz w:val="20"/>
                <w:szCs w:val="20"/>
                <w:highlight w:val="none"/>
                <w:u w:val="none"/>
                <w:lang w:val="en-US" w:eastAsia="zh-CN" w:bidi="ar"/>
              </w:rPr>
              <w:t>金额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8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val="0"/>
                <w:bCs w:val="0"/>
                <w:i w:val="0"/>
                <w:iCs w:val="0"/>
                <w:color w:val="auto"/>
                <w:sz w:val="20"/>
                <w:szCs w:val="20"/>
                <w:highlight w:val="none"/>
                <w:u w:val="none"/>
              </w:rPr>
            </w:pPr>
            <w:r>
              <w:rPr>
                <w:rFonts w:hint="eastAsia" w:ascii="仿宋" w:hAnsi="仿宋" w:eastAsia="仿宋" w:cs="仿宋"/>
                <w:b w:val="0"/>
                <w:bCs w:val="0"/>
                <w:i w:val="0"/>
                <w:iCs w:val="0"/>
                <w:color w:val="auto"/>
                <w:kern w:val="0"/>
                <w:sz w:val="20"/>
                <w:szCs w:val="20"/>
                <w:highlight w:val="none"/>
                <w:u w:val="none"/>
                <w:lang w:val="en-US" w:eastAsia="zh-CN" w:bidi="ar"/>
              </w:rPr>
              <w:t>1</w:t>
            </w:r>
          </w:p>
        </w:tc>
        <w:tc>
          <w:tcPr>
            <w:tcW w:w="2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b w:val="0"/>
                <w:bCs w:val="0"/>
                <w:i w:val="0"/>
                <w:iCs w:val="0"/>
                <w:color w:val="auto"/>
                <w:sz w:val="20"/>
                <w:szCs w:val="20"/>
                <w:highlight w:val="none"/>
                <w:u w:val="none"/>
                <w:lang w:val="en-US"/>
              </w:rPr>
            </w:pPr>
            <w:r>
              <w:rPr>
                <w:rFonts w:hint="eastAsia" w:ascii="仿宋" w:hAnsi="仿宋" w:eastAsia="仿宋" w:cs="仿宋"/>
                <w:b w:val="0"/>
                <w:bCs w:val="0"/>
                <w:i w:val="0"/>
                <w:iCs w:val="0"/>
                <w:color w:val="auto"/>
                <w:kern w:val="0"/>
                <w:sz w:val="20"/>
                <w:szCs w:val="20"/>
                <w:highlight w:val="none"/>
                <w:u w:val="none"/>
                <w:lang w:val="en-US" w:eastAsia="zh-CN" w:bidi="ar"/>
              </w:rPr>
              <w:t>山东伟琦物业服务有限公司遵化分公司</w:t>
            </w:r>
          </w:p>
        </w:tc>
        <w:tc>
          <w:tcPr>
            <w:tcW w:w="1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仿宋" w:hAnsi="仿宋" w:eastAsia="仿宋" w:cs="仿宋"/>
                <w:b w:val="0"/>
                <w:bCs w:val="0"/>
                <w:i w:val="0"/>
                <w:iCs w:val="0"/>
                <w:color w:val="auto"/>
                <w:sz w:val="20"/>
                <w:szCs w:val="20"/>
                <w:highlight w:val="none"/>
                <w:u w:val="none"/>
                <w:lang w:val="en-US"/>
              </w:rPr>
            </w:pPr>
            <w:r>
              <w:rPr>
                <w:rFonts w:hint="eastAsia" w:ascii="仿宋" w:hAnsi="仿宋" w:eastAsia="仿宋" w:cs="仿宋"/>
                <w:b w:val="0"/>
                <w:bCs w:val="0"/>
                <w:i w:val="0"/>
                <w:iCs w:val="0"/>
                <w:color w:val="auto"/>
                <w:kern w:val="0"/>
                <w:sz w:val="20"/>
                <w:szCs w:val="20"/>
                <w:highlight w:val="none"/>
                <w:u w:val="none"/>
                <w:lang w:val="en-US" w:eastAsia="zh-CN" w:bidi="ar"/>
              </w:rPr>
              <w:t>1,913,070.60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8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val="0"/>
                <w:bCs w:val="0"/>
                <w:i w:val="0"/>
                <w:iCs w:val="0"/>
                <w:color w:val="auto"/>
                <w:sz w:val="20"/>
                <w:szCs w:val="20"/>
                <w:highlight w:val="none"/>
                <w:u w:val="none"/>
              </w:rPr>
            </w:pPr>
            <w:r>
              <w:rPr>
                <w:rFonts w:hint="eastAsia" w:ascii="仿宋" w:hAnsi="仿宋" w:eastAsia="仿宋" w:cs="仿宋"/>
                <w:b w:val="0"/>
                <w:bCs w:val="0"/>
                <w:i w:val="0"/>
                <w:iCs w:val="0"/>
                <w:color w:val="auto"/>
                <w:kern w:val="0"/>
                <w:sz w:val="20"/>
                <w:szCs w:val="20"/>
                <w:highlight w:val="none"/>
                <w:u w:val="none"/>
                <w:lang w:val="en-US" w:eastAsia="zh-CN" w:bidi="ar"/>
              </w:rPr>
              <w:t>2</w:t>
            </w:r>
          </w:p>
        </w:tc>
        <w:tc>
          <w:tcPr>
            <w:tcW w:w="2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b w:val="0"/>
                <w:bCs w:val="0"/>
                <w:i w:val="0"/>
                <w:iCs w:val="0"/>
                <w:color w:val="auto"/>
                <w:sz w:val="20"/>
                <w:szCs w:val="20"/>
                <w:highlight w:val="none"/>
                <w:u w:val="none"/>
                <w:lang w:val="en-US"/>
              </w:rPr>
            </w:pPr>
            <w:r>
              <w:rPr>
                <w:rFonts w:hint="eastAsia" w:ascii="仿宋" w:hAnsi="仿宋" w:eastAsia="仿宋" w:cs="仿宋"/>
                <w:b w:val="0"/>
                <w:bCs w:val="0"/>
                <w:i w:val="0"/>
                <w:iCs w:val="0"/>
                <w:color w:val="auto"/>
                <w:kern w:val="0"/>
                <w:sz w:val="20"/>
                <w:szCs w:val="20"/>
                <w:highlight w:val="none"/>
                <w:u w:val="none"/>
                <w:lang w:val="en-US" w:eastAsia="zh-CN" w:bidi="ar"/>
              </w:rPr>
              <w:t>鸿鑫环境科技有限公司遵化分公司</w:t>
            </w:r>
          </w:p>
        </w:tc>
        <w:tc>
          <w:tcPr>
            <w:tcW w:w="1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仿宋" w:hAnsi="仿宋" w:eastAsia="仿宋" w:cs="仿宋"/>
                <w:b w:val="0"/>
                <w:bCs w:val="0"/>
                <w:i w:val="0"/>
                <w:iCs w:val="0"/>
                <w:color w:val="auto"/>
                <w:sz w:val="20"/>
                <w:szCs w:val="20"/>
                <w:highlight w:val="none"/>
                <w:u w:val="none"/>
              </w:rPr>
            </w:pPr>
            <w:r>
              <w:rPr>
                <w:rFonts w:hint="eastAsia" w:ascii="仿宋" w:hAnsi="仿宋" w:eastAsia="仿宋" w:cs="仿宋"/>
                <w:b w:val="0"/>
                <w:bCs w:val="0"/>
                <w:i w:val="0"/>
                <w:iCs w:val="0"/>
                <w:color w:val="auto"/>
                <w:kern w:val="0"/>
                <w:sz w:val="20"/>
                <w:szCs w:val="20"/>
                <w:highlight w:val="none"/>
                <w:u w:val="none"/>
                <w:lang w:val="en-US" w:eastAsia="zh-CN" w:bidi="ar"/>
              </w:rPr>
              <w:t xml:space="preserve">1,856,929.40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320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val="0"/>
                <w:bCs w:val="0"/>
                <w:i w:val="0"/>
                <w:iCs w:val="0"/>
                <w:color w:val="auto"/>
                <w:sz w:val="20"/>
                <w:szCs w:val="20"/>
                <w:highlight w:val="none"/>
                <w:u w:val="none"/>
              </w:rPr>
            </w:pPr>
            <w:r>
              <w:rPr>
                <w:rFonts w:hint="eastAsia" w:ascii="仿宋" w:hAnsi="仿宋" w:eastAsia="仿宋" w:cs="仿宋"/>
                <w:b w:val="0"/>
                <w:bCs w:val="0"/>
                <w:i w:val="0"/>
                <w:iCs w:val="0"/>
                <w:color w:val="auto"/>
                <w:kern w:val="0"/>
                <w:sz w:val="20"/>
                <w:szCs w:val="20"/>
                <w:highlight w:val="none"/>
                <w:u w:val="none"/>
                <w:lang w:val="en-US" w:eastAsia="zh-CN" w:bidi="ar"/>
              </w:rPr>
              <w:t>合  计</w:t>
            </w:r>
          </w:p>
        </w:tc>
        <w:tc>
          <w:tcPr>
            <w:tcW w:w="1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仿宋" w:hAnsi="仿宋" w:eastAsia="仿宋" w:cs="仿宋"/>
                <w:b w:val="0"/>
                <w:bCs w:val="0"/>
                <w:i w:val="0"/>
                <w:iCs w:val="0"/>
                <w:color w:val="auto"/>
                <w:sz w:val="20"/>
                <w:szCs w:val="20"/>
                <w:highlight w:val="none"/>
                <w:u w:val="none"/>
              </w:rPr>
            </w:pPr>
            <w:r>
              <w:rPr>
                <w:rFonts w:hint="eastAsia" w:ascii="仿宋" w:hAnsi="仿宋" w:eastAsia="仿宋" w:cs="仿宋"/>
                <w:b w:val="0"/>
                <w:bCs w:val="0"/>
                <w:i w:val="0"/>
                <w:iCs w:val="0"/>
                <w:color w:val="auto"/>
                <w:kern w:val="0"/>
                <w:sz w:val="20"/>
                <w:szCs w:val="20"/>
                <w:highlight w:val="none"/>
                <w:u w:val="none"/>
                <w:lang w:val="en-US" w:eastAsia="zh-CN" w:bidi="ar"/>
              </w:rPr>
              <w:t xml:space="preserve">3,770,000.00 </w:t>
            </w:r>
          </w:p>
        </w:tc>
      </w:tr>
    </w:tbl>
    <w:p>
      <w:pPr>
        <w:pStyle w:val="8"/>
        <w:spacing w:line="360" w:lineRule="auto"/>
        <w:ind w:firstLine="600" w:firstLineChars="200"/>
        <w:rPr>
          <w:rFonts w:hint="eastAsia" w:ascii="仿宋" w:hAnsi="仿宋" w:eastAsia="仿宋" w:cs="仿宋_GB2312"/>
          <w:color w:val="auto"/>
          <w:sz w:val="30"/>
          <w:szCs w:val="30"/>
          <w:highlight w:val="none"/>
          <w:lang w:val="en-US" w:eastAsia="zh-CN" w:bidi="zh-CN"/>
        </w:rPr>
      </w:pPr>
    </w:p>
    <w:p>
      <w:pPr>
        <w:pStyle w:val="40"/>
        <w:bidi w:val="0"/>
        <w:rPr>
          <w:rFonts w:hint="eastAsia"/>
          <w:lang w:val="en-US"/>
        </w:rPr>
      </w:pPr>
      <w:r>
        <w:rPr>
          <w:rFonts w:hint="eastAsia"/>
          <w:lang w:val="en-US"/>
        </w:rPr>
        <w:t>3</w:t>
      </w:r>
      <w:r>
        <w:rPr>
          <w:rFonts w:hint="eastAsia"/>
          <w:lang w:val="en-US" w:eastAsia="zh-CN"/>
        </w:rPr>
        <w:t>.</w:t>
      </w:r>
      <w:r>
        <w:rPr>
          <w:rFonts w:hint="eastAsia"/>
          <w:lang w:val="en-US"/>
        </w:rPr>
        <w:t>资金管理情况</w:t>
      </w:r>
    </w:p>
    <w:p>
      <w:pPr>
        <w:pStyle w:val="40"/>
        <w:bidi w:val="0"/>
        <w:rPr>
          <w:rFonts w:hint="eastAsia"/>
          <w:lang w:val="en-US"/>
        </w:rPr>
      </w:pPr>
      <w:r>
        <w:rPr>
          <w:rFonts w:hint="eastAsia"/>
          <w:lang w:val="en-US"/>
        </w:rPr>
        <w:t>为加强财务管理和监督，合理、有效、规范使用项目资金，强化绩效和责任意识，有效提高资金使用效率，</w:t>
      </w:r>
      <w:r>
        <w:rPr>
          <w:rFonts w:hint="eastAsia"/>
          <w:lang w:val="en-US" w:eastAsia="zh-CN"/>
        </w:rPr>
        <w:t>遵化市交通运输局</w:t>
      </w:r>
      <w:r>
        <w:rPr>
          <w:rFonts w:hint="eastAsia"/>
          <w:lang w:val="en-US"/>
        </w:rPr>
        <w:t>按照相关会计制度规定申请财政资金，未出现</w:t>
      </w:r>
      <w:r>
        <w:rPr>
          <w:rFonts w:hint="eastAsia"/>
          <w:lang w:val="en-US" w:eastAsia="zh-CN"/>
        </w:rPr>
        <w:t>重大</w:t>
      </w:r>
      <w:r>
        <w:rPr>
          <w:rFonts w:hint="eastAsia"/>
          <w:lang w:val="en-US"/>
        </w:rPr>
        <w:t>违规使用资金行为。</w:t>
      </w:r>
    </w:p>
    <w:p>
      <w:pPr>
        <w:pStyle w:val="39"/>
        <w:bidi w:val="0"/>
        <w:rPr>
          <w:rFonts w:hint="eastAsia"/>
        </w:rPr>
      </w:pPr>
      <w:bookmarkStart w:id="13" w:name="_Toc12793"/>
      <w:r>
        <w:rPr>
          <w:rFonts w:hint="eastAsia"/>
        </w:rPr>
        <w:t>（二）项目组织实施管理情况</w:t>
      </w:r>
      <w:bookmarkEnd w:id="13"/>
    </w:p>
    <w:p>
      <w:pPr>
        <w:pStyle w:val="40"/>
        <w:bidi w:val="0"/>
        <w:rPr>
          <w:rFonts w:hint="eastAsia"/>
          <w:lang w:val="en-US" w:eastAsia="zh-CN"/>
        </w:rPr>
      </w:pPr>
      <w:r>
        <w:rPr>
          <w:rFonts w:hint="eastAsia"/>
          <w:lang w:val="en-US" w:eastAsia="zh-CN"/>
        </w:rPr>
        <w:t>2021年12月8日，遵化市交通运输局提交《关于拨付交通道路保洁一体化服务费的请示》，为保证对所列公路养护保洁工作分东、西区分别由山东伟琦物业公司和鸿鑫环境科技公司进行市场化试运行，申请资金377.00万元。</w:t>
      </w:r>
    </w:p>
    <w:p>
      <w:pPr>
        <w:pStyle w:val="40"/>
        <w:bidi w:val="0"/>
        <w:rPr>
          <w:rFonts w:hint="eastAsia"/>
          <w:lang w:val="en-US" w:eastAsia="zh-CN"/>
        </w:rPr>
      </w:pPr>
      <w:r>
        <w:rPr>
          <w:rFonts w:hint="eastAsia"/>
          <w:lang w:val="en-US" w:eastAsia="zh-CN"/>
        </w:rPr>
        <w:t>2022年1月12日，遵化市财政局《于拨付交通道路保洁一体化服务费请示的答复》（遵财答复〔2022〕4号）同意批复项目资金377.00万元，资金列入2022年预算。</w:t>
      </w:r>
    </w:p>
    <w:p>
      <w:pPr>
        <w:pStyle w:val="40"/>
        <w:bidi w:val="0"/>
        <w:rPr>
          <w:rFonts w:hint="eastAsia"/>
          <w:lang w:val="en-US" w:eastAsia="zh-CN"/>
        </w:rPr>
      </w:pPr>
      <w:r>
        <w:rPr>
          <w:rFonts w:hint="eastAsia"/>
          <w:lang w:val="en-US" w:eastAsia="zh-CN"/>
        </w:rPr>
        <w:t>2022年1月27日遵化市交通运输局支付2022年交通道路保洁一体化服务费377万元。</w:t>
      </w:r>
      <w:bookmarkStart w:id="14" w:name="_Toc11476"/>
    </w:p>
    <w:p>
      <w:pPr>
        <w:pStyle w:val="38"/>
        <w:bidi w:val="0"/>
        <w:rPr>
          <w:rFonts w:hint="eastAsia"/>
        </w:rPr>
      </w:pPr>
      <w:r>
        <w:rPr>
          <w:rFonts w:hint="eastAsia"/>
        </w:rPr>
        <w:t>三、绩效评价工作情况</w:t>
      </w:r>
      <w:bookmarkEnd w:id="10"/>
      <w:bookmarkEnd w:id="14"/>
    </w:p>
    <w:p>
      <w:pPr>
        <w:pStyle w:val="39"/>
        <w:bidi w:val="0"/>
        <w:rPr>
          <w:rFonts w:hint="eastAsia"/>
        </w:rPr>
      </w:pPr>
      <w:bookmarkStart w:id="15" w:name="_Toc17102"/>
      <w:bookmarkStart w:id="16" w:name="_Toc29302680"/>
      <w:r>
        <w:rPr>
          <w:rFonts w:hint="eastAsia"/>
        </w:rPr>
        <w:t>（一）绩效评价目的</w:t>
      </w:r>
      <w:bookmarkEnd w:id="15"/>
      <w:bookmarkEnd w:id="16"/>
    </w:p>
    <w:p>
      <w:pPr>
        <w:pStyle w:val="40"/>
        <w:bidi w:val="0"/>
        <w:rPr>
          <w:lang w:val="zh-CN"/>
        </w:rPr>
      </w:pPr>
      <w:bookmarkStart w:id="17" w:name="_Toc29302681"/>
      <w:r>
        <w:rPr>
          <w:rFonts w:hint="eastAsia"/>
          <w:lang w:val="zh-CN"/>
        </w:rPr>
        <w:t>1.通过对</w:t>
      </w:r>
      <w:r>
        <w:rPr>
          <w:rFonts w:hint="eastAsia"/>
          <w:lang w:val="en-US"/>
        </w:rPr>
        <w:t>遵化市交通运输局2022年交通道路保洁一体化服务费项目</w:t>
      </w:r>
      <w:r>
        <w:rPr>
          <w:rFonts w:hint="eastAsia"/>
          <w:lang w:val="zh-CN"/>
        </w:rPr>
        <w:t>的绩效评价，了解和掌握项目实施的具体情况，评价其项目资金安排的科学性、合理性、规范性和资金使用成效，及时总结项目管理经验，完善项目管理办法，提高项目管理水平和资金的使用效益。</w:t>
      </w:r>
    </w:p>
    <w:p>
      <w:pPr>
        <w:pStyle w:val="40"/>
        <w:bidi w:val="0"/>
        <w:rPr>
          <w:lang w:val="zh-CN"/>
        </w:rPr>
      </w:pPr>
      <w:r>
        <w:rPr>
          <w:rFonts w:hint="eastAsia"/>
          <w:lang w:val="zh-CN"/>
        </w:rPr>
        <w:t>2.促使项目单位根据绩效评价中发现的问题，认真加以整改，及时调整和完善单位的工作计划和绩效目标并加强项目管理，提高管理水平，同时为项目后续资金投入、分配和管理提供决策依据。</w:t>
      </w:r>
    </w:p>
    <w:p>
      <w:pPr>
        <w:pStyle w:val="39"/>
        <w:bidi w:val="0"/>
        <w:rPr>
          <w:rFonts w:hint="eastAsia"/>
        </w:rPr>
      </w:pPr>
      <w:bookmarkStart w:id="18" w:name="_Toc3440"/>
      <w:r>
        <w:rPr>
          <w:rFonts w:hint="eastAsia"/>
        </w:rPr>
        <w:t>（二）绩效评价依据</w:t>
      </w:r>
      <w:bookmarkEnd w:id="17"/>
      <w:bookmarkEnd w:id="18"/>
    </w:p>
    <w:p>
      <w:pPr>
        <w:pStyle w:val="40"/>
        <w:bidi w:val="0"/>
        <w:rPr>
          <w:lang w:val="zh-CN"/>
        </w:rPr>
      </w:pPr>
      <w:r>
        <w:rPr>
          <w:rFonts w:hint="eastAsia"/>
          <w:lang w:val="zh-CN"/>
        </w:rPr>
        <w:t>1.</w:t>
      </w:r>
      <w:r>
        <w:rPr>
          <w:lang w:val="zh-CN"/>
        </w:rPr>
        <w:t>《</w:t>
      </w:r>
      <w:r>
        <w:rPr>
          <w:rFonts w:hint="eastAsia"/>
          <w:lang w:val="zh-CN"/>
        </w:rPr>
        <w:t>中华人民共和国预算法</w:t>
      </w:r>
      <w:r>
        <w:rPr>
          <w:lang w:val="zh-CN"/>
        </w:rPr>
        <w:t>》</w:t>
      </w:r>
      <w:r>
        <w:rPr>
          <w:rFonts w:hint="eastAsia"/>
          <w:lang w:val="zh-CN"/>
        </w:rPr>
        <w:t>；</w:t>
      </w:r>
    </w:p>
    <w:p>
      <w:pPr>
        <w:pStyle w:val="40"/>
        <w:bidi w:val="0"/>
        <w:rPr>
          <w:lang w:val="zh-CN"/>
        </w:rPr>
      </w:pPr>
      <w:r>
        <w:rPr>
          <w:rFonts w:hint="eastAsia"/>
          <w:lang w:val="zh-CN"/>
        </w:rPr>
        <w:t>2.中共中央国务院</w:t>
      </w:r>
      <w:r>
        <w:rPr>
          <w:lang w:val="zh-CN"/>
        </w:rPr>
        <w:t>《关于全面实施预算绩效管理的意见》</w:t>
      </w:r>
      <w:r>
        <w:rPr>
          <w:rFonts w:hint="eastAsia"/>
          <w:lang w:val="zh-CN"/>
        </w:rPr>
        <w:t>（</w:t>
      </w:r>
      <w:r>
        <w:rPr>
          <w:lang w:val="zh-CN"/>
        </w:rPr>
        <w:t>中发〔2018〕34号</w:t>
      </w:r>
      <w:r>
        <w:rPr>
          <w:rFonts w:hint="eastAsia"/>
          <w:lang w:val="zh-CN"/>
        </w:rPr>
        <w:t>）；</w:t>
      </w:r>
    </w:p>
    <w:p>
      <w:pPr>
        <w:pStyle w:val="40"/>
        <w:bidi w:val="0"/>
        <w:rPr>
          <w:lang w:val="zh-CN"/>
        </w:rPr>
      </w:pPr>
      <w:r>
        <w:rPr>
          <w:rFonts w:hint="eastAsia"/>
          <w:lang w:val="zh-CN"/>
        </w:rPr>
        <w:t>3.</w:t>
      </w:r>
      <w:r>
        <w:rPr>
          <w:lang w:val="zh-CN"/>
        </w:rPr>
        <w:t>财政部《关于贯彻落实</w:t>
      </w:r>
      <w:r>
        <w:rPr>
          <w:rFonts w:hint="eastAsia"/>
          <w:lang w:val="zh-CN"/>
        </w:rPr>
        <w:t>〈</w:t>
      </w:r>
      <w:r>
        <w:rPr>
          <w:lang w:val="zh-CN"/>
        </w:rPr>
        <w:t>中共中央国务院关于全面实施预算绩效管理的意见</w:t>
      </w:r>
      <w:r>
        <w:rPr>
          <w:rFonts w:hint="eastAsia"/>
          <w:lang w:val="zh-CN"/>
        </w:rPr>
        <w:t>〉</w:t>
      </w:r>
      <w:r>
        <w:rPr>
          <w:lang w:val="zh-CN"/>
        </w:rPr>
        <w:t>的通知》</w:t>
      </w:r>
      <w:r>
        <w:rPr>
          <w:rFonts w:hint="eastAsia"/>
          <w:lang w:val="zh-CN"/>
        </w:rPr>
        <w:t>（</w:t>
      </w:r>
      <w:r>
        <w:rPr>
          <w:lang w:val="zh-CN"/>
        </w:rPr>
        <w:t>财预〔2018〕167 号</w:t>
      </w:r>
      <w:r>
        <w:rPr>
          <w:rFonts w:hint="eastAsia"/>
          <w:lang w:val="zh-CN"/>
        </w:rPr>
        <w:t>）；</w:t>
      </w:r>
    </w:p>
    <w:p>
      <w:pPr>
        <w:pStyle w:val="40"/>
        <w:bidi w:val="0"/>
        <w:rPr>
          <w:rFonts w:hint="eastAsia"/>
          <w:lang w:val="zh-CN"/>
        </w:rPr>
      </w:pPr>
      <w:r>
        <w:rPr>
          <w:rFonts w:hint="eastAsia"/>
          <w:lang w:val="zh-CN"/>
        </w:rPr>
        <w:t>4.财政部</w:t>
      </w:r>
      <w:r>
        <w:rPr>
          <w:lang w:val="zh-CN"/>
        </w:rPr>
        <w:t>《</w:t>
      </w:r>
      <w:r>
        <w:rPr>
          <w:rFonts w:hint="eastAsia"/>
          <w:lang w:val="zh-CN"/>
        </w:rPr>
        <w:t>关于印发〈项目支出绩效管理办法〉的通知</w:t>
      </w:r>
      <w:r>
        <w:rPr>
          <w:lang w:val="zh-CN"/>
        </w:rPr>
        <w:t>》</w:t>
      </w:r>
      <w:r>
        <w:rPr>
          <w:rFonts w:hint="eastAsia"/>
          <w:lang w:val="zh-CN"/>
        </w:rPr>
        <w:t>（财预〔2020〕10号）；</w:t>
      </w:r>
    </w:p>
    <w:p>
      <w:pPr>
        <w:pStyle w:val="40"/>
        <w:bidi w:val="0"/>
        <w:rPr>
          <w:lang w:val="zh-CN"/>
        </w:rPr>
      </w:pPr>
      <w:r>
        <w:rPr>
          <w:rFonts w:hint="eastAsia"/>
          <w:lang w:val="en-US"/>
        </w:rPr>
        <w:t>5.</w:t>
      </w:r>
      <w:r>
        <w:rPr>
          <w:rFonts w:hint="eastAsia"/>
          <w:lang w:val="zh-CN"/>
        </w:rPr>
        <w:t>唐山市财政局关于印发《唐山市市级项目支出绩效重点评价管理办法》的通知（唐财绩</w:t>
      </w:r>
      <w:r>
        <w:rPr>
          <w:lang w:val="zh-CN"/>
        </w:rPr>
        <w:t>〔</w:t>
      </w:r>
      <w:r>
        <w:rPr>
          <w:rFonts w:hint="eastAsia"/>
          <w:lang w:val="zh-CN"/>
        </w:rPr>
        <w:t>2020</w:t>
      </w:r>
      <w:r>
        <w:rPr>
          <w:lang w:val="zh-CN"/>
        </w:rPr>
        <w:t>〕</w:t>
      </w:r>
      <w:r>
        <w:rPr>
          <w:rFonts w:hint="eastAsia"/>
          <w:lang w:val="zh-CN"/>
        </w:rPr>
        <w:t>5号）；</w:t>
      </w:r>
    </w:p>
    <w:p>
      <w:pPr>
        <w:pStyle w:val="40"/>
        <w:bidi w:val="0"/>
        <w:rPr>
          <w:lang w:val="zh-CN"/>
        </w:rPr>
      </w:pPr>
      <w:r>
        <w:rPr>
          <w:rFonts w:hint="eastAsia"/>
          <w:lang w:val="en-US"/>
        </w:rPr>
        <w:t>6.唐山市委</w:t>
      </w:r>
      <w:r>
        <w:rPr>
          <w:lang w:val="zh-CN"/>
        </w:rPr>
        <w:t>、市政府印发《唐山市全面实施预算绩效管理的实施意见》</w:t>
      </w:r>
      <w:r>
        <w:rPr>
          <w:rFonts w:hint="eastAsia"/>
          <w:lang w:val="zh-CN"/>
        </w:rPr>
        <w:t>（</w:t>
      </w:r>
      <w:r>
        <w:rPr>
          <w:lang w:val="zh-CN"/>
        </w:rPr>
        <w:t>唐发〔2019〕22号</w:t>
      </w:r>
      <w:r>
        <w:rPr>
          <w:rFonts w:hint="eastAsia"/>
          <w:lang w:val="zh-CN"/>
        </w:rPr>
        <w:t>）；</w:t>
      </w:r>
    </w:p>
    <w:p>
      <w:pPr>
        <w:pStyle w:val="40"/>
        <w:bidi w:val="0"/>
        <w:rPr>
          <w:lang w:val="zh-CN"/>
        </w:rPr>
      </w:pPr>
      <w:r>
        <w:rPr>
          <w:rFonts w:hint="eastAsia"/>
          <w:lang w:val="en-US"/>
        </w:rPr>
        <w:t>7.</w:t>
      </w:r>
      <w:r>
        <w:rPr>
          <w:rFonts w:hint="eastAsia"/>
          <w:lang w:val="zh-CN"/>
        </w:rPr>
        <w:t>唐山市财政局《唐山市分行业分领域绩效指标和标准体系》；</w:t>
      </w:r>
    </w:p>
    <w:p>
      <w:pPr>
        <w:pStyle w:val="40"/>
        <w:bidi w:val="0"/>
        <w:rPr>
          <w:lang w:val="zh-CN"/>
        </w:rPr>
      </w:pPr>
      <w:r>
        <w:rPr>
          <w:rFonts w:hint="eastAsia"/>
          <w:lang w:val="en-US"/>
        </w:rPr>
        <w:t>8.</w:t>
      </w:r>
      <w:r>
        <w:rPr>
          <w:rFonts w:hint="eastAsia"/>
          <w:lang w:val="zh-CN"/>
        </w:rPr>
        <w:t>中国注册会计师协会《会计师事务所财政支出绩效评价业务指引》（会协〔2016〕10号）；</w:t>
      </w:r>
    </w:p>
    <w:p>
      <w:pPr>
        <w:pStyle w:val="40"/>
        <w:bidi w:val="0"/>
      </w:pPr>
      <w:r>
        <w:rPr>
          <w:rFonts w:hint="eastAsia"/>
          <w:lang w:val="en-US"/>
        </w:rPr>
        <w:t>9.</w:t>
      </w:r>
      <w:r>
        <w:rPr>
          <w:rFonts w:hint="eastAsia"/>
          <w:lang w:val="zh-CN"/>
        </w:rPr>
        <w:t>其他相关依据。</w:t>
      </w:r>
      <w:bookmarkStart w:id="19" w:name="_bookmark12"/>
      <w:bookmarkEnd w:id="19"/>
      <w:bookmarkStart w:id="20" w:name="_bookmark11"/>
      <w:bookmarkEnd w:id="20"/>
      <w:bookmarkStart w:id="21" w:name="_bookmark13"/>
      <w:bookmarkEnd w:id="21"/>
    </w:p>
    <w:p>
      <w:pPr>
        <w:pStyle w:val="39"/>
        <w:bidi w:val="0"/>
      </w:pPr>
      <w:bookmarkStart w:id="22" w:name="_Toc29302682"/>
      <w:bookmarkStart w:id="23" w:name="_Toc26439"/>
      <w:r>
        <w:rPr>
          <w:rFonts w:hint="eastAsia"/>
        </w:rPr>
        <w:t>（三）评价对象、范围</w:t>
      </w:r>
      <w:bookmarkEnd w:id="22"/>
      <w:r>
        <w:rPr>
          <w:rFonts w:hint="eastAsia"/>
        </w:rPr>
        <w:t>及内容</w:t>
      </w:r>
      <w:bookmarkEnd w:id="23"/>
    </w:p>
    <w:p>
      <w:pPr>
        <w:pStyle w:val="40"/>
        <w:bidi w:val="0"/>
        <w:rPr>
          <w:lang w:val="zh-CN"/>
        </w:rPr>
      </w:pPr>
      <w:r>
        <w:rPr>
          <w:rFonts w:hint="eastAsia"/>
          <w:lang w:val="zh-CN"/>
        </w:rPr>
        <w:t>1.</w:t>
      </w:r>
      <w:r>
        <w:rPr>
          <w:rFonts w:hint="eastAsia"/>
        </w:rPr>
        <w:t>绩效评价的对象</w:t>
      </w:r>
    </w:p>
    <w:p>
      <w:pPr>
        <w:pStyle w:val="40"/>
        <w:bidi w:val="0"/>
        <w:rPr>
          <w:lang w:val="zh-CN"/>
        </w:rPr>
      </w:pPr>
      <w:r>
        <w:rPr>
          <w:rFonts w:hint="eastAsia"/>
          <w:lang w:val="en-US"/>
        </w:rPr>
        <w:t>遵化市交通运输局2022年交通道路保洁一体化服务费项目。</w:t>
      </w:r>
    </w:p>
    <w:p>
      <w:pPr>
        <w:pStyle w:val="40"/>
        <w:bidi w:val="0"/>
        <w:rPr>
          <w:lang w:val="zh-CN"/>
        </w:rPr>
      </w:pPr>
      <w:r>
        <w:rPr>
          <w:rFonts w:hint="eastAsia"/>
          <w:lang w:val="zh-CN"/>
        </w:rPr>
        <w:t>2.绩效评价的范围</w:t>
      </w:r>
    </w:p>
    <w:p>
      <w:pPr>
        <w:pStyle w:val="40"/>
        <w:bidi w:val="0"/>
        <w:rPr>
          <w:lang w:val="zh-CN"/>
        </w:rPr>
      </w:pPr>
      <w:r>
        <w:rPr>
          <w:rFonts w:hint="eastAsia"/>
          <w:lang w:val="en-US"/>
        </w:rPr>
        <w:t>遵化市交通运输局2022年交通道路保洁一体化服务费项目</w:t>
      </w:r>
      <w:r>
        <w:rPr>
          <w:rFonts w:hint="eastAsia"/>
          <w:lang w:val="zh-CN"/>
        </w:rPr>
        <w:t>完成情况、</w:t>
      </w:r>
      <w:r>
        <w:rPr>
          <w:rFonts w:hint="eastAsia"/>
          <w:lang w:val="en-US"/>
        </w:rPr>
        <w:t>资金</w:t>
      </w:r>
      <w:r>
        <w:rPr>
          <w:rFonts w:hint="eastAsia"/>
          <w:lang w:val="zh-CN"/>
        </w:rPr>
        <w:t>投入的运行情况、项目实施后产生的绩效情况。</w:t>
      </w:r>
    </w:p>
    <w:p>
      <w:pPr>
        <w:pStyle w:val="40"/>
        <w:bidi w:val="0"/>
        <w:rPr>
          <w:lang w:val="zh-CN"/>
        </w:rPr>
      </w:pPr>
      <w:r>
        <w:rPr>
          <w:rFonts w:hint="eastAsia"/>
          <w:lang w:val="zh-CN"/>
        </w:rPr>
        <w:t>3.</w:t>
      </w:r>
      <w:r>
        <w:rPr>
          <w:rFonts w:hint="eastAsia"/>
        </w:rPr>
        <w:t>绩效评价的内容</w:t>
      </w:r>
    </w:p>
    <w:p>
      <w:pPr>
        <w:pStyle w:val="40"/>
        <w:bidi w:val="0"/>
      </w:pPr>
      <w:bookmarkStart w:id="24" w:name="_Hlk79574200"/>
      <w:bookmarkStart w:id="25" w:name="_Toc29302683"/>
      <w:r>
        <w:rPr>
          <w:rFonts w:hint="eastAsia"/>
        </w:rPr>
        <w:t>（</w:t>
      </w:r>
      <w:r>
        <w:t>1</w:t>
      </w:r>
      <w:r>
        <w:rPr>
          <w:rFonts w:hint="eastAsia"/>
        </w:rPr>
        <w:t>）绩效目标的设定情况。重点评价绩效目标设立的充分性、明确性、合理性以及细化程度。</w:t>
      </w:r>
    </w:p>
    <w:p>
      <w:pPr>
        <w:pStyle w:val="40"/>
        <w:bidi w:val="0"/>
      </w:pPr>
      <w:r>
        <w:rPr>
          <w:rFonts w:hint="eastAsia"/>
        </w:rPr>
        <w:t>（</w:t>
      </w:r>
      <w:r>
        <w:t>2</w:t>
      </w:r>
      <w:r>
        <w:rPr>
          <w:rFonts w:hint="eastAsia"/>
        </w:rPr>
        <w:t>）资金投入和使用情况。重点评价资金分配过程、投入方式、资金到位、预算执行和结果。</w:t>
      </w:r>
    </w:p>
    <w:p>
      <w:pPr>
        <w:pStyle w:val="40"/>
        <w:bidi w:val="0"/>
      </w:pPr>
      <w:r>
        <w:rPr>
          <w:rFonts w:hint="eastAsia"/>
        </w:rPr>
        <w:t>（</w:t>
      </w:r>
      <w:r>
        <w:t>3</w:t>
      </w:r>
      <w:r>
        <w:rPr>
          <w:rFonts w:hint="eastAsia"/>
        </w:rPr>
        <w:t>）为实现绩效目标制定的制度、采取的措施等，包括项目管理制度、财务管理制度和绩效跟踪管理措施等。</w:t>
      </w:r>
    </w:p>
    <w:p>
      <w:pPr>
        <w:pStyle w:val="40"/>
        <w:bidi w:val="0"/>
        <w:rPr>
          <w:lang w:val="zh-CN"/>
        </w:rPr>
      </w:pPr>
      <w:r>
        <w:rPr>
          <w:rFonts w:hint="eastAsia"/>
        </w:rPr>
        <w:t>（</w:t>
      </w:r>
      <w:r>
        <w:t>4</w:t>
      </w:r>
      <w:r>
        <w:rPr>
          <w:rFonts w:hint="eastAsia"/>
        </w:rPr>
        <w:t>）绩效目标的实现程度和效果。</w:t>
      </w:r>
      <w:r>
        <w:rPr>
          <w:rFonts w:hint="eastAsia"/>
          <w:lang w:val="zh-CN"/>
        </w:rPr>
        <w:t>绩效目标的实现程度包括产出数量、产出质量、产出时效和产出成本。效益包括</w:t>
      </w:r>
      <w:r>
        <w:rPr>
          <w:rFonts w:hint="eastAsia"/>
          <w:lang w:val="en-US"/>
        </w:rPr>
        <w:t>经济</w:t>
      </w:r>
      <w:r>
        <w:rPr>
          <w:rFonts w:hint="eastAsia"/>
          <w:lang w:val="zh-CN"/>
        </w:rPr>
        <w:t>效益</w:t>
      </w:r>
      <w:r>
        <w:rPr>
          <w:rFonts w:hint="eastAsia"/>
          <w:lang w:val="en-US"/>
        </w:rPr>
        <w:t>及生态效益</w:t>
      </w:r>
      <w:r>
        <w:rPr>
          <w:rFonts w:hint="eastAsia"/>
          <w:lang w:val="zh-CN"/>
        </w:rPr>
        <w:t>。</w:t>
      </w:r>
    </w:p>
    <w:bookmarkEnd w:id="24"/>
    <w:p>
      <w:pPr>
        <w:pStyle w:val="40"/>
        <w:bidi w:val="0"/>
        <w:rPr>
          <w:lang w:val="zh-CN"/>
        </w:rPr>
      </w:pPr>
      <w:r>
        <w:rPr>
          <w:rFonts w:hint="eastAsia"/>
          <w:lang w:val="zh-CN"/>
        </w:rPr>
        <w:t>（5）其他相关内容。</w:t>
      </w:r>
    </w:p>
    <w:p>
      <w:pPr>
        <w:pStyle w:val="39"/>
        <w:bidi w:val="0"/>
        <w:rPr>
          <w:rFonts w:hint="eastAsia"/>
        </w:rPr>
      </w:pPr>
      <w:bookmarkStart w:id="26" w:name="_Toc20029"/>
      <w:r>
        <w:rPr>
          <w:rFonts w:hint="eastAsia"/>
        </w:rPr>
        <w:t>（四）绩效评价指标体系</w:t>
      </w:r>
      <w:bookmarkEnd w:id="25"/>
      <w:bookmarkEnd w:id="26"/>
    </w:p>
    <w:p>
      <w:pPr>
        <w:pStyle w:val="40"/>
        <w:bidi w:val="0"/>
        <w:rPr>
          <w:lang w:val="zh-CN"/>
        </w:rPr>
      </w:pPr>
      <w:r>
        <w:rPr>
          <w:rFonts w:hint="eastAsia"/>
          <w:lang w:val="zh-CN"/>
        </w:rPr>
        <w:t>依据财政部关于印发《项目支出绩效管理办法》的通知（财预〔2020〕10号）等政策法规，针对项目情况，我们建立了规范的评价指标体系并确定评分标准，评价指标体系共设定“</w:t>
      </w:r>
      <w:r>
        <w:rPr>
          <w:rFonts w:hint="eastAsia"/>
          <w:lang w:val="en-US"/>
        </w:rPr>
        <w:t>决策</w:t>
      </w:r>
      <w:r>
        <w:rPr>
          <w:rFonts w:hint="eastAsia"/>
          <w:lang w:val="zh-CN"/>
        </w:rPr>
        <w:t>指标”“过程指标”“产出指标”“效益指标”4个一级评价指标、10个二级评价指标、</w:t>
      </w:r>
      <w:r>
        <w:rPr>
          <w:rFonts w:hint="eastAsia"/>
          <w:lang w:val="en-US"/>
        </w:rPr>
        <w:t>18</w:t>
      </w:r>
      <w:r>
        <w:rPr>
          <w:rFonts w:hint="eastAsia"/>
          <w:lang w:val="zh-CN"/>
        </w:rPr>
        <w:t>个三级指标。绩效评价结果实施百分制和四级分类。四个级别分别是：优（90分（含）—100分）、良（80分（含）—90分）、中（60分（含）—80分）、差（60分以下）。指标设置和评分标准力求可行性、客观性、科学性与简明性。</w:t>
      </w:r>
    </w:p>
    <w:p>
      <w:pPr>
        <w:pStyle w:val="40"/>
        <w:bidi w:val="0"/>
        <w:rPr>
          <w:lang w:val="ru-RU"/>
        </w:rPr>
      </w:pPr>
      <w:r>
        <w:rPr>
          <w:rFonts w:hint="eastAsia"/>
          <w:lang w:val="ru-RU"/>
        </w:rPr>
        <w:t>1</w:t>
      </w:r>
      <w:r>
        <w:rPr>
          <w:rFonts w:hint="eastAsia"/>
          <w:lang w:val="ru-RU" w:eastAsia="zh-CN"/>
        </w:rPr>
        <w:t>.</w:t>
      </w:r>
      <w:r>
        <w:rPr>
          <w:rFonts w:hint="eastAsia"/>
          <w:lang w:val="ru-RU"/>
        </w:rPr>
        <w:t>决策指标：包含项目立项、绩效目标和资金投入，主要考核项目立项依据充分性、程序规范性，绩效目标合理性、指标明确性，同时考核项目资金落实情况。</w:t>
      </w:r>
    </w:p>
    <w:p>
      <w:pPr>
        <w:pStyle w:val="40"/>
        <w:bidi w:val="0"/>
      </w:pPr>
      <w:r>
        <w:rPr>
          <w:rFonts w:hint="eastAsia"/>
        </w:rPr>
        <w:t>2</w:t>
      </w:r>
      <w:r>
        <w:rPr>
          <w:rFonts w:hint="eastAsia"/>
          <w:lang w:eastAsia="zh-CN"/>
        </w:rPr>
        <w:t>.</w:t>
      </w:r>
      <w:r>
        <w:rPr>
          <w:rFonts w:hint="eastAsia"/>
        </w:rPr>
        <w:t>过程指标：包含资金管理和组织实施，主要考核项目资金到位率、预算执行率、资金使用合规性以及制度建设的健全性、执行的有效性以及程序实施的规范性等。</w:t>
      </w:r>
    </w:p>
    <w:p>
      <w:pPr>
        <w:pStyle w:val="40"/>
        <w:bidi w:val="0"/>
      </w:pPr>
      <w:r>
        <w:rPr>
          <w:rFonts w:hint="eastAsia"/>
        </w:rPr>
        <w:t>3</w:t>
      </w:r>
      <w:r>
        <w:rPr>
          <w:rFonts w:hint="eastAsia"/>
          <w:lang w:eastAsia="zh-CN"/>
        </w:rPr>
        <w:t>.</w:t>
      </w:r>
      <w:r>
        <w:rPr>
          <w:rFonts w:hint="eastAsia"/>
        </w:rPr>
        <w:t>产出指标：包含产出数量、产出质量、产出时效和产出成本，对各项具体指标完成情况进行定性及定量分析评价。</w:t>
      </w:r>
    </w:p>
    <w:p>
      <w:pPr>
        <w:pStyle w:val="40"/>
        <w:bidi w:val="0"/>
        <w:rPr>
          <w:lang w:val="zh-CN"/>
        </w:rPr>
      </w:pPr>
      <w:r>
        <w:rPr>
          <w:rFonts w:hint="eastAsia"/>
        </w:rPr>
        <w:t>4</w:t>
      </w:r>
      <w:r>
        <w:rPr>
          <w:rFonts w:hint="eastAsia"/>
          <w:lang w:eastAsia="zh-CN"/>
        </w:rPr>
        <w:t>.</w:t>
      </w:r>
      <w:r>
        <w:rPr>
          <w:rFonts w:hint="eastAsia"/>
        </w:rPr>
        <w:t>效益指标：</w:t>
      </w:r>
      <w:r>
        <w:rPr>
          <w:rFonts w:hint="eastAsia"/>
          <w:lang w:val="zh-CN"/>
        </w:rPr>
        <w:t>包含</w:t>
      </w:r>
      <w:r>
        <w:rPr>
          <w:rFonts w:hint="eastAsia"/>
          <w:lang w:val="en-US"/>
        </w:rPr>
        <w:t>经济</w:t>
      </w:r>
      <w:r>
        <w:rPr>
          <w:rFonts w:hint="eastAsia"/>
          <w:lang w:val="zh-CN"/>
        </w:rPr>
        <w:t>效益、</w:t>
      </w:r>
      <w:r>
        <w:rPr>
          <w:rFonts w:hint="eastAsia"/>
          <w:lang w:val="en-US"/>
        </w:rPr>
        <w:t>生态效益及满意度</w:t>
      </w:r>
      <w:r>
        <w:rPr>
          <w:rFonts w:hint="eastAsia"/>
          <w:lang w:val="zh-CN"/>
        </w:rPr>
        <w:t>，主要反映和考核项目实施所产生的效益。</w:t>
      </w:r>
    </w:p>
    <w:p>
      <w:pPr>
        <w:pStyle w:val="40"/>
        <w:bidi w:val="0"/>
        <w:rPr>
          <w:lang w:val="zh-CN"/>
        </w:rPr>
      </w:pPr>
      <w:r>
        <w:rPr>
          <w:rFonts w:hint="eastAsia"/>
          <w:lang w:val="zh-CN"/>
        </w:rPr>
        <w:t>指标体系和评分标准参见附表2《</w:t>
      </w:r>
      <w:r>
        <w:rPr>
          <w:rFonts w:hint="eastAsia"/>
          <w:lang w:val="en-US"/>
        </w:rPr>
        <w:t>遵化市交通运输局2022年交通道路保洁一体化服务费项目绩效评价指标表</w:t>
      </w:r>
      <w:r>
        <w:rPr>
          <w:rFonts w:hint="eastAsia"/>
          <w:lang w:val="zh-CN"/>
        </w:rPr>
        <w:t>》。</w:t>
      </w:r>
    </w:p>
    <w:p>
      <w:pPr>
        <w:pStyle w:val="39"/>
        <w:bidi w:val="0"/>
        <w:rPr>
          <w:rFonts w:hint="eastAsia"/>
        </w:rPr>
      </w:pPr>
      <w:bookmarkStart w:id="27" w:name="_Toc29302684"/>
      <w:bookmarkStart w:id="28" w:name="_Toc5852"/>
      <w:bookmarkStart w:id="29" w:name="_Toc29302685"/>
      <w:r>
        <w:rPr>
          <w:rFonts w:hint="eastAsia"/>
        </w:rPr>
        <w:t>（五）绩效评价原则、评价方法</w:t>
      </w:r>
      <w:bookmarkEnd w:id="27"/>
      <w:bookmarkEnd w:id="28"/>
    </w:p>
    <w:p>
      <w:pPr>
        <w:pStyle w:val="40"/>
        <w:bidi w:val="0"/>
        <w:rPr>
          <w:lang w:val="zh-CN"/>
        </w:rPr>
      </w:pPr>
      <w:r>
        <w:rPr>
          <w:rFonts w:hint="eastAsia"/>
          <w:lang w:val="zh-CN"/>
        </w:rPr>
        <w:t>1.绩效评价原则</w:t>
      </w:r>
    </w:p>
    <w:p>
      <w:pPr>
        <w:pStyle w:val="40"/>
        <w:bidi w:val="0"/>
      </w:pPr>
      <w:r>
        <w:rPr>
          <w:rFonts w:hint="eastAsia"/>
        </w:rPr>
        <w:t>科学规范：绩效评价注重财政资金支出的经济性、效率性和有效性，严格执行规定的程序，采用定量与定性分析相结合的方法。</w:t>
      </w:r>
    </w:p>
    <w:p>
      <w:pPr>
        <w:pStyle w:val="40"/>
        <w:bidi w:val="0"/>
      </w:pPr>
      <w:r>
        <w:rPr>
          <w:rFonts w:hint="eastAsia"/>
        </w:rPr>
        <w:t>公正公开：绩效评价客观、公正，标准统一、资料可靠，依法公开并接受监督。</w:t>
      </w:r>
    </w:p>
    <w:p>
      <w:pPr>
        <w:pStyle w:val="40"/>
        <w:bidi w:val="0"/>
      </w:pPr>
      <w:r>
        <w:rPr>
          <w:rFonts w:hint="eastAsia"/>
        </w:rPr>
        <w:t>绩效相关：绩效评价针对具体支出及其产出绩效进行</w:t>
      </w:r>
      <w:r>
        <w:rPr>
          <w:rFonts w:hint="eastAsia"/>
          <w:lang w:eastAsia="zh-CN"/>
        </w:rPr>
        <w:t>，</w:t>
      </w:r>
      <w:r>
        <w:rPr>
          <w:rFonts w:hint="eastAsia"/>
        </w:rPr>
        <w:t>评价结果清晰反映支出和产出绩效之间的紧密对应关系。</w:t>
      </w:r>
    </w:p>
    <w:p>
      <w:pPr>
        <w:pStyle w:val="40"/>
        <w:bidi w:val="0"/>
        <w:rPr>
          <w:lang w:val="zh-CN"/>
        </w:rPr>
      </w:pPr>
      <w:r>
        <w:rPr>
          <w:rFonts w:hint="eastAsia"/>
          <w:lang w:val="zh-CN"/>
        </w:rPr>
        <w:t>2.绩效评价方法</w:t>
      </w:r>
    </w:p>
    <w:p>
      <w:pPr>
        <w:pStyle w:val="40"/>
        <w:bidi w:val="0"/>
      </w:pPr>
      <w:r>
        <w:t>成本效益分析法：在绩效评价指标分析过程中，将项目实施投入的资金、人员及技术力量等与项目产出、效益进行关联性分析，以判断项目投入与产出是否成比例。</w:t>
      </w:r>
    </w:p>
    <w:p>
      <w:pPr>
        <w:pStyle w:val="40"/>
        <w:bidi w:val="0"/>
      </w:pPr>
      <w:bookmarkStart w:id="30" w:name="_bookmark14"/>
      <w:bookmarkEnd w:id="30"/>
      <w:r>
        <w:t>比较分析法</w:t>
      </w:r>
      <w:r>
        <w:rPr>
          <w:rFonts w:hint="eastAsia"/>
        </w:rPr>
        <w:t>：</w:t>
      </w:r>
      <w:r>
        <w:t>通过对项目的实际产出和取得效益与计 划标准及设定目标进行对比，判断项目的绩效产出和效益的实现程度。</w:t>
      </w:r>
    </w:p>
    <w:p>
      <w:pPr>
        <w:pStyle w:val="40"/>
        <w:bidi w:val="0"/>
      </w:pPr>
      <w:r>
        <w:t>因素分析法</w:t>
      </w:r>
      <w:r>
        <w:rPr>
          <w:rFonts w:hint="eastAsia"/>
        </w:rPr>
        <w:t>：</w:t>
      </w:r>
      <w:r>
        <w:t>在对共性指标的评价时，主要通过对设置考察点进行因素分析，来确定对应指标的实现程度和存在问题。</w:t>
      </w:r>
    </w:p>
    <w:p>
      <w:pPr>
        <w:pStyle w:val="40"/>
        <w:bidi w:val="0"/>
      </w:pPr>
      <w:r>
        <w:t>案卷分析法</w:t>
      </w:r>
      <w:r>
        <w:rPr>
          <w:rFonts w:hint="eastAsia"/>
        </w:rPr>
        <w:t>：</w:t>
      </w:r>
      <w:r>
        <w:t>通过对收集的项目资料进行梳理研究</w:t>
      </w:r>
      <w:r>
        <w:rPr>
          <w:rFonts w:hint="eastAsia"/>
        </w:rPr>
        <w:t>，</w:t>
      </w:r>
      <w:r>
        <w:t>统计汇总出关键数据和信息，用于指标评价和分析，为绩效评价结果的形成提供依据和支撑。</w:t>
      </w:r>
    </w:p>
    <w:p>
      <w:pPr>
        <w:pStyle w:val="40"/>
        <w:bidi w:val="0"/>
      </w:pPr>
      <w:r>
        <w:t>问卷调查法：绩效评价工作组在现场调研时，通过发放、填写项目受益群众满意度调查问卷，并回收问卷进行统计分析</w:t>
      </w:r>
      <w:r>
        <w:rPr>
          <w:rFonts w:hint="eastAsia"/>
        </w:rPr>
        <w:t>，</w:t>
      </w:r>
      <w:r>
        <w:t>了解受益群众对项目实施情况的知晓度和认知度，为满意度指标的评价提供数据支持。</w:t>
      </w:r>
    </w:p>
    <w:p>
      <w:pPr>
        <w:pStyle w:val="39"/>
        <w:bidi w:val="0"/>
        <w:rPr>
          <w:rFonts w:hint="eastAsia"/>
        </w:rPr>
      </w:pPr>
      <w:bookmarkStart w:id="31" w:name="_Toc29610"/>
      <w:r>
        <w:rPr>
          <w:rFonts w:hint="eastAsia"/>
        </w:rPr>
        <w:t>（六）绩效评价工作过程</w:t>
      </w:r>
      <w:bookmarkEnd w:id="29"/>
      <w:bookmarkEnd w:id="31"/>
    </w:p>
    <w:p>
      <w:pPr>
        <w:pStyle w:val="40"/>
        <w:bidi w:val="0"/>
        <w:rPr>
          <w:lang w:val="zh-CN"/>
        </w:rPr>
      </w:pPr>
      <w:bookmarkStart w:id="32" w:name="_Toc56500100"/>
      <w:bookmarkStart w:id="33" w:name="_Toc35502614"/>
      <w:bookmarkStart w:id="34" w:name="_Toc29302686"/>
      <w:r>
        <w:rPr>
          <w:rFonts w:hint="eastAsia"/>
          <w:lang w:val="zh-CN"/>
        </w:rPr>
        <w:t>1.评价前期准备阶段</w:t>
      </w:r>
      <w:bookmarkEnd w:id="32"/>
      <w:bookmarkEnd w:id="33"/>
    </w:p>
    <w:p>
      <w:pPr>
        <w:pStyle w:val="40"/>
        <w:bidi w:val="0"/>
        <w:rPr>
          <w:lang w:val="zh-CN"/>
        </w:rPr>
      </w:pPr>
      <w:r>
        <w:rPr>
          <w:rFonts w:hint="eastAsia"/>
          <w:lang w:val="zh-CN"/>
        </w:rPr>
        <w:t>（1）财政局召开三方会议并介绍绩效评价相关情况，向</w:t>
      </w:r>
      <w:r>
        <w:rPr>
          <w:rFonts w:hint="eastAsia"/>
          <w:lang w:val="en-US"/>
        </w:rPr>
        <w:t>遵化市交通运输局</w:t>
      </w:r>
      <w:r>
        <w:rPr>
          <w:rFonts w:hint="eastAsia"/>
          <w:lang w:val="zh-CN"/>
        </w:rPr>
        <w:t>下达《绩效评价通知书》，事务所向</w:t>
      </w:r>
      <w:r>
        <w:rPr>
          <w:rFonts w:hint="eastAsia"/>
          <w:lang w:val="en-US"/>
        </w:rPr>
        <w:t>遵化市交通运输局</w:t>
      </w:r>
      <w:r>
        <w:rPr>
          <w:rFonts w:hint="eastAsia"/>
          <w:lang w:val="zh-CN"/>
        </w:rPr>
        <w:t>发放《绩效评价资料清单》并确定资料提交时间。</w:t>
      </w:r>
    </w:p>
    <w:p>
      <w:pPr>
        <w:pStyle w:val="40"/>
        <w:bidi w:val="0"/>
        <w:rPr>
          <w:lang w:val="zh-CN"/>
        </w:rPr>
      </w:pPr>
      <w:r>
        <w:rPr>
          <w:rFonts w:hint="eastAsia"/>
          <w:lang w:val="zh-CN"/>
        </w:rPr>
        <w:t>（2）成立评价组，明确工作范围和职责，提出本次绩效评价的要求，初步确定评价的总体时间安排。</w:t>
      </w:r>
    </w:p>
    <w:p>
      <w:pPr>
        <w:pStyle w:val="40"/>
        <w:bidi w:val="0"/>
        <w:rPr>
          <w:lang w:val="zh-CN"/>
        </w:rPr>
      </w:pPr>
      <w:r>
        <w:rPr>
          <w:rFonts w:hint="eastAsia"/>
          <w:lang w:val="zh-CN"/>
        </w:rPr>
        <w:t>（3）组织评价组人员学习财政支出绩效评价和项目管理方面的政策及有关项目实施依据、实施方案、专项资金管理等文件精神，在各参评人员对项目情况有了进一步了解的基础上，明确评价工作程序及要求，解析评价指标体系。</w:t>
      </w:r>
    </w:p>
    <w:p>
      <w:pPr>
        <w:pStyle w:val="40"/>
        <w:bidi w:val="0"/>
        <w:rPr>
          <w:lang w:val="zh-CN"/>
        </w:rPr>
      </w:pPr>
      <w:bookmarkStart w:id="35" w:name="_Toc56500101"/>
      <w:bookmarkStart w:id="36" w:name="_Toc35502615"/>
      <w:r>
        <w:rPr>
          <w:rFonts w:hint="eastAsia"/>
          <w:lang w:val="zh-CN"/>
        </w:rPr>
        <w:t>2.评价指标体系设计阶段</w:t>
      </w:r>
      <w:bookmarkEnd w:id="35"/>
      <w:bookmarkEnd w:id="36"/>
    </w:p>
    <w:p>
      <w:pPr>
        <w:pStyle w:val="40"/>
        <w:bidi w:val="0"/>
      </w:pPr>
      <w:bookmarkStart w:id="37" w:name="_Toc35502616"/>
      <w:bookmarkStart w:id="38" w:name="_Toc56500102"/>
      <w:r>
        <w:rPr>
          <w:rFonts w:hint="eastAsia"/>
        </w:rPr>
        <w:t>（</w:t>
      </w:r>
      <w:r>
        <w:t>1</w:t>
      </w:r>
      <w:r>
        <w:rPr>
          <w:rFonts w:hint="eastAsia"/>
        </w:rPr>
        <w:t>）通过对项目基础资料深入了解，对评价指标体系深入剖析，充分考虑本项目特点，拟定绩效评价指标（详见附表</w:t>
      </w:r>
      <w:r>
        <w:t>2</w:t>
      </w:r>
      <w:r>
        <w:rPr>
          <w:rFonts w:hint="eastAsia"/>
        </w:rPr>
        <w:t>）。</w:t>
      </w:r>
    </w:p>
    <w:p>
      <w:pPr>
        <w:pStyle w:val="40"/>
        <w:bidi w:val="0"/>
      </w:pPr>
      <w:r>
        <w:rPr>
          <w:rFonts w:hint="eastAsia"/>
        </w:rPr>
        <w:t>（</w:t>
      </w:r>
      <w:r>
        <w:t>2</w:t>
      </w:r>
      <w:r>
        <w:rPr>
          <w:rFonts w:hint="eastAsia"/>
        </w:rPr>
        <w:t>）拟定的指标体系，在征求项目单位意见后进行补充和完善。</w:t>
      </w:r>
    </w:p>
    <w:p>
      <w:pPr>
        <w:pStyle w:val="40"/>
        <w:bidi w:val="0"/>
        <w:rPr>
          <w:lang w:val="zh-CN"/>
        </w:rPr>
      </w:pPr>
      <w:r>
        <w:rPr>
          <w:rFonts w:hint="eastAsia"/>
          <w:lang w:val="zh-CN"/>
        </w:rPr>
        <w:t>3.评价实施阶段</w:t>
      </w:r>
      <w:bookmarkEnd w:id="37"/>
      <w:bookmarkEnd w:id="38"/>
    </w:p>
    <w:p>
      <w:pPr>
        <w:pStyle w:val="40"/>
        <w:bidi w:val="0"/>
      </w:pPr>
      <w:r>
        <w:rPr>
          <w:rFonts w:hint="eastAsia"/>
        </w:rPr>
        <w:t>（</w:t>
      </w:r>
      <w:r>
        <w:t>1</w:t>
      </w:r>
      <w:r>
        <w:rPr>
          <w:rFonts w:hint="eastAsia"/>
        </w:rPr>
        <w:t>）对项目单位提交的项目资料进行汇总、整理</w:t>
      </w:r>
      <w:r>
        <w:rPr>
          <w:rFonts w:hint="eastAsia"/>
          <w:lang w:eastAsia="zh-CN"/>
        </w:rPr>
        <w:t>、</w:t>
      </w:r>
      <w:r>
        <w:rPr>
          <w:rFonts w:hint="eastAsia"/>
        </w:rPr>
        <w:t>检查、核实项目资料中的数据后，确定检查重点和疑点问题、检查方法及具体时间安排等。</w:t>
      </w:r>
    </w:p>
    <w:p>
      <w:pPr>
        <w:pStyle w:val="40"/>
        <w:bidi w:val="0"/>
        <w:rPr>
          <w:lang w:val="zh-CN"/>
        </w:rPr>
      </w:pPr>
      <w:r>
        <w:rPr>
          <w:rFonts w:hint="eastAsia"/>
        </w:rPr>
        <w:t>（</w:t>
      </w:r>
      <w:r>
        <w:t>2</w:t>
      </w:r>
      <w:r>
        <w:rPr>
          <w:rFonts w:hint="eastAsia"/>
        </w:rPr>
        <w:t>）对项目实施情况进行检查，在听取项目单位对项目实施情况汇报基础上，核实相关资料的真实性、合理性，对项目资料中反映或分析中发现的问题进行重点检查。</w:t>
      </w:r>
    </w:p>
    <w:p>
      <w:pPr>
        <w:pStyle w:val="40"/>
        <w:bidi w:val="0"/>
        <w:rPr>
          <w:lang w:val="zh-CN"/>
        </w:rPr>
      </w:pPr>
      <w:r>
        <w:rPr>
          <w:rFonts w:hint="eastAsia"/>
          <w:lang w:val="zh-CN"/>
        </w:rPr>
        <w:t>（3）在全面分析整理被检查项目的相关数据资料的基础上，总结检查情况，对照评价指标和标准，进行综合评议与打分，得出评价结论，撰写评价报告。</w:t>
      </w:r>
    </w:p>
    <w:p>
      <w:pPr>
        <w:pStyle w:val="40"/>
        <w:bidi w:val="0"/>
        <w:rPr>
          <w:lang w:val="zh-CN"/>
        </w:rPr>
      </w:pPr>
      <w:bookmarkStart w:id="39" w:name="_Toc56500103"/>
      <w:bookmarkStart w:id="40" w:name="_Toc35502617"/>
      <w:r>
        <w:rPr>
          <w:rFonts w:hint="eastAsia"/>
          <w:lang w:val="zh-CN"/>
        </w:rPr>
        <w:t>4.评价报告阶段</w:t>
      </w:r>
      <w:bookmarkEnd w:id="39"/>
      <w:bookmarkEnd w:id="40"/>
    </w:p>
    <w:p>
      <w:pPr>
        <w:pStyle w:val="40"/>
        <w:bidi w:val="0"/>
        <w:rPr>
          <w:lang w:val="zh-CN"/>
        </w:rPr>
      </w:pPr>
      <w:r>
        <w:rPr>
          <w:rFonts w:hint="eastAsia"/>
          <w:lang w:val="zh-CN"/>
        </w:rPr>
        <w:t>（1）对项目的相关资料进行分析汇总。</w:t>
      </w:r>
    </w:p>
    <w:p>
      <w:pPr>
        <w:pStyle w:val="40"/>
        <w:bidi w:val="0"/>
        <w:rPr>
          <w:rFonts w:hint="eastAsia"/>
          <w:lang w:val="zh-CN"/>
        </w:rPr>
      </w:pPr>
      <w:r>
        <w:rPr>
          <w:rFonts w:hint="eastAsia"/>
          <w:lang w:val="zh-CN"/>
        </w:rPr>
        <w:t>（2）形成绩效评价报告初稿，</w:t>
      </w:r>
      <w:r>
        <w:rPr>
          <w:rFonts w:hint="eastAsia"/>
        </w:rPr>
        <w:t>征求项目单位意见</w:t>
      </w:r>
      <w:r>
        <w:rPr>
          <w:rFonts w:hint="eastAsia"/>
          <w:lang w:val="zh-CN"/>
        </w:rPr>
        <w:t>，补充完善评价报告；形成</w:t>
      </w:r>
      <w:r>
        <w:rPr>
          <w:rFonts w:hint="eastAsia"/>
          <w:lang w:val="en-US"/>
        </w:rPr>
        <w:t>遵化市交通运输局2022年交通保洁一体化服务费项目绩效评价报告</w:t>
      </w:r>
      <w:r>
        <w:rPr>
          <w:rFonts w:hint="eastAsia"/>
          <w:lang w:val="zh-CN"/>
        </w:rPr>
        <w:t>（包括文字和表格部分）。</w:t>
      </w:r>
      <w:bookmarkStart w:id="41" w:name="_Toc27570"/>
    </w:p>
    <w:p>
      <w:pPr>
        <w:pStyle w:val="38"/>
        <w:bidi w:val="0"/>
        <w:rPr>
          <w:rFonts w:hint="eastAsia"/>
        </w:rPr>
      </w:pPr>
      <w:r>
        <w:rPr>
          <w:rFonts w:hint="eastAsia"/>
        </w:rPr>
        <w:t>四、</w:t>
      </w:r>
      <w:bookmarkEnd w:id="34"/>
      <w:r>
        <w:rPr>
          <w:rFonts w:hint="eastAsia"/>
        </w:rPr>
        <w:t>项目绩效情况</w:t>
      </w:r>
      <w:bookmarkEnd w:id="41"/>
    </w:p>
    <w:p>
      <w:pPr>
        <w:pStyle w:val="39"/>
        <w:bidi w:val="0"/>
        <w:rPr>
          <w:rFonts w:hint="eastAsia"/>
        </w:rPr>
      </w:pPr>
      <w:bookmarkStart w:id="42" w:name="_Toc243"/>
      <w:r>
        <w:rPr>
          <w:rFonts w:hint="eastAsia"/>
        </w:rPr>
        <w:t>（一）项目产出</w:t>
      </w:r>
      <w:bookmarkEnd w:id="42"/>
    </w:p>
    <w:p>
      <w:pPr>
        <w:pStyle w:val="40"/>
        <w:bidi w:val="0"/>
        <w:rPr>
          <w:rFonts w:hint="default"/>
          <w:lang w:val="en-US" w:eastAsia="zh-CN"/>
        </w:rPr>
      </w:pPr>
      <w:bookmarkStart w:id="43" w:name="_Toc3860"/>
      <w:r>
        <w:rPr>
          <w:rFonts w:hint="eastAsia"/>
          <w:lang w:val="en-US" w:eastAsia="zh-CN"/>
        </w:rPr>
        <w:t>交通道路保洁一体化项目通过制定高效的清洁计划，严格地执行机制，有效提高了清洁人员的工作素养，建立健全了先进的管理机制。对于清洁数据的收集和检测，具有深远的意义，在改善了道路整洁度和环境质量的同时，又吸收了部分闲置劳动力，为人民群众创造了再就业岗位，对于区域内的居民收入和经济发展具有良好的促进作用。</w:t>
      </w:r>
    </w:p>
    <w:p>
      <w:pPr>
        <w:pStyle w:val="39"/>
        <w:bidi w:val="0"/>
        <w:rPr>
          <w:rFonts w:hint="eastAsia"/>
        </w:rPr>
      </w:pPr>
      <w:r>
        <w:rPr>
          <w:rFonts w:hint="eastAsia"/>
        </w:rPr>
        <w:t>（二）项目效益</w:t>
      </w:r>
      <w:bookmarkEnd w:id="43"/>
    </w:p>
    <w:p>
      <w:pPr>
        <w:pStyle w:val="40"/>
        <w:bidi w:val="0"/>
        <w:rPr>
          <w:rFonts w:hint="eastAsia"/>
          <w:lang w:val="en-US" w:eastAsia="zh-CN"/>
        </w:rPr>
      </w:pPr>
      <w:bookmarkStart w:id="44" w:name="_Toc26929"/>
      <w:r>
        <w:rPr>
          <w:rFonts w:hint="eastAsia"/>
          <w:lang w:val="en-US" w:eastAsia="zh-CN"/>
        </w:rPr>
        <w:t>提升城市形象：交通道路是城市的门面，保持道路的整洁和清洁可以提升城市的形象，给人以良好的印象。这对于吸引游客、促进旅游业发展以及提升居民的生活质量都具有积极的影响。</w:t>
      </w:r>
    </w:p>
    <w:p>
      <w:pPr>
        <w:pStyle w:val="40"/>
        <w:bidi w:val="0"/>
        <w:rPr>
          <w:rFonts w:hint="eastAsia"/>
          <w:lang w:val="en-US" w:eastAsia="zh-CN"/>
        </w:rPr>
      </w:pPr>
      <w:r>
        <w:rPr>
          <w:rFonts w:hint="eastAsia"/>
          <w:lang w:val="en-US" w:eastAsia="zh-CN"/>
        </w:rPr>
        <w:t>改善交通安全：保持道路的清洁可以减少路面积水、积雪和积尘等情况，提高道路的抓附力，减少交通事故的发生。同时，清理道路上的障碍物和垃圾，可以减少驾驶员的注意力分散，提高交通安全性。</w:t>
      </w:r>
    </w:p>
    <w:p>
      <w:pPr>
        <w:pStyle w:val="40"/>
        <w:bidi w:val="0"/>
        <w:rPr>
          <w:rFonts w:hint="eastAsia"/>
          <w:lang w:val="en-US" w:eastAsia="zh-CN"/>
        </w:rPr>
      </w:pPr>
      <w:r>
        <w:rPr>
          <w:rFonts w:hint="eastAsia"/>
          <w:lang w:val="en-US" w:eastAsia="zh-CN"/>
        </w:rPr>
        <w:t>保护环境卫生：交通道路上的垃圾和污染物会对环境造成污染，影响空气质量和水质。通过定期清理道路上的垃圾和污染物，可以减少环境污染，保护生态环境，改善居民的生活环境。</w:t>
      </w:r>
    </w:p>
    <w:p>
      <w:pPr>
        <w:pStyle w:val="40"/>
        <w:bidi w:val="0"/>
        <w:rPr>
          <w:rFonts w:hint="eastAsia"/>
          <w:lang w:val="en-US" w:eastAsia="zh-CN"/>
        </w:rPr>
      </w:pPr>
      <w:r>
        <w:rPr>
          <w:rFonts w:hint="eastAsia"/>
          <w:lang w:val="en-US" w:eastAsia="zh-CN"/>
        </w:rPr>
        <w:t>节约资源：交通道路保洁一体化可以实现资源的集约利用。例如，在清洁道路时可以采用高效的清洁设备和技术，减少用水和用能量，降低清洁成本。同时，可以将清理道路上的垃圾进行分类处理和资源回收利用，减少对自然资源的消耗。</w:t>
      </w:r>
    </w:p>
    <w:p>
      <w:pPr>
        <w:pStyle w:val="40"/>
        <w:bidi w:val="0"/>
        <w:rPr>
          <w:rFonts w:hint="eastAsia"/>
          <w:lang w:val="en-US" w:eastAsia="zh-CN"/>
        </w:rPr>
      </w:pPr>
      <w:r>
        <w:rPr>
          <w:rFonts w:hint="eastAsia"/>
          <w:lang w:val="en-US" w:eastAsia="zh-CN"/>
        </w:rPr>
        <w:t>提高工作效率：交通道路保洁一体化可以整合资源和管理，提高工作效率。通过统一管理和协调清洁人员、设备和工作计划，可以提高清洁作业的效率和质量，减少资源浪费和重复劳动。</w:t>
      </w:r>
    </w:p>
    <w:p>
      <w:pPr>
        <w:pStyle w:val="40"/>
        <w:bidi w:val="0"/>
        <w:rPr>
          <w:rFonts w:hint="eastAsia"/>
          <w:lang w:val="en-US" w:eastAsia="zh-CN"/>
        </w:rPr>
      </w:pPr>
      <w:r>
        <w:rPr>
          <w:rFonts w:hint="eastAsia"/>
          <w:lang w:val="en-US" w:eastAsia="zh-CN"/>
        </w:rPr>
        <w:t>交通道路保洁一体化可以带来城市形象的提升、交通安全的改善、环境卫生的保护、资源的节约以及工作效率的提高，对于城市的可持续发展和居民的生活质量都具有积极的影响。</w:t>
      </w:r>
    </w:p>
    <w:p>
      <w:pPr>
        <w:pStyle w:val="38"/>
        <w:bidi w:val="0"/>
      </w:pPr>
      <w:r>
        <w:rPr>
          <w:rFonts w:hint="eastAsia"/>
        </w:rPr>
        <w:t>五、综合评价情况及评价结论</w:t>
      </w:r>
      <w:bookmarkEnd w:id="44"/>
    </w:p>
    <w:p>
      <w:pPr>
        <w:pStyle w:val="40"/>
        <w:bidi w:val="0"/>
      </w:pPr>
      <w:r>
        <w:rPr>
          <w:rFonts w:hint="eastAsia"/>
          <w:lang w:val="zh-CN"/>
        </w:rPr>
        <w:t>依据区</w:t>
      </w:r>
      <w:r>
        <w:rPr>
          <w:rFonts w:hint="eastAsia"/>
          <w:lang w:val="en-US"/>
        </w:rPr>
        <w:t>遵化市交通局</w:t>
      </w:r>
      <w:r>
        <w:rPr>
          <w:rFonts w:hint="eastAsia"/>
          <w:lang w:val="zh-CN"/>
        </w:rPr>
        <w:t>2022年</w:t>
      </w:r>
      <w:r>
        <w:rPr>
          <w:rFonts w:hint="eastAsia"/>
          <w:lang w:val="en-US"/>
        </w:rPr>
        <w:t>交通道路保洁一体化服务费</w:t>
      </w:r>
      <w:r>
        <w:rPr>
          <w:rFonts w:hint="eastAsia"/>
          <w:lang w:val="zh-CN"/>
        </w:rPr>
        <w:t>项目绩效评价指标和相关数据，对照评分标准和绩效分值，通过对决策、过程、产出与效益四个方面的逐项分析评价，遵化市交通局2022年交通道路保洁一体化服务费项目绩效评价得分</w:t>
      </w:r>
      <w:r>
        <w:rPr>
          <w:rFonts w:hint="eastAsia"/>
          <w:lang w:val="en-US"/>
        </w:rPr>
        <w:t>83.50</w:t>
      </w:r>
      <w:r>
        <w:rPr>
          <w:rFonts w:hint="eastAsia"/>
          <w:lang w:val="zh-CN"/>
        </w:rPr>
        <w:t>分，综合评价等级为“</w:t>
      </w:r>
      <w:r>
        <w:rPr>
          <w:rFonts w:hint="eastAsia"/>
          <w:lang w:val="en-US"/>
        </w:rPr>
        <w:t>良</w:t>
      </w:r>
      <w:r>
        <w:rPr>
          <w:rFonts w:hint="eastAsia"/>
          <w:lang w:val="zh-CN"/>
        </w:rPr>
        <w:t>”。具体情况如下：</w:t>
      </w:r>
    </w:p>
    <w:p>
      <w:pPr>
        <w:pStyle w:val="41"/>
        <w:bidi w:val="0"/>
      </w:pPr>
      <w:r>
        <w:rPr>
          <w:rFonts w:hint="eastAsia"/>
          <w:lang w:val="en-US" w:eastAsia="zh-CN"/>
        </w:rPr>
        <w:t>遵化市交通运输局</w:t>
      </w:r>
      <w:r>
        <w:rPr>
          <w:rFonts w:hint="eastAsia"/>
          <w:lang w:val="zh-CN"/>
        </w:rPr>
        <w:t>2022年</w:t>
      </w:r>
      <w:r>
        <w:rPr>
          <w:rFonts w:hint="eastAsia"/>
          <w:lang w:val="en-US" w:eastAsia="zh-CN"/>
        </w:rPr>
        <w:t>交通道路保洁一体化服务费项目</w:t>
      </w:r>
    </w:p>
    <w:p>
      <w:pPr>
        <w:pStyle w:val="41"/>
        <w:bidi w:val="0"/>
      </w:pPr>
      <w:r>
        <w:rPr>
          <w:rFonts w:hint="eastAsia"/>
        </w:rPr>
        <w:t>绩效评价得分情况简表：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2"/>
        <w:gridCol w:w="2132"/>
        <w:gridCol w:w="2132"/>
        <w:gridCol w:w="21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ascii="仿宋" w:hAnsi="仿宋" w:eastAsia="仿宋" w:cs="宋体"/>
                <w:b/>
                <w:color w:val="auto"/>
                <w:sz w:val="24"/>
                <w:szCs w:val="24"/>
                <w:highlight w:val="none"/>
              </w:rPr>
            </w:pPr>
            <w:r>
              <w:rPr>
                <w:rFonts w:hint="eastAsia" w:ascii="仿宋" w:hAnsi="仿宋" w:eastAsia="仿宋" w:cs="宋体"/>
                <w:b/>
                <w:color w:val="auto"/>
                <w:sz w:val="24"/>
                <w:szCs w:val="24"/>
                <w:highlight w:val="none"/>
              </w:rPr>
              <w:t>一级指标</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ascii="仿宋" w:hAnsi="仿宋" w:eastAsia="仿宋" w:cs="宋体"/>
                <w:b/>
                <w:color w:val="auto"/>
                <w:sz w:val="24"/>
                <w:szCs w:val="24"/>
                <w:highlight w:val="none"/>
              </w:rPr>
            </w:pPr>
            <w:r>
              <w:rPr>
                <w:rFonts w:hint="eastAsia" w:ascii="仿宋" w:hAnsi="仿宋" w:eastAsia="仿宋" w:cs="宋体"/>
                <w:b/>
                <w:color w:val="auto"/>
                <w:sz w:val="24"/>
                <w:szCs w:val="24"/>
                <w:highlight w:val="none"/>
              </w:rPr>
              <w:t>满分</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ascii="仿宋" w:hAnsi="仿宋" w:eastAsia="仿宋" w:cs="宋体"/>
                <w:b/>
                <w:color w:val="auto"/>
                <w:sz w:val="24"/>
                <w:szCs w:val="24"/>
                <w:highlight w:val="none"/>
              </w:rPr>
            </w:pPr>
            <w:r>
              <w:rPr>
                <w:rFonts w:hint="eastAsia" w:ascii="仿宋" w:hAnsi="仿宋" w:eastAsia="仿宋" w:cs="宋体"/>
                <w:b/>
                <w:color w:val="auto"/>
                <w:sz w:val="24"/>
                <w:szCs w:val="24"/>
                <w:highlight w:val="none"/>
              </w:rPr>
              <w:t>得分</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ascii="仿宋" w:hAnsi="仿宋" w:eastAsia="仿宋" w:cs="宋体"/>
                <w:b/>
                <w:color w:val="auto"/>
                <w:sz w:val="24"/>
                <w:szCs w:val="24"/>
                <w:highlight w:val="none"/>
              </w:rPr>
            </w:pPr>
            <w:r>
              <w:rPr>
                <w:rFonts w:hint="eastAsia" w:ascii="仿宋" w:hAnsi="仿宋" w:eastAsia="仿宋" w:cs="宋体"/>
                <w:b/>
                <w:color w:val="auto"/>
                <w:sz w:val="24"/>
                <w:szCs w:val="24"/>
                <w:highlight w:val="none"/>
              </w:rPr>
              <w:t>得分率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ascii="仿宋" w:hAnsi="仿宋" w:eastAsia="仿宋" w:cs="宋体"/>
                <w:bCs/>
                <w:color w:val="auto"/>
                <w:sz w:val="24"/>
                <w:szCs w:val="24"/>
                <w:highlight w:val="none"/>
              </w:rPr>
            </w:pPr>
            <w:r>
              <w:rPr>
                <w:rFonts w:hint="eastAsia" w:ascii="仿宋" w:hAnsi="仿宋" w:eastAsia="仿宋" w:cs="宋体"/>
                <w:bCs/>
                <w:color w:val="auto"/>
                <w:sz w:val="24"/>
                <w:szCs w:val="24"/>
                <w:highlight w:val="none"/>
              </w:rPr>
              <w:t>决策指标</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ascii="仿宋" w:hAnsi="仿宋" w:eastAsia="仿宋" w:cs="仿宋_GB2312"/>
                <w:color w:val="auto"/>
                <w:sz w:val="24"/>
                <w:szCs w:val="24"/>
                <w:highlight w:val="none"/>
                <w:lang w:bidi="zh-CN"/>
              </w:rPr>
            </w:pPr>
            <w:r>
              <w:rPr>
                <w:rFonts w:hint="eastAsia" w:ascii="仿宋" w:hAnsi="仿宋" w:eastAsia="仿宋" w:cs="仿宋_GB2312"/>
                <w:color w:val="auto"/>
                <w:sz w:val="24"/>
                <w:szCs w:val="24"/>
                <w:highlight w:val="none"/>
                <w:lang w:bidi="zh-CN"/>
              </w:rPr>
              <w:t>11.00</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hint="default" w:ascii="仿宋" w:hAnsi="仿宋" w:eastAsia="仿宋" w:cs="仿宋_GB2312"/>
                <w:color w:val="auto"/>
                <w:sz w:val="24"/>
                <w:szCs w:val="24"/>
                <w:highlight w:val="none"/>
                <w:lang w:val="en-US" w:bidi="zh-CN"/>
              </w:rPr>
            </w:pPr>
            <w:r>
              <w:rPr>
                <w:rFonts w:hint="eastAsia" w:ascii="仿宋" w:hAnsi="仿宋" w:eastAsia="仿宋" w:cs="仿宋_GB2312"/>
                <w:color w:val="auto"/>
                <w:sz w:val="24"/>
                <w:szCs w:val="24"/>
                <w:highlight w:val="none"/>
                <w:lang w:val="en-US" w:bidi="zh-CN"/>
              </w:rPr>
              <w:t>10.5</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hint="default" w:ascii="仿宋" w:hAnsi="仿宋" w:eastAsia="仿宋" w:cs="宋体"/>
                <w:bCs/>
                <w:color w:val="auto"/>
                <w:sz w:val="24"/>
                <w:szCs w:val="24"/>
                <w:highlight w:val="none"/>
                <w:lang w:val="en-US" w:eastAsia="zh-CN"/>
              </w:rPr>
            </w:pPr>
            <w:r>
              <w:rPr>
                <w:rFonts w:hint="eastAsia" w:ascii="仿宋" w:hAnsi="仿宋" w:eastAsia="仿宋" w:cs="宋体"/>
                <w:bCs/>
                <w:color w:val="auto"/>
                <w:sz w:val="24"/>
                <w:szCs w:val="24"/>
                <w:highlight w:val="none"/>
                <w:lang w:val="en-US" w:eastAsia="zh-CN"/>
              </w:rPr>
              <w:t>95.45%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ascii="仿宋" w:hAnsi="仿宋" w:eastAsia="仿宋" w:cs="宋体"/>
                <w:bCs/>
                <w:color w:val="auto"/>
                <w:sz w:val="24"/>
                <w:szCs w:val="24"/>
                <w:highlight w:val="none"/>
              </w:rPr>
            </w:pPr>
            <w:r>
              <w:rPr>
                <w:rFonts w:hint="eastAsia" w:ascii="仿宋" w:hAnsi="仿宋" w:eastAsia="仿宋" w:cs="宋体"/>
                <w:bCs/>
                <w:color w:val="auto"/>
                <w:sz w:val="24"/>
                <w:szCs w:val="24"/>
                <w:highlight w:val="none"/>
              </w:rPr>
              <w:t>过程指标</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ascii="仿宋" w:hAnsi="仿宋" w:eastAsia="仿宋" w:cs="仿宋_GB2312"/>
                <w:color w:val="auto"/>
                <w:sz w:val="24"/>
                <w:szCs w:val="24"/>
                <w:highlight w:val="none"/>
                <w:lang w:bidi="zh-CN"/>
              </w:rPr>
            </w:pPr>
            <w:r>
              <w:rPr>
                <w:rFonts w:hint="eastAsia" w:ascii="仿宋" w:hAnsi="仿宋" w:eastAsia="仿宋" w:cs="仿宋_GB2312"/>
                <w:color w:val="auto"/>
                <w:sz w:val="24"/>
                <w:szCs w:val="24"/>
                <w:highlight w:val="none"/>
                <w:lang w:bidi="zh-CN"/>
              </w:rPr>
              <w:t>29.00</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hint="default" w:ascii="仿宋" w:hAnsi="仿宋" w:eastAsia="仿宋" w:cs="仿宋_GB2312"/>
                <w:color w:val="auto"/>
                <w:sz w:val="24"/>
                <w:szCs w:val="24"/>
                <w:highlight w:val="none"/>
                <w:lang w:val="en-US" w:eastAsia="zh-CN" w:bidi="zh-CN"/>
              </w:rPr>
            </w:pPr>
            <w:r>
              <w:rPr>
                <w:rFonts w:hint="eastAsia" w:ascii="仿宋" w:hAnsi="仿宋" w:eastAsia="仿宋" w:cs="仿宋_GB2312"/>
                <w:color w:val="auto"/>
                <w:sz w:val="24"/>
                <w:szCs w:val="24"/>
                <w:highlight w:val="none"/>
                <w:lang w:val="en-US" w:eastAsia="zh-CN" w:bidi="zh-CN"/>
              </w:rPr>
              <w:t>29</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hint="default" w:ascii="仿宋" w:hAnsi="仿宋" w:eastAsia="仿宋" w:cs="宋体"/>
                <w:bCs/>
                <w:color w:val="auto"/>
                <w:sz w:val="24"/>
                <w:szCs w:val="24"/>
                <w:highlight w:val="none"/>
                <w:lang w:val="en-US" w:eastAsia="zh-CN"/>
              </w:rPr>
            </w:pPr>
            <w:r>
              <w:rPr>
                <w:rFonts w:hint="eastAsia" w:ascii="仿宋" w:hAnsi="仿宋" w:eastAsia="仿宋" w:cs="宋体"/>
                <w:bCs/>
                <w:color w:val="auto"/>
                <w:sz w:val="24"/>
                <w:szCs w:val="24"/>
                <w:highlight w:val="none"/>
                <w:lang w:val="en-US" w:eastAsia="zh-CN"/>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ascii="仿宋" w:hAnsi="仿宋" w:eastAsia="仿宋" w:cs="宋体"/>
                <w:bCs/>
                <w:color w:val="auto"/>
                <w:sz w:val="24"/>
                <w:szCs w:val="24"/>
                <w:highlight w:val="none"/>
              </w:rPr>
            </w:pPr>
            <w:r>
              <w:rPr>
                <w:rFonts w:hint="eastAsia" w:ascii="仿宋" w:hAnsi="仿宋" w:eastAsia="仿宋" w:cs="宋体"/>
                <w:bCs/>
                <w:color w:val="auto"/>
                <w:sz w:val="24"/>
                <w:szCs w:val="24"/>
                <w:highlight w:val="none"/>
              </w:rPr>
              <w:t>产出指标</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ascii="仿宋" w:hAnsi="仿宋" w:eastAsia="仿宋" w:cs="仿宋_GB2312"/>
                <w:color w:val="auto"/>
                <w:sz w:val="24"/>
                <w:szCs w:val="24"/>
                <w:highlight w:val="none"/>
                <w:lang w:bidi="zh-CN"/>
              </w:rPr>
            </w:pPr>
            <w:r>
              <w:rPr>
                <w:rFonts w:hint="eastAsia" w:ascii="仿宋" w:hAnsi="仿宋" w:eastAsia="仿宋" w:cs="仿宋_GB2312"/>
                <w:color w:val="auto"/>
                <w:sz w:val="24"/>
                <w:szCs w:val="24"/>
                <w:highlight w:val="none"/>
                <w:lang w:bidi="zh-CN"/>
              </w:rPr>
              <w:t>36.00</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hint="default" w:ascii="仿宋" w:hAnsi="仿宋" w:eastAsia="仿宋" w:cs="仿宋_GB2312"/>
                <w:color w:val="auto"/>
                <w:sz w:val="24"/>
                <w:szCs w:val="24"/>
                <w:highlight w:val="none"/>
                <w:lang w:val="en-US" w:bidi="zh-CN"/>
              </w:rPr>
            </w:pPr>
            <w:r>
              <w:rPr>
                <w:rFonts w:hint="eastAsia" w:ascii="仿宋" w:hAnsi="仿宋" w:eastAsia="仿宋" w:cs="仿宋_GB2312"/>
                <w:color w:val="auto"/>
                <w:sz w:val="24"/>
                <w:szCs w:val="24"/>
                <w:highlight w:val="none"/>
                <w:lang w:val="en-US" w:bidi="zh-CN"/>
              </w:rPr>
              <w:t>24</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hint="default" w:ascii="仿宋" w:hAnsi="仿宋" w:eastAsia="仿宋" w:cs="宋体"/>
                <w:bCs/>
                <w:color w:val="auto"/>
                <w:sz w:val="24"/>
                <w:szCs w:val="24"/>
                <w:highlight w:val="none"/>
                <w:lang w:val="en-US" w:eastAsia="zh-CN"/>
              </w:rPr>
            </w:pPr>
            <w:r>
              <w:rPr>
                <w:rFonts w:hint="eastAsia" w:ascii="仿宋" w:hAnsi="仿宋" w:eastAsia="仿宋" w:cs="宋体"/>
                <w:bCs/>
                <w:color w:val="auto"/>
                <w:sz w:val="24"/>
                <w:szCs w:val="24"/>
                <w:highlight w:val="none"/>
                <w:lang w:val="en-US" w:eastAsia="zh-CN"/>
              </w:rPr>
              <w:t>66.67%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ascii="仿宋" w:hAnsi="仿宋" w:eastAsia="仿宋" w:cs="宋体"/>
                <w:bCs/>
                <w:color w:val="auto"/>
                <w:sz w:val="24"/>
                <w:szCs w:val="24"/>
                <w:highlight w:val="none"/>
              </w:rPr>
            </w:pPr>
            <w:r>
              <w:rPr>
                <w:rFonts w:hint="eastAsia" w:ascii="仿宋" w:hAnsi="仿宋" w:eastAsia="仿宋" w:cs="宋体"/>
                <w:bCs/>
                <w:color w:val="auto"/>
                <w:sz w:val="24"/>
                <w:szCs w:val="24"/>
                <w:highlight w:val="none"/>
              </w:rPr>
              <w:t>效益指标</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ascii="仿宋" w:hAnsi="仿宋" w:eastAsia="仿宋" w:cs="仿宋_GB2312"/>
                <w:color w:val="auto"/>
                <w:sz w:val="24"/>
                <w:szCs w:val="24"/>
                <w:highlight w:val="none"/>
                <w:lang w:bidi="zh-CN"/>
              </w:rPr>
            </w:pPr>
            <w:r>
              <w:rPr>
                <w:rFonts w:hint="eastAsia" w:ascii="仿宋" w:hAnsi="仿宋" w:eastAsia="仿宋" w:cs="仿宋_GB2312"/>
                <w:color w:val="auto"/>
                <w:sz w:val="24"/>
                <w:szCs w:val="24"/>
                <w:highlight w:val="none"/>
                <w:lang w:bidi="zh-CN"/>
              </w:rPr>
              <w:t>24.00</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hint="default" w:ascii="仿宋" w:hAnsi="仿宋" w:eastAsia="仿宋" w:cs="仿宋_GB2312"/>
                <w:color w:val="auto"/>
                <w:sz w:val="24"/>
                <w:szCs w:val="24"/>
                <w:highlight w:val="none"/>
                <w:lang w:val="en-US" w:bidi="zh-CN"/>
              </w:rPr>
            </w:pPr>
            <w:r>
              <w:rPr>
                <w:rFonts w:hint="eastAsia" w:ascii="仿宋" w:hAnsi="仿宋" w:eastAsia="仿宋" w:cs="仿宋_GB2312"/>
                <w:color w:val="auto"/>
                <w:sz w:val="24"/>
                <w:szCs w:val="24"/>
                <w:highlight w:val="none"/>
                <w:lang w:val="en-US" w:bidi="zh-CN"/>
              </w:rPr>
              <w:t>20</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hint="default" w:ascii="仿宋" w:hAnsi="仿宋" w:eastAsia="仿宋" w:cs="宋体"/>
                <w:bCs/>
                <w:color w:val="auto"/>
                <w:sz w:val="24"/>
                <w:szCs w:val="24"/>
                <w:highlight w:val="none"/>
                <w:lang w:val="en-US" w:eastAsia="zh-CN"/>
              </w:rPr>
            </w:pPr>
            <w:r>
              <w:rPr>
                <w:rFonts w:hint="eastAsia" w:ascii="仿宋" w:hAnsi="仿宋" w:eastAsia="仿宋" w:cs="宋体"/>
                <w:bCs/>
                <w:color w:val="auto"/>
                <w:sz w:val="24"/>
                <w:szCs w:val="24"/>
                <w:highlight w:val="none"/>
                <w:lang w:val="en-US" w:eastAsia="zh-CN"/>
              </w:rPr>
              <w:t>83.33%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ascii="仿宋" w:hAnsi="仿宋" w:eastAsia="仿宋" w:cs="宋体"/>
                <w:bCs/>
                <w:color w:val="auto"/>
                <w:sz w:val="24"/>
                <w:szCs w:val="24"/>
                <w:highlight w:val="none"/>
              </w:rPr>
            </w:pPr>
            <w:r>
              <w:rPr>
                <w:rFonts w:hint="eastAsia" w:ascii="仿宋" w:hAnsi="仿宋" w:eastAsia="仿宋" w:cs="宋体"/>
                <w:bCs/>
                <w:color w:val="auto"/>
                <w:sz w:val="24"/>
                <w:szCs w:val="24"/>
                <w:highlight w:val="none"/>
              </w:rPr>
              <w:t>综合绩效</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ascii="仿宋" w:hAnsi="仿宋" w:eastAsia="仿宋" w:cs="宋体"/>
                <w:bCs/>
                <w:color w:val="auto"/>
                <w:sz w:val="24"/>
                <w:szCs w:val="24"/>
                <w:highlight w:val="none"/>
              </w:rPr>
            </w:pPr>
            <w:r>
              <w:rPr>
                <w:rFonts w:hint="eastAsia" w:ascii="仿宋" w:hAnsi="仿宋" w:eastAsia="仿宋" w:cs="仿宋_GB2312"/>
                <w:color w:val="auto"/>
                <w:sz w:val="24"/>
                <w:szCs w:val="24"/>
                <w:highlight w:val="none"/>
                <w:lang w:bidi="zh-CN"/>
              </w:rPr>
              <w:t>100.00</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hint="default" w:ascii="仿宋" w:hAnsi="仿宋" w:eastAsia="仿宋" w:cs="仿宋_GB2312"/>
                <w:color w:val="auto"/>
                <w:sz w:val="24"/>
                <w:szCs w:val="24"/>
                <w:highlight w:val="none"/>
                <w:lang w:val="en-US" w:eastAsia="zh-CN" w:bidi="zh-CN"/>
              </w:rPr>
            </w:pPr>
            <w:r>
              <w:rPr>
                <w:rFonts w:hint="eastAsia" w:ascii="仿宋" w:hAnsi="仿宋" w:eastAsia="仿宋" w:cs="仿宋_GB2312"/>
                <w:color w:val="auto"/>
                <w:sz w:val="24"/>
                <w:szCs w:val="24"/>
                <w:highlight w:val="none"/>
                <w:lang w:val="en-US" w:eastAsia="zh-CN" w:bidi="zh-CN"/>
              </w:rPr>
              <w:t>83.5</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textAlignment w:val="baseline"/>
              <w:rPr>
                <w:rFonts w:hint="default" w:ascii="仿宋" w:hAnsi="仿宋" w:eastAsia="仿宋" w:cs="宋体"/>
                <w:bCs/>
                <w:color w:val="auto"/>
                <w:sz w:val="24"/>
                <w:szCs w:val="24"/>
                <w:highlight w:val="none"/>
                <w:lang w:val="en-US" w:eastAsia="zh-CN"/>
              </w:rPr>
            </w:pPr>
            <w:r>
              <w:rPr>
                <w:rFonts w:hint="eastAsia" w:ascii="仿宋" w:hAnsi="仿宋" w:eastAsia="仿宋" w:cs="宋体"/>
                <w:bCs/>
                <w:color w:val="auto"/>
                <w:sz w:val="24"/>
                <w:szCs w:val="24"/>
                <w:highlight w:val="none"/>
                <w:lang w:val="en-US" w:eastAsia="zh-CN"/>
              </w:rPr>
              <w:t>83.5%</w:t>
            </w:r>
          </w:p>
        </w:tc>
      </w:tr>
    </w:tbl>
    <w:p>
      <w:pPr>
        <w:autoSpaceDE/>
        <w:autoSpaceDN/>
        <w:adjustRightInd/>
        <w:jc w:val="both"/>
        <w:rPr>
          <w:rFonts w:ascii="Calibri" w:hAnsi="Calibri"/>
          <w:color w:val="auto"/>
          <w:kern w:val="2"/>
          <w:sz w:val="21"/>
          <w:szCs w:val="22"/>
          <w:highlight w:val="none"/>
        </w:rPr>
      </w:pPr>
    </w:p>
    <w:p>
      <w:pPr>
        <w:pStyle w:val="38"/>
        <w:bidi w:val="0"/>
        <w:rPr>
          <w:rFonts w:hint="eastAsia"/>
        </w:rPr>
      </w:pPr>
      <w:bookmarkStart w:id="45" w:name="_Toc24012"/>
      <w:r>
        <w:rPr>
          <w:rFonts w:hint="eastAsia"/>
        </w:rPr>
        <w:t>六、存在的主要问题</w:t>
      </w:r>
      <w:bookmarkEnd w:id="45"/>
    </w:p>
    <w:p>
      <w:pPr>
        <w:pStyle w:val="39"/>
        <w:bidi w:val="0"/>
        <w:rPr>
          <w:rFonts w:hint="default"/>
          <w:lang w:val="en-US" w:eastAsia="zh-CN"/>
        </w:rPr>
      </w:pPr>
      <w:bookmarkStart w:id="46" w:name="_Toc13895"/>
      <w:r>
        <w:rPr>
          <w:rFonts w:hint="eastAsia"/>
          <w:lang w:val="zh-CN"/>
        </w:rPr>
        <w:t>（</w:t>
      </w:r>
      <w:r>
        <w:rPr>
          <w:rFonts w:hint="eastAsia"/>
          <w:lang w:val="en-US"/>
        </w:rPr>
        <w:t>一</w:t>
      </w:r>
      <w:r>
        <w:rPr>
          <w:rFonts w:hint="eastAsia"/>
          <w:lang w:val="zh-CN"/>
        </w:rPr>
        <w:t>）</w:t>
      </w:r>
      <w:bookmarkEnd w:id="46"/>
      <w:r>
        <w:rPr>
          <w:rFonts w:hint="eastAsia"/>
          <w:lang w:val="en-US" w:eastAsia="zh-CN"/>
        </w:rPr>
        <w:t>资金管理执行不严谨</w:t>
      </w:r>
    </w:p>
    <w:p>
      <w:pPr>
        <w:pStyle w:val="40"/>
        <w:bidi w:val="0"/>
        <w:rPr>
          <w:rFonts w:hint="default"/>
          <w:lang w:val="en-US" w:eastAsia="zh-CN"/>
        </w:rPr>
      </w:pPr>
      <w:r>
        <w:rPr>
          <w:rFonts w:hint="eastAsia"/>
          <w:lang w:val="en-US" w:eastAsia="zh-CN"/>
        </w:rPr>
        <w:t>2020年12月29日，遵化市交通运输局分别与山东伟琦物业服务有限公司和鸿鑫环境科技有限公司签订了《遵化市公路养护保洁项目合同》，根据合同中第五条第一款：“付款时间：甲方以单位资金转账支付方式，按月结算。次月15日支付上月服务费”。后根据遵化市交通运输局提供的“自定义三栏明细账”显示遵化市交通运输局于2022年1月31日一次性支付了山东伟琦物业服务有限公司和鸿鑫环境科技有限公司整个年度的保洁服务费，与合同约定不符。</w:t>
      </w:r>
      <w:bookmarkStart w:id="47" w:name="_Toc3491"/>
    </w:p>
    <w:p>
      <w:pPr>
        <w:pStyle w:val="39"/>
        <w:bidi w:val="0"/>
        <w:rPr>
          <w:rFonts w:hint="eastAsia"/>
          <w:lang w:val="en-US" w:eastAsia="zh-CN"/>
        </w:rPr>
      </w:pPr>
      <w:r>
        <w:rPr>
          <w:rFonts w:hint="eastAsia"/>
          <w:lang w:val="en-US" w:eastAsia="zh-CN"/>
        </w:rPr>
        <w:t>（二）个别地区卫生状况存在问题</w:t>
      </w:r>
    </w:p>
    <w:p>
      <w:pPr>
        <w:pStyle w:val="40"/>
        <w:bidi w:val="0"/>
        <w:rPr>
          <w:rFonts w:hint="eastAsia"/>
          <w:lang w:val="en-US" w:eastAsia="zh-CN"/>
        </w:rPr>
      </w:pPr>
      <w:r>
        <w:rPr>
          <w:rFonts w:hint="eastAsia"/>
          <w:lang w:val="en-US" w:eastAsia="zh-CN"/>
        </w:rPr>
        <w:t>项目评价小组通过抽样实地查看：112国道，路面比较整洁，但路肩存在白色垃圾，边坡杂草丛生，明显很长时间没有清理，国道两侧排水沟，污水阻塞，水面上可见许多垃圾，同时长满杂草。（详见下图）</w:t>
      </w:r>
    </w:p>
    <w:p>
      <w:pPr>
        <w:pStyle w:val="2"/>
        <w:ind w:left="0" w:leftChars="0" w:firstLine="0" w:firstLineChars="0"/>
        <w:jc w:val="center"/>
        <w:rPr>
          <w:rFonts w:hint="eastAsia"/>
          <w:highlight w:val="none"/>
          <w:lang w:val="en-US" w:eastAsia="zh-CN"/>
        </w:rPr>
      </w:pPr>
      <w:r>
        <w:rPr>
          <w:rFonts w:hint="eastAsia"/>
          <w:highlight w:val="none"/>
          <w:lang w:val="en-US" w:eastAsia="zh-CN"/>
        </w:rPr>
        <w:drawing>
          <wp:inline distT="0" distB="0" distL="114300" distR="114300">
            <wp:extent cx="3839210" cy="2879725"/>
            <wp:effectExtent l="0" t="0" r="1270" b="635"/>
            <wp:docPr id="4" name="图片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
                    <pic:cNvPicPr>
                      <a:picLocks noChangeAspect="1"/>
                    </pic:cNvPicPr>
                  </pic:nvPicPr>
                  <pic:blipFill>
                    <a:blip r:embed="rId8"/>
                    <a:stretch>
                      <a:fillRect/>
                    </a:stretch>
                  </pic:blipFill>
                  <pic:spPr>
                    <a:xfrm>
                      <a:off x="0" y="0"/>
                      <a:ext cx="3839210" cy="2879725"/>
                    </a:xfrm>
                    <a:prstGeom prst="rect">
                      <a:avLst/>
                    </a:prstGeom>
                  </pic:spPr>
                </pic:pic>
              </a:graphicData>
            </a:graphic>
          </wp:inline>
        </w:drawing>
      </w:r>
      <w:r>
        <w:rPr>
          <w:rFonts w:hint="eastAsia"/>
          <w:highlight w:val="none"/>
          <w:lang w:val="en-US" w:eastAsia="zh-CN"/>
        </w:rPr>
        <w:drawing>
          <wp:inline distT="0" distB="0" distL="114300" distR="114300">
            <wp:extent cx="3839845" cy="2879725"/>
            <wp:effectExtent l="0" t="0" r="635" b="635"/>
            <wp:docPr id="6" name="图片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
                    <pic:cNvPicPr>
                      <a:picLocks noChangeAspect="1"/>
                    </pic:cNvPicPr>
                  </pic:nvPicPr>
                  <pic:blipFill>
                    <a:blip r:embed="rId9"/>
                    <a:stretch>
                      <a:fillRect/>
                    </a:stretch>
                  </pic:blipFill>
                  <pic:spPr>
                    <a:xfrm>
                      <a:off x="0" y="0"/>
                      <a:ext cx="3839845" cy="2879725"/>
                    </a:xfrm>
                    <a:prstGeom prst="rect">
                      <a:avLst/>
                    </a:prstGeom>
                  </pic:spPr>
                </pic:pic>
              </a:graphicData>
            </a:graphic>
          </wp:inline>
        </w:drawing>
      </w:r>
    </w:p>
    <w:p>
      <w:pPr>
        <w:pStyle w:val="40"/>
        <w:bidi w:val="0"/>
        <w:rPr>
          <w:rFonts w:hint="eastAsia"/>
          <w:lang w:val="en-US" w:eastAsia="zh-CN"/>
        </w:rPr>
      </w:pPr>
      <w:r>
        <w:rPr>
          <w:rFonts w:hint="eastAsia"/>
          <w:lang w:val="en-US" w:eastAsia="zh-CN"/>
        </w:rPr>
        <w:t xml:space="preserve"> 遵宝线，路面比较整洁，问题在于路两侧，偶尔出现小堆的垃圾，还有一个垃圾桶已经满了，存在垃圾清理不及时的情况。</w:t>
      </w:r>
      <w:bookmarkEnd w:id="47"/>
      <w:bookmarkStart w:id="48" w:name="_Toc3474"/>
    </w:p>
    <w:p>
      <w:pPr>
        <w:pStyle w:val="2"/>
        <w:jc w:val="center"/>
        <w:rPr>
          <w:rFonts w:hint="eastAsia"/>
          <w:highlight w:val="none"/>
          <w:lang w:val="en-US" w:eastAsia="zh-CN"/>
        </w:rPr>
      </w:pPr>
      <w:r>
        <w:rPr>
          <w:rFonts w:hint="eastAsia"/>
          <w:highlight w:val="none"/>
          <w:lang w:val="en-US" w:eastAsia="zh-CN"/>
        </w:rPr>
        <w:drawing>
          <wp:inline distT="0" distB="0" distL="114300" distR="114300">
            <wp:extent cx="2159635" cy="2879725"/>
            <wp:effectExtent l="0" t="0" r="635" b="635"/>
            <wp:docPr id="7" name="图片 7" descr="遵宝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遵宝线2"/>
                    <pic:cNvPicPr>
                      <a:picLocks noChangeAspect="1"/>
                    </pic:cNvPicPr>
                  </pic:nvPicPr>
                  <pic:blipFill>
                    <a:blip r:embed="rId10"/>
                    <a:stretch>
                      <a:fillRect/>
                    </a:stretch>
                  </pic:blipFill>
                  <pic:spPr>
                    <a:xfrm>
                      <a:off x="0" y="0"/>
                      <a:ext cx="2159635" cy="2879725"/>
                    </a:xfrm>
                    <a:prstGeom prst="rect">
                      <a:avLst/>
                    </a:prstGeom>
                  </pic:spPr>
                </pic:pic>
              </a:graphicData>
            </a:graphic>
          </wp:inline>
        </w:drawing>
      </w:r>
      <w:r>
        <w:rPr>
          <w:rFonts w:hint="eastAsia"/>
          <w:highlight w:val="none"/>
          <w:lang w:val="en-US" w:eastAsia="zh-CN"/>
        </w:rPr>
        <w:drawing>
          <wp:inline distT="0" distB="0" distL="114300" distR="114300">
            <wp:extent cx="2159635" cy="2879725"/>
            <wp:effectExtent l="0" t="0" r="635" b="635"/>
            <wp:docPr id="8" name="图片 8" descr="遵宝线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遵宝线3"/>
                    <pic:cNvPicPr>
                      <a:picLocks noChangeAspect="1"/>
                    </pic:cNvPicPr>
                  </pic:nvPicPr>
                  <pic:blipFill>
                    <a:blip r:embed="rId11"/>
                    <a:stretch>
                      <a:fillRect/>
                    </a:stretch>
                  </pic:blipFill>
                  <pic:spPr>
                    <a:xfrm>
                      <a:off x="0" y="0"/>
                      <a:ext cx="2159635" cy="2879725"/>
                    </a:xfrm>
                    <a:prstGeom prst="rect">
                      <a:avLst/>
                    </a:prstGeom>
                  </pic:spPr>
                </pic:pic>
              </a:graphicData>
            </a:graphic>
          </wp:inline>
        </w:drawing>
      </w:r>
      <w:r>
        <w:rPr>
          <w:rFonts w:hint="eastAsia"/>
          <w:highlight w:val="none"/>
          <w:lang w:val="en-US" w:eastAsia="zh-CN"/>
        </w:rPr>
        <w:t xml:space="preserve">        </w:t>
      </w:r>
    </w:p>
    <w:p>
      <w:pPr>
        <w:pStyle w:val="2"/>
        <w:jc w:val="center"/>
        <w:rPr>
          <w:rFonts w:hint="eastAsia"/>
          <w:highlight w:val="none"/>
          <w:lang w:val="en-US" w:eastAsia="zh-CN"/>
        </w:rPr>
      </w:pPr>
      <w:r>
        <w:rPr>
          <w:rFonts w:hint="eastAsia"/>
          <w:highlight w:val="none"/>
          <w:lang w:val="en-US" w:eastAsia="zh-CN"/>
        </w:rPr>
        <w:drawing>
          <wp:inline distT="0" distB="0" distL="114300" distR="114300">
            <wp:extent cx="3839210" cy="2879725"/>
            <wp:effectExtent l="0" t="0" r="1270" b="635"/>
            <wp:docPr id="9" name="图片 9" descr="遵宝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遵宝线1"/>
                    <pic:cNvPicPr>
                      <a:picLocks noChangeAspect="1"/>
                    </pic:cNvPicPr>
                  </pic:nvPicPr>
                  <pic:blipFill>
                    <a:blip r:embed="rId12"/>
                    <a:stretch>
                      <a:fillRect/>
                    </a:stretch>
                  </pic:blipFill>
                  <pic:spPr>
                    <a:xfrm>
                      <a:off x="0" y="0"/>
                      <a:ext cx="3839210" cy="2879725"/>
                    </a:xfrm>
                    <a:prstGeom prst="rect">
                      <a:avLst/>
                    </a:prstGeom>
                  </pic:spPr>
                </pic:pic>
              </a:graphicData>
            </a:graphic>
          </wp:inline>
        </w:drawing>
      </w:r>
    </w:p>
    <w:p>
      <w:pPr>
        <w:pStyle w:val="38"/>
        <w:bidi w:val="0"/>
        <w:rPr>
          <w:rFonts w:hint="eastAsia"/>
          <w:lang w:val="zh-CN"/>
        </w:rPr>
      </w:pPr>
      <w:r>
        <w:rPr>
          <w:rFonts w:hint="eastAsia"/>
        </w:rPr>
        <w:t>七、意见建议</w:t>
      </w:r>
      <w:bookmarkEnd w:id="48"/>
    </w:p>
    <w:p>
      <w:pPr>
        <w:pStyle w:val="40"/>
        <w:bidi w:val="0"/>
        <w:rPr>
          <w:rFonts w:hint="eastAsia"/>
          <w:lang w:val="zh-CN"/>
        </w:rPr>
      </w:pPr>
      <w:r>
        <w:rPr>
          <w:rFonts w:hint="eastAsia"/>
          <w:lang w:val="zh-CN"/>
        </w:rPr>
        <w:t>1、加强绩效管理。绩效管理应贯穿项目始终，切实与实际实施项目相关，在申报项目预算时制定明确、细化、量化、合理的绩效目标，在项目结束后按要求对项目进行自评，通过自评工作发现项目建设中存在的不足和问题并及时进行整改。</w:t>
      </w:r>
    </w:p>
    <w:p>
      <w:pPr>
        <w:pStyle w:val="40"/>
        <w:bidi w:val="0"/>
        <w:rPr>
          <w:rFonts w:hint="default"/>
          <w:lang w:val="en-US"/>
        </w:rPr>
      </w:pPr>
      <w:r>
        <w:rPr>
          <w:rFonts w:hint="eastAsia"/>
          <w:lang w:val="en-US"/>
        </w:rPr>
        <w:t>2、规范预算编制程序，按照相关批复列支年初预算。</w:t>
      </w:r>
      <w:r>
        <w:rPr>
          <w:rFonts w:hint="default"/>
          <w:lang w:val="en-US"/>
        </w:rPr>
        <w:t>依法实行采购程序，</w:t>
      </w:r>
      <w:r>
        <w:rPr>
          <w:rFonts w:hint="eastAsia"/>
          <w:lang w:val="en-US"/>
        </w:rPr>
        <w:t>按照规定进行采购项目备案，规范采购过程，</w:t>
      </w:r>
      <w:r>
        <w:rPr>
          <w:rFonts w:hint="default"/>
          <w:lang w:val="en-US"/>
        </w:rPr>
        <w:t>加强</w:t>
      </w:r>
      <w:r>
        <w:rPr>
          <w:rFonts w:hint="eastAsia"/>
          <w:lang w:val="en-US"/>
        </w:rPr>
        <w:t>投标、评标过程监管</w:t>
      </w:r>
      <w:r>
        <w:rPr>
          <w:rFonts w:hint="default"/>
          <w:lang w:val="en-US"/>
        </w:rPr>
        <w:t>。</w:t>
      </w:r>
    </w:p>
    <w:p>
      <w:pPr>
        <w:pStyle w:val="40"/>
        <w:bidi w:val="0"/>
        <w:rPr>
          <w:rFonts w:hint="eastAsia"/>
          <w:lang w:val="zh-CN"/>
        </w:rPr>
      </w:pPr>
      <w:r>
        <w:rPr>
          <w:rFonts w:hint="eastAsia"/>
          <w:lang w:val="en-US"/>
        </w:rPr>
        <w:t>3</w:t>
      </w:r>
      <w:r>
        <w:rPr>
          <w:rFonts w:hint="eastAsia"/>
          <w:lang w:val="zh-CN"/>
        </w:rPr>
        <w:t>、加强对服务单位的监督考核，加大抽查力度，规范人员配置，切实保障服务单位按照合同约定进行，保证项目实施人员、设施落实到位，垃圾清扫、清运及时有效，改善城区环境，推进遵化市</w:t>
      </w:r>
      <w:r>
        <w:rPr>
          <w:rFonts w:hint="eastAsia"/>
          <w:lang w:val="en-US"/>
        </w:rPr>
        <w:t>道路</w:t>
      </w:r>
      <w:r>
        <w:rPr>
          <w:rFonts w:hint="eastAsia"/>
          <w:lang w:val="zh-CN"/>
        </w:rPr>
        <w:t>一体化工作。</w:t>
      </w:r>
    </w:p>
    <w:p>
      <w:pPr>
        <w:spacing w:line="360" w:lineRule="auto"/>
        <w:ind w:firstLine="602" w:firstLineChars="200"/>
        <w:jc w:val="both"/>
        <w:textAlignment w:val="baseline"/>
        <w:rPr>
          <w:rFonts w:hint="eastAsia" w:ascii="仿宋" w:hAnsi="仿宋" w:eastAsia="仿宋" w:cs="仿宋_GB2312"/>
          <w:b/>
          <w:bCs/>
          <w:color w:val="auto"/>
          <w:sz w:val="30"/>
          <w:szCs w:val="30"/>
          <w:highlight w:val="none"/>
          <w:lang w:val="zh-CN" w:bidi="zh-CN"/>
        </w:rPr>
      </w:pPr>
    </w:p>
    <w:p>
      <w:pPr>
        <w:spacing w:line="360" w:lineRule="auto"/>
        <w:ind w:firstLine="602" w:firstLineChars="200"/>
        <w:jc w:val="both"/>
        <w:textAlignment w:val="baseline"/>
        <w:rPr>
          <w:rFonts w:hint="eastAsia" w:ascii="仿宋" w:hAnsi="仿宋" w:eastAsia="仿宋" w:cs="仿宋_GB2312"/>
          <w:b/>
          <w:bCs/>
          <w:color w:val="auto"/>
          <w:sz w:val="30"/>
          <w:szCs w:val="30"/>
          <w:highlight w:val="none"/>
          <w:lang w:val="zh-CN" w:bidi="zh-CN"/>
        </w:rPr>
      </w:pPr>
    </w:p>
    <w:p>
      <w:pPr>
        <w:pStyle w:val="38"/>
        <w:bidi w:val="0"/>
        <w:rPr>
          <w:rFonts w:hint="eastAsia"/>
          <w:lang w:val="zh-CN"/>
        </w:rPr>
      </w:pPr>
    </w:p>
    <w:p>
      <w:pPr>
        <w:pStyle w:val="38"/>
        <w:bidi w:val="0"/>
        <w:rPr>
          <w:lang w:val="zh-CN"/>
        </w:rPr>
      </w:pPr>
      <w:r>
        <w:rPr>
          <w:rFonts w:hint="eastAsia"/>
          <w:lang w:val="zh-CN"/>
        </w:rPr>
        <w:t xml:space="preserve">附表： </w:t>
      </w:r>
    </w:p>
    <w:p>
      <w:pPr>
        <w:pStyle w:val="40"/>
        <w:bidi w:val="0"/>
        <w:rPr>
          <w:rFonts w:hint="eastAsia"/>
          <w:lang w:val="en-US"/>
        </w:rPr>
      </w:pPr>
      <w:r>
        <w:rPr>
          <w:rFonts w:hint="eastAsia"/>
          <w:lang w:val="en-US"/>
        </w:rPr>
        <w:t>1.遵化市交通运输局2022年交通道路保洁一体化项目绩效评价得分情况表</w:t>
      </w:r>
    </w:p>
    <w:p>
      <w:pPr>
        <w:pStyle w:val="40"/>
        <w:bidi w:val="0"/>
        <w:rPr>
          <w:rFonts w:hint="eastAsia"/>
          <w:lang w:val="en-US"/>
        </w:rPr>
      </w:pPr>
      <w:r>
        <w:rPr>
          <w:rFonts w:hint="eastAsia"/>
          <w:lang w:val="en-US"/>
        </w:rPr>
        <w:t>2.遵化市交通运输局2022年交通道路保洁一体化服务费项目绩效评价指标表</w:t>
      </w:r>
      <w:bookmarkStart w:id="49" w:name="_GoBack"/>
      <w:bookmarkEnd w:id="49"/>
    </w:p>
    <w:p>
      <w:pPr>
        <w:numPr>
          <w:ilvl w:val="0"/>
          <w:numId w:val="0"/>
        </w:numPr>
        <w:spacing w:line="360" w:lineRule="auto"/>
        <w:ind w:firstLine="600" w:firstLineChars="200"/>
        <w:jc w:val="both"/>
        <w:textAlignment w:val="baseline"/>
        <w:rPr>
          <w:rFonts w:hint="eastAsia" w:ascii="仿宋" w:hAnsi="仿宋" w:eastAsia="仿宋" w:cs="仿宋_GB2312"/>
          <w:color w:val="auto"/>
          <w:sz w:val="30"/>
          <w:szCs w:val="30"/>
          <w:highlight w:val="none"/>
          <w:lang w:val="en-US" w:bidi="zh-CN"/>
        </w:rPr>
      </w:pPr>
    </w:p>
    <w:p>
      <w:pPr>
        <w:spacing w:line="360" w:lineRule="auto"/>
        <w:ind w:firstLine="600" w:firstLineChars="200"/>
        <w:jc w:val="both"/>
        <w:textAlignment w:val="baseline"/>
        <w:rPr>
          <w:rFonts w:ascii="仿宋" w:hAnsi="仿宋" w:eastAsia="仿宋" w:cs="仿宋_GB2312"/>
          <w:color w:val="auto"/>
          <w:sz w:val="30"/>
          <w:szCs w:val="30"/>
          <w:highlight w:val="none"/>
          <w:lang w:val="zh-CN" w:bidi="zh-CN"/>
        </w:rPr>
      </w:pPr>
    </w:p>
    <w:sectPr>
      <w:headerReference r:id="rId5" w:type="default"/>
      <w:footerReference r:id="rId6" w:type="default"/>
      <w:pgSz w:w="11906" w:h="16838"/>
      <w:pgMar w:top="1440" w:right="1797" w:bottom="1440" w:left="1797" w:header="680" w:footer="454" w:gutter="0"/>
      <w:pgNumType w:fmt="decimal" w:start="1"/>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altName w:val="Arial Unicode MS"/>
    <w:panose1 w:val="02010601030101010101"/>
    <w:charset w:val="86"/>
    <w:family w:val="auto"/>
    <w:pitch w:val="default"/>
    <w:sig w:usb0="00000000" w:usb1="00000000" w:usb2="00000000" w:usb3="00000000" w:csb0="00040000" w:csb1="00000000"/>
  </w:font>
  <w:font w:name="楷体_GB2312">
    <w:altName w:val="楷体"/>
    <w:panose1 w:val="02010609030101010101"/>
    <w:charset w:val="86"/>
    <w:family w:val="auto"/>
    <w:pitch w:val="default"/>
    <w:sig w:usb0="00000000" w:usb1="00000000" w:usb2="00000000" w:usb3="00000000" w:csb0="00040000"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PMingLiU">
    <w:altName w:val="Microsoft JhengHei UI"/>
    <w:panose1 w:val="02010601000101010101"/>
    <w:charset w:val="88"/>
    <w:family w:val="auto"/>
    <w:pitch w:val="default"/>
    <w:sig w:usb0="00000000" w:usb1="00000000" w:usb2="00000010" w:usb3="00000000" w:csb0="00100000" w:csb1="00000000"/>
  </w:font>
  <w:font w:name="新宋体">
    <w:panose1 w:val="02010609030101010101"/>
    <w:charset w:val="86"/>
    <w:family w:val="modern"/>
    <w:pitch w:val="default"/>
    <w:sig w:usb0="00000283" w:usb1="288F0000" w:usb2="00000006" w:usb3="00000000" w:csb0="00040001" w:csb1="00000000"/>
  </w:font>
  <w:font w:name="华文楷体">
    <w:panose1 w:val="02010600040101010101"/>
    <w:charset w:val="86"/>
    <w:family w:val="auto"/>
    <w:pitch w:val="default"/>
    <w:sig w:usb0="00000287" w:usb1="080F0000" w:usb2="00000000" w:usb3="00000000" w:csb0="0004009F" w:csb1="DFD70000"/>
  </w:font>
  <w:font w:name="Arial Unicode MS">
    <w:panose1 w:val="020B0604020202020204"/>
    <w:charset w:val="86"/>
    <w:family w:val="auto"/>
    <w:pitch w:val="default"/>
    <w:sig w:usb0="FFFFFFFF" w:usb1="E9FFFFFF" w:usb2="0000003F" w:usb3="00000000" w:csb0="603F01FF" w:csb1="FFFF0000"/>
  </w:font>
  <w:font w:name="Microsoft JhengHei UI">
    <w:panose1 w:val="020B0604030504040204"/>
    <w:charset w:val="88"/>
    <w:family w:val="auto"/>
    <w:pitch w:val="default"/>
    <w:sig w:usb0="000002A7" w:usb1="28CF4400" w:usb2="00000016" w:usb3="00000000" w:csb0="00100009"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both"/>
    </w:pPr>
  </w:p>
  <w:p>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1"/>
        <w:left w:val="none" w:color="auto" w:sz="0" w:space="4"/>
        <w:bottom w:val="none" w:color="auto" w:sz="0" w:space="1"/>
        <w:right w:val="none" w:color="auto" w:sz="0" w:space="4"/>
      </w:pBdr>
      <w:jc w:val="both"/>
    </w:pPr>
    <w:r>
      <w:rPr>
        <w:sz w:val="18"/>
      </w:rPr>
      <mc:AlternateContent>
        <mc:Choice Requires="wps">
          <w:drawing>
            <wp:anchor distT="0" distB="0" distL="114300" distR="114300" simplePos="0" relativeHeight="251661312" behindDoc="0" locked="0" layoutInCell="1" allowOverlap="1">
              <wp:simplePos x="0" y="0"/>
              <wp:positionH relativeFrom="margin">
                <wp:posOffset>2178685</wp:posOffset>
              </wp:positionH>
              <wp:positionV relativeFrom="paragraph">
                <wp:posOffset>203200</wp:posOffset>
              </wp:positionV>
              <wp:extent cx="1828800" cy="27305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273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t xml:space="preserve">第 </w:t>
                          </w:r>
                          <w:r>
                            <w:fldChar w:fldCharType="begin"/>
                          </w:r>
                          <w:r>
                            <w:instrText xml:space="preserve"> PAGE  \* MERGEFORMAT </w:instrText>
                          </w:r>
                          <w:r>
                            <w:fldChar w:fldCharType="separate"/>
                          </w:r>
                          <w:r>
                            <w:t>4</w:t>
                          </w:r>
                          <w:r>
                            <w:fldChar w:fldCharType="end"/>
                          </w:r>
                          <w:r>
                            <w:t xml:space="preserve"> 页 共 </w:t>
                          </w:r>
                          <w:r>
                            <w:rPr>
                              <w:rFonts w:hint="eastAsia"/>
                              <w:lang w:val="en-US" w:eastAsia="zh-CN"/>
                            </w:rPr>
                            <w:t>15</w:t>
                          </w:r>
                          <w:r>
                            <w:t xml:space="preserve"> 页</w:t>
                          </w:r>
                        </w:p>
                      </w:txbxContent>
                    </wps:txbx>
                    <wps:bodyPr rot="0" spcFirstLastPara="0" vertOverflow="overflow" horzOverflow="overflow" vert="horz" wrap="non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71.55pt;margin-top:16pt;height:21.5pt;width:144pt;mso-position-horizontal-relative:margin;mso-wrap-style:none;z-index:251661312;mso-width-relative:page;mso-height-relative:page;" filled="f" stroked="f" coordsize="21600,21600" o:gfxdata="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LWDBGtkAAAAJAQAADwAAAAAAAAABACAAAAAiAAAAZHJzL2Rvd25yZXYu&#10;eG1sUEsBAhQAFAAAAAgAh07iQNUo8S0zAgAAYAQAAA4AAAAAAAAAAQAgAAAAKAEAAGRycy9lMm9E&#10;b2MueG1sUEsFBgAAAAAGAAYAWQEAAM0FAAAAAA==&#10;">
              <v:fill on="f" focussize="0,0"/>
              <v:stroke on="f" weight="0.5pt"/>
              <v:imagedata o:title=""/>
              <o:lock v:ext="edit" aspectratio="f"/>
              <v:textbox inset="0mm,0mm,0mm,0mm">
                <w:txbxContent>
                  <w:p>
                    <w:pPr>
                      <w:pStyle w:val="13"/>
                    </w:pPr>
                    <w:r>
                      <w:t xml:space="preserve">第 </w:t>
                    </w:r>
                    <w:r>
                      <w:fldChar w:fldCharType="begin"/>
                    </w:r>
                    <w:r>
                      <w:instrText xml:space="preserve"> PAGE  \* MERGEFORMAT </w:instrText>
                    </w:r>
                    <w:r>
                      <w:fldChar w:fldCharType="separate"/>
                    </w:r>
                    <w:r>
                      <w:t>4</w:t>
                    </w:r>
                    <w:r>
                      <w:fldChar w:fldCharType="end"/>
                    </w:r>
                    <w:r>
                      <w:t xml:space="preserve"> 页 共 </w:t>
                    </w:r>
                    <w:r>
                      <w:rPr>
                        <w:rFonts w:hint="eastAsia"/>
                        <w:lang w:val="en-US" w:eastAsia="zh-CN"/>
                      </w:rPr>
                      <w:t>15</w:t>
                    </w:r>
                    <w:r>
                      <w:t xml:space="preserve"> 页</w:t>
                    </w:r>
                  </w:p>
                </w:txbxContent>
              </v:textbox>
            </v:shape>
          </w:pict>
        </mc:Fallback>
      </mc:AlternateContent>
    </w:r>
    <w:r>
      <w:rPr>
        <w:rFonts w:hint="eastAsia" w:hAnsi="宋体" w:cs="宋体"/>
        <w:sz w:val="18"/>
        <w:szCs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9j2DAsAgAAV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r2PYMCwCAABVBAAADgAAAAAAAAABACAAAAAfAQAAZHJzL2Uyb0RvYy54bWxQSwUGAAAAAAYA&#10;BgBZAQAAvQUAAAAA&#10;">
              <v:fill on="f" focussize="0,0"/>
              <v:stroke on="f" weight="0.5pt"/>
              <v:imagedata o:title=""/>
              <o:lock v:ext="edit" aspectratio="f"/>
              <v:textbox inset="0mm,0mm,0mm,0mm" style="mso-fit-shape-to-text:t;">
                <w:txbxContent>
                  <w:p>
                    <w:pPr>
                      <w:pStyle w:val="13"/>
                    </w:pPr>
                  </w:p>
                </w:txbxContent>
              </v:textbox>
            </v:shape>
          </w:pict>
        </mc:Fallback>
      </mc:AlternateContent>
    </w:r>
    <w:r>
      <w:rPr>
        <w:rFonts w:hint="eastAsia" w:hAnsi="宋体" w:cs="宋体"/>
        <w:kern w:val="2"/>
        <w:sz w:val="18"/>
        <w:szCs w:val="18"/>
        <w:lang w:bidi="ar"/>
      </w:rPr>
      <w:t xml:space="preserve">地址：河北省唐山市路北区光明路48-3              </w:t>
    </w:r>
    <w:r>
      <w:rPr>
        <w:rFonts w:hint="eastAsia" w:ascii="Calibri" w:hAnsi="Calibri"/>
        <w:kern w:val="2"/>
        <w:sz w:val="21"/>
        <w:szCs w:val="22"/>
        <w:lang w:bidi="ar"/>
      </w:rPr>
      <w:t xml:space="preserve">                    </w:t>
    </w:r>
    <w:r>
      <w:rPr>
        <w:rFonts w:hint="eastAsia" w:hAnsi="宋体" w:cs="宋体"/>
        <w:kern w:val="2"/>
        <w:sz w:val="18"/>
        <w:szCs w:val="18"/>
        <w:lang w:bidi="ar"/>
      </w:rPr>
      <w:t>电话：0315-5757564</w:t>
    </w:r>
    <w:r>
      <w:rPr>
        <w:rFonts w:ascii="Calibri" w:hAnsi="Calibri"/>
        <w:kern w:val="2"/>
        <w:sz w:val="21"/>
        <w:szCs w:val="22"/>
        <w:lang w:bidi="ar"/>
      </w:rPr>
      <w:tab/>
    </w:r>
  </w:p>
  <w:p>
    <w:pPr>
      <w:pStyle w:val="1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single" w:color="auto" w:sz="4" w:space="1"/>
      </w:pBdr>
      <w:jc w:val="right"/>
    </w:pPr>
    <w:r>
      <w:rPr>
        <w:rFonts w:hint="eastAsia"/>
      </w:rPr>
      <w:t xml:space="preserve">                               </w:t>
    </w:r>
    <w:r>
      <w:rPr>
        <w:rFonts w:hint="eastAsia"/>
        <w:lang w:eastAsia="zh-CN"/>
      </w:rPr>
      <w:t>遵化市交通运输局</w:t>
    </w:r>
    <w:r>
      <w:rPr>
        <w:rFonts w:hint="eastAsia"/>
        <w:lang w:val="en-US" w:eastAsia="zh-CN"/>
      </w:rPr>
      <w:t>2022年交通道路保洁一体化服务费</w:t>
    </w:r>
    <w:r>
      <w:rPr>
        <w:rFonts w:hint="eastAsia"/>
        <w:lang w:eastAsia="zh-CN"/>
      </w:rPr>
      <w:t>项目</w:t>
    </w:r>
    <w:r>
      <w:rPr>
        <w:rFonts w:hint="eastAsia"/>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420"/>
  <w:drawingGridHorizontalSpacing w:val="10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ZlODUwYjQyOTYyNmJmMWJmMjVlMTA5MTk5YjZhNWIifQ=="/>
  </w:docVars>
  <w:rsids>
    <w:rsidRoot w:val="000B4CF0"/>
    <w:rsid w:val="00001BF6"/>
    <w:rsid w:val="00001D22"/>
    <w:rsid w:val="00003FFA"/>
    <w:rsid w:val="00004389"/>
    <w:rsid w:val="00010943"/>
    <w:rsid w:val="00013322"/>
    <w:rsid w:val="00015B3C"/>
    <w:rsid w:val="00016B1C"/>
    <w:rsid w:val="00017377"/>
    <w:rsid w:val="0002149B"/>
    <w:rsid w:val="000228FC"/>
    <w:rsid w:val="0002362C"/>
    <w:rsid w:val="00023AB7"/>
    <w:rsid w:val="00034A68"/>
    <w:rsid w:val="00035F1B"/>
    <w:rsid w:val="0003733D"/>
    <w:rsid w:val="00037CF3"/>
    <w:rsid w:val="00040260"/>
    <w:rsid w:val="00043A78"/>
    <w:rsid w:val="000447DD"/>
    <w:rsid w:val="0004583D"/>
    <w:rsid w:val="0004778B"/>
    <w:rsid w:val="00055A45"/>
    <w:rsid w:val="00055F85"/>
    <w:rsid w:val="00064AF1"/>
    <w:rsid w:val="00065B68"/>
    <w:rsid w:val="00066911"/>
    <w:rsid w:val="0007312A"/>
    <w:rsid w:val="00075105"/>
    <w:rsid w:val="0008205D"/>
    <w:rsid w:val="000824DE"/>
    <w:rsid w:val="00085814"/>
    <w:rsid w:val="000872F1"/>
    <w:rsid w:val="00087FE2"/>
    <w:rsid w:val="0009422B"/>
    <w:rsid w:val="00094FD3"/>
    <w:rsid w:val="000A63E0"/>
    <w:rsid w:val="000A6C79"/>
    <w:rsid w:val="000A6DD7"/>
    <w:rsid w:val="000A79FA"/>
    <w:rsid w:val="000B4CF0"/>
    <w:rsid w:val="000B7CCD"/>
    <w:rsid w:val="000C2F55"/>
    <w:rsid w:val="000D3304"/>
    <w:rsid w:val="000E0A6C"/>
    <w:rsid w:val="000E2D79"/>
    <w:rsid w:val="000E513C"/>
    <w:rsid w:val="000E6235"/>
    <w:rsid w:val="000F30E3"/>
    <w:rsid w:val="000F3F9F"/>
    <w:rsid w:val="000F639C"/>
    <w:rsid w:val="001023E1"/>
    <w:rsid w:val="00104E53"/>
    <w:rsid w:val="00105A10"/>
    <w:rsid w:val="0010631D"/>
    <w:rsid w:val="00110E50"/>
    <w:rsid w:val="00112713"/>
    <w:rsid w:val="00123BC4"/>
    <w:rsid w:val="00125287"/>
    <w:rsid w:val="001351FA"/>
    <w:rsid w:val="00136FAC"/>
    <w:rsid w:val="00137450"/>
    <w:rsid w:val="00141B24"/>
    <w:rsid w:val="001479B1"/>
    <w:rsid w:val="00152777"/>
    <w:rsid w:val="0015446D"/>
    <w:rsid w:val="001548EF"/>
    <w:rsid w:val="0015534A"/>
    <w:rsid w:val="001555B8"/>
    <w:rsid w:val="00157595"/>
    <w:rsid w:val="001609FA"/>
    <w:rsid w:val="0016234E"/>
    <w:rsid w:val="00163AE2"/>
    <w:rsid w:val="001652BF"/>
    <w:rsid w:val="00166280"/>
    <w:rsid w:val="0017338F"/>
    <w:rsid w:val="00184088"/>
    <w:rsid w:val="001916CC"/>
    <w:rsid w:val="001979A4"/>
    <w:rsid w:val="001A6D4F"/>
    <w:rsid w:val="001A7396"/>
    <w:rsid w:val="001B1F2A"/>
    <w:rsid w:val="001B212E"/>
    <w:rsid w:val="001B30A4"/>
    <w:rsid w:val="001B72A7"/>
    <w:rsid w:val="001C4027"/>
    <w:rsid w:val="001C4428"/>
    <w:rsid w:val="001C5871"/>
    <w:rsid w:val="001D4C35"/>
    <w:rsid w:val="001D4D88"/>
    <w:rsid w:val="001E0290"/>
    <w:rsid w:val="001E0DF2"/>
    <w:rsid w:val="001E5102"/>
    <w:rsid w:val="001E7297"/>
    <w:rsid w:val="001F499D"/>
    <w:rsid w:val="001F4CD0"/>
    <w:rsid w:val="00200224"/>
    <w:rsid w:val="00201447"/>
    <w:rsid w:val="00201AAA"/>
    <w:rsid w:val="00201C49"/>
    <w:rsid w:val="00201E98"/>
    <w:rsid w:val="00203925"/>
    <w:rsid w:val="00206534"/>
    <w:rsid w:val="00207C07"/>
    <w:rsid w:val="00210495"/>
    <w:rsid w:val="00211CC1"/>
    <w:rsid w:val="002151E0"/>
    <w:rsid w:val="00221743"/>
    <w:rsid w:val="00222415"/>
    <w:rsid w:val="00224910"/>
    <w:rsid w:val="00225399"/>
    <w:rsid w:val="00226039"/>
    <w:rsid w:val="00226F86"/>
    <w:rsid w:val="00230F12"/>
    <w:rsid w:val="002332DB"/>
    <w:rsid w:val="00233421"/>
    <w:rsid w:val="0023355A"/>
    <w:rsid w:val="0023516A"/>
    <w:rsid w:val="00235B47"/>
    <w:rsid w:val="002369C0"/>
    <w:rsid w:val="00240AFE"/>
    <w:rsid w:val="00241A08"/>
    <w:rsid w:val="00242FED"/>
    <w:rsid w:val="00247FFA"/>
    <w:rsid w:val="00250B61"/>
    <w:rsid w:val="00252077"/>
    <w:rsid w:val="002544F9"/>
    <w:rsid w:val="00262393"/>
    <w:rsid w:val="00263C6B"/>
    <w:rsid w:val="00275213"/>
    <w:rsid w:val="00276A1D"/>
    <w:rsid w:val="002803B6"/>
    <w:rsid w:val="0028325E"/>
    <w:rsid w:val="00285F24"/>
    <w:rsid w:val="00287736"/>
    <w:rsid w:val="00291EA0"/>
    <w:rsid w:val="002929BE"/>
    <w:rsid w:val="00292EBF"/>
    <w:rsid w:val="00295A59"/>
    <w:rsid w:val="00297375"/>
    <w:rsid w:val="00297730"/>
    <w:rsid w:val="002A0ADF"/>
    <w:rsid w:val="002A189B"/>
    <w:rsid w:val="002A4741"/>
    <w:rsid w:val="002B2773"/>
    <w:rsid w:val="002B49C0"/>
    <w:rsid w:val="002B75C5"/>
    <w:rsid w:val="002C0877"/>
    <w:rsid w:val="002C5C47"/>
    <w:rsid w:val="002C60CB"/>
    <w:rsid w:val="002D2059"/>
    <w:rsid w:val="002D3766"/>
    <w:rsid w:val="002E21D3"/>
    <w:rsid w:val="002F4135"/>
    <w:rsid w:val="002F4186"/>
    <w:rsid w:val="002F5A7E"/>
    <w:rsid w:val="0030012D"/>
    <w:rsid w:val="003006D7"/>
    <w:rsid w:val="00302B4E"/>
    <w:rsid w:val="00303388"/>
    <w:rsid w:val="00303CE0"/>
    <w:rsid w:val="00320F07"/>
    <w:rsid w:val="003240AC"/>
    <w:rsid w:val="00327DCB"/>
    <w:rsid w:val="0033050F"/>
    <w:rsid w:val="00331262"/>
    <w:rsid w:val="00331760"/>
    <w:rsid w:val="00334157"/>
    <w:rsid w:val="00334A93"/>
    <w:rsid w:val="00336E3C"/>
    <w:rsid w:val="00341433"/>
    <w:rsid w:val="003435FA"/>
    <w:rsid w:val="00343A17"/>
    <w:rsid w:val="00345677"/>
    <w:rsid w:val="00350A2E"/>
    <w:rsid w:val="003528AC"/>
    <w:rsid w:val="003579F7"/>
    <w:rsid w:val="0036155E"/>
    <w:rsid w:val="003616C5"/>
    <w:rsid w:val="00361956"/>
    <w:rsid w:val="00370016"/>
    <w:rsid w:val="003708D7"/>
    <w:rsid w:val="00370AF7"/>
    <w:rsid w:val="0037263E"/>
    <w:rsid w:val="00376087"/>
    <w:rsid w:val="00376A4A"/>
    <w:rsid w:val="003825C1"/>
    <w:rsid w:val="0038778D"/>
    <w:rsid w:val="0039117B"/>
    <w:rsid w:val="00391729"/>
    <w:rsid w:val="0039233B"/>
    <w:rsid w:val="00395306"/>
    <w:rsid w:val="003A03D7"/>
    <w:rsid w:val="003A0DCD"/>
    <w:rsid w:val="003A54AA"/>
    <w:rsid w:val="003A76DE"/>
    <w:rsid w:val="003B23E2"/>
    <w:rsid w:val="003B6EF7"/>
    <w:rsid w:val="003B71B4"/>
    <w:rsid w:val="003C204E"/>
    <w:rsid w:val="003C54DB"/>
    <w:rsid w:val="003E0182"/>
    <w:rsid w:val="003F0B86"/>
    <w:rsid w:val="003F77B5"/>
    <w:rsid w:val="00403071"/>
    <w:rsid w:val="00404681"/>
    <w:rsid w:val="00404BEC"/>
    <w:rsid w:val="004128E6"/>
    <w:rsid w:val="00412AA3"/>
    <w:rsid w:val="004135F0"/>
    <w:rsid w:val="004178C3"/>
    <w:rsid w:val="00422E47"/>
    <w:rsid w:val="00424006"/>
    <w:rsid w:val="00433F90"/>
    <w:rsid w:val="00434179"/>
    <w:rsid w:val="00436E55"/>
    <w:rsid w:val="004374E7"/>
    <w:rsid w:val="0044267F"/>
    <w:rsid w:val="00443B5B"/>
    <w:rsid w:val="00443C4B"/>
    <w:rsid w:val="00445A83"/>
    <w:rsid w:val="0044664F"/>
    <w:rsid w:val="004555A8"/>
    <w:rsid w:val="00462191"/>
    <w:rsid w:val="00462F11"/>
    <w:rsid w:val="00465691"/>
    <w:rsid w:val="004719A0"/>
    <w:rsid w:val="004758AB"/>
    <w:rsid w:val="00480422"/>
    <w:rsid w:val="00480B32"/>
    <w:rsid w:val="00483B80"/>
    <w:rsid w:val="0048556C"/>
    <w:rsid w:val="0048645B"/>
    <w:rsid w:val="00486837"/>
    <w:rsid w:val="004903C7"/>
    <w:rsid w:val="00493F26"/>
    <w:rsid w:val="00497344"/>
    <w:rsid w:val="004A0B55"/>
    <w:rsid w:val="004A6CAC"/>
    <w:rsid w:val="004B2649"/>
    <w:rsid w:val="004C2902"/>
    <w:rsid w:val="004C3A16"/>
    <w:rsid w:val="004C4D51"/>
    <w:rsid w:val="004C5196"/>
    <w:rsid w:val="004C56DB"/>
    <w:rsid w:val="004D0C41"/>
    <w:rsid w:val="004D3FEA"/>
    <w:rsid w:val="004D5AE7"/>
    <w:rsid w:val="004E0787"/>
    <w:rsid w:val="004E0BD7"/>
    <w:rsid w:val="004E458F"/>
    <w:rsid w:val="004F109C"/>
    <w:rsid w:val="004F246A"/>
    <w:rsid w:val="004F59DA"/>
    <w:rsid w:val="004F5E2A"/>
    <w:rsid w:val="004F737D"/>
    <w:rsid w:val="004F7D06"/>
    <w:rsid w:val="00503CE2"/>
    <w:rsid w:val="00505635"/>
    <w:rsid w:val="0050656F"/>
    <w:rsid w:val="00514A07"/>
    <w:rsid w:val="00516847"/>
    <w:rsid w:val="0052564C"/>
    <w:rsid w:val="00525A51"/>
    <w:rsid w:val="00525CFC"/>
    <w:rsid w:val="0053078E"/>
    <w:rsid w:val="0053144F"/>
    <w:rsid w:val="005324CC"/>
    <w:rsid w:val="00532DDE"/>
    <w:rsid w:val="0053318C"/>
    <w:rsid w:val="0053515E"/>
    <w:rsid w:val="0055342A"/>
    <w:rsid w:val="00553B22"/>
    <w:rsid w:val="00555B1D"/>
    <w:rsid w:val="0056384A"/>
    <w:rsid w:val="0056438A"/>
    <w:rsid w:val="00564ABE"/>
    <w:rsid w:val="00567424"/>
    <w:rsid w:val="005849D0"/>
    <w:rsid w:val="005870F0"/>
    <w:rsid w:val="005908BC"/>
    <w:rsid w:val="0059538C"/>
    <w:rsid w:val="005A35EA"/>
    <w:rsid w:val="005A7F03"/>
    <w:rsid w:val="005B2C40"/>
    <w:rsid w:val="005B54B6"/>
    <w:rsid w:val="005C1755"/>
    <w:rsid w:val="005C40BD"/>
    <w:rsid w:val="005C5DAF"/>
    <w:rsid w:val="005C7602"/>
    <w:rsid w:val="005D06DE"/>
    <w:rsid w:val="005D109B"/>
    <w:rsid w:val="005D1CE0"/>
    <w:rsid w:val="005D60FA"/>
    <w:rsid w:val="005D6435"/>
    <w:rsid w:val="005E014F"/>
    <w:rsid w:val="005E10E6"/>
    <w:rsid w:val="005E2C5E"/>
    <w:rsid w:val="005E4766"/>
    <w:rsid w:val="005E4C30"/>
    <w:rsid w:val="005F0B9C"/>
    <w:rsid w:val="005F310E"/>
    <w:rsid w:val="005F4122"/>
    <w:rsid w:val="005F4A98"/>
    <w:rsid w:val="005F612C"/>
    <w:rsid w:val="005F78F3"/>
    <w:rsid w:val="005F7F5B"/>
    <w:rsid w:val="005F7F90"/>
    <w:rsid w:val="0060414C"/>
    <w:rsid w:val="00604A43"/>
    <w:rsid w:val="006058EF"/>
    <w:rsid w:val="00605990"/>
    <w:rsid w:val="006076EF"/>
    <w:rsid w:val="0060781C"/>
    <w:rsid w:val="006132E4"/>
    <w:rsid w:val="00622BA6"/>
    <w:rsid w:val="00631B9F"/>
    <w:rsid w:val="006330C2"/>
    <w:rsid w:val="00634DF7"/>
    <w:rsid w:val="006362D8"/>
    <w:rsid w:val="00636E33"/>
    <w:rsid w:val="006417A1"/>
    <w:rsid w:val="006431CC"/>
    <w:rsid w:val="006475DB"/>
    <w:rsid w:val="006514C7"/>
    <w:rsid w:val="00653B75"/>
    <w:rsid w:val="006570E5"/>
    <w:rsid w:val="006574EF"/>
    <w:rsid w:val="006611CF"/>
    <w:rsid w:val="00663AAA"/>
    <w:rsid w:val="00664A21"/>
    <w:rsid w:val="00666DFD"/>
    <w:rsid w:val="00675233"/>
    <w:rsid w:val="0067527C"/>
    <w:rsid w:val="00676A56"/>
    <w:rsid w:val="00682355"/>
    <w:rsid w:val="006916C5"/>
    <w:rsid w:val="00691FD7"/>
    <w:rsid w:val="006940B1"/>
    <w:rsid w:val="00694C61"/>
    <w:rsid w:val="00697E9B"/>
    <w:rsid w:val="006A2BE0"/>
    <w:rsid w:val="006A2E64"/>
    <w:rsid w:val="006B0626"/>
    <w:rsid w:val="006B095E"/>
    <w:rsid w:val="006B1697"/>
    <w:rsid w:val="006B379C"/>
    <w:rsid w:val="006B484F"/>
    <w:rsid w:val="006B7067"/>
    <w:rsid w:val="006C305D"/>
    <w:rsid w:val="006C494F"/>
    <w:rsid w:val="006C4B7B"/>
    <w:rsid w:val="006D20DA"/>
    <w:rsid w:val="006D2520"/>
    <w:rsid w:val="006E0A03"/>
    <w:rsid w:val="006E3898"/>
    <w:rsid w:val="006F15F8"/>
    <w:rsid w:val="006F2C84"/>
    <w:rsid w:val="006F401C"/>
    <w:rsid w:val="006F60B2"/>
    <w:rsid w:val="006F710A"/>
    <w:rsid w:val="0070022C"/>
    <w:rsid w:val="007028A7"/>
    <w:rsid w:val="0070353B"/>
    <w:rsid w:val="0070573B"/>
    <w:rsid w:val="0071045F"/>
    <w:rsid w:val="00710DC1"/>
    <w:rsid w:val="007136A6"/>
    <w:rsid w:val="00720842"/>
    <w:rsid w:val="0072265D"/>
    <w:rsid w:val="0072319B"/>
    <w:rsid w:val="007248C9"/>
    <w:rsid w:val="00724F2A"/>
    <w:rsid w:val="00726F60"/>
    <w:rsid w:val="00730278"/>
    <w:rsid w:val="00731FAD"/>
    <w:rsid w:val="00732D1E"/>
    <w:rsid w:val="00733B3F"/>
    <w:rsid w:val="0073464B"/>
    <w:rsid w:val="00736928"/>
    <w:rsid w:val="00737C9D"/>
    <w:rsid w:val="007400A0"/>
    <w:rsid w:val="00741BDB"/>
    <w:rsid w:val="00743516"/>
    <w:rsid w:val="0074626C"/>
    <w:rsid w:val="0075112A"/>
    <w:rsid w:val="0075190A"/>
    <w:rsid w:val="00752027"/>
    <w:rsid w:val="00756AD9"/>
    <w:rsid w:val="00762E01"/>
    <w:rsid w:val="00765534"/>
    <w:rsid w:val="007707A9"/>
    <w:rsid w:val="00771EFB"/>
    <w:rsid w:val="0077242F"/>
    <w:rsid w:val="00774F99"/>
    <w:rsid w:val="0077664A"/>
    <w:rsid w:val="00776C80"/>
    <w:rsid w:val="00782B8A"/>
    <w:rsid w:val="00782EA4"/>
    <w:rsid w:val="007931D2"/>
    <w:rsid w:val="00795003"/>
    <w:rsid w:val="007A3866"/>
    <w:rsid w:val="007A52B4"/>
    <w:rsid w:val="007C307C"/>
    <w:rsid w:val="007C5237"/>
    <w:rsid w:val="007C6C11"/>
    <w:rsid w:val="007C7226"/>
    <w:rsid w:val="007D170F"/>
    <w:rsid w:val="007D77B5"/>
    <w:rsid w:val="007D7F4B"/>
    <w:rsid w:val="007E6243"/>
    <w:rsid w:val="007E797E"/>
    <w:rsid w:val="007F1356"/>
    <w:rsid w:val="007F21A1"/>
    <w:rsid w:val="008016C6"/>
    <w:rsid w:val="0080206C"/>
    <w:rsid w:val="008068EA"/>
    <w:rsid w:val="00806FC6"/>
    <w:rsid w:val="008074C8"/>
    <w:rsid w:val="00811A2D"/>
    <w:rsid w:val="00811F87"/>
    <w:rsid w:val="008148D7"/>
    <w:rsid w:val="00814C22"/>
    <w:rsid w:val="00817439"/>
    <w:rsid w:val="008255A4"/>
    <w:rsid w:val="008263E5"/>
    <w:rsid w:val="00826857"/>
    <w:rsid w:val="00830AB7"/>
    <w:rsid w:val="008323A1"/>
    <w:rsid w:val="00832980"/>
    <w:rsid w:val="00834448"/>
    <w:rsid w:val="008377BC"/>
    <w:rsid w:val="008441B5"/>
    <w:rsid w:val="0085380F"/>
    <w:rsid w:val="00855B31"/>
    <w:rsid w:val="00857C1C"/>
    <w:rsid w:val="00861886"/>
    <w:rsid w:val="0086198D"/>
    <w:rsid w:val="00873805"/>
    <w:rsid w:val="0087724C"/>
    <w:rsid w:val="00881C03"/>
    <w:rsid w:val="00881E3D"/>
    <w:rsid w:val="00882ED0"/>
    <w:rsid w:val="00886655"/>
    <w:rsid w:val="00887314"/>
    <w:rsid w:val="0089047E"/>
    <w:rsid w:val="0089237A"/>
    <w:rsid w:val="00894395"/>
    <w:rsid w:val="0089720D"/>
    <w:rsid w:val="0089723E"/>
    <w:rsid w:val="008A27F2"/>
    <w:rsid w:val="008A4830"/>
    <w:rsid w:val="008A6E45"/>
    <w:rsid w:val="008B113D"/>
    <w:rsid w:val="008B1170"/>
    <w:rsid w:val="008B58CB"/>
    <w:rsid w:val="008C0349"/>
    <w:rsid w:val="008C15D0"/>
    <w:rsid w:val="008C40EA"/>
    <w:rsid w:val="008C55F8"/>
    <w:rsid w:val="008C6A19"/>
    <w:rsid w:val="008C7061"/>
    <w:rsid w:val="008C7B69"/>
    <w:rsid w:val="008D3ACA"/>
    <w:rsid w:val="008D67E0"/>
    <w:rsid w:val="008D7B58"/>
    <w:rsid w:val="008F42FA"/>
    <w:rsid w:val="008F67CF"/>
    <w:rsid w:val="00901D77"/>
    <w:rsid w:val="009049ED"/>
    <w:rsid w:val="00916407"/>
    <w:rsid w:val="00916DA7"/>
    <w:rsid w:val="009217BC"/>
    <w:rsid w:val="00922288"/>
    <w:rsid w:val="009266A0"/>
    <w:rsid w:val="00926898"/>
    <w:rsid w:val="00926D2E"/>
    <w:rsid w:val="0093091B"/>
    <w:rsid w:val="009314CB"/>
    <w:rsid w:val="00933318"/>
    <w:rsid w:val="00936B39"/>
    <w:rsid w:val="009405FF"/>
    <w:rsid w:val="009416FF"/>
    <w:rsid w:val="00941E22"/>
    <w:rsid w:val="00942458"/>
    <w:rsid w:val="00942631"/>
    <w:rsid w:val="00947858"/>
    <w:rsid w:val="0095046B"/>
    <w:rsid w:val="009512AD"/>
    <w:rsid w:val="00951D17"/>
    <w:rsid w:val="00954066"/>
    <w:rsid w:val="00957716"/>
    <w:rsid w:val="00961C45"/>
    <w:rsid w:val="00961E09"/>
    <w:rsid w:val="009701B1"/>
    <w:rsid w:val="00971B7B"/>
    <w:rsid w:val="00977AFD"/>
    <w:rsid w:val="00982DB7"/>
    <w:rsid w:val="009863DF"/>
    <w:rsid w:val="00986ADC"/>
    <w:rsid w:val="00991228"/>
    <w:rsid w:val="00997F44"/>
    <w:rsid w:val="009A2009"/>
    <w:rsid w:val="009A41D5"/>
    <w:rsid w:val="009A5158"/>
    <w:rsid w:val="009A59CA"/>
    <w:rsid w:val="009B237C"/>
    <w:rsid w:val="009B27A2"/>
    <w:rsid w:val="009C257C"/>
    <w:rsid w:val="009C281B"/>
    <w:rsid w:val="009C4892"/>
    <w:rsid w:val="009C62AC"/>
    <w:rsid w:val="009D1172"/>
    <w:rsid w:val="009D1202"/>
    <w:rsid w:val="009D459D"/>
    <w:rsid w:val="009D5BE3"/>
    <w:rsid w:val="009D603C"/>
    <w:rsid w:val="009D619D"/>
    <w:rsid w:val="009D6BF5"/>
    <w:rsid w:val="009E0BA0"/>
    <w:rsid w:val="009E24E2"/>
    <w:rsid w:val="009E6F94"/>
    <w:rsid w:val="009F02E7"/>
    <w:rsid w:val="009F08F6"/>
    <w:rsid w:val="009F0DD9"/>
    <w:rsid w:val="009F4323"/>
    <w:rsid w:val="009F7570"/>
    <w:rsid w:val="00A020AB"/>
    <w:rsid w:val="00A040D7"/>
    <w:rsid w:val="00A050AB"/>
    <w:rsid w:val="00A12086"/>
    <w:rsid w:val="00A12D42"/>
    <w:rsid w:val="00A158ED"/>
    <w:rsid w:val="00A177E5"/>
    <w:rsid w:val="00A218A1"/>
    <w:rsid w:val="00A21F8C"/>
    <w:rsid w:val="00A2492B"/>
    <w:rsid w:val="00A25391"/>
    <w:rsid w:val="00A3182A"/>
    <w:rsid w:val="00A33228"/>
    <w:rsid w:val="00A40FBF"/>
    <w:rsid w:val="00A447CB"/>
    <w:rsid w:val="00A4619C"/>
    <w:rsid w:val="00A51486"/>
    <w:rsid w:val="00A53023"/>
    <w:rsid w:val="00A53C7D"/>
    <w:rsid w:val="00A54165"/>
    <w:rsid w:val="00A5555B"/>
    <w:rsid w:val="00A605C0"/>
    <w:rsid w:val="00A60E7F"/>
    <w:rsid w:val="00A666EF"/>
    <w:rsid w:val="00A71F79"/>
    <w:rsid w:val="00A757A1"/>
    <w:rsid w:val="00A9025E"/>
    <w:rsid w:val="00A926F6"/>
    <w:rsid w:val="00A94C43"/>
    <w:rsid w:val="00A95450"/>
    <w:rsid w:val="00AA5DC3"/>
    <w:rsid w:val="00AA7FF3"/>
    <w:rsid w:val="00AB57A5"/>
    <w:rsid w:val="00AB663E"/>
    <w:rsid w:val="00AC14FC"/>
    <w:rsid w:val="00AC5101"/>
    <w:rsid w:val="00AD1858"/>
    <w:rsid w:val="00AD1E79"/>
    <w:rsid w:val="00AE1DA3"/>
    <w:rsid w:val="00AE2C3B"/>
    <w:rsid w:val="00AE4EDF"/>
    <w:rsid w:val="00AF12A1"/>
    <w:rsid w:val="00AF611F"/>
    <w:rsid w:val="00AF6CA5"/>
    <w:rsid w:val="00B00770"/>
    <w:rsid w:val="00B04059"/>
    <w:rsid w:val="00B046D2"/>
    <w:rsid w:val="00B04930"/>
    <w:rsid w:val="00B075BE"/>
    <w:rsid w:val="00B07B89"/>
    <w:rsid w:val="00B10CD0"/>
    <w:rsid w:val="00B118AA"/>
    <w:rsid w:val="00B1471A"/>
    <w:rsid w:val="00B15205"/>
    <w:rsid w:val="00B165BF"/>
    <w:rsid w:val="00B17A11"/>
    <w:rsid w:val="00B203D1"/>
    <w:rsid w:val="00B20E9F"/>
    <w:rsid w:val="00B24B6E"/>
    <w:rsid w:val="00B33E65"/>
    <w:rsid w:val="00B354E3"/>
    <w:rsid w:val="00B37F68"/>
    <w:rsid w:val="00B416E9"/>
    <w:rsid w:val="00B46F61"/>
    <w:rsid w:val="00B47F06"/>
    <w:rsid w:val="00B50510"/>
    <w:rsid w:val="00B53172"/>
    <w:rsid w:val="00B614E7"/>
    <w:rsid w:val="00B63139"/>
    <w:rsid w:val="00B71486"/>
    <w:rsid w:val="00B820BC"/>
    <w:rsid w:val="00B83242"/>
    <w:rsid w:val="00B8605E"/>
    <w:rsid w:val="00B94517"/>
    <w:rsid w:val="00BA27EB"/>
    <w:rsid w:val="00BA2889"/>
    <w:rsid w:val="00BA2C45"/>
    <w:rsid w:val="00BA3DF2"/>
    <w:rsid w:val="00BA7B0A"/>
    <w:rsid w:val="00BB3FAB"/>
    <w:rsid w:val="00BB6CF9"/>
    <w:rsid w:val="00BB7540"/>
    <w:rsid w:val="00BC2476"/>
    <w:rsid w:val="00BC44D3"/>
    <w:rsid w:val="00BC6074"/>
    <w:rsid w:val="00BC72F9"/>
    <w:rsid w:val="00BD11DB"/>
    <w:rsid w:val="00BD210B"/>
    <w:rsid w:val="00BD39F3"/>
    <w:rsid w:val="00BD5F89"/>
    <w:rsid w:val="00BD78B0"/>
    <w:rsid w:val="00BE457E"/>
    <w:rsid w:val="00BE4ADD"/>
    <w:rsid w:val="00BE562A"/>
    <w:rsid w:val="00BF06A2"/>
    <w:rsid w:val="00BF2F99"/>
    <w:rsid w:val="00BF4646"/>
    <w:rsid w:val="00C01C89"/>
    <w:rsid w:val="00C02E9A"/>
    <w:rsid w:val="00C02F71"/>
    <w:rsid w:val="00C05BCA"/>
    <w:rsid w:val="00C07F60"/>
    <w:rsid w:val="00C126CD"/>
    <w:rsid w:val="00C21696"/>
    <w:rsid w:val="00C2700E"/>
    <w:rsid w:val="00C3011C"/>
    <w:rsid w:val="00C31505"/>
    <w:rsid w:val="00C35111"/>
    <w:rsid w:val="00C3583B"/>
    <w:rsid w:val="00C35A04"/>
    <w:rsid w:val="00C40487"/>
    <w:rsid w:val="00C40969"/>
    <w:rsid w:val="00C4115F"/>
    <w:rsid w:val="00C505AE"/>
    <w:rsid w:val="00C56AA3"/>
    <w:rsid w:val="00C57CF3"/>
    <w:rsid w:val="00C601DC"/>
    <w:rsid w:val="00C70A7F"/>
    <w:rsid w:val="00C730A6"/>
    <w:rsid w:val="00C74B35"/>
    <w:rsid w:val="00C750FB"/>
    <w:rsid w:val="00C837D2"/>
    <w:rsid w:val="00C840A0"/>
    <w:rsid w:val="00C85C83"/>
    <w:rsid w:val="00C87072"/>
    <w:rsid w:val="00C87AE8"/>
    <w:rsid w:val="00C90B00"/>
    <w:rsid w:val="00C90ED3"/>
    <w:rsid w:val="00C91449"/>
    <w:rsid w:val="00C95C0A"/>
    <w:rsid w:val="00CA1398"/>
    <w:rsid w:val="00CA1FCC"/>
    <w:rsid w:val="00CA3BD3"/>
    <w:rsid w:val="00CA51B0"/>
    <w:rsid w:val="00CB04B6"/>
    <w:rsid w:val="00CB1830"/>
    <w:rsid w:val="00CB1941"/>
    <w:rsid w:val="00CB2D68"/>
    <w:rsid w:val="00CB34EA"/>
    <w:rsid w:val="00CC3424"/>
    <w:rsid w:val="00CC373F"/>
    <w:rsid w:val="00CC77A4"/>
    <w:rsid w:val="00CC7FE8"/>
    <w:rsid w:val="00CD0952"/>
    <w:rsid w:val="00CD1F17"/>
    <w:rsid w:val="00CD320C"/>
    <w:rsid w:val="00CD5C13"/>
    <w:rsid w:val="00CD6C23"/>
    <w:rsid w:val="00CE4EE9"/>
    <w:rsid w:val="00CE5460"/>
    <w:rsid w:val="00CE668E"/>
    <w:rsid w:val="00CE67A9"/>
    <w:rsid w:val="00CF053A"/>
    <w:rsid w:val="00CF349D"/>
    <w:rsid w:val="00D0291A"/>
    <w:rsid w:val="00D0394B"/>
    <w:rsid w:val="00D0476A"/>
    <w:rsid w:val="00D15FAB"/>
    <w:rsid w:val="00D20620"/>
    <w:rsid w:val="00D27737"/>
    <w:rsid w:val="00D33FF9"/>
    <w:rsid w:val="00D3596D"/>
    <w:rsid w:val="00D35B2C"/>
    <w:rsid w:val="00D37442"/>
    <w:rsid w:val="00D40777"/>
    <w:rsid w:val="00D40B96"/>
    <w:rsid w:val="00D411C2"/>
    <w:rsid w:val="00D4224F"/>
    <w:rsid w:val="00D46B7E"/>
    <w:rsid w:val="00D51C0D"/>
    <w:rsid w:val="00D52649"/>
    <w:rsid w:val="00D53B7C"/>
    <w:rsid w:val="00D6300E"/>
    <w:rsid w:val="00D63A85"/>
    <w:rsid w:val="00D66780"/>
    <w:rsid w:val="00D66B88"/>
    <w:rsid w:val="00D70815"/>
    <w:rsid w:val="00D72E1D"/>
    <w:rsid w:val="00D74828"/>
    <w:rsid w:val="00D76C64"/>
    <w:rsid w:val="00D77420"/>
    <w:rsid w:val="00D803CB"/>
    <w:rsid w:val="00D87D15"/>
    <w:rsid w:val="00D91081"/>
    <w:rsid w:val="00D941E4"/>
    <w:rsid w:val="00DA1DCF"/>
    <w:rsid w:val="00DA2CD3"/>
    <w:rsid w:val="00DA7C95"/>
    <w:rsid w:val="00DB1F9B"/>
    <w:rsid w:val="00DB5420"/>
    <w:rsid w:val="00DB67E1"/>
    <w:rsid w:val="00DC247A"/>
    <w:rsid w:val="00DC5AB1"/>
    <w:rsid w:val="00DD00DC"/>
    <w:rsid w:val="00DD0755"/>
    <w:rsid w:val="00DD4E0A"/>
    <w:rsid w:val="00DD55C2"/>
    <w:rsid w:val="00DE3902"/>
    <w:rsid w:val="00DE57B3"/>
    <w:rsid w:val="00DF0E54"/>
    <w:rsid w:val="00DF65B4"/>
    <w:rsid w:val="00DF6752"/>
    <w:rsid w:val="00E074B2"/>
    <w:rsid w:val="00E1066E"/>
    <w:rsid w:val="00E10AC3"/>
    <w:rsid w:val="00E11D83"/>
    <w:rsid w:val="00E12266"/>
    <w:rsid w:val="00E13132"/>
    <w:rsid w:val="00E23C3F"/>
    <w:rsid w:val="00E253D5"/>
    <w:rsid w:val="00E26A26"/>
    <w:rsid w:val="00E27201"/>
    <w:rsid w:val="00E34EE4"/>
    <w:rsid w:val="00E36319"/>
    <w:rsid w:val="00E426AF"/>
    <w:rsid w:val="00E448A5"/>
    <w:rsid w:val="00E448D5"/>
    <w:rsid w:val="00E44C5C"/>
    <w:rsid w:val="00E46DFC"/>
    <w:rsid w:val="00E47731"/>
    <w:rsid w:val="00E47E64"/>
    <w:rsid w:val="00E552A8"/>
    <w:rsid w:val="00E5645D"/>
    <w:rsid w:val="00E5684F"/>
    <w:rsid w:val="00E61C21"/>
    <w:rsid w:val="00E6222E"/>
    <w:rsid w:val="00E63870"/>
    <w:rsid w:val="00E65E44"/>
    <w:rsid w:val="00E75B96"/>
    <w:rsid w:val="00E76DEC"/>
    <w:rsid w:val="00E81A8E"/>
    <w:rsid w:val="00E81AFE"/>
    <w:rsid w:val="00E8441E"/>
    <w:rsid w:val="00E85C4F"/>
    <w:rsid w:val="00E86C7F"/>
    <w:rsid w:val="00E90214"/>
    <w:rsid w:val="00E92B6A"/>
    <w:rsid w:val="00E963D8"/>
    <w:rsid w:val="00EA0F7E"/>
    <w:rsid w:val="00EA1F48"/>
    <w:rsid w:val="00EB66E4"/>
    <w:rsid w:val="00EC1D02"/>
    <w:rsid w:val="00EC28EC"/>
    <w:rsid w:val="00EC5D19"/>
    <w:rsid w:val="00ED1321"/>
    <w:rsid w:val="00ED36ED"/>
    <w:rsid w:val="00ED49A4"/>
    <w:rsid w:val="00ED511E"/>
    <w:rsid w:val="00ED7528"/>
    <w:rsid w:val="00EE15A9"/>
    <w:rsid w:val="00EF0A74"/>
    <w:rsid w:val="00EF210B"/>
    <w:rsid w:val="00EF3741"/>
    <w:rsid w:val="00EF5C0A"/>
    <w:rsid w:val="00F02221"/>
    <w:rsid w:val="00F042C1"/>
    <w:rsid w:val="00F102B3"/>
    <w:rsid w:val="00F10770"/>
    <w:rsid w:val="00F108B9"/>
    <w:rsid w:val="00F11F17"/>
    <w:rsid w:val="00F127C3"/>
    <w:rsid w:val="00F12A1D"/>
    <w:rsid w:val="00F17487"/>
    <w:rsid w:val="00F211EE"/>
    <w:rsid w:val="00F23375"/>
    <w:rsid w:val="00F26D76"/>
    <w:rsid w:val="00F3349E"/>
    <w:rsid w:val="00F35A19"/>
    <w:rsid w:val="00F41BA4"/>
    <w:rsid w:val="00F41E4C"/>
    <w:rsid w:val="00F44941"/>
    <w:rsid w:val="00F46158"/>
    <w:rsid w:val="00F54694"/>
    <w:rsid w:val="00F609EB"/>
    <w:rsid w:val="00F61FE7"/>
    <w:rsid w:val="00F666B6"/>
    <w:rsid w:val="00F668DE"/>
    <w:rsid w:val="00F70722"/>
    <w:rsid w:val="00F737F3"/>
    <w:rsid w:val="00F73BFD"/>
    <w:rsid w:val="00F7563B"/>
    <w:rsid w:val="00F8074E"/>
    <w:rsid w:val="00F924A9"/>
    <w:rsid w:val="00F92954"/>
    <w:rsid w:val="00F97077"/>
    <w:rsid w:val="00F977D0"/>
    <w:rsid w:val="00FA0B4E"/>
    <w:rsid w:val="00FA3540"/>
    <w:rsid w:val="00FC159F"/>
    <w:rsid w:val="00FC209C"/>
    <w:rsid w:val="00FC2CC2"/>
    <w:rsid w:val="00FC47AC"/>
    <w:rsid w:val="00FD0F59"/>
    <w:rsid w:val="00FD2773"/>
    <w:rsid w:val="00FD32B8"/>
    <w:rsid w:val="00FD6E91"/>
    <w:rsid w:val="00FE0195"/>
    <w:rsid w:val="00FE1680"/>
    <w:rsid w:val="00FE1C8F"/>
    <w:rsid w:val="00FE4859"/>
    <w:rsid w:val="00FE616A"/>
    <w:rsid w:val="00FF5352"/>
    <w:rsid w:val="014A6477"/>
    <w:rsid w:val="01B6046E"/>
    <w:rsid w:val="02454A65"/>
    <w:rsid w:val="02472DC4"/>
    <w:rsid w:val="02E01C47"/>
    <w:rsid w:val="0414147C"/>
    <w:rsid w:val="049A58D3"/>
    <w:rsid w:val="04B073F7"/>
    <w:rsid w:val="04C426E3"/>
    <w:rsid w:val="04D501F8"/>
    <w:rsid w:val="04D8694E"/>
    <w:rsid w:val="05263468"/>
    <w:rsid w:val="053718C6"/>
    <w:rsid w:val="053F077B"/>
    <w:rsid w:val="05BD34C6"/>
    <w:rsid w:val="0619721E"/>
    <w:rsid w:val="06AC0F25"/>
    <w:rsid w:val="06BD6003"/>
    <w:rsid w:val="08E3549B"/>
    <w:rsid w:val="08ED4403"/>
    <w:rsid w:val="092254AC"/>
    <w:rsid w:val="0992356F"/>
    <w:rsid w:val="09E50FA8"/>
    <w:rsid w:val="0B2B4654"/>
    <w:rsid w:val="0B8503B4"/>
    <w:rsid w:val="0B967D4C"/>
    <w:rsid w:val="0BA40C75"/>
    <w:rsid w:val="0BD4298E"/>
    <w:rsid w:val="0DCF3A20"/>
    <w:rsid w:val="0DEA241E"/>
    <w:rsid w:val="0E0124A9"/>
    <w:rsid w:val="0E2877D0"/>
    <w:rsid w:val="0F232C0E"/>
    <w:rsid w:val="10C30531"/>
    <w:rsid w:val="11115459"/>
    <w:rsid w:val="11AB23AA"/>
    <w:rsid w:val="12584A32"/>
    <w:rsid w:val="131F4B85"/>
    <w:rsid w:val="1354447C"/>
    <w:rsid w:val="14CA009D"/>
    <w:rsid w:val="15DF4FB2"/>
    <w:rsid w:val="166B13D0"/>
    <w:rsid w:val="16C260F0"/>
    <w:rsid w:val="16EC1B0F"/>
    <w:rsid w:val="1711481A"/>
    <w:rsid w:val="17EC1A1B"/>
    <w:rsid w:val="17F17FFA"/>
    <w:rsid w:val="186B171B"/>
    <w:rsid w:val="188449CB"/>
    <w:rsid w:val="188E339C"/>
    <w:rsid w:val="18CB25F9"/>
    <w:rsid w:val="19B054B3"/>
    <w:rsid w:val="1A5D6F52"/>
    <w:rsid w:val="1A7949F4"/>
    <w:rsid w:val="1B3C45FF"/>
    <w:rsid w:val="1B6603B7"/>
    <w:rsid w:val="1B6B767C"/>
    <w:rsid w:val="1BE96DA4"/>
    <w:rsid w:val="1C346708"/>
    <w:rsid w:val="1C5754D7"/>
    <w:rsid w:val="1C5C013C"/>
    <w:rsid w:val="1C817C78"/>
    <w:rsid w:val="1C835314"/>
    <w:rsid w:val="1DFE0D7B"/>
    <w:rsid w:val="1F100D66"/>
    <w:rsid w:val="1F75556F"/>
    <w:rsid w:val="1F993BDF"/>
    <w:rsid w:val="20492CFD"/>
    <w:rsid w:val="20EF6765"/>
    <w:rsid w:val="21466CC1"/>
    <w:rsid w:val="21CD3AEB"/>
    <w:rsid w:val="238E4C84"/>
    <w:rsid w:val="2446522A"/>
    <w:rsid w:val="25102EC3"/>
    <w:rsid w:val="278422F1"/>
    <w:rsid w:val="284101E2"/>
    <w:rsid w:val="289D7DA2"/>
    <w:rsid w:val="290A0F1C"/>
    <w:rsid w:val="29915199"/>
    <w:rsid w:val="2AE5579D"/>
    <w:rsid w:val="2B0C1FDA"/>
    <w:rsid w:val="2C3562B0"/>
    <w:rsid w:val="2F5D3F8F"/>
    <w:rsid w:val="2F6955C8"/>
    <w:rsid w:val="2F7E2A72"/>
    <w:rsid w:val="2FA01BB6"/>
    <w:rsid w:val="309679D2"/>
    <w:rsid w:val="31567508"/>
    <w:rsid w:val="327708BF"/>
    <w:rsid w:val="329428E2"/>
    <w:rsid w:val="32B617CD"/>
    <w:rsid w:val="32CB171C"/>
    <w:rsid w:val="336165A4"/>
    <w:rsid w:val="33744269"/>
    <w:rsid w:val="33BE4DDD"/>
    <w:rsid w:val="33C57B0C"/>
    <w:rsid w:val="346321BB"/>
    <w:rsid w:val="35613C72"/>
    <w:rsid w:val="35684668"/>
    <w:rsid w:val="360D457A"/>
    <w:rsid w:val="3646059A"/>
    <w:rsid w:val="36625B61"/>
    <w:rsid w:val="36781C61"/>
    <w:rsid w:val="369B7657"/>
    <w:rsid w:val="36CC7811"/>
    <w:rsid w:val="37210C65"/>
    <w:rsid w:val="37EF5A09"/>
    <w:rsid w:val="387719FE"/>
    <w:rsid w:val="39BE0ACC"/>
    <w:rsid w:val="3B3F3604"/>
    <w:rsid w:val="3B9528C7"/>
    <w:rsid w:val="3C6B3628"/>
    <w:rsid w:val="3CD2571E"/>
    <w:rsid w:val="3D0D46DF"/>
    <w:rsid w:val="3DEC5291"/>
    <w:rsid w:val="3E79102E"/>
    <w:rsid w:val="3EBD718B"/>
    <w:rsid w:val="3F0464D4"/>
    <w:rsid w:val="40503350"/>
    <w:rsid w:val="40520D87"/>
    <w:rsid w:val="406A6ED2"/>
    <w:rsid w:val="41175B2C"/>
    <w:rsid w:val="41693B62"/>
    <w:rsid w:val="416C5E78"/>
    <w:rsid w:val="426C06D4"/>
    <w:rsid w:val="42A461D5"/>
    <w:rsid w:val="43941B0C"/>
    <w:rsid w:val="43C024AB"/>
    <w:rsid w:val="443F1AB1"/>
    <w:rsid w:val="4490644F"/>
    <w:rsid w:val="45020FF2"/>
    <w:rsid w:val="45E91091"/>
    <w:rsid w:val="463A4797"/>
    <w:rsid w:val="465C608A"/>
    <w:rsid w:val="46910613"/>
    <w:rsid w:val="47305B9A"/>
    <w:rsid w:val="481F55E7"/>
    <w:rsid w:val="483E2CF5"/>
    <w:rsid w:val="484241B8"/>
    <w:rsid w:val="48711FC6"/>
    <w:rsid w:val="48847F4B"/>
    <w:rsid w:val="48924C93"/>
    <w:rsid w:val="48D53720"/>
    <w:rsid w:val="4A215C27"/>
    <w:rsid w:val="4BA6642B"/>
    <w:rsid w:val="4C45046E"/>
    <w:rsid w:val="4CD64D36"/>
    <w:rsid w:val="4CF00129"/>
    <w:rsid w:val="4D4C7943"/>
    <w:rsid w:val="4E2F2C3D"/>
    <w:rsid w:val="4E577EB0"/>
    <w:rsid w:val="4F4F52B5"/>
    <w:rsid w:val="4FB0653A"/>
    <w:rsid w:val="4FE41EFB"/>
    <w:rsid w:val="515B02E3"/>
    <w:rsid w:val="51B04DD1"/>
    <w:rsid w:val="51B16329"/>
    <w:rsid w:val="528C359C"/>
    <w:rsid w:val="52955ABE"/>
    <w:rsid w:val="537A2BAA"/>
    <w:rsid w:val="53B042EA"/>
    <w:rsid w:val="53E050EE"/>
    <w:rsid w:val="549F0B94"/>
    <w:rsid w:val="54A62B0A"/>
    <w:rsid w:val="54EF5C55"/>
    <w:rsid w:val="54FF3DA0"/>
    <w:rsid w:val="55095F58"/>
    <w:rsid w:val="563A5AA7"/>
    <w:rsid w:val="563D798B"/>
    <w:rsid w:val="573E1723"/>
    <w:rsid w:val="573E49EA"/>
    <w:rsid w:val="57560D05"/>
    <w:rsid w:val="575F7F14"/>
    <w:rsid w:val="59254F8A"/>
    <w:rsid w:val="59902CF9"/>
    <w:rsid w:val="5A251C79"/>
    <w:rsid w:val="5A295C01"/>
    <w:rsid w:val="5A322A73"/>
    <w:rsid w:val="5B1D00C3"/>
    <w:rsid w:val="5B392E17"/>
    <w:rsid w:val="5B3B4064"/>
    <w:rsid w:val="5B506D4E"/>
    <w:rsid w:val="5B9E24E1"/>
    <w:rsid w:val="5C21005E"/>
    <w:rsid w:val="5C425CFC"/>
    <w:rsid w:val="5C4721D0"/>
    <w:rsid w:val="5D1F7DEB"/>
    <w:rsid w:val="5D425E18"/>
    <w:rsid w:val="5E532196"/>
    <w:rsid w:val="5EE150CE"/>
    <w:rsid w:val="5F2F4132"/>
    <w:rsid w:val="5F4B762D"/>
    <w:rsid w:val="5FF636E0"/>
    <w:rsid w:val="6062696C"/>
    <w:rsid w:val="606904C2"/>
    <w:rsid w:val="60B86515"/>
    <w:rsid w:val="60E76E71"/>
    <w:rsid w:val="61DF3FED"/>
    <w:rsid w:val="61FF42D8"/>
    <w:rsid w:val="622B0FE0"/>
    <w:rsid w:val="622F7804"/>
    <w:rsid w:val="62887D4A"/>
    <w:rsid w:val="633833D6"/>
    <w:rsid w:val="633A3175"/>
    <w:rsid w:val="63BF2892"/>
    <w:rsid w:val="64F97073"/>
    <w:rsid w:val="6556579E"/>
    <w:rsid w:val="65833FDE"/>
    <w:rsid w:val="665912E8"/>
    <w:rsid w:val="66A8455E"/>
    <w:rsid w:val="679109C9"/>
    <w:rsid w:val="68150768"/>
    <w:rsid w:val="684C7ED7"/>
    <w:rsid w:val="690B5C60"/>
    <w:rsid w:val="69A073F1"/>
    <w:rsid w:val="6A494BEF"/>
    <w:rsid w:val="6AA3564D"/>
    <w:rsid w:val="6B2667E8"/>
    <w:rsid w:val="6B6F018F"/>
    <w:rsid w:val="6CE22957"/>
    <w:rsid w:val="6D4B0788"/>
    <w:rsid w:val="6D504110"/>
    <w:rsid w:val="6D5C48D6"/>
    <w:rsid w:val="6D94212F"/>
    <w:rsid w:val="6F5B73A8"/>
    <w:rsid w:val="70545C15"/>
    <w:rsid w:val="70700C31"/>
    <w:rsid w:val="710D46D2"/>
    <w:rsid w:val="71416E99"/>
    <w:rsid w:val="724506DD"/>
    <w:rsid w:val="72560A78"/>
    <w:rsid w:val="72BF19FC"/>
    <w:rsid w:val="73CD43C4"/>
    <w:rsid w:val="741507BF"/>
    <w:rsid w:val="744D7DC9"/>
    <w:rsid w:val="74884203"/>
    <w:rsid w:val="74C01A5C"/>
    <w:rsid w:val="76533A9A"/>
    <w:rsid w:val="7695762E"/>
    <w:rsid w:val="76D11CFE"/>
    <w:rsid w:val="76E21684"/>
    <w:rsid w:val="77006FDD"/>
    <w:rsid w:val="77863E64"/>
    <w:rsid w:val="77B36034"/>
    <w:rsid w:val="79033361"/>
    <w:rsid w:val="7A561C55"/>
    <w:rsid w:val="7A913005"/>
    <w:rsid w:val="7AED10D1"/>
    <w:rsid w:val="7BAC2D3A"/>
    <w:rsid w:val="7BB83E64"/>
    <w:rsid w:val="7C1D4A5F"/>
    <w:rsid w:val="7C896BD7"/>
    <w:rsid w:val="7CCD0704"/>
    <w:rsid w:val="7DC83252"/>
    <w:rsid w:val="7E5F5E41"/>
    <w:rsid w:val="7E7E0B3D"/>
    <w:rsid w:val="7E905F18"/>
    <w:rsid w:val="FFDBC733"/>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name="footnote text"/>
    <w:lsdException w:qFormat="1" w:unhideWhenUsed="0" w:uiPriority="0" w:semiHidden="0" w:name="annotation text"/>
    <w:lsdException w:qFormat="1" w:uiPriority="99"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name="Normal (Web)"/>
    <w:lsdException w:qFormat="1" w:uiPriority="99" w:name="HTML Acronym"/>
    <w:lsdException w:uiPriority="99" w:name="HTML Address"/>
    <w:lsdException w:qFormat="1" w:uiPriority="99" w:name="HTML Cite"/>
    <w:lsdException w:qFormat="1" w:uiPriority="99" w:name="HTML Code"/>
    <w:lsdException w:qFormat="1" w:uiPriority="99" w:name="HTML Definition"/>
    <w:lsdException w:qFormat="1" w:uiPriority="99" w:name="HTML Keyboard"/>
    <w:lsdException w:uiPriority="99" w:name="HTML Preformatted"/>
    <w:lsdException w:qFormat="1" w:uiPriority="99" w:name="HTML Sample"/>
    <w:lsdException w:qFormat="1" w:uiPriority="99" w:name="HTML Typewriter"/>
    <w:lsdException w:qFormat="1"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utoSpaceDE w:val="0"/>
      <w:autoSpaceDN w:val="0"/>
      <w:adjustRightInd w:val="0"/>
    </w:pPr>
    <w:rPr>
      <w:rFonts w:ascii="宋体" w:hAnsi="Times New Roman" w:eastAsia="宋体" w:cs="Times New Roman"/>
      <w:lang w:val="en-US" w:eastAsia="zh-CN" w:bidi="ar-SA"/>
    </w:rPr>
  </w:style>
  <w:style w:type="paragraph" w:styleId="4">
    <w:name w:val="heading 1"/>
    <w:basedOn w:val="1"/>
    <w:next w:val="1"/>
    <w:link w:val="49"/>
    <w:qFormat/>
    <w:uiPriority w:val="9"/>
    <w:pPr>
      <w:keepNext/>
      <w:keepLines/>
      <w:autoSpaceDE/>
      <w:autoSpaceDN/>
      <w:adjustRightInd/>
      <w:spacing w:before="340" w:after="330" w:line="578" w:lineRule="auto"/>
      <w:jc w:val="both"/>
      <w:outlineLvl w:val="0"/>
    </w:pPr>
    <w:rPr>
      <w:rFonts w:asciiTheme="minorHAnsi" w:hAnsiTheme="minorHAnsi" w:eastAsiaTheme="minorEastAsia" w:cstheme="minorBidi"/>
      <w:b/>
      <w:bCs/>
      <w:kern w:val="44"/>
      <w:sz w:val="44"/>
      <w:szCs w:val="44"/>
    </w:rPr>
  </w:style>
  <w:style w:type="paragraph" w:styleId="5">
    <w:name w:val="heading 2"/>
    <w:basedOn w:val="1"/>
    <w:next w:val="1"/>
    <w:link w:val="50"/>
    <w:semiHidden/>
    <w:unhideWhenUsed/>
    <w:qFormat/>
    <w:uiPriority w:val="9"/>
    <w:pPr>
      <w:keepNext/>
      <w:keepLines/>
      <w:autoSpaceDE/>
      <w:autoSpaceDN/>
      <w:adjustRightInd/>
      <w:spacing w:before="260" w:after="260" w:line="416" w:lineRule="auto"/>
      <w:jc w:val="both"/>
      <w:outlineLvl w:val="1"/>
    </w:pPr>
    <w:rPr>
      <w:rFonts w:asciiTheme="majorHAnsi" w:hAnsiTheme="majorHAnsi" w:eastAsiaTheme="majorEastAsia" w:cstheme="majorBidi"/>
      <w:b/>
      <w:bCs/>
      <w:kern w:val="2"/>
      <w:sz w:val="32"/>
      <w:szCs w:val="32"/>
    </w:rPr>
  </w:style>
  <w:style w:type="paragraph" w:styleId="6">
    <w:name w:val="heading 3"/>
    <w:basedOn w:val="1"/>
    <w:next w:val="1"/>
    <w:link w:val="51"/>
    <w:semiHidden/>
    <w:unhideWhenUsed/>
    <w:qFormat/>
    <w:uiPriority w:val="9"/>
    <w:pPr>
      <w:keepNext/>
      <w:keepLines/>
      <w:autoSpaceDE/>
      <w:autoSpaceDN/>
      <w:adjustRightInd/>
      <w:spacing w:before="260" w:after="260" w:line="416" w:lineRule="auto"/>
      <w:jc w:val="both"/>
      <w:outlineLvl w:val="2"/>
    </w:pPr>
    <w:rPr>
      <w:rFonts w:asciiTheme="minorHAnsi" w:hAnsiTheme="minorHAnsi" w:eastAsiaTheme="minorEastAsia" w:cstheme="minorBidi"/>
      <w:b/>
      <w:bCs/>
      <w:kern w:val="2"/>
      <w:sz w:val="32"/>
      <w:szCs w:val="32"/>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qFormat/>
    <w:uiPriority w:val="0"/>
    <w:pPr>
      <w:ind w:firstLine="420" w:firstLineChars="200"/>
    </w:pPr>
  </w:style>
  <w:style w:type="paragraph" w:styleId="3">
    <w:name w:val="Body Text Indent"/>
    <w:basedOn w:val="1"/>
    <w:qFormat/>
    <w:uiPriority w:val="0"/>
    <w:pPr>
      <w:spacing w:after="120"/>
      <w:ind w:left="420" w:leftChars="200"/>
    </w:pPr>
  </w:style>
  <w:style w:type="paragraph" w:styleId="7">
    <w:name w:val="annotation text"/>
    <w:basedOn w:val="1"/>
    <w:link w:val="43"/>
    <w:qFormat/>
    <w:uiPriority w:val="0"/>
    <w:rPr>
      <w:rFonts w:hAnsiTheme="minorHAnsi" w:eastAsiaTheme="minorEastAsia" w:cstheme="minorBidi"/>
      <w:kern w:val="2"/>
      <w:sz w:val="21"/>
      <w:szCs w:val="22"/>
    </w:rPr>
  </w:style>
  <w:style w:type="paragraph" w:styleId="8">
    <w:name w:val="Body Text"/>
    <w:basedOn w:val="1"/>
    <w:link w:val="58"/>
    <w:qFormat/>
    <w:uiPriority w:val="1"/>
    <w:pPr>
      <w:adjustRightInd/>
      <w:jc w:val="both"/>
    </w:pPr>
    <w:rPr>
      <w:rFonts w:ascii="PMingLiU" w:hAnsi="PMingLiU" w:eastAsia="PMingLiU" w:cs="PMingLiU"/>
      <w:sz w:val="28"/>
      <w:szCs w:val="28"/>
      <w:lang w:val="zh-CN" w:bidi="zh-CN"/>
    </w:rPr>
  </w:style>
  <w:style w:type="paragraph" w:styleId="9">
    <w:name w:val="toc 3"/>
    <w:basedOn w:val="1"/>
    <w:next w:val="1"/>
    <w:semiHidden/>
    <w:unhideWhenUsed/>
    <w:qFormat/>
    <w:uiPriority w:val="39"/>
    <w:pPr>
      <w:widowControl/>
      <w:autoSpaceDE/>
      <w:autoSpaceDN/>
      <w:adjustRightInd/>
      <w:spacing w:after="100" w:line="276" w:lineRule="auto"/>
      <w:ind w:left="440"/>
    </w:pPr>
    <w:rPr>
      <w:rFonts w:asciiTheme="minorHAnsi" w:hAnsiTheme="minorHAnsi" w:eastAsiaTheme="minorEastAsia" w:cstheme="minorBidi"/>
      <w:sz w:val="22"/>
      <w:szCs w:val="22"/>
    </w:rPr>
  </w:style>
  <w:style w:type="paragraph" w:styleId="10">
    <w:name w:val="Plain Text"/>
    <w:basedOn w:val="1"/>
    <w:link w:val="45"/>
    <w:qFormat/>
    <w:uiPriority w:val="0"/>
    <w:pPr>
      <w:autoSpaceDE/>
      <w:autoSpaceDN/>
      <w:jc w:val="both"/>
      <w:textAlignment w:val="baseline"/>
    </w:pPr>
    <w:rPr>
      <w:rFonts w:hAnsi="Courier New"/>
      <w:kern w:val="2"/>
      <w:sz w:val="24"/>
    </w:rPr>
  </w:style>
  <w:style w:type="paragraph" w:styleId="11">
    <w:name w:val="Date"/>
    <w:basedOn w:val="1"/>
    <w:next w:val="1"/>
    <w:link w:val="55"/>
    <w:semiHidden/>
    <w:unhideWhenUsed/>
    <w:qFormat/>
    <w:uiPriority w:val="99"/>
    <w:pPr>
      <w:ind w:left="100" w:leftChars="2500"/>
    </w:pPr>
  </w:style>
  <w:style w:type="paragraph" w:styleId="12">
    <w:name w:val="Balloon Text"/>
    <w:basedOn w:val="1"/>
    <w:link w:val="47"/>
    <w:semiHidden/>
    <w:unhideWhenUsed/>
    <w:qFormat/>
    <w:uiPriority w:val="99"/>
    <w:rPr>
      <w:sz w:val="18"/>
      <w:szCs w:val="18"/>
    </w:rPr>
  </w:style>
  <w:style w:type="paragraph" w:styleId="13">
    <w:name w:val="footer"/>
    <w:basedOn w:val="1"/>
    <w:link w:val="44"/>
    <w:qFormat/>
    <w:uiPriority w:val="99"/>
    <w:pPr>
      <w:tabs>
        <w:tab w:val="center" w:pos="4153"/>
        <w:tab w:val="right" w:pos="8306"/>
      </w:tabs>
      <w:snapToGrid w:val="0"/>
    </w:pPr>
    <w:rPr>
      <w:sz w:val="18"/>
    </w:rPr>
  </w:style>
  <w:style w:type="paragraph" w:styleId="14">
    <w:name w:val="header"/>
    <w:basedOn w:val="1"/>
    <w:link w:val="48"/>
    <w:unhideWhenUsed/>
    <w:qFormat/>
    <w:uiPriority w:val="99"/>
    <w:pPr>
      <w:pBdr>
        <w:bottom w:val="single" w:color="auto" w:sz="6" w:space="1"/>
      </w:pBdr>
      <w:tabs>
        <w:tab w:val="center" w:pos="4153"/>
        <w:tab w:val="right" w:pos="8306"/>
      </w:tabs>
      <w:snapToGrid w:val="0"/>
      <w:jc w:val="center"/>
    </w:pPr>
    <w:rPr>
      <w:sz w:val="18"/>
      <w:szCs w:val="18"/>
    </w:rPr>
  </w:style>
  <w:style w:type="paragraph" w:styleId="15">
    <w:name w:val="toc 1"/>
    <w:basedOn w:val="1"/>
    <w:next w:val="1"/>
    <w:unhideWhenUsed/>
    <w:qFormat/>
    <w:uiPriority w:val="39"/>
    <w:pPr>
      <w:widowControl/>
      <w:autoSpaceDE/>
      <w:autoSpaceDN/>
      <w:adjustRightInd/>
      <w:spacing w:after="100" w:line="276" w:lineRule="auto"/>
    </w:pPr>
    <w:rPr>
      <w:rFonts w:asciiTheme="minorHAnsi" w:hAnsiTheme="minorHAnsi" w:eastAsiaTheme="minorEastAsia" w:cstheme="minorBidi"/>
      <w:sz w:val="22"/>
      <w:szCs w:val="22"/>
    </w:rPr>
  </w:style>
  <w:style w:type="paragraph" w:styleId="16">
    <w:name w:val="footnote text"/>
    <w:basedOn w:val="1"/>
    <w:link w:val="53"/>
    <w:semiHidden/>
    <w:unhideWhenUsed/>
    <w:qFormat/>
    <w:uiPriority w:val="99"/>
    <w:pPr>
      <w:snapToGrid w:val="0"/>
    </w:pPr>
    <w:rPr>
      <w:sz w:val="18"/>
      <w:szCs w:val="18"/>
    </w:rPr>
  </w:style>
  <w:style w:type="paragraph" w:styleId="17">
    <w:name w:val="toc 2"/>
    <w:basedOn w:val="1"/>
    <w:next w:val="1"/>
    <w:unhideWhenUsed/>
    <w:qFormat/>
    <w:uiPriority w:val="39"/>
    <w:pPr>
      <w:widowControl/>
      <w:autoSpaceDE/>
      <w:autoSpaceDN/>
      <w:adjustRightInd/>
      <w:spacing w:after="100" w:line="276" w:lineRule="auto"/>
      <w:ind w:left="220"/>
    </w:pPr>
    <w:rPr>
      <w:rFonts w:asciiTheme="minorHAnsi" w:hAnsiTheme="minorHAnsi" w:eastAsiaTheme="minorEastAsia" w:cstheme="minorBidi"/>
      <w:sz w:val="22"/>
      <w:szCs w:val="22"/>
    </w:rPr>
  </w:style>
  <w:style w:type="paragraph" w:styleId="18">
    <w:name w:val="Normal (Web)"/>
    <w:basedOn w:val="1"/>
    <w:semiHidden/>
    <w:unhideWhenUsed/>
    <w:qFormat/>
    <w:uiPriority w:val="99"/>
    <w:pPr>
      <w:spacing w:before="0" w:beforeAutospacing="1" w:after="0" w:afterAutospacing="1"/>
      <w:ind w:left="0" w:right="0"/>
      <w:jc w:val="left"/>
    </w:pPr>
    <w:rPr>
      <w:kern w:val="0"/>
      <w:sz w:val="24"/>
      <w:lang w:val="en-US" w:eastAsia="zh-CN" w:bidi="ar"/>
    </w:rPr>
  </w:style>
  <w:style w:type="paragraph" w:styleId="19">
    <w:name w:val="annotation subject"/>
    <w:basedOn w:val="7"/>
    <w:next w:val="7"/>
    <w:link w:val="61"/>
    <w:semiHidden/>
    <w:unhideWhenUsed/>
    <w:qFormat/>
    <w:uiPriority w:val="99"/>
    <w:rPr>
      <w:rFonts w:hAnsi="Times New Roman" w:eastAsia="宋体" w:cs="Times New Roman"/>
      <w:b/>
      <w:bCs/>
      <w:kern w:val="0"/>
      <w:sz w:val="20"/>
      <w:szCs w:val="20"/>
    </w:rPr>
  </w:style>
  <w:style w:type="table" w:styleId="21">
    <w:name w:val="Table Grid"/>
    <w:basedOn w:val="20"/>
    <w:qFormat/>
    <w:uiPriority w:val="3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22"/>
  </w:style>
  <w:style w:type="character" w:styleId="24">
    <w:name w:val="page number"/>
    <w:basedOn w:val="22"/>
    <w:qFormat/>
    <w:uiPriority w:val="0"/>
  </w:style>
  <w:style w:type="character" w:styleId="25">
    <w:name w:val="FollowedHyperlink"/>
    <w:basedOn w:val="22"/>
    <w:semiHidden/>
    <w:unhideWhenUsed/>
    <w:qFormat/>
    <w:uiPriority w:val="99"/>
    <w:rPr>
      <w:color w:val="000000"/>
      <w:sz w:val="14"/>
      <w:szCs w:val="14"/>
      <w:u w:val="none"/>
    </w:rPr>
  </w:style>
  <w:style w:type="character" w:styleId="26">
    <w:name w:val="Emphasis"/>
    <w:basedOn w:val="22"/>
    <w:qFormat/>
    <w:uiPriority w:val="20"/>
  </w:style>
  <w:style w:type="character" w:styleId="27">
    <w:name w:val="HTML Definition"/>
    <w:basedOn w:val="22"/>
    <w:semiHidden/>
    <w:unhideWhenUsed/>
    <w:qFormat/>
    <w:uiPriority w:val="99"/>
  </w:style>
  <w:style w:type="character" w:styleId="28">
    <w:name w:val="HTML Typewriter"/>
    <w:basedOn w:val="22"/>
    <w:semiHidden/>
    <w:unhideWhenUsed/>
    <w:qFormat/>
    <w:uiPriority w:val="99"/>
    <w:rPr>
      <w:rFonts w:ascii="Courier New" w:hAnsi="Courier New"/>
      <w:sz w:val="24"/>
      <w:szCs w:val="24"/>
    </w:rPr>
  </w:style>
  <w:style w:type="character" w:styleId="29">
    <w:name w:val="HTML Acronym"/>
    <w:basedOn w:val="22"/>
    <w:semiHidden/>
    <w:unhideWhenUsed/>
    <w:qFormat/>
    <w:uiPriority w:val="99"/>
  </w:style>
  <w:style w:type="character" w:styleId="30">
    <w:name w:val="HTML Variable"/>
    <w:basedOn w:val="22"/>
    <w:semiHidden/>
    <w:unhideWhenUsed/>
    <w:qFormat/>
    <w:uiPriority w:val="99"/>
  </w:style>
  <w:style w:type="character" w:styleId="31">
    <w:name w:val="Hyperlink"/>
    <w:basedOn w:val="22"/>
    <w:unhideWhenUsed/>
    <w:qFormat/>
    <w:uiPriority w:val="99"/>
    <w:rPr>
      <w:color w:val="0000FF" w:themeColor="hyperlink"/>
      <w:u w:val="single"/>
      <w14:textFill>
        <w14:solidFill>
          <w14:schemeClr w14:val="hlink"/>
        </w14:solidFill>
      </w14:textFill>
    </w:rPr>
  </w:style>
  <w:style w:type="character" w:styleId="32">
    <w:name w:val="HTML Code"/>
    <w:basedOn w:val="22"/>
    <w:semiHidden/>
    <w:unhideWhenUsed/>
    <w:qFormat/>
    <w:uiPriority w:val="99"/>
    <w:rPr>
      <w:rFonts w:ascii="Courier New" w:hAnsi="Courier New"/>
      <w:sz w:val="24"/>
      <w:szCs w:val="24"/>
    </w:rPr>
  </w:style>
  <w:style w:type="character" w:styleId="33">
    <w:name w:val="annotation reference"/>
    <w:qFormat/>
    <w:uiPriority w:val="0"/>
    <w:rPr>
      <w:sz w:val="21"/>
      <w:szCs w:val="21"/>
    </w:rPr>
  </w:style>
  <w:style w:type="character" w:styleId="34">
    <w:name w:val="HTML Cite"/>
    <w:basedOn w:val="22"/>
    <w:semiHidden/>
    <w:unhideWhenUsed/>
    <w:qFormat/>
    <w:uiPriority w:val="99"/>
  </w:style>
  <w:style w:type="character" w:styleId="35">
    <w:name w:val="footnote reference"/>
    <w:basedOn w:val="22"/>
    <w:semiHidden/>
    <w:unhideWhenUsed/>
    <w:qFormat/>
    <w:uiPriority w:val="99"/>
    <w:rPr>
      <w:vertAlign w:val="superscript"/>
    </w:rPr>
  </w:style>
  <w:style w:type="character" w:styleId="36">
    <w:name w:val="HTML Keyboard"/>
    <w:basedOn w:val="22"/>
    <w:semiHidden/>
    <w:unhideWhenUsed/>
    <w:qFormat/>
    <w:uiPriority w:val="99"/>
    <w:rPr>
      <w:rFonts w:ascii="Courier New" w:hAnsi="Courier New"/>
      <w:sz w:val="24"/>
      <w:szCs w:val="24"/>
    </w:rPr>
  </w:style>
  <w:style w:type="character" w:styleId="37">
    <w:name w:val="HTML Sample"/>
    <w:basedOn w:val="22"/>
    <w:semiHidden/>
    <w:unhideWhenUsed/>
    <w:qFormat/>
    <w:uiPriority w:val="99"/>
    <w:rPr>
      <w:rFonts w:ascii="Courier New" w:hAnsi="Courier New"/>
      <w:sz w:val="24"/>
      <w:szCs w:val="24"/>
    </w:rPr>
  </w:style>
  <w:style w:type="paragraph" w:customStyle="1" w:styleId="38">
    <w:name w:val="新正一级标题"/>
    <w:basedOn w:val="8"/>
    <w:next w:val="5"/>
    <w:uiPriority w:val="0"/>
    <w:pPr>
      <w:spacing w:before="150" w:beforeLines="150" w:line="560" w:lineRule="exact"/>
      <w:ind w:firstLine="640" w:firstLineChars="200"/>
      <w:jc w:val="left"/>
      <w:outlineLvl w:val="0"/>
    </w:pPr>
    <w:rPr>
      <w:rFonts w:hint="eastAsia" w:ascii="黑体" w:hAnsi="黑体" w:eastAsia="黑体" w:cs="黑体"/>
      <w:bCs/>
      <w:color w:val="auto"/>
      <w:sz w:val="32"/>
      <w:szCs w:val="32"/>
      <w:lang w:val="zh-CN" w:bidi="zh-CN"/>
    </w:rPr>
  </w:style>
  <w:style w:type="paragraph" w:customStyle="1" w:styleId="39">
    <w:name w:val="新正二级标题"/>
    <w:basedOn w:val="1"/>
    <w:next w:val="1"/>
    <w:uiPriority w:val="0"/>
    <w:pPr>
      <w:adjustRightInd/>
      <w:spacing w:line="560" w:lineRule="exact"/>
      <w:ind w:firstLine="643" w:firstLineChars="200"/>
      <w:outlineLvl w:val="1"/>
    </w:pPr>
    <w:rPr>
      <w:rFonts w:hint="eastAsia" w:ascii="楷体_GB2312" w:hAnsi="楷体_GB2312" w:eastAsia="楷体_GB2312" w:cs="楷体_GB2312"/>
      <w:b/>
      <w:color w:val="auto"/>
      <w:sz w:val="32"/>
      <w:szCs w:val="32"/>
      <w:lang w:val="zh-CN" w:bidi="zh-CN"/>
    </w:rPr>
  </w:style>
  <w:style w:type="paragraph" w:customStyle="1" w:styleId="40">
    <w:name w:val="新正正文"/>
    <w:basedOn w:val="1"/>
    <w:qFormat/>
    <w:uiPriority w:val="0"/>
    <w:pPr>
      <w:spacing w:line="560" w:lineRule="exact"/>
      <w:ind w:firstLine="640" w:firstLineChars="200"/>
      <w:jc w:val="both"/>
      <w:textAlignment w:val="baseline"/>
    </w:pPr>
    <w:rPr>
      <w:rFonts w:hint="eastAsia" w:ascii="仿宋_GB2312" w:hAnsi="仿宋_GB2312" w:eastAsia="仿宋_GB2312" w:cs="仿宋_GB2312"/>
      <w:color w:val="auto"/>
      <w:sz w:val="32"/>
      <w:szCs w:val="32"/>
      <w:lang w:val="zh-CN" w:bidi="zh-CN"/>
    </w:rPr>
  </w:style>
  <w:style w:type="paragraph" w:customStyle="1" w:styleId="41">
    <w:name w:val="新正表头"/>
    <w:basedOn w:val="1"/>
    <w:qFormat/>
    <w:uiPriority w:val="0"/>
    <w:pPr>
      <w:spacing w:line="480" w:lineRule="exact"/>
      <w:jc w:val="center"/>
      <w:textAlignment w:val="baseline"/>
    </w:pPr>
    <w:rPr>
      <w:rFonts w:hint="eastAsia" w:ascii="仿宋" w:hAnsi="仿宋" w:eastAsia="仿宋" w:cs="宋体"/>
      <w:b/>
      <w:color w:val="auto"/>
      <w:sz w:val="24"/>
      <w:szCs w:val="24"/>
    </w:rPr>
  </w:style>
  <w:style w:type="paragraph" w:customStyle="1" w:styleId="42">
    <w:name w:val="新正大标题"/>
    <w:basedOn w:val="8"/>
    <w:next w:val="4"/>
    <w:qFormat/>
    <w:uiPriority w:val="0"/>
    <w:pPr>
      <w:spacing w:line="660" w:lineRule="exact"/>
      <w:jc w:val="center"/>
      <w:outlineLvl w:val="9"/>
    </w:pPr>
    <w:rPr>
      <w:rFonts w:hint="eastAsia" w:ascii="方正小标宋简体" w:hAnsi="方正小标宋简体" w:eastAsia="方正小标宋简体" w:cs="方正小标宋简体"/>
      <w:color w:val="auto"/>
      <w:sz w:val="44"/>
      <w:szCs w:val="44"/>
      <w:lang w:val="zh-CN" w:bidi="zh-CN"/>
    </w:rPr>
  </w:style>
  <w:style w:type="character" w:customStyle="1" w:styleId="43">
    <w:name w:val="批注文字 Char"/>
    <w:link w:val="7"/>
    <w:qFormat/>
    <w:uiPriority w:val="0"/>
    <w:rPr>
      <w:rFonts w:ascii="宋体"/>
    </w:rPr>
  </w:style>
  <w:style w:type="character" w:customStyle="1" w:styleId="44">
    <w:name w:val="页脚 Char"/>
    <w:basedOn w:val="22"/>
    <w:link w:val="13"/>
    <w:qFormat/>
    <w:uiPriority w:val="99"/>
    <w:rPr>
      <w:rFonts w:ascii="宋体" w:hAnsi="Times New Roman" w:eastAsia="宋体" w:cs="Times New Roman"/>
      <w:kern w:val="0"/>
      <w:sz w:val="18"/>
      <w:szCs w:val="20"/>
    </w:rPr>
  </w:style>
  <w:style w:type="character" w:customStyle="1" w:styleId="45">
    <w:name w:val="纯文本 Char"/>
    <w:basedOn w:val="22"/>
    <w:link w:val="10"/>
    <w:qFormat/>
    <w:uiPriority w:val="0"/>
    <w:rPr>
      <w:rFonts w:ascii="宋体" w:hAnsi="Courier New" w:eastAsia="宋体" w:cs="Times New Roman"/>
      <w:sz w:val="24"/>
      <w:szCs w:val="20"/>
    </w:rPr>
  </w:style>
  <w:style w:type="character" w:customStyle="1" w:styleId="46">
    <w:name w:val="批注文字 Char1"/>
    <w:basedOn w:val="22"/>
    <w:semiHidden/>
    <w:qFormat/>
    <w:uiPriority w:val="99"/>
    <w:rPr>
      <w:rFonts w:ascii="宋体" w:hAnsi="Times New Roman" w:eastAsia="宋体" w:cs="Times New Roman"/>
      <w:kern w:val="0"/>
      <w:sz w:val="20"/>
      <w:szCs w:val="20"/>
    </w:rPr>
  </w:style>
  <w:style w:type="character" w:customStyle="1" w:styleId="47">
    <w:name w:val="批注框文本 Char"/>
    <w:basedOn w:val="22"/>
    <w:link w:val="12"/>
    <w:semiHidden/>
    <w:qFormat/>
    <w:uiPriority w:val="99"/>
    <w:rPr>
      <w:rFonts w:ascii="宋体" w:hAnsi="Times New Roman" w:eastAsia="宋体" w:cs="Times New Roman"/>
      <w:kern w:val="0"/>
      <w:sz w:val="18"/>
      <w:szCs w:val="18"/>
    </w:rPr>
  </w:style>
  <w:style w:type="character" w:customStyle="1" w:styleId="48">
    <w:name w:val="页眉 Char"/>
    <w:basedOn w:val="22"/>
    <w:link w:val="14"/>
    <w:qFormat/>
    <w:uiPriority w:val="99"/>
    <w:rPr>
      <w:rFonts w:ascii="宋体" w:hAnsi="Times New Roman" w:eastAsia="宋体" w:cs="Times New Roman"/>
      <w:kern w:val="0"/>
      <w:sz w:val="18"/>
      <w:szCs w:val="18"/>
    </w:rPr>
  </w:style>
  <w:style w:type="character" w:customStyle="1" w:styleId="49">
    <w:name w:val="标题 1 Char"/>
    <w:basedOn w:val="22"/>
    <w:link w:val="4"/>
    <w:qFormat/>
    <w:uiPriority w:val="9"/>
    <w:rPr>
      <w:b/>
      <w:bCs/>
      <w:kern w:val="44"/>
      <w:sz w:val="44"/>
      <w:szCs w:val="44"/>
    </w:rPr>
  </w:style>
  <w:style w:type="character" w:customStyle="1" w:styleId="50">
    <w:name w:val="标题 2 Char"/>
    <w:basedOn w:val="22"/>
    <w:link w:val="5"/>
    <w:semiHidden/>
    <w:qFormat/>
    <w:uiPriority w:val="9"/>
    <w:rPr>
      <w:rFonts w:asciiTheme="majorHAnsi" w:hAnsiTheme="majorHAnsi" w:eastAsiaTheme="majorEastAsia" w:cstheme="majorBidi"/>
      <w:b/>
      <w:bCs/>
      <w:kern w:val="2"/>
      <w:sz w:val="32"/>
      <w:szCs w:val="32"/>
    </w:rPr>
  </w:style>
  <w:style w:type="character" w:customStyle="1" w:styleId="51">
    <w:name w:val="标题 3 Char"/>
    <w:basedOn w:val="22"/>
    <w:link w:val="6"/>
    <w:semiHidden/>
    <w:qFormat/>
    <w:uiPriority w:val="9"/>
    <w:rPr>
      <w:b/>
      <w:bCs/>
      <w:kern w:val="2"/>
      <w:sz w:val="32"/>
      <w:szCs w:val="32"/>
    </w:rPr>
  </w:style>
  <w:style w:type="paragraph" w:styleId="52">
    <w:name w:val="List Paragraph"/>
    <w:basedOn w:val="1"/>
    <w:unhideWhenUsed/>
    <w:qFormat/>
    <w:uiPriority w:val="99"/>
    <w:pPr>
      <w:ind w:firstLine="420" w:firstLineChars="200"/>
    </w:pPr>
  </w:style>
  <w:style w:type="character" w:customStyle="1" w:styleId="53">
    <w:name w:val="脚注文本 Char"/>
    <w:basedOn w:val="22"/>
    <w:link w:val="16"/>
    <w:semiHidden/>
    <w:qFormat/>
    <w:uiPriority w:val="99"/>
    <w:rPr>
      <w:rFonts w:ascii="宋体" w:hAnsi="Times New Roman" w:eastAsia="宋体" w:cs="Times New Roman"/>
      <w:sz w:val="18"/>
      <w:szCs w:val="18"/>
    </w:rPr>
  </w:style>
  <w:style w:type="paragraph" w:customStyle="1" w:styleId="54">
    <w:name w:val="TOC 标题1"/>
    <w:basedOn w:val="4"/>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55">
    <w:name w:val="日期 Char"/>
    <w:basedOn w:val="22"/>
    <w:link w:val="11"/>
    <w:semiHidden/>
    <w:qFormat/>
    <w:uiPriority w:val="99"/>
    <w:rPr>
      <w:rFonts w:ascii="宋体" w:hAnsi="Times New Roman" w:eastAsia="宋体" w:cs="Times New Roman"/>
    </w:rPr>
  </w:style>
  <w:style w:type="paragraph" w:customStyle="1" w:styleId="56">
    <w:name w:val="WPSOffice手动目录 1"/>
    <w:qFormat/>
    <w:uiPriority w:val="0"/>
    <w:rPr>
      <w:rFonts w:asciiTheme="minorHAnsi" w:hAnsiTheme="minorHAnsi" w:eastAsiaTheme="minorEastAsia" w:cstheme="minorBidi"/>
      <w:lang w:val="en-US" w:eastAsia="zh-CN" w:bidi="ar-SA"/>
    </w:rPr>
  </w:style>
  <w:style w:type="paragraph" w:customStyle="1" w:styleId="57">
    <w:name w:val="WPSOffice手动目录 2"/>
    <w:qFormat/>
    <w:uiPriority w:val="0"/>
    <w:pPr>
      <w:ind w:left="200" w:leftChars="200"/>
    </w:pPr>
    <w:rPr>
      <w:rFonts w:asciiTheme="minorHAnsi" w:hAnsiTheme="minorHAnsi" w:eastAsiaTheme="minorEastAsia" w:cstheme="minorBidi"/>
      <w:lang w:val="en-US" w:eastAsia="zh-CN" w:bidi="ar-SA"/>
    </w:rPr>
  </w:style>
  <w:style w:type="character" w:customStyle="1" w:styleId="58">
    <w:name w:val="正文文本 Char"/>
    <w:basedOn w:val="22"/>
    <w:link w:val="8"/>
    <w:qFormat/>
    <w:uiPriority w:val="1"/>
    <w:rPr>
      <w:rFonts w:ascii="PMingLiU" w:hAnsi="PMingLiU" w:eastAsia="PMingLiU" w:cs="PMingLiU"/>
      <w:sz w:val="28"/>
      <w:szCs w:val="28"/>
      <w:lang w:val="zh-CN" w:bidi="zh-CN"/>
    </w:rPr>
  </w:style>
  <w:style w:type="paragraph" w:customStyle="1" w:styleId="59">
    <w:name w:val="闻政正文"/>
    <w:basedOn w:val="1"/>
    <w:link w:val="60"/>
    <w:qFormat/>
    <w:uiPriority w:val="0"/>
    <w:pPr>
      <w:autoSpaceDE/>
      <w:autoSpaceDN/>
      <w:adjustRightInd/>
      <w:spacing w:line="500" w:lineRule="exact"/>
      <w:ind w:firstLine="560" w:firstLineChars="200"/>
      <w:jc w:val="both"/>
    </w:pPr>
    <w:rPr>
      <w:rFonts w:ascii="Times New Roman" w:eastAsia="仿宋_GB2312"/>
      <w:sz w:val="28"/>
      <w:szCs w:val="28"/>
    </w:rPr>
  </w:style>
  <w:style w:type="character" w:customStyle="1" w:styleId="60">
    <w:name w:val="闻政正文 Char"/>
    <w:link w:val="59"/>
    <w:qFormat/>
    <w:uiPriority w:val="0"/>
    <w:rPr>
      <w:rFonts w:ascii="Times New Roman" w:hAnsi="Times New Roman" w:eastAsia="仿宋_GB2312"/>
      <w:sz w:val="28"/>
      <w:szCs w:val="28"/>
    </w:rPr>
  </w:style>
  <w:style w:type="character" w:customStyle="1" w:styleId="61">
    <w:name w:val="批注主题 Char"/>
    <w:basedOn w:val="43"/>
    <w:link w:val="19"/>
    <w:semiHidden/>
    <w:qFormat/>
    <w:uiPriority w:val="99"/>
    <w:rPr>
      <w:rFonts w:ascii="宋体" w:hAnsi="Times New Roman"/>
      <w:b/>
      <w:bCs/>
    </w:rPr>
  </w:style>
  <w:style w:type="table" w:customStyle="1" w:styleId="62">
    <w:name w:val="Table Normal"/>
    <w:semiHidden/>
    <w:unhideWhenUsed/>
    <w:qFormat/>
    <w:uiPriority w:val="0"/>
    <w:rPr>
      <w:rFonts w:ascii="Arial" w:hAnsi="Arial" w:cs="Arial"/>
    </w:rPr>
    <w:tblPr>
      <w:tblCellMar>
        <w:top w:w="0" w:type="dxa"/>
        <w:left w:w="0" w:type="dxa"/>
        <w:bottom w:w="0" w:type="dxa"/>
        <w:right w:w="0" w:type="dxa"/>
      </w:tblCellMar>
    </w:tblPr>
  </w:style>
  <w:style w:type="table" w:customStyle="1" w:styleId="63">
    <w:name w:val="Table Normal1"/>
    <w:semiHidden/>
    <w:unhideWhenUsed/>
    <w:qFormat/>
    <w:uiPriority w:val="0"/>
    <w:rPr>
      <w:rFonts w:ascii="Arial" w:hAnsi="Arial" w:cs="Arial"/>
    </w:rPr>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2.xml"/><Relationship Id="rId13" Type="http://schemas.openxmlformats.org/officeDocument/2006/relationships/customXml" Target="../customXml/item1.xml"/><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330AA05-EFD5-498F-B8E8-754FC3BEBC07}">
  <ds:schemaRefs/>
</ds:datastoreItem>
</file>

<file path=docProps/app.xml><?xml version="1.0" encoding="utf-8"?>
<Properties xmlns="http://schemas.openxmlformats.org/officeDocument/2006/extended-properties" xmlns:vt="http://schemas.openxmlformats.org/officeDocument/2006/docPropsVTypes">
  <Template>Normal.dotm</Template>
  <Company>Far123</Company>
  <Pages>18</Pages>
  <Words>6558</Words>
  <Characters>6933</Characters>
  <Lines>68</Lines>
  <Paragraphs>19</Paragraphs>
  <TotalTime>5</TotalTime>
  <ScaleCrop>false</ScaleCrop>
  <LinksUpToDate>false</LinksUpToDate>
  <CharactersWithSpaces>7181</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2021-08-31T02:18:00Z</dcterms:created>
  <dc:creator>admin</dc:creator>
  <cp:lastModifiedBy>Xin12345</cp:lastModifiedBy>
  <cp:lastPrinted>2023-05-09T02:51:00Z</cp:lastPrinted>
  <dcterms:modified xsi:type="dcterms:W3CDTF">2023-08-17T07:15:45Z</dcterms:modified>
  <cp:revision>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8E3A4EEF111C4FD19C307001537481C1_13</vt:lpwstr>
  </property>
</Properties>
</file>