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黑体" w:hAnsi="黑体" w:eastAsia="黑体"/>
          <w:szCs w:val="32"/>
        </w:rPr>
      </w:pPr>
      <w:bookmarkStart w:id="0" w:name="_GoBack"/>
      <w:bookmarkEnd w:id="0"/>
    </w:p>
    <w:p>
      <w:pPr>
        <w:spacing w:line="300" w:lineRule="exact"/>
        <w:rPr>
          <w:rFonts w:ascii="黑体" w:hAnsi="黑体" w:eastAsia="黑体"/>
          <w:szCs w:val="32"/>
        </w:rPr>
      </w:pPr>
    </w:p>
    <w:p>
      <w:pPr>
        <w:spacing w:line="800" w:lineRule="exact"/>
        <w:jc w:val="center"/>
        <w:rPr>
          <w:rFonts w:hint="eastAsia" w:ascii="仿宋_GB2312" w:eastAsia="仿宋_GB2312"/>
          <w:b/>
          <w:bCs/>
          <w:sz w:val="44"/>
        </w:rPr>
      </w:pPr>
    </w:p>
    <w:p>
      <w:pPr>
        <w:spacing w:line="800" w:lineRule="exact"/>
        <w:jc w:val="center"/>
        <w:rPr>
          <w:rFonts w:hint="default" w:ascii="仿宋_GB2312" w:eastAsia="仿宋_GB2312"/>
          <w:b/>
          <w:bCs/>
          <w:sz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</w:rPr>
        <w:t>遵化市</w:t>
      </w:r>
      <w:r>
        <w:rPr>
          <w:rFonts w:hint="eastAsia" w:ascii="仿宋_GB2312" w:eastAsia="仿宋_GB2312"/>
          <w:b/>
          <w:bCs/>
          <w:sz w:val="44"/>
          <w:lang w:val="en-US" w:eastAsia="zh-CN"/>
        </w:rPr>
        <w:t>商业资产管理中心</w:t>
      </w:r>
    </w:p>
    <w:p>
      <w:pPr>
        <w:spacing w:line="800" w:lineRule="exact"/>
        <w:jc w:val="center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2022年项目支出绩效自评报告</w:t>
      </w:r>
    </w:p>
    <w:p>
      <w:pPr>
        <w:spacing w:line="800" w:lineRule="exact"/>
        <w:ind w:firstLine="614" w:firstLineChars="192"/>
        <w:jc w:val="center"/>
        <w:rPr>
          <w:rFonts w:hint="eastAsia" w:ascii="仿宋_GB2312" w:eastAsia="仿宋_GB2312"/>
          <w:sz w:val="32"/>
        </w:rPr>
      </w:pPr>
    </w:p>
    <w:p>
      <w:pPr>
        <w:spacing w:line="800" w:lineRule="exact"/>
        <w:ind w:firstLine="614" w:firstLineChars="192"/>
        <w:rPr>
          <w:rFonts w:hint="eastAsia" w:ascii="仿宋_GB2312" w:eastAsia="仿宋_GB2312"/>
          <w:sz w:val="32"/>
          <w:u w:val="single"/>
        </w:rPr>
      </w:pPr>
    </w:p>
    <w:p>
      <w:pPr>
        <w:spacing w:line="800" w:lineRule="exact"/>
        <w:ind w:firstLine="537" w:firstLineChars="192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</w:t>
      </w:r>
    </w:p>
    <w:p>
      <w:pPr>
        <w:spacing w:line="800" w:lineRule="exact"/>
        <w:ind w:firstLine="614" w:firstLineChars="192"/>
        <w:rPr>
          <w:rFonts w:hint="eastAsia" w:ascii="仿宋_GB2312" w:eastAsia="仿宋_GB2312"/>
          <w:sz w:val="32"/>
        </w:rPr>
      </w:pPr>
    </w:p>
    <w:p>
      <w:pPr>
        <w:spacing w:line="800" w:lineRule="exact"/>
        <w:ind w:firstLine="480" w:firstLineChars="192"/>
        <w:rPr>
          <w:rFonts w:hint="eastAsia" w:ascii="仿宋_GB2312" w:eastAsia="仿宋_GB2312"/>
          <w:sz w:val="25"/>
          <w:szCs w:val="25"/>
        </w:rPr>
      </w:pPr>
    </w:p>
    <w:p>
      <w:pPr>
        <w:spacing w:line="80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800" w:lineRule="exact"/>
        <w:jc w:val="both"/>
        <w:rPr>
          <w:rFonts w:hint="eastAsia" w:ascii="仿宋_GB2312" w:eastAsia="仿宋_GB2312"/>
          <w:sz w:val="32"/>
          <w:lang w:eastAsia="zh-CN"/>
        </w:rPr>
      </w:pPr>
    </w:p>
    <w:p>
      <w:pPr>
        <w:spacing w:line="240" w:lineRule="auto"/>
        <w:jc w:val="both"/>
        <w:rPr>
          <w:rFonts w:hint="eastAsia" w:ascii="仿宋_GB2312" w:eastAsia="仿宋_GB2312"/>
          <w:sz w:val="32"/>
          <w:lang w:eastAsia="zh-CN"/>
        </w:rPr>
      </w:pPr>
    </w:p>
    <w:p>
      <w:pPr>
        <w:spacing w:line="800" w:lineRule="exact"/>
        <w:jc w:val="both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 </w:t>
      </w:r>
    </w:p>
    <w:p>
      <w:pPr>
        <w:spacing w:line="800" w:lineRule="exact"/>
        <w:jc w:val="center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遵化市</w:t>
      </w:r>
      <w:r>
        <w:rPr>
          <w:rFonts w:hint="eastAsia" w:ascii="仿宋_GB2312" w:eastAsia="仿宋_GB2312"/>
          <w:sz w:val="32"/>
          <w:lang w:val="en-US" w:eastAsia="zh-CN"/>
        </w:rPr>
        <w:t>商业资产管理中心</w:t>
      </w:r>
    </w:p>
    <w:p>
      <w:pPr>
        <w:spacing w:line="800" w:lineRule="exac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23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 xml:space="preserve"> 月</w:t>
      </w:r>
      <w:r>
        <w:rPr>
          <w:rFonts w:hint="eastAsia" w:ascii="仿宋_GB2312" w:eastAsia="仿宋_GB2312"/>
          <w:sz w:val="32"/>
          <w:lang w:val="en-US" w:eastAsia="zh-CN"/>
        </w:rPr>
        <w:t>13</w:t>
      </w:r>
      <w:r>
        <w:rPr>
          <w:rFonts w:hint="eastAsia" w:ascii="仿宋_GB2312" w:eastAsia="仿宋_GB2312"/>
          <w:sz w:val="32"/>
        </w:rPr>
        <w:t xml:space="preserve"> 日</w:t>
      </w:r>
    </w:p>
    <w:p>
      <w:pPr>
        <w:spacing w:line="300" w:lineRule="exact"/>
        <w:rPr>
          <w:rFonts w:ascii="黑体" w:hAnsi="黑体" w:eastAsia="黑体"/>
          <w:szCs w:val="32"/>
        </w:rPr>
      </w:pPr>
    </w:p>
    <w:p>
      <w:pPr>
        <w:spacing w:line="300" w:lineRule="exact"/>
        <w:rPr>
          <w:rFonts w:ascii="黑体" w:hAnsi="黑体" w:eastAsia="黑体"/>
          <w:szCs w:val="32"/>
        </w:rPr>
      </w:pPr>
    </w:p>
    <w:p>
      <w:pPr>
        <w:spacing w:line="300" w:lineRule="exact"/>
        <w:rPr>
          <w:rFonts w:ascii="黑体" w:hAnsi="黑体" w:eastAsia="黑体"/>
          <w:szCs w:val="32"/>
        </w:rPr>
      </w:pPr>
    </w:p>
    <w:p>
      <w:pPr>
        <w:spacing w:line="300" w:lineRule="exact"/>
        <w:rPr>
          <w:rFonts w:ascii="黑体" w:hAnsi="黑体" w:eastAsia="黑体"/>
          <w:szCs w:val="32"/>
        </w:rPr>
      </w:pPr>
    </w:p>
    <w:p>
      <w:pPr>
        <w:spacing w:line="300" w:lineRule="exact"/>
        <w:rPr>
          <w:rFonts w:ascii="黑体" w:hAnsi="黑体" w:eastAsia="黑体"/>
          <w:szCs w:val="32"/>
        </w:rPr>
      </w:pPr>
    </w:p>
    <w:p>
      <w:pPr>
        <w:spacing w:line="300" w:lineRule="exact"/>
        <w:rPr>
          <w:rFonts w:ascii="黑体" w:hAnsi="黑体" w:eastAsia="黑体"/>
          <w:szCs w:val="32"/>
        </w:rPr>
      </w:pPr>
    </w:p>
    <w:p>
      <w:pPr>
        <w:spacing w:line="300" w:lineRule="exact"/>
        <w:rPr>
          <w:rFonts w:ascii="黑体" w:hAnsi="黑体" w:eastAsia="黑体"/>
          <w:szCs w:val="32"/>
        </w:rPr>
      </w:pPr>
    </w:p>
    <w:p>
      <w:pPr>
        <w:spacing w:line="300" w:lineRule="exact"/>
        <w:rPr>
          <w:rFonts w:ascii="黑体" w:hAnsi="黑体" w:eastAsia="黑体"/>
          <w:szCs w:val="32"/>
        </w:rPr>
      </w:pPr>
    </w:p>
    <w:p>
      <w:pPr>
        <w:spacing w:line="300" w:lineRule="exact"/>
        <w:rPr>
          <w:rFonts w:ascii="黑体" w:hAnsi="黑体" w:eastAsia="黑体"/>
          <w:szCs w:val="32"/>
        </w:rPr>
      </w:pPr>
    </w:p>
    <w:tbl>
      <w:tblPr>
        <w:tblStyle w:val="4"/>
        <w:tblpPr w:leftFromText="180" w:rightFromText="180" w:vertAnchor="text" w:horzAnchor="page" w:tblpX="1751" w:tblpY="261"/>
        <w:tblOverlap w:val="never"/>
        <w:tblW w:w="88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576"/>
        <w:gridCol w:w="1277"/>
        <w:gridCol w:w="647"/>
        <w:gridCol w:w="1004"/>
        <w:gridCol w:w="579"/>
        <w:gridCol w:w="1039"/>
        <w:gridCol w:w="571"/>
        <w:gridCol w:w="349"/>
        <w:gridCol w:w="154"/>
        <w:gridCol w:w="463"/>
        <w:gridCol w:w="641"/>
        <w:gridCol w:w="431"/>
        <w:gridCol w:w="1"/>
        <w:gridCol w:w="625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04" w:hRule="exact"/>
        </w:trPr>
        <w:tc>
          <w:tcPr>
            <w:tcW w:w="82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1858"/>
                <w:tab w:val="center" w:pos="4566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32"/>
                <w:lang w:val="en-US" w:eastAsia="zh-CN"/>
              </w:rPr>
              <w:t xml:space="preserve">           2</w:t>
            </w:r>
            <w:r>
              <w:rPr>
                <w:rFonts w:ascii="宋体" w:hAnsi="宋体" w:cs="宋体"/>
                <w:b/>
                <w:bCs/>
                <w:kern w:val="0"/>
                <w:szCs w:val="32"/>
              </w:rPr>
              <w:t>02</w:t>
            </w:r>
            <w:r>
              <w:rPr>
                <w:rFonts w:hint="eastAsia" w:ascii="宋体" w:hAnsi="宋体" w:cs="宋体"/>
                <w:b/>
                <w:bCs/>
                <w:kern w:val="0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Cs w:val="32"/>
              </w:rPr>
              <w:t>年度项目支出绩效自评表</w:t>
            </w:r>
          </w:p>
          <w:p>
            <w:pPr>
              <w:widowControl/>
              <w:tabs>
                <w:tab w:val="left" w:pos="1858"/>
                <w:tab w:val="center" w:pos="4566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32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4" w:hRule="atLeast"/>
        </w:trPr>
        <w:tc>
          <w:tcPr>
            <w:tcW w:w="82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wordWrap w:val="0"/>
              <w:jc w:val="righ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金额：万元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8" w:hRule="exact"/>
        </w:trPr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1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商业资产管理中心维稳及福利费项目</w:t>
            </w:r>
          </w:p>
        </w:tc>
        <w:tc>
          <w:tcPr>
            <w:tcW w:w="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8" w:hRule="exact"/>
        </w:trPr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遵化市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商业资产管理中心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遵化市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商业资产管理中心</w:t>
            </w:r>
          </w:p>
        </w:tc>
        <w:tc>
          <w:tcPr>
            <w:tcW w:w="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8" w:hRule="exact"/>
        </w:trPr>
        <w:tc>
          <w:tcPr>
            <w:tcW w:w="10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8" w:hRule="exact"/>
        </w:trPr>
        <w:tc>
          <w:tcPr>
            <w:tcW w:w="1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4.73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0.936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0.936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8" w:hRule="exact"/>
        </w:trPr>
        <w:tc>
          <w:tcPr>
            <w:tcW w:w="1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4.73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0.936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0.936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8" w:hRule="exact"/>
        </w:trPr>
        <w:tc>
          <w:tcPr>
            <w:tcW w:w="1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8" w:hRule="exact"/>
        </w:trPr>
        <w:tc>
          <w:tcPr>
            <w:tcW w:w="1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540" w:firstLineChars="3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8" w:hRule="exact"/>
        </w:trPr>
        <w:tc>
          <w:tcPr>
            <w:tcW w:w="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6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实际完成情况综述</w:t>
            </w:r>
          </w:p>
        </w:tc>
        <w:tc>
          <w:tcPr>
            <w:tcW w:w="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02" w:hRule="exact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1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为保障退休职工福利待遇及时落实，按年实际发放，所需资金纳入当年预算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6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完成情况：圆满完成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  <w:tc>
          <w:tcPr>
            <w:tcW w:w="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军转稳控，离退休人员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人员满意度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资金及时落实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成本数量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所需资金及时落实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买断人员满意度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资金发放比例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军转人员满意度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85%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6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6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>
      <w:r>
        <w:rPr>
          <w:rFonts w:hint="eastAsia"/>
          <w:sz w:val="21"/>
          <w:szCs w:val="21"/>
        </w:rPr>
        <w:t>注：其中预算执行率固定为</w:t>
      </w:r>
      <w:r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>分，其中各项指标</w:t>
      </w:r>
      <w:r>
        <w:rPr>
          <w:sz w:val="21"/>
          <w:szCs w:val="21"/>
        </w:rPr>
        <w:t>90</w:t>
      </w:r>
      <w:r>
        <w:rPr>
          <w:rFonts w:hint="eastAsia"/>
          <w:sz w:val="21"/>
          <w:szCs w:val="21"/>
        </w:rPr>
        <w:t>分，总分</w:t>
      </w:r>
      <w:r>
        <w:rPr>
          <w:sz w:val="21"/>
          <w:szCs w:val="21"/>
        </w:rPr>
        <w:t>100</w:t>
      </w:r>
      <w:r>
        <w:rPr>
          <w:rFonts w:hint="eastAsia"/>
          <w:sz w:val="21"/>
          <w:szCs w:val="21"/>
        </w:rPr>
        <w:t>分。</w:t>
      </w:r>
    </w:p>
    <w:p>
      <w:pPr>
        <w:spacing w:line="300" w:lineRule="exact"/>
        <w:rPr>
          <w:rFonts w:ascii="黑体" w:hAnsi="黑体" w:eastAsia="黑体"/>
          <w:szCs w:val="32"/>
        </w:rPr>
      </w:pPr>
    </w:p>
    <w:p>
      <w:pPr>
        <w:widowControl/>
        <w:tabs>
          <w:tab w:val="left" w:pos="1819"/>
          <w:tab w:val="center" w:pos="4214"/>
        </w:tabs>
        <w:spacing w:line="320" w:lineRule="exact"/>
        <w:jc w:val="center"/>
        <w:rPr>
          <w:rFonts w:hint="eastAsia" w:ascii="宋体" w:hAnsi="宋体" w:cs="宋体"/>
          <w:b/>
          <w:bCs/>
          <w:kern w:val="0"/>
          <w:szCs w:val="32"/>
        </w:rPr>
      </w:pPr>
    </w:p>
    <w:p>
      <w:pPr>
        <w:widowControl/>
        <w:tabs>
          <w:tab w:val="left" w:pos="1819"/>
          <w:tab w:val="center" w:pos="4214"/>
        </w:tabs>
        <w:spacing w:line="320" w:lineRule="exact"/>
        <w:ind w:firstLine="321" w:firstLineChars="100"/>
        <w:jc w:val="both"/>
        <w:rPr>
          <w:rFonts w:ascii="宋体" w:cs="宋体"/>
          <w:b/>
          <w:bCs/>
          <w:kern w:val="0"/>
          <w:szCs w:val="32"/>
        </w:rPr>
      </w:pPr>
      <w:r>
        <w:rPr>
          <w:rFonts w:hint="eastAsia" w:ascii="宋体" w:hAnsi="宋体" w:cs="宋体"/>
          <w:b/>
          <w:bCs/>
          <w:kern w:val="0"/>
          <w:szCs w:val="32"/>
        </w:rPr>
        <w:t>遵化市</w:t>
      </w:r>
      <w:r>
        <w:rPr>
          <w:rFonts w:hint="eastAsia" w:ascii="宋体" w:hAnsi="宋体" w:cs="宋体"/>
          <w:b/>
          <w:bCs/>
          <w:kern w:val="0"/>
          <w:szCs w:val="32"/>
          <w:lang w:val="en-US" w:eastAsia="zh-CN"/>
        </w:rPr>
        <w:t>商业资产管理中心</w:t>
      </w:r>
      <w:r>
        <w:rPr>
          <w:rFonts w:ascii="宋体" w:hAnsi="宋体" w:cs="宋体"/>
          <w:b/>
          <w:bCs/>
          <w:kern w:val="0"/>
          <w:szCs w:val="32"/>
        </w:rPr>
        <w:t>202</w:t>
      </w:r>
      <w:r>
        <w:rPr>
          <w:rFonts w:hint="eastAsia" w:ascii="宋体" w:hAnsi="宋体" w:cs="宋体"/>
          <w:b/>
          <w:bCs/>
          <w:kern w:val="0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Cs w:val="32"/>
        </w:rPr>
        <w:t>年项目支出绩效自评报告</w:t>
      </w:r>
    </w:p>
    <w:p>
      <w:pPr>
        <w:spacing w:line="580" w:lineRule="exact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   </w:t>
      </w:r>
      <w:r>
        <w:rPr>
          <w:rFonts w:hint="eastAsia" w:ascii="仿宋_GB2312" w:eastAsia="仿宋_GB2312"/>
          <w:szCs w:val="32"/>
        </w:rPr>
        <w:t>按照遵化市财政局要求，我单位对</w:t>
      </w:r>
      <w:r>
        <w:rPr>
          <w:rFonts w:ascii="仿宋_GB2312" w:eastAsia="仿宋_GB2312"/>
          <w:szCs w:val="32"/>
        </w:rPr>
        <w:t>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商业资产管理中心维稳及福利费</w:t>
      </w:r>
      <w:r>
        <w:rPr>
          <w:rFonts w:hint="eastAsia" w:ascii="仿宋_GB2312" w:eastAsia="仿宋_GB2312"/>
          <w:szCs w:val="32"/>
        </w:rPr>
        <w:t>项目资金进行了绩效自评。现将有关情况汇报如下：</w:t>
      </w:r>
    </w:p>
    <w:p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一、基本情况</w:t>
      </w:r>
    </w:p>
    <w:p>
      <w:pPr>
        <w:spacing w:line="600" w:lineRule="exact"/>
        <w:ind w:firstLine="640" w:firstLineChars="200"/>
        <w:outlineLvl w:val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（一）项目概况。</w:t>
      </w:r>
    </w:p>
    <w:p>
      <w:pPr>
        <w:spacing w:line="600" w:lineRule="exact"/>
        <w:ind w:firstLine="640" w:firstLineChars="200"/>
        <w:outlineLvl w:val="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年，为保障原外贸总公司留守及退休人员福利待遇及时落实，按年实际发放。一般每年年底一次性发放到位，确保留守及退休人员按时发放职工福利待遇，确保各项工作圆满完成。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项目绩效目标。</w:t>
      </w:r>
    </w:p>
    <w:p>
      <w:pPr>
        <w:spacing w:line="600" w:lineRule="exact"/>
        <w:rPr>
          <w:rFonts w:hint="eastAsia"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   </w:t>
      </w:r>
      <w:r>
        <w:rPr>
          <w:rFonts w:hint="eastAsia" w:ascii="仿宋_GB2312" w:eastAsia="仿宋_GB2312"/>
          <w:szCs w:val="32"/>
          <w:lang w:val="en-US" w:eastAsia="zh-CN"/>
        </w:rPr>
        <w:t>总体目标：</w:t>
      </w:r>
      <w:r>
        <w:rPr>
          <w:rFonts w:hint="eastAsia" w:ascii="仿宋_GB2312" w:eastAsia="仿宋_GB2312"/>
          <w:szCs w:val="32"/>
        </w:rPr>
        <w:t>按时发放留守人员工资，及时缴纳留守人员养老保险、医疗保险及退休人员医疗保险。做好退休职工春节慰问工作。</w:t>
      </w:r>
    </w:p>
    <w:p>
      <w:pPr>
        <w:spacing w:line="600" w:lineRule="exact"/>
        <w:ind w:firstLine="960" w:firstLineChars="3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 w:eastAsia="仿宋_GB2312"/>
          <w:szCs w:val="32"/>
          <w:lang w:val="en-US" w:eastAsia="zh-CN"/>
        </w:rPr>
        <w:t>阶段性目标：确保资金专款专用，全部用于留守及退休人员福利待遇发放。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绩效评价工作开展情况</w:t>
      </w:r>
    </w:p>
    <w:p>
      <w:pPr>
        <w:tabs>
          <w:tab w:val="left" w:pos="526"/>
        </w:tabs>
        <w:spacing w:line="600" w:lineRule="exac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 </w:t>
      </w:r>
      <w:r>
        <w:rPr>
          <w:rFonts w:hint="eastAsia" w:ascii="方正仿宋简体" w:hAnsi="方正仿宋简体" w:eastAsia="方正仿宋简体" w:cs="方正仿宋简体"/>
          <w:szCs w:val="32"/>
        </w:rPr>
        <w:t xml:space="preserve">（-）绩效评价目的、对象和范围    </w:t>
      </w:r>
      <w:r>
        <w:rPr>
          <w:rFonts w:ascii="黑体" w:hAnsi="黑体" w:eastAsia="黑体"/>
          <w:szCs w:val="32"/>
        </w:rPr>
        <w:t xml:space="preserve">                    </w:t>
      </w:r>
    </w:p>
    <w:p>
      <w:pPr>
        <w:spacing w:line="60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 </w:t>
      </w:r>
      <w:r>
        <w:rPr>
          <w:rFonts w:hint="eastAsia" w:ascii="仿宋_GB2312" w:eastAsia="仿宋_GB2312"/>
          <w:szCs w:val="32"/>
        </w:rPr>
        <w:t>为建立科学、合理的项目支出绩效评价管理体系，提高财政资金使用效率，对资金管理情况</w:t>
      </w:r>
      <w:r>
        <w:rPr>
          <w:rFonts w:ascii="仿宋_GB2312" w:eastAsia="仿宋_GB2312"/>
          <w:szCs w:val="32"/>
        </w:rPr>
        <w:t>.</w:t>
      </w:r>
      <w:r>
        <w:rPr>
          <w:rFonts w:hint="eastAsia" w:ascii="仿宋_GB2312" w:eastAsia="仿宋_GB2312"/>
          <w:szCs w:val="32"/>
        </w:rPr>
        <w:t>项目执行情况及项目效果等情况进行评价。</w:t>
      </w:r>
    </w:p>
    <w:p>
      <w:pPr>
        <w:numPr>
          <w:ilvl w:val="0"/>
          <w:numId w:val="3"/>
        </w:numPr>
        <w:spacing w:line="600" w:lineRule="exact"/>
        <w:ind w:left="0" w:leftChars="0" w:firstLine="640"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绩效评价原则、评价指标体系（附表说明）、评价方法、评价标准等。</w:t>
      </w:r>
    </w:p>
    <w:p>
      <w:pPr>
        <w:spacing w:line="600" w:lineRule="exact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    1.</w:t>
      </w:r>
      <w:r>
        <w:rPr>
          <w:rFonts w:hint="eastAsia" w:ascii="仿宋_GB2312" w:eastAsia="仿宋_GB2312"/>
          <w:szCs w:val="32"/>
        </w:rPr>
        <w:t>绩效评价工作遵循全面覆盖</w:t>
      </w:r>
      <w:r>
        <w:rPr>
          <w:rFonts w:hint="eastAsia" w:ascii="仿宋_GB2312" w:eastAsia="仿宋_GB2312"/>
          <w:szCs w:val="32"/>
          <w:lang w:eastAsia="zh-CN"/>
        </w:rPr>
        <w:t>、</w:t>
      </w:r>
      <w:r>
        <w:rPr>
          <w:rFonts w:hint="eastAsia" w:ascii="仿宋_GB2312" w:eastAsia="仿宋_GB2312"/>
          <w:szCs w:val="32"/>
        </w:rPr>
        <w:t>程序简便</w:t>
      </w:r>
      <w:r>
        <w:rPr>
          <w:rFonts w:hint="eastAsia" w:ascii="仿宋_GB2312" w:eastAsia="仿宋_GB2312"/>
          <w:szCs w:val="32"/>
          <w:lang w:eastAsia="zh-CN"/>
        </w:rPr>
        <w:t>、</w:t>
      </w:r>
      <w:r>
        <w:rPr>
          <w:rFonts w:hint="eastAsia" w:ascii="仿宋_GB2312" w:eastAsia="仿宋_GB2312"/>
          <w:szCs w:val="32"/>
        </w:rPr>
        <w:t>客观公正</w:t>
      </w:r>
      <w:r>
        <w:rPr>
          <w:rFonts w:hint="eastAsia" w:ascii="仿宋_GB2312" w:eastAsia="仿宋_GB2312"/>
          <w:szCs w:val="32"/>
          <w:lang w:eastAsia="zh-CN"/>
        </w:rPr>
        <w:t>、</w:t>
      </w:r>
      <w:r>
        <w:rPr>
          <w:rFonts w:hint="eastAsia" w:ascii="仿宋_GB2312" w:eastAsia="仿宋_GB2312"/>
          <w:szCs w:val="32"/>
        </w:rPr>
        <w:t>公开透明的原则</w:t>
      </w:r>
      <w:r>
        <w:rPr>
          <w:rFonts w:ascii="仿宋_GB2312" w:eastAsia="仿宋_GB2312"/>
          <w:szCs w:val="32"/>
        </w:rPr>
        <w:t>.</w:t>
      </w:r>
    </w:p>
    <w:p>
      <w:pPr>
        <w:spacing w:line="600" w:lineRule="exact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    2.</w:t>
      </w:r>
      <w:r>
        <w:rPr>
          <w:rFonts w:hint="eastAsia" w:ascii="仿宋_GB2312" w:eastAsia="仿宋_GB2312"/>
          <w:szCs w:val="32"/>
        </w:rPr>
        <w:t>评价指标体系</w:t>
      </w:r>
      <w:r>
        <w:rPr>
          <w:rFonts w:ascii="仿宋_GB2312" w:eastAsia="仿宋_GB2312"/>
          <w:szCs w:val="32"/>
        </w:rPr>
        <w:t>,</w:t>
      </w:r>
      <w:r>
        <w:rPr>
          <w:rFonts w:hint="eastAsia" w:ascii="仿宋_GB2312" w:eastAsia="仿宋_GB2312"/>
          <w:szCs w:val="32"/>
        </w:rPr>
        <w:t>具体每个指标得分情况见下表</w:t>
      </w:r>
      <w:r>
        <w:rPr>
          <w:rFonts w:ascii="仿宋_GB2312" w:eastAsia="仿宋_GB2312"/>
          <w:szCs w:val="32"/>
        </w:rPr>
        <w:t>:</w:t>
      </w:r>
    </w:p>
    <w:tbl>
      <w:tblPr>
        <w:tblStyle w:val="4"/>
        <w:tblpPr w:leftFromText="180" w:rightFromText="180" w:vertAnchor="text" w:horzAnchor="page" w:tblpX="2096" w:tblpY="268"/>
        <w:tblOverlap w:val="never"/>
        <w:tblW w:w="8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093"/>
        <w:gridCol w:w="2721"/>
        <w:gridCol w:w="2208"/>
        <w:gridCol w:w="514"/>
        <w:gridCol w:w="621"/>
        <w:gridCol w:w="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623" w:hRule="atLeast"/>
        </w:trPr>
        <w:tc>
          <w:tcPr>
            <w:tcW w:w="102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1093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二级指标</w:t>
            </w:r>
          </w:p>
        </w:tc>
        <w:tc>
          <w:tcPr>
            <w:tcW w:w="2721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指标解释</w:t>
            </w:r>
          </w:p>
        </w:tc>
        <w:tc>
          <w:tcPr>
            <w:tcW w:w="220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评价标准</w:t>
            </w:r>
          </w:p>
        </w:tc>
        <w:tc>
          <w:tcPr>
            <w:tcW w:w="514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标准分</w:t>
            </w:r>
          </w:p>
        </w:tc>
        <w:tc>
          <w:tcPr>
            <w:tcW w:w="621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1088" w:hRule="atLeast"/>
        </w:trPr>
        <w:tc>
          <w:tcPr>
            <w:tcW w:w="1028" w:type="dxa"/>
            <w:vMerge w:val="restart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资金管理</w:t>
            </w:r>
          </w:p>
        </w:tc>
        <w:tc>
          <w:tcPr>
            <w:tcW w:w="1093" w:type="dxa"/>
            <w:vMerge w:val="restart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预算安排</w:t>
            </w:r>
          </w:p>
        </w:tc>
        <w:tc>
          <w:tcPr>
            <w:tcW w:w="2721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是否及时足额拨付资金</w:t>
            </w:r>
          </w:p>
        </w:tc>
        <w:tc>
          <w:tcPr>
            <w:tcW w:w="220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及时拨付</w:t>
            </w:r>
            <w:r>
              <w:rPr>
                <w:rFonts w:ascii="仿宋_GB2312" w:eastAsia="仿宋_GB2312"/>
                <w:sz w:val="24"/>
              </w:rPr>
              <w:t>(2)</w:t>
            </w:r>
            <w:r>
              <w:rPr>
                <w:rFonts w:hint="eastAsia" w:ascii="仿宋_GB2312" w:eastAsia="仿宋_GB2312"/>
                <w:sz w:val="24"/>
              </w:rPr>
              <w:t>分，足额拨付（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514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1249" w:hRule="atLeast"/>
        </w:trPr>
        <w:tc>
          <w:tcPr>
            <w:tcW w:w="1028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21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资金管理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费用支出制度是否健全，是否严格执行，会计核算是否规范</w:t>
            </w:r>
          </w:p>
        </w:tc>
        <w:tc>
          <w:tcPr>
            <w:tcW w:w="220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财务制度健全（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）分，严格执行制度（</w:t>
            </w:r>
            <w:r>
              <w:rPr>
                <w:rFonts w:ascii="仿宋_GB2312" w:eastAsia="仿宋_GB2312"/>
                <w:sz w:val="24"/>
              </w:rPr>
              <w:t>2)</w:t>
            </w:r>
            <w:r>
              <w:rPr>
                <w:rFonts w:hint="eastAsia" w:ascii="仿宋_GB2312" w:eastAsia="仿宋_GB2312"/>
                <w:sz w:val="24"/>
              </w:rPr>
              <w:t>分会计核算规范（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）分</w:t>
            </w:r>
          </w:p>
        </w:tc>
        <w:tc>
          <w:tcPr>
            <w:tcW w:w="514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621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734" w:hRule="atLeast"/>
        </w:trPr>
        <w:tc>
          <w:tcPr>
            <w:tcW w:w="1028" w:type="dxa"/>
            <w:vMerge w:val="restart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产出指标</w:t>
            </w:r>
          </w:p>
        </w:tc>
        <w:tc>
          <w:tcPr>
            <w:tcW w:w="109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数量指标</w:t>
            </w:r>
          </w:p>
        </w:tc>
        <w:tc>
          <w:tcPr>
            <w:tcW w:w="2721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各项综合业务工作任务完成情况占各项综合业务工作任务的比例</w:t>
            </w:r>
          </w:p>
        </w:tc>
        <w:tc>
          <w:tcPr>
            <w:tcW w:w="220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</w:t>
            </w:r>
            <w:r>
              <w:rPr>
                <w:rFonts w:ascii="仿宋_GB2312" w:eastAsia="仿宋_GB2312"/>
                <w:sz w:val="24"/>
              </w:rPr>
              <w:t>100%</w:t>
            </w:r>
            <w:r>
              <w:rPr>
                <w:rFonts w:hint="eastAsia" w:ascii="仿宋_GB2312" w:eastAsia="仿宋_GB2312"/>
                <w:sz w:val="24"/>
              </w:rPr>
              <w:t>得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90%</w:t>
            </w:r>
            <w:r>
              <w:rPr>
                <w:rFonts w:hint="eastAsia" w:ascii="仿宋_GB2312" w:eastAsia="仿宋_GB2312"/>
                <w:sz w:val="24"/>
              </w:rPr>
              <w:t>以上得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80%</w:t>
            </w:r>
            <w:r>
              <w:rPr>
                <w:rFonts w:hint="eastAsia" w:ascii="仿宋_GB2312" w:eastAsia="仿宋_GB2312"/>
                <w:sz w:val="24"/>
              </w:rPr>
              <w:t>以上得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80%</w:t>
            </w:r>
            <w:r>
              <w:rPr>
                <w:rFonts w:hint="eastAsia" w:ascii="仿宋_GB2312" w:eastAsia="仿宋_GB2312"/>
                <w:sz w:val="24"/>
              </w:rPr>
              <w:t>以下得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  <w:tc>
          <w:tcPr>
            <w:tcW w:w="514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  <w:tc>
          <w:tcPr>
            <w:tcW w:w="621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734" w:hRule="atLeast"/>
        </w:trPr>
        <w:tc>
          <w:tcPr>
            <w:tcW w:w="1028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9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质量指标</w:t>
            </w:r>
          </w:p>
        </w:tc>
        <w:tc>
          <w:tcPr>
            <w:tcW w:w="2721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全年工作任务达到预期质量目标情况</w:t>
            </w:r>
          </w:p>
        </w:tc>
        <w:tc>
          <w:tcPr>
            <w:tcW w:w="220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</w:t>
            </w:r>
            <w:r>
              <w:rPr>
                <w:rFonts w:ascii="仿宋_GB2312" w:eastAsia="仿宋_GB2312"/>
                <w:sz w:val="24"/>
              </w:rPr>
              <w:t>100%</w:t>
            </w:r>
            <w:r>
              <w:rPr>
                <w:rFonts w:hint="eastAsia" w:ascii="仿宋_GB2312" w:eastAsia="仿宋_GB2312"/>
                <w:sz w:val="24"/>
              </w:rPr>
              <w:t>得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90%</w:t>
            </w:r>
            <w:r>
              <w:rPr>
                <w:rFonts w:hint="eastAsia" w:ascii="仿宋_GB2312" w:eastAsia="仿宋_GB2312"/>
                <w:sz w:val="24"/>
              </w:rPr>
              <w:t>以上得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80%</w:t>
            </w:r>
            <w:r>
              <w:rPr>
                <w:rFonts w:hint="eastAsia" w:ascii="仿宋_GB2312" w:eastAsia="仿宋_GB2312"/>
                <w:sz w:val="24"/>
              </w:rPr>
              <w:t>以上得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80%</w:t>
            </w:r>
            <w:r>
              <w:rPr>
                <w:rFonts w:hint="eastAsia" w:ascii="仿宋_GB2312" w:eastAsia="仿宋_GB2312"/>
                <w:sz w:val="24"/>
              </w:rPr>
              <w:t>以下得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  <w:tc>
          <w:tcPr>
            <w:tcW w:w="514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  <w:tc>
          <w:tcPr>
            <w:tcW w:w="621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734" w:hRule="atLeast"/>
        </w:trPr>
        <w:tc>
          <w:tcPr>
            <w:tcW w:w="1028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93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时效指标</w:t>
            </w:r>
          </w:p>
        </w:tc>
        <w:tc>
          <w:tcPr>
            <w:tcW w:w="2721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按照审批程序及时报销</w:t>
            </w:r>
          </w:p>
        </w:tc>
        <w:tc>
          <w:tcPr>
            <w:tcW w:w="220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</w:t>
            </w:r>
            <w:r>
              <w:rPr>
                <w:rFonts w:ascii="仿宋_GB2312" w:eastAsia="仿宋_GB2312"/>
                <w:sz w:val="24"/>
              </w:rPr>
              <w:t>100%</w:t>
            </w:r>
            <w:r>
              <w:rPr>
                <w:rFonts w:hint="eastAsia" w:ascii="仿宋_GB2312" w:eastAsia="仿宋_GB2312"/>
                <w:sz w:val="24"/>
              </w:rPr>
              <w:t>得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90%</w:t>
            </w:r>
            <w:r>
              <w:rPr>
                <w:rFonts w:hint="eastAsia" w:ascii="仿宋_GB2312" w:eastAsia="仿宋_GB2312"/>
                <w:sz w:val="24"/>
              </w:rPr>
              <w:t>以上得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80%</w:t>
            </w:r>
            <w:r>
              <w:rPr>
                <w:rFonts w:hint="eastAsia" w:ascii="仿宋_GB2312" w:eastAsia="仿宋_GB2312"/>
                <w:sz w:val="24"/>
              </w:rPr>
              <w:t>以上得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80%</w:t>
            </w:r>
            <w:r>
              <w:rPr>
                <w:rFonts w:hint="eastAsia" w:ascii="仿宋_GB2312" w:eastAsia="仿宋_GB2312"/>
                <w:sz w:val="24"/>
              </w:rPr>
              <w:t>以下得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  <w:tc>
          <w:tcPr>
            <w:tcW w:w="514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  <w:tc>
          <w:tcPr>
            <w:tcW w:w="621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709" w:hRule="atLeast"/>
        </w:trPr>
        <w:tc>
          <w:tcPr>
            <w:tcW w:w="1028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93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成本指标</w:t>
            </w:r>
          </w:p>
        </w:tc>
        <w:tc>
          <w:tcPr>
            <w:tcW w:w="2721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预算资金完成率</w:t>
            </w:r>
          </w:p>
        </w:tc>
        <w:tc>
          <w:tcPr>
            <w:tcW w:w="220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</w:t>
            </w:r>
            <w:r>
              <w:rPr>
                <w:rFonts w:ascii="仿宋_GB2312" w:eastAsia="仿宋_GB2312"/>
                <w:sz w:val="24"/>
              </w:rPr>
              <w:t>100%</w:t>
            </w:r>
            <w:r>
              <w:rPr>
                <w:rFonts w:hint="eastAsia" w:ascii="仿宋_GB2312" w:eastAsia="仿宋_GB2312"/>
                <w:sz w:val="24"/>
              </w:rPr>
              <w:t>得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90%</w:t>
            </w:r>
            <w:r>
              <w:rPr>
                <w:rFonts w:hint="eastAsia" w:ascii="仿宋_GB2312" w:eastAsia="仿宋_GB2312"/>
                <w:sz w:val="24"/>
              </w:rPr>
              <w:t>以上得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80%</w:t>
            </w:r>
            <w:r>
              <w:rPr>
                <w:rFonts w:hint="eastAsia" w:ascii="仿宋_GB2312" w:eastAsia="仿宋_GB2312"/>
                <w:sz w:val="24"/>
              </w:rPr>
              <w:t>以上得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80%</w:t>
            </w:r>
            <w:r>
              <w:rPr>
                <w:rFonts w:hint="eastAsia" w:ascii="仿宋_GB2312" w:eastAsia="仿宋_GB2312"/>
                <w:sz w:val="24"/>
              </w:rPr>
              <w:t>以下得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  <w:tc>
          <w:tcPr>
            <w:tcW w:w="514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  <w:tc>
          <w:tcPr>
            <w:tcW w:w="621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734" w:hRule="atLeast"/>
        </w:trPr>
        <w:tc>
          <w:tcPr>
            <w:tcW w:w="1028" w:type="dxa"/>
            <w:vMerge w:val="restart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效益指标</w:t>
            </w:r>
          </w:p>
        </w:tc>
        <w:tc>
          <w:tcPr>
            <w:tcW w:w="1093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经济效益指标</w:t>
            </w:r>
          </w:p>
        </w:tc>
        <w:tc>
          <w:tcPr>
            <w:tcW w:w="2721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践行厉行节约反对浪费制度体系</w:t>
            </w:r>
          </w:p>
        </w:tc>
        <w:tc>
          <w:tcPr>
            <w:tcW w:w="220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</w:t>
            </w:r>
            <w:r>
              <w:rPr>
                <w:rFonts w:ascii="仿宋_GB2312" w:eastAsia="仿宋_GB2312"/>
                <w:sz w:val="24"/>
              </w:rPr>
              <w:t>100%</w:t>
            </w:r>
            <w:r>
              <w:rPr>
                <w:rFonts w:hint="eastAsia" w:ascii="仿宋_GB2312" w:eastAsia="仿宋_GB2312"/>
                <w:sz w:val="24"/>
              </w:rPr>
              <w:t>得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90%</w:t>
            </w:r>
            <w:r>
              <w:rPr>
                <w:rFonts w:hint="eastAsia" w:ascii="仿宋_GB2312" w:eastAsia="仿宋_GB2312"/>
                <w:sz w:val="24"/>
              </w:rPr>
              <w:t>以上得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80%</w:t>
            </w:r>
            <w:r>
              <w:rPr>
                <w:rFonts w:hint="eastAsia" w:ascii="仿宋_GB2312" w:eastAsia="仿宋_GB2312"/>
                <w:sz w:val="24"/>
              </w:rPr>
              <w:t>以上得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80%</w:t>
            </w:r>
            <w:r>
              <w:rPr>
                <w:rFonts w:hint="eastAsia" w:ascii="仿宋_GB2312" w:eastAsia="仿宋_GB2312"/>
                <w:sz w:val="24"/>
              </w:rPr>
              <w:t>以下得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  <w:tc>
          <w:tcPr>
            <w:tcW w:w="514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  <w:tc>
          <w:tcPr>
            <w:tcW w:w="621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28" w:type="dxa"/>
            <w:vMerge w:val="continue"/>
          </w:tcPr>
          <w:p>
            <w:pPr>
              <w:rPr>
                <w:rFonts w:ascii="仿宋_GB2312" w:eastAsia="仿宋_GB2312"/>
                <w:szCs w:val="32"/>
              </w:rPr>
            </w:pPr>
          </w:p>
        </w:tc>
        <w:tc>
          <w:tcPr>
            <w:tcW w:w="1093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社会效益指标</w:t>
            </w:r>
          </w:p>
        </w:tc>
        <w:tc>
          <w:tcPr>
            <w:tcW w:w="2721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有效保障相关业务工作等开展的业务次数占总业务量的比例</w:t>
            </w:r>
          </w:p>
        </w:tc>
        <w:tc>
          <w:tcPr>
            <w:tcW w:w="220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</w:t>
            </w:r>
            <w:r>
              <w:rPr>
                <w:rFonts w:ascii="仿宋_GB2312" w:eastAsia="仿宋_GB2312"/>
                <w:sz w:val="24"/>
              </w:rPr>
              <w:t>100%</w:t>
            </w:r>
            <w:r>
              <w:rPr>
                <w:rFonts w:hint="eastAsia" w:ascii="仿宋_GB2312" w:eastAsia="仿宋_GB2312"/>
                <w:sz w:val="24"/>
              </w:rPr>
              <w:t>得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90%</w:t>
            </w:r>
            <w:r>
              <w:rPr>
                <w:rFonts w:hint="eastAsia" w:ascii="仿宋_GB2312" w:eastAsia="仿宋_GB2312"/>
                <w:sz w:val="24"/>
              </w:rPr>
              <w:t>以上得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80%</w:t>
            </w:r>
            <w:r>
              <w:rPr>
                <w:rFonts w:hint="eastAsia" w:ascii="仿宋_GB2312" w:eastAsia="仿宋_GB2312"/>
                <w:sz w:val="24"/>
              </w:rPr>
              <w:t>以上得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80%</w:t>
            </w:r>
            <w:r>
              <w:rPr>
                <w:rFonts w:hint="eastAsia" w:ascii="仿宋_GB2312" w:eastAsia="仿宋_GB2312"/>
                <w:sz w:val="24"/>
              </w:rPr>
              <w:t>以下得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  <w:tc>
          <w:tcPr>
            <w:tcW w:w="514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  <w:tc>
          <w:tcPr>
            <w:tcW w:w="711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28" w:type="dxa"/>
            <w:vMerge w:val="continue"/>
          </w:tcPr>
          <w:p>
            <w:pPr>
              <w:rPr>
                <w:rFonts w:ascii="仿宋_GB2312" w:eastAsia="仿宋_GB2312"/>
                <w:szCs w:val="32"/>
              </w:rPr>
            </w:pPr>
          </w:p>
        </w:tc>
        <w:tc>
          <w:tcPr>
            <w:tcW w:w="1093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生态效益指标</w:t>
            </w:r>
          </w:p>
        </w:tc>
        <w:tc>
          <w:tcPr>
            <w:tcW w:w="2721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对工作环境的改善程度</w:t>
            </w:r>
          </w:p>
        </w:tc>
        <w:tc>
          <w:tcPr>
            <w:tcW w:w="220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</w:t>
            </w:r>
            <w:r>
              <w:rPr>
                <w:rFonts w:ascii="仿宋_GB2312" w:eastAsia="仿宋_GB2312"/>
                <w:sz w:val="24"/>
              </w:rPr>
              <w:t>100%</w:t>
            </w:r>
            <w:r>
              <w:rPr>
                <w:rFonts w:hint="eastAsia" w:ascii="仿宋_GB2312" w:eastAsia="仿宋_GB2312"/>
                <w:sz w:val="24"/>
              </w:rPr>
              <w:t>得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90%</w:t>
            </w:r>
            <w:r>
              <w:rPr>
                <w:rFonts w:hint="eastAsia" w:ascii="仿宋_GB2312" w:eastAsia="仿宋_GB2312"/>
                <w:sz w:val="24"/>
              </w:rPr>
              <w:t>以上得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80%</w:t>
            </w:r>
            <w:r>
              <w:rPr>
                <w:rFonts w:hint="eastAsia" w:ascii="仿宋_GB2312" w:eastAsia="仿宋_GB2312"/>
                <w:sz w:val="24"/>
              </w:rPr>
              <w:t>以上得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80%</w:t>
            </w:r>
            <w:r>
              <w:rPr>
                <w:rFonts w:hint="eastAsia" w:ascii="仿宋_GB2312" w:eastAsia="仿宋_GB2312"/>
                <w:sz w:val="24"/>
              </w:rPr>
              <w:t>以下得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  <w:tc>
          <w:tcPr>
            <w:tcW w:w="514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  <w:tc>
          <w:tcPr>
            <w:tcW w:w="711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28" w:type="dxa"/>
            <w:vMerge w:val="continue"/>
          </w:tcPr>
          <w:p>
            <w:pPr>
              <w:rPr>
                <w:rFonts w:ascii="仿宋_GB2312" w:eastAsia="仿宋_GB2312"/>
                <w:szCs w:val="32"/>
              </w:rPr>
            </w:pPr>
          </w:p>
        </w:tc>
        <w:tc>
          <w:tcPr>
            <w:tcW w:w="1093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可持续影响直标</w:t>
            </w:r>
          </w:p>
        </w:tc>
        <w:tc>
          <w:tcPr>
            <w:tcW w:w="2721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有利于业务开展，提高服务保障能力</w:t>
            </w:r>
          </w:p>
        </w:tc>
        <w:tc>
          <w:tcPr>
            <w:tcW w:w="220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</w:t>
            </w:r>
            <w:r>
              <w:rPr>
                <w:rFonts w:ascii="仿宋_GB2312" w:eastAsia="仿宋_GB2312"/>
                <w:sz w:val="24"/>
              </w:rPr>
              <w:t>100%</w:t>
            </w:r>
            <w:r>
              <w:rPr>
                <w:rFonts w:hint="eastAsia" w:ascii="仿宋_GB2312" w:eastAsia="仿宋_GB2312"/>
                <w:sz w:val="24"/>
              </w:rPr>
              <w:t>得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90%</w:t>
            </w:r>
            <w:r>
              <w:rPr>
                <w:rFonts w:hint="eastAsia" w:ascii="仿宋_GB2312" w:eastAsia="仿宋_GB2312"/>
                <w:sz w:val="24"/>
              </w:rPr>
              <w:t>以上得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80%</w:t>
            </w:r>
            <w:r>
              <w:rPr>
                <w:rFonts w:hint="eastAsia" w:ascii="仿宋_GB2312" w:eastAsia="仿宋_GB2312"/>
                <w:sz w:val="24"/>
              </w:rPr>
              <w:t>以上得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80%</w:t>
            </w:r>
            <w:r>
              <w:rPr>
                <w:rFonts w:hint="eastAsia" w:ascii="仿宋_GB2312" w:eastAsia="仿宋_GB2312"/>
                <w:sz w:val="24"/>
              </w:rPr>
              <w:t>以下得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  <w:tc>
          <w:tcPr>
            <w:tcW w:w="514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  <w:tc>
          <w:tcPr>
            <w:tcW w:w="711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2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满意度指标</w:t>
            </w:r>
          </w:p>
        </w:tc>
        <w:tc>
          <w:tcPr>
            <w:tcW w:w="1093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服务对象满意度指标</w:t>
            </w:r>
          </w:p>
        </w:tc>
        <w:tc>
          <w:tcPr>
            <w:tcW w:w="2721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受益群体调查中，满意和较满意的人数占全部调查人数的比率</w:t>
            </w:r>
          </w:p>
        </w:tc>
        <w:tc>
          <w:tcPr>
            <w:tcW w:w="220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</w:t>
            </w:r>
            <w:r>
              <w:rPr>
                <w:rFonts w:ascii="仿宋_GB2312" w:eastAsia="仿宋_GB2312"/>
                <w:sz w:val="24"/>
              </w:rPr>
              <w:t>100%</w:t>
            </w:r>
            <w:r>
              <w:rPr>
                <w:rFonts w:hint="eastAsia" w:ascii="仿宋_GB2312" w:eastAsia="仿宋_GB2312"/>
                <w:sz w:val="24"/>
              </w:rPr>
              <w:t>得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90%</w:t>
            </w:r>
            <w:r>
              <w:rPr>
                <w:rFonts w:hint="eastAsia" w:ascii="仿宋_GB2312" w:eastAsia="仿宋_GB2312"/>
                <w:sz w:val="24"/>
              </w:rPr>
              <w:t>以上得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80%</w:t>
            </w:r>
            <w:r>
              <w:rPr>
                <w:rFonts w:hint="eastAsia" w:ascii="仿宋_GB2312" w:eastAsia="仿宋_GB2312"/>
                <w:sz w:val="24"/>
              </w:rPr>
              <w:t>以上得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分，完成</w:t>
            </w:r>
            <w:r>
              <w:rPr>
                <w:rFonts w:ascii="仿宋_GB2312" w:eastAsia="仿宋_GB2312"/>
                <w:sz w:val="24"/>
              </w:rPr>
              <w:t>80%</w:t>
            </w:r>
            <w:r>
              <w:rPr>
                <w:rFonts w:hint="eastAsia" w:ascii="仿宋_GB2312" w:eastAsia="仿宋_GB2312"/>
                <w:sz w:val="24"/>
              </w:rPr>
              <w:t>以下得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  <w:tc>
          <w:tcPr>
            <w:tcW w:w="514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  <w:tc>
          <w:tcPr>
            <w:tcW w:w="711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28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总分</w:t>
            </w:r>
          </w:p>
        </w:tc>
        <w:tc>
          <w:tcPr>
            <w:tcW w:w="109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21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08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4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28" w:type="dxa"/>
          </w:tcPr>
          <w:p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93" w:type="dxa"/>
          </w:tcPr>
          <w:p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208" w:type="dxa"/>
          </w:tcPr>
          <w:p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514" w:type="dxa"/>
          </w:tcPr>
          <w:p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711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</w:tr>
    </w:tbl>
    <w:p>
      <w:pPr>
        <w:numPr>
          <w:ilvl w:val="0"/>
          <w:numId w:val="4"/>
        </w:numPr>
        <w:spacing w:line="60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评价方法</w:t>
      </w:r>
    </w:p>
    <w:p>
      <w:pPr>
        <w:spacing w:line="600" w:lineRule="exact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  </w:t>
      </w:r>
      <w:r>
        <w:rPr>
          <w:rFonts w:hint="eastAsia" w:ascii="仿宋_GB2312" w:eastAsia="仿宋_GB2312"/>
          <w:szCs w:val="32"/>
        </w:rPr>
        <w:t>采用查阅资料</w:t>
      </w:r>
      <w:r>
        <w:rPr>
          <w:rFonts w:hint="eastAsia" w:ascii="仿宋_GB2312" w:eastAsia="仿宋_GB2312"/>
          <w:szCs w:val="32"/>
          <w:lang w:eastAsia="zh-CN"/>
        </w:rPr>
        <w:t>、</w:t>
      </w:r>
      <w:r>
        <w:rPr>
          <w:rFonts w:hint="eastAsia" w:ascii="仿宋_GB2312" w:eastAsia="仿宋_GB2312"/>
          <w:szCs w:val="32"/>
        </w:rPr>
        <w:t>实地检查等多种评价方法相结合的综合评价方法。</w:t>
      </w:r>
    </w:p>
    <w:p>
      <w:pPr>
        <w:spacing w:line="60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4.</w:t>
      </w:r>
      <w:r>
        <w:rPr>
          <w:rFonts w:hint="eastAsia" w:ascii="仿宋_GB2312" w:eastAsia="仿宋_GB2312"/>
          <w:szCs w:val="32"/>
        </w:rPr>
        <w:t>评价标准</w:t>
      </w:r>
    </w:p>
    <w:p>
      <w:pPr>
        <w:spacing w:line="60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</w:t>
      </w:r>
      <w:r>
        <w:rPr>
          <w:rFonts w:hint="eastAsia" w:ascii="仿宋_GB2312" w:eastAsia="仿宋_GB2312"/>
          <w:szCs w:val="32"/>
        </w:rPr>
        <w:t>对每一个指标分别赋予了不同的分值，各方面分别评价。</w:t>
      </w:r>
    </w:p>
    <w:p>
      <w:pPr>
        <w:numPr>
          <w:ilvl w:val="0"/>
          <w:numId w:val="5"/>
        </w:numPr>
        <w:spacing w:line="60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绩效评价工作过程</w:t>
      </w:r>
    </w:p>
    <w:p>
      <w:pPr>
        <w:spacing w:line="600" w:lineRule="exact"/>
        <w:rPr>
          <w:rFonts w:hint="eastAsia" w:ascii="仿宋" w:hAnsi="仿宋" w:eastAsia="仿宋" w:cs="仿宋"/>
          <w:szCs w:val="32"/>
        </w:rPr>
      </w:pPr>
      <w:r>
        <w:rPr>
          <w:rFonts w:ascii="仿宋_GB2312" w:eastAsia="仿宋_GB2312"/>
          <w:szCs w:val="32"/>
        </w:rPr>
        <w:t xml:space="preserve">     </w:t>
      </w:r>
      <w:r>
        <w:rPr>
          <w:rFonts w:hint="eastAsia" w:ascii="仿宋_GB2312" w:eastAsia="仿宋_GB2312"/>
          <w:szCs w:val="32"/>
        </w:rPr>
        <w:t>按照单位内部职责分工，成立了有关业务</w:t>
      </w:r>
      <w:r>
        <w:rPr>
          <w:rFonts w:hint="eastAsia" w:ascii="仿宋_GB2312" w:eastAsia="仿宋_GB2312"/>
          <w:szCs w:val="32"/>
          <w:lang w:eastAsia="zh-CN"/>
        </w:rPr>
        <w:t>、</w:t>
      </w:r>
      <w:r>
        <w:rPr>
          <w:rFonts w:hint="eastAsia" w:ascii="仿宋_GB2312" w:eastAsia="仿宋_GB2312"/>
          <w:szCs w:val="32"/>
        </w:rPr>
        <w:t>财务人员的</w:t>
      </w:r>
      <w:r>
        <w:rPr>
          <w:rFonts w:hint="eastAsia" w:ascii="仿宋" w:hAnsi="仿宋" w:eastAsia="仿宋" w:cs="仿宋"/>
          <w:szCs w:val="32"/>
        </w:rPr>
        <w:t>评价工作小组，听取了相关工作汇报</w:t>
      </w:r>
      <w:r>
        <w:rPr>
          <w:rFonts w:hint="eastAsia" w:ascii="仿宋" w:hAnsi="仿宋" w:eastAsia="仿宋" w:cs="仿宋"/>
          <w:szCs w:val="32"/>
          <w:lang w:eastAsia="zh-CN"/>
        </w:rPr>
        <w:t>，</w:t>
      </w:r>
      <w:r>
        <w:rPr>
          <w:rFonts w:hint="eastAsia" w:ascii="仿宋" w:hAnsi="仿宋" w:eastAsia="仿宋" w:cs="仿宋"/>
          <w:szCs w:val="32"/>
        </w:rPr>
        <w:t>查看了有关业务资料及财务资料，了解资金拨付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使用情况及相关的管理工作。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三、综合评价情况及评价结论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该项目目标明确，项目资金申报、批复程序符合相关管理办法，项目实施过程有专人负责，组织机构健全，对项目做了合理规范的预算安排，项目资金合理合规，无截留、挤占现象，实际支出到位占实际要求的100%，发放过程中做到了及时、足额拨付，保证了项目有效实施。</w:t>
      </w:r>
    </w:p>
    <w:p>
      <w:pPr>
        <w:spacing w:line="600" w:lineRule="exact"/>
        <w:ind w:firstLine="640" w:firstLineChars="200"/>
        <w:rPr>
          <w:rFonts w:hint="eastAsia" w:ascii="Batang" w:hAnsi="Batang" w:eastAsia="宋体" w:cs="Batang"/>
          <w:szCs w:val="32"/>
          <w:lang w:val="en-US" w:eastAsia="zh-CN"/>
        </w:rPr>
      </w:pPr>
      <w:r>
        <w:rPr>
          <w:rFonts w:hint="eastAsia" w:ascii="Batang" w:hAnsi="Batang" w:eastAsia="宋体" w:cs="Batang"/>
          <w:szCs w:val="32"/>
          <w:lang w:val="en-US" w:eastAsia="zh-CN"/>
        </w:rPr>
        <w:t>评价结论：综合评分项目绩效指标得分为98分，绩效评分为优秀。</w:t>
      </w:r>
    </w:p>
    <w:p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四、绩效评价指标分析</w:t>
      </w:r>
    </w:p>
    <w:p>
      <w:pPr>
        <w:spacing w:line="600" w:lineRule="exact"/>
        <w:ind w:firstLine="640" w:firstLineChars="200"/>
        <w:outlineLvl w:val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（一）项目决策情况</w:t>
      </w:r>
    </w:p>
    <w:p>
      <w:pPr>
        <w:spacing w:line="600" w:lineRule="exact"/>
        <w:ind w:left="320" w:leftChars="100" w:firstLine="320" w:firstLineChars="100"/>
        <w:outlineLvl w:val="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</w:t>
      </w:r>
      <w:r>
        <w:rPr>
          <w:rFonts w:hint="eastAsia" w:ascii="仿宋_GB2312" w:eastAsia="仿宋_GB2312"/>
          <w:szCs w:val="32"/>
        </w:rPr>
        <w:t>项目决策符合申报条件，申报</w:t>
      </w:r>
      <w:r>
        <w:rPr>
          <w:rFonts w:hint="eastAsia" w:ascii="仿宋_GB2312" w:eastAsia="仿宋_GB2312"/>
          <w:szCs w:val="32"/>
          <w:lang w:eastAsia="zh-CN"/>
        </w:rPr>
        <w:t>、</w:t>
      </w:r>
      <w:r>
        <w:rPr>
          <w:rFonts w:hint="eastAsia" w:ascii="仿宋_GB2312" w:eastAsia="仿宋_GB2312"/>
          <w:szCs w:val="32"/>
        </w:rPr>
        <w:t>批复程序符合相关管理办法，项目调整履行相应手续。</w:t>
      </w:r>
    </w:p>
    <w:p>
      <w:pPr>
        <w:numPr>
          <w:ilvl w:val="0"/>
          <w:numId w:val="6"/>
        </w:numPr>
        <w:spacing w:line="600" w:lineRule="exact"/>
        <w:ind w:firstLine="640" w:firstLineChars="200"/>
        <w:outlineLvl w:val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项目过程情况。</w:t>
      </w:r>
    </w:p>
    <w:p>
      <w:pPr>
        <w:spacing w:line="600" w:lineRule="exact"/>
        <w:outlineLvl w:val="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    </w:t>
      </w:r>
      <w:r>
        <w:rPr>
          <w:rFonts w:hint="eastAsia" w:ascii="仿宋_GB2312" w:eastAsia="仿宋_GB2312"/>
          <w:szCs w:val="32"/>
        </w:rPr>
        <w:t>项目过程管理制度完善，严格执行相关管理制度</w:t>
      </w:r>
    </w:p>
    <w:p>
      <w:pPr>
        <w:numPr>
          <w:ilvl w:val="0"/>
          <w:numId w:val="6"/>
        </w:numPr>
        <w:spacing w:line="600" w:lineRule="exact"/>
        <w:ind w:firstLine="640" w:firstLineChars="200"/>
        <w:outlineLvl w:val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项目产出情况。</w:t>
      </w:r>
    </w:p>
    <w:p>
      <w:pPr>
        <w:spacing w:line="600" w:lineRule="exact"/>
        <w:ind w:left="320" w:hanging="320" w:hangingChars="100"/>
        <w:outlineLvl w:val="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    </w:t>
      </w:r>
      <w:r>
        <w:rPr>
          <w:rFonts w:hint="eastAsia" w:ascii="仿宋_GB2312" w:eastAsia="仿宋_GB2312"/>
          <w:szCs w:val="32"/>
        </w:rPr>
        <w:t>项目产出情况全年工作任务达到预期目标，达到优良水平。</w:t>
      </w:r>
    </w:p>
    <w:p>
      <w:pPr>
        <w:numPr>
          <w:ilvl w:val="0"/>
          <w:numId w:val="6"/>
        </w:numPr>
        <w:spacing w:line="600" w:lineRule="exact"/>
        <w:ind w:firstLine="640" w:firstLineChars="200"/>
        <w:outlineLvl w:val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项目效益情况</w:t>
      </w:r>
    </w:p>
    <w:p>
      <w:pPr>
        <w:spacing w:line="600" w:lineRule="exact"/>
        <w:ind w:left="320" w:hanging="320" w:hangingChars="100"/>
        <w:outlineLvl w:val="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     </w:t>
      </w:r>
      <w:r>
        <w:rPr>
          <w:rFonts w:hint="eastAsia" w:ascii="仿宋_GB2312" w:eastAsia="仿宋_GB2312"/>
          <w:szCs w:val="32"/>
        </w:rPr>
        <w:t>项目效益有效保障相关业务开展提高服务保障能力，在收益群体调查中，达到优良水平。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黑体" w:hAnsi="黑体" w:eastAsia="黑体" w:cs="黑体"/>
          <w:szCs w:val="32"/>
        </w:rPr>
        <w:t>五、主要经验及做法、存在的问题及原因分析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项目执行方面要进一步完善，项目效果需要进一步提高。</w:t>
      </w:r>
    </w:p>
    <w:p>
      <w:pPr>
        <w:numPr>
          <w:ilvl w:val="0"/>
          <w:numId w:val="7"/>
        </w:numPr>
        <w:spacing w:line="60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有关建议</w:t>
      </w:r>
    </w:p>
    <w:p>
      <w:pPr>
        <w:spacing w:line="600" w:lineRule="exact"/>
        <w:ind w:firstLine="320" w:firstLineChars="1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建议提高该项目预算指标制定精度，既能满足实际支出额度，又使该项目实际执行额度与预算指标金额能接近，充分发挥预算资金整体效益。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szCs w:val="32"/>
        </w:rPr>
        <w:t>七、其他需要说明的问题</w:t>
      </w:r>
    </w:p>
    <w:p>
      <w:pPr>
        <w:spacing w:line="580" w:lineRule="exact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     </w:t>
      </w:r>
      <w:r>
        <w:rPr>
          <w:rFonts w:hint="eastAsia" w:ascii="仿宋_GB2312" w:eastAsia="仿宋_GB2312"/>
          <w:szCs w:val="32"/>
        </w:rPr>
        <w:t>无。</w:t>
      </w:r>
    </w:p>
    <w:p>
      <w:pPr>
        <w:spacing w:line="580" w:lineRule="exact"/>
        <w:rPr>
          <w:rFonts w:ascii="仿宋_GB2312" w:eastAsia="仿宋_GB2312"/>
          <w:szCs w:val="32"/>
        </w:rPr>
      </w:pPr>
    </w:p>
    <w:p>
      <w:pPr>
        <w:spacing w:line="580" w:lineRule="exact"/>
        <w:rPr>
          <w:rFonts w:ascii="仿宋_GB2312" w:eastAsia="仿宋_GB2312"/>
          <w:szCs w:val="32"/>
        </w:rPr>
      </w:pPr>
    </w:p>
    <w:p>
      <w:pPr>
        <w:spacing w:line="580" w:lineRule="exact"/>
        <w:rPr>
          <w:rFonts w:ascii="仿宋_GB2312" w:eastAsia="仿宋_GB2312"/>
          <w:szCs w:val="32"/>
        </w:rPr>
      </w:pPr>
    </w:p>
    <w:p>
      <w:pPr>
        <w:spacing w:line="580" w:lineRule="exact"/>
        <w:rPr>
          <w:rFonts w:ascii="仿宋_GB2312" w:eastAsia="仿宋_GB2312"/>
          <w:szCs w:val="32"/>
        </w:rPr>
      </w:pPr>
    </w:p>
    <w:p>
      <w:pPr>
        <w:spacing w:line="580" w:lineRule="exact"/>
        <w:rPr>
          <w:rFonts w:ascii="仿宋_GB2312" w:eastAsia="仿宋_GB2312"/>
          <w:szCs w:val="32"/>
        </w:rPr>
      </w:pPr>
    </w:p>
    <w:p>
      <w:pPr>
        <w:spacing w:line="580" w:lineRule="exact"/>
        <w:rPr>
          <w:rFonts w:ascii="仿宋_GB2312" w:eastAsia="仿宋_GB2312"/>
          <w:szCs w:val="32"/>
        </w:rPr>
      </w:pPr>
    </w:p>
    <w:p>
      <w:pPr>
        <w:spacing w:line="580" w:lineRule="exact"/>
        <w:rPr>
          <w:rFonts w:ascii="仿宋_GB2312" w:eastAsia="仿宋_GB2312"/>
          <w:szCs w:val="32"/>
        </w:rPr>
      </w:pPr>
    </w:p>
    <w:p>
      <w:pPr>
        <w:spacing w:line="580" w:lineRule="exact"/>
        <w:rPr>
          <w:rFonts w:ascii="仿宋_GB2312" w:eastAsia="仿宋_GB2312"/>
          <w:szCs w:val="32"/>
        </w:rPr>
      </w:pPr>
    </w:p>
    <w:p>
      <w:pPr>
        <w:spacing w:line="580" w:lineRule="exact"/>
        <w:rPr>
          <w:rFonts w:ascii="仿宋_GB2312" w:eastAsia="仿宋_GB2312"/>
          <w:szCs w:val="32"/>
        </w:rPr>
      </w:pPr>
    </w:p>
    <w:p>
      <w:pPr>
        <w:spacing w:line="580" w:lineRule="exact"/>
        <w:rPr>
          <w:rFonts w:ascii="仿宋_GB2312" w:eastAsia="仿宋_GB2312"/>
          <w:szCs w:val="32"/>
        </w:rPr>
      </w:pPr>
    </w:p>
    <w:p>
      <w:pPr>
        <w:spacing w:line="580" w:lineRule="exact"/>
        <w:rPr>
          <w:rFonts w:ascii="仿宋_GB2312" w:eastAsia="仿宋_GB2312"/>
          <w:szCs w:val="32"/>
        </w:rPr>
      </w:pPr>
    </w:p>
    <w:p>
      <w:pPr>
        <w:spacing w:line="580" w:lineRule="exact"/>
        <w:rPr>
          <w:rFonts w:ascii="仿宋_GB2312" w:eastAsia="仿宋_GB2312"/>
          <w:szCs w:val="32"/>
        </w:rPr>
      </w:pPr>
    </w:p>
    <w:p>
      <w:pPr>
        <w:spacing w:line="580" w:lineRule="exact"/>
        <w:rPr>
          <w:rFonts w:ascii="仿宋_GB2312" w:eastAsia="仿宋_GB2312"/>
          <w:szCs w:val="32"/>
        </w:rPr>
      </w:pPr>
    </w:p>
    <w:p>
      <w:pPr>
        <w:spacing w:line="580" w:lineRule="exact"/>
        <w:rPr>
          <w:rFonts w:ascii="仿宋_GB2312" w:eastAsia="仿宋_GB2312"/>
          <w:szCs w:val="32"/>
        </w:rPr>
      </w:pPr>
    </w:p>
    <w:p>
      <w:pPr>
        <w:spacing w:line="580" w:lineRule="exact"/>
        <w:rPr>
          <w:rFonts w:ascii="仿宋_GB2312" w:eastAsia="仿宋_GB2312"/>
          <w:szCs w:val="32"/>
        </w:rPr>
      </w:pPr>
    </w:p>
    <w:p>
      <w:pPr>
        <w:spacing w:line="580" w:lineRule="exact"/>
        <w:rPr>
          <w:rFonts w:ascii="仿宋_GB2312" w:eastAsia="仿宋_GB2312"/>
          <w:szCs w:val="32"/>
        </w:rPr>
      </w:pPr>
    </w:p>
    <w:p>
      <w:pPr>
        <w:spacing w:line="580" w:lineRule="exact"/>
        <w:rPr>
          <w:rFonts w:ascii="仿宋_GB2312" w:eastAsia="仿宋_GB2312"/>
          <w:szCs w:val="32"/>
        </w:rPr>
      </w:pPr>
    </w:p>
    <w:tbl>
      <w:tblPr>
        <w:tblStyle w:val="4"/>
        <w:tblpPr w:leftFromText="180" w:rightFromText="180" w:vertAnchor="text" w:horzAnchor="page" w:tblpX="2092" w:tblpY="137"/>
        <w:tblOverlap w:val="never"/>
        <w:tblW w:w="88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701"/>
        <w:gridCol w:w="1701"/>
        <w:gridCol w:w="1560"/>
        <w:gridCol w:w="1276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32"/>
              </w:rPr>
              <w:t>项目支出绩效自评核查结果表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资金主管科室：遵化市财政局经济建设科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default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填报时间：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自评单位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自评结果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主管科室核查结果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督促整改情况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未完成原因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原外贸总公司留守及退休人员支出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遵化市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商业资产管理中心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abs>
                <w:tab w:val="center" w:pos="742"/>
              </w:tabs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left="560" w:hanging="560" w:hangingChars="200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注：项目名称、自评单位、自评结果需与《项目支出绩效自评表（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年度）》相符。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szCs w:val="32"/>
        </w:rPr>
      </w:pPr>
    </w:p>
    <w:p>
      <w:pPr>
        <w:spacing w:line="580" w:lineRule="exact"/>
        <w:rPr>
          <w:rFonts w:ascii="仿宋_GB2312" w:eastAsia="仿宋_GB2312"/>
          <w:szCs w:val="32"/>
        </w:rPr>
      </w:pPr>
    </w:p>
    <w:p>
      <w:pPr>
        <w:spacing w:line="580" w:lineRule="exact"/>
        <w:rPr>
          <w:rFonts w:ascii="仿宋_GB2312" w:eastAsia="仿宋_GB2312"/>
          <w:szCs w:val="32"/>
        </w:rPr>
      </w:pPr>
    </w:p>
    <w:p>
      <w:pPr>
        <w:spacing w:line="580" w:lineRule="exact"/>
        <w:rPr>
          <w:rFonts w:ascii="仿宋_GB2312" w:eastAsia="仿宋_GB2312"/>
          <w:szCs w:val="32"/>
        </w:rPr>
      </w:pPr>
    </w:p>
    <w:p>
      <w:pPr>
        <w:spacing w:line="580" w:lineRule="exact"/>
        <w:rPr>
          <w:rFonts w:ascii="仿宋_GB2312" w:eastAsia="仿宋_GB2312"/>
          <w:szCs w:val="32"/>
        </w:rPr>
      </w:pPr>
    </w:p>
    <w:p>
      <w:pPr>
        <w:spacing w:line="580" w:lineRule="exact"/>
        <w:rPr>
          <w:rFonts w:ascii="仿宋_GB2312" w:eastAsia="仿宋_GB2312"/>
          <w:szCs w:val="32"/>
        </w:rPr>
      </w:pPr>
    </w:p>
    <w:p>
      <w:pPr>
        <w:spacing w:line="580" w:lineRule="exact"/>
        <w:rPr>
          <w:rFonts w:ascii="仿宋_GB2312" w:eastAsia="仿宋_GB231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AEBF1"/>
    <w:multiLevelType w:val="singleLevel"/>
    <w:tmpl w:val="605AEBF1"/>
    <w:lvl w:ilvl="0" w:tentative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605AEFDF"/>
    <w:multiLevelType w:val="singleLevel"/>
    <w:tmpl w:val="605AEFDF"/>
    <w:lvl w:ilvl="0" w:tentative="0">
      <w:start w:val="6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605C4C2A"/>
    <w:multiLevelType w:val="singleLevel"/>
    <w:tmpl w:val="605C4C2A"/>
    <w:lvl w:ilvl="0" w:tentative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3">
    <w:nsid w:val="6061AFFF"/>
    <w:multiLevelType w:val="singleLevel"/>
    <w:tmpl w:val="6061AFFF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606281EC"/>
    <w:multiLevelType w:val="singleLevel"/>
    <w:tmpl w:val="606281EC"/>
    <w:lvl w:ilvl="0" w:tentative="0">
      <w:start w:val="2"/>
      <w:numFmt w:val="chineseCounting"/>
      <w:suff w:val="nothing"/>
      <w:lvlText w:val="（%1）"/>
      <w:lvlJc w:val="left"/>
      <w:pPr>
        <w:ind w:left="0"/>
      </w:pPr>
      <w:rPr>
        <w:rFonts w:cs="Times New Roman"/>
      </w:rPr>
    </w:lvl>
  </w:abstractNum>
  <w:abstractNum w:abstractNumId="5">
    <w:nsid w:val="6062BA1F"/>
    <w:multiLevelType w:val="singleLevel"/>
    <w:tmpl w:val="6062BA1F"/>
    <w:lvl w:ilvl="0" w:tentative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6062BD1E"/>
    <w:multiLevelType w:val="singleLevel"/>
    <w:tmpl w:val="6062BD1E"/>
    <w:lvl w:ilvl="0" w:tentative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YTdmN2RjMjVjNzk2NTc0MWJmODJhZmZjNTVmM2QifQ=="/>
  </w:docVars>
  <w:rsids>
    <w:rsidRoot w:val="00C33C84"/>
    <w:rsid w:val="0015396E"/>
    <w:rsid w:val="001F5C4E"/>
    <w:rsid w:val="002B65E5"/>
    <w:rsid w:val="002F3DA3"/>
    <w:rsid w:val="002F7A83"/>
    <w:rsid w:val="00321313"/>
    <w:rsid w:val="00330E7E"/>
    <w:rsid w:val="00551BF4"/>
    <w:rsid w:val="005701C9"/>
    <w:rsid w:val="0069413C"/>
    <w:rsid w:val="0069733A"/>
    <w:rsid w:val="006D66E5"/>
    <w:rsid w:val="00707DF7"/>
    <w:rsid w:val="0085723C"/>
    <w:rsid w:val="008D6AF2"/>
    <w:rsid w:val="00A450F5"/>
    <w:rsid w:val="00A66409"/>
    <w:rsid w:val="00AB06EB"/>
    <w:rsid w:val="00BD35DC"/>
    <w:rsid w:val="00C33C84"/>
    <w:rsid w:val="00CF600E"/>
    <w:rsid w:val="00D446FC"/>
    <w:rsid w:val="00DC0795"/>
    <w:rsid w:val="00F250E1"/>
    <w:rsid w:val="00F9167F"/>
    <w:rsid w:val="022C67EE"/>
    <w:rsid w:val="04007D1E"/>
    <w:rsid w:val="0AEC4B8B"/>
    <w:rsid w:val="0D5C2F52"/>
    <w:rsid w:val="173A16EC"/>
    <w:rsid w:val="1AE42FC2"/>
    <w:rsid w:val="1C697561"/>
    <w:rsid w:val="234328D4"/>
    <w:rsid w:val="29763D34"/>
    <w:rsid w:val="2AA91D07"/>
    <w:rsid w:val="2F7E3699"/>
    <w:rsid w:val="2FB03731"/>
    <w:rsid w:val="315F2121"/>
    <w:rsid w:val="32DA4EE2"/>
    <w:rsid w:val="33870A9F"/>
    <w:rsid w:val="3D905362"/>
    <w:rsid w:val="41A01A1B"/>
    <w:rsid w:val="45286846"/>
    <w:rsid w:val="466A2EE5"/>
    <w:rsid w:val="48446C87"/>
    <w:rsid w:val="49E27D97"/>
    <w:rsid w:val="4B697D53"/>
    <w:rsid w:val="53E3518B"/>
    <w:rsid w:val="546C736B"/>
    <w:rsid w:val="584A1EF7"/>
    <w:rsid w:val="59873B7F"/>
    <w:rsid w:val="59F43304"/>
    <w:rsid w:val="5B303DF8"/>
    <w:rsid w:val="5CF71DD2"/>
    <w:rsid w:val="5E055312"/>
    <w:rsid w:val="618C6423"/>
    <w:rsid w:val="635D0E49"/>
    <w:rsid w:val="64C775C8"/>
    <w:rsid w:val="668D1350"/>
    <w:rsid w:val="69AC6808"/>
    <w:rsid w:val="6B836557"/>
    <w:rsid w:val="70141F77"/>
    <w:rsid w:val="74DA563C"/>
    <w:rsid w:val="757977D0"/>
    <w:rsid w:val="78434EB3"/>
    <w:rsid w:val="7B4B2935"/>
    <w:rsid w:val="7B5019E8"/>
    <w:rsid w:val="7C2B4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2293</Words>
  <Characters>2531</Characters>
  <Lines>0</Lines>
  <Paragraphs>0</Paragraphs>
  <TotalTime>45</TotalTime>
  <ScaleCrop>false</ScaleCrop>
  <LinksUpToDate>false</LinksUpToDate>
  <CharactersWithSpaces>2779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2021-01-22T01:18:00Z</dcterms:created>
  <dc:creator>郑秋香</dc:creator>
  <cp:lastModifiedBy>lsx</cp:lastModifiedBy>
  <cp:lastPrinted>2023-04-17T05:45:00Z</cp:lastPrinted>
  <dcterms:modified xsi:type="dcterms:W3CDTF">2023-09-26T07:01:03Z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0C251287A8E54AC7B593381A305CCFA6_13</vt:lpwstr>
  </property>
</Properties>
</file>