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DC13" w14:textId="77777777" w:rsidR="006B22AF" w:rsidRPr="00590283" w:rsidRDefault="001B2B4E" w:rsidP="00590283">
      <w:pPr>
        <w:spacing w:line="570" w:lineRule="exact"/>
        <w:jc w:val="center"/>
        <w:rPr>
          <w:rFonts w:ascii="方正小标宋简体" w:eastAsia="方正小标宋简体" w:hAnsi="Times New Roman" w:cs="Times New Roman"/>
          <w:sz w:val="44"/>
          <w:szCs w:val="44"/>
        </w:rPr>
      </w:pPr>
      <w:r w:rsidRPr="00590283">
        <w:rPr>
          <w:rFonts w:ascii="方正小标宋简体" w:eastAsia="方正小标宋简体" w:hAnsi="Times New Roman" w:cs="Times New Roman" w:hint="eastAsia"/>
          <w:sz w:val="44"/>
          <w:szCs w:val="44"/>
        </w:rPr>
        <w:t>预算部门整体绩效自评报告</w:t>
      </w:r>
    </w:p>
    <w:p w14:paraId="143C80C6" w14:textId="5B46798A" w:rsidR="006B22AF" w:rsidRDefault="001B2B4E" w:rsidP="00590283">
      <w:pPr>
        <w:spacing w:line="57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sidR="009468B1">
        <w:rPr>
          <w:rFonts w:ascii="Times New Roman" w:eastAsia="仿宋" w:hAnsi="Times New Roman" w:cs="Times New Roman"/>
          <w:sz w:val="30"/>
          <w:szCs w:val="30"/>
        </w:rPr>
        <w:t>2</w:t>
      </w:r>
      <w:r w:rsidR="00FF6C66">
        <w:rPr>
          <w:rFonts w:ascii="Times New Roman" w:eastAsia="仿宋" w:hAnsi="Times New Roman" w:cs="Times New Roman"/>
          <w:sz w:val="30"/>
          <w:szCs w:val="30"/>
        </w:rPr>
        <w:t>2</w:t>
      </w:r>
      <w:r>
        <w:rPr>
          <w:rFonts w:ascii="Times New Roman" w:eastAsia="仿宋" w:hAnsi="Times New Roman" w:cs="Times New Roman"/>
          <w:sz w:val="30"/>
          <w:szCs w:val="30"/>
        </w:rPr>
        <w:t>年度）</w:t>
      </w:r>
    </w:p>
    <w:p w14:paraId="23B8440F" w14:textId="77777777" w:rsidR="00590283" w:rsidRDefault="00590283" w:rsidP="00590283">
      <w:pPr>
        <w:spacing w:line="570" w:lineRule="exact"/>
        <w:ind w:firstLineChars="200" w:firstLine="640"/>
        <w:rPr>
          <w:rFonts w:ascii="Times New Roman" w:eastAsia="仿宋" w:hAnsi="Times New Roman" w:cs="Times New Roman"/>
          <w:sz w:val="32"/>
          <w:szCs w:val="32"/>
        </w:rPr>
      </w:pPr>
    </w:p>
    <w:p w14:paraId="43087B1F" w14:textId="299A68EE" w:rsidR="006B22AF" w:rsidRDefault="001B2B4E" w:rsidP="00590283">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评价方式：</w:t>
      </w:r>
      <w:r w:rsidR="00DA69D8" w:rsidRPr="00DA69D8">
        <w:rPr>
          <w:rFonts w:ascii="MS Mincho" w:eastAsia="MS Mincho" w:hAnsi="MS Mincho" w:cs="MS Mincho" w:hint="eastAsia"/>
          <w:sz w:val="32"/>
          <w:szCs w:val="32"/>
        </w:rPr>
        <w:t>☑</w:t>
      </w:r>
      <w:r>
        <w:rPr>
          <w:rFonts w:ascii="Times New Roman" w:eastAsia="仿宋" w:hAnsi="Times New Roman" w:cs="Times New Roman"/>
          <w:sz w:val="32"/>
          <w:szCs w:val="32"/>
        </w:rPr>
        <w:t>直接组织评价</w:t>
      </w:r>
      <w:r>
        <w:rPr>
          <w:rFonts w:ascii="Times New Roman" w:eastAsia="仿宋" w:hAnsi="Times New Roman" w:cs="Times New Roman"/>
          <w:sz w:val="32"/>
          <w:szCs w:val="32"/>
        </w:rPr>
        <w:t xml:space="preserve">        </w:t>
      </w:r>
      <w:r>
        <w:rPr>
          <w:rFonts w:ascii="Times New Roman" w:eastAsia="仿宋" w:hAnsi="Times New Roman" w:cs="Times New Roman"/>
          <w:sz w:val="44"/>
          <w:szCs w:val="44"/>
        </w:rPr>
        <w:t>□</w:t>
      </w:r>
      <w:r>
        <w:rPr>
          <w:rFonts w:ascii="Times New Roman" w:eastAsia="仿宋" w:hAnsi="Times New Roman" w:cs="Times New Roman"/>
          <w:sz w:val="32"/>
          <w:szCs w:val="32"/>
        </w:rPr>
        <w:t>委托评价</w:t>
      </w:r>
    </w:p>
    <w:p w14:paraId="37681DC4" w14:textId="77777777" w:rsidR="006B22AF" w:rsidRDefault="006B22AF" w:rsidP="00590283">
      <w:pPr>
        <w:spacing w:line="570" w:lineRule="exact"/>
        <w:rPr>
          <w:rFonts w:ascii="Times New Roman" w:eastAsia="仿宋" w:hAnsi="Times New Roman" w:cs="Times New Roman"/>
        </w:rPr>
      </w:pPr>
    </w:p>
    <w:p w14:paraId="304AC950" w14:textId="77777777" w:rsidR="006B22AF" w:rsidRDefault="006B22AF" w:rsidP="00590283">
      <w:pPr>
        <w:spacing w:line="570" w:lineRule="exact"/>
        <w:rPr>
          <w:rFonts w:ascii="Times New Roman" w:eastAsia="仿宋" w:hAnsi="Times New Roman" w:cs="Times New Roman"/>
        </w:rPr>
      </w:pPr>
    </w:p>
    <w:p w14:paraId="4019C520" w14:textId="77777777" w:rsidR="006B22AF" w:rsidRDefault="006B22AF" w:rsidP="00590283">
      <w:pPr>
        <w:spacing w:line="570" w:lineRule="exact"/>
        <w:rPr>
          <w:rFonts w:ascii="Times New Roman" w:eastAsia="仿宋" w:hAnsi="Times New Roman" w:cs="Times New Roman"/>
        </w:rPr>
      </w:pPr>
    </w:p>
    <w:p w14:paraId="1B66E2B9" w14:textId="53CC45C6" w:rsidR="009A514E" w:rsidRDefault="009A514E" w:rsidP="00590283">
      <w:pPr>
        <w:spacing w:line="570" w:lineRule="exact"/>
        <w:ind w:firstLineChars="600" w:firstLine="1920"/>
        <w:rPr>
          <w:rFonts w:ascii="Times New Roman" w:eastAsia="仿宋" w:hAnsi="Times New Roman" w:cs="Times New Roman"/>
          <w:sz w:val="32"/>
          <w:szCs w:val="32"/>
        </w:rPr>
      </w:pPr>
    </w:p>
    <w:p w14:paraId="5E9DA860" w14:textId="615156D8" w:rsidR="001D71C0" w:rsidRDefault="001D71C0" w:rsidP="00590283">
      <w:pPr>
        <w:spacing w:line="570" w:lineRule="exact"/>
        <w:ind w:firstLineChars="600" w:firstLine="1920"/>
        <w:rPr>
          <w:rFonts w:ascii="Times New Roman" w:eastAsia="仿宋" w:hAnsi="Times New Roman" w:cs="Times New Roman"/>
          <w:sz w:val="32"/>
          <w:szCs w:val="32"/>
        </w:rPr>
      </w:pPr>
    </w:p>
    <w:p w14:paraId="087D92DC" w14:textId="77777777" w:rsidR="001D71C0" w:rsidRPr="009A514E" w:rsidRDefault="001D71C0" w:rsidP="00590283">
      <w:pPr>
        <w:spacing w:line="570" w:lineRule="exact"/>
        <w:ind w:firstLineChars="600" w:firstLine="1920"/>
        <w:rPr>
          <w:rFonts w:ascii="Times New Roman" w:eastAsia="仿宋" w:hAnsi="Times New Roman" w:cs="Times New Roman"/>
          <w:sz w:val="32"/>
          <w:szCs w:val="32"/>
        </w:rPr>
      </w:pPr>
    </w:p>
    <w:p w14:paraId="5514919F" w14:textId="25EF7B02" w:rsidR="006B22AF" w:rsidRDefault="001B2B4E" w:rsidP="00590283">
      <w:pPr>
        <w:spacing w:line="570" w:lineRule="exact"/>
        <w:ind w:firstLineChars="300" w:firstLine="960"/>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Pr>
          <w:rFonts w:ascii="Times New Roman" w:eastAsia="仿宋" w:hAnsi="Times New Roman" w:cs="Times New Roman" w:hint="eastAsia"/>
          <w:sz w:val="32"/>
          <w:szCs w:val="32"/>
          <w:u w:val="single"/>
        </w:rPr>
        <w:t xml:space="preserve">  </w:t>
      </w:r>
      <w:r w:rsidR="001D71C0">
        <w:rPr>
          <w:rFonts w:ascii="Times New Roman" w:eastAsia="仿宋" w:hAnsi="Times New Roman" w:cs="Times New Roman"/>
          <w:sz w:val="32"/>
          <w:szCs w:val="32"/>
          <w:u w:val="single"/>
        </w:rPr>
        <w:t xml:space="preserve">        </w:t>
      </w:r>
      <w:r w:rsidR="00DA69D8">
        <w:rPr>
          <w:rFonts w:ascii="Times New Roman" w:eastAsia="仿宋" w:hAnsi="Times New Roman" w:cs="Times New Roman" w:hint="eastAsia"/>
          <w:sz w:val="32"/>
          <w:szCs w:val="32"/>
          <w:u w:val="single"/>
        </w:rPr>
        <w:t>遵化市审计局</w:t>
      </w:r>
      <w:r>
        <w:rPr>
          <w:rFonts w:ascii="Times New Roman" w:eastAsia="仿宋" w:hAnsi="Times New Roman" w:cs="Times New Roman" w:hint="eastAsia"/>
          <w:sz w:val="32"/>
          <w:szCs w:val="32"/>
          <w:u w:val="single"/>
        </w:rPr>
        <w:t xml:space="preserve">        </w:t>
      </w:r>
      <w:r w:rsidR="001D71C0">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u w:val="single"/>
        </w:rPr>
        <w:t xml:space="preserve"> </w:t>
      </w:r>
    </w:p>
    <w:p w14:paraId="1123665E" w14:textId="29CA5FDC" w:rsidR="006B22AF" w:rsidRDefault="001B2B4E" w:rsidP="00590283">
      <w:pPr>
        <w:spacing w:line="570" w:lineRule="exact"/>
        <w:ind w:firstLineChars="300" w:firstLine="960"/>
        <w:rPr>
          <w:rFonts w:ascii="Times New Roman" w:eastAsia="仿宋" w:hAnsi="Times New Roman" w:cs="Times New Roman"/>
          <w:sz w:val="32"/>
          <w:szCs w:val="32"/>
        </w:rPr>
      </w:pPr>
      <w:r>
        <w:rPr>
          <w:rFonts w:ascii="Times New Roman" w:eastAsia="仿宋" w:hAnsi="Times New Roman" w:cs="Times New Roman"/>
          <w:sz w:val="32"/>
          <w:szCs w:val="32"/>
        </w:rPr>
        <w:t>联系电话：</w:t>
      </w:r>
      <w:r w:rsidR="001D71C0" w:rsidRPr="001D71C0">
        <w:rPr>
          <w:rFonts w:ascii="Times New Roman" w:eastAsia="仿宋" w:hAnsi="Times New Roman" w:cs="Times New Roman" w:hint="eastAsia"/>
          <w:sz w:val="32"/>
          <w:szCs w:val="32"/>
          <w:u w:val="single"/>
        </w:rPr>
        <w:t xml:space="preserve"> </w:t>
      </w:r>
      <w:r w:rsidR="001D71C0" w:rsidRPr="001D71C0">
        <w:rPr>
          <w:rFonts w:ascii="Times New Roman" w:eastAsia="仿宋" w:hAnsi="Times New Roman" w:cs="Times New Roman"/>
          <w:sz w:val="32"/>
          <w:szCs w:val="32"/>
          <w:u w:val="single"/>
        </w:rPr>
        <w:t xml:space="preserve">   </w:t>
      </w:r>
      <w:r w:rsidR="001D71C0">
        <w:rPr>
          <w:rFonts w:ascii="Times New Roman" w:eastAsia="仿宋" w:hAnsi="Times New Roman" w:cs="Times New Roman"/>
          <w:sz w:val="32"/>
          <w:szCs w:val="32"/>
          <w:u w:val="single"/>
        </w:rPr>
        <w:t xml:space="preserve">     </w:t>
      </w:r>
      <w:r w:rsidR="001D71C0" w:rsidRPr="001D71C0">
        <w:rPr>
          <w:rFonts w:ascii="Times New Roman" w:eastAsia="仿宋" w:hAnsi="Times New Roman" w:cs="Times New Roman"/>
          <w:sz w:val="32"/>
          <w:szCs w:val="32"/>
          <w:u w:val="single"/>
        </w:rPr>
        <w:t xml:space="preserve"> </w:t>
      </w:r>
      <w:r w:rsidR="00DA69D8" w:rsidRPr="001D71C0">
        <w:rPr>
          <w:rFonts w:ascii="Times New Roman" w:eastAsia="仿宋" w:hAnsi="Times New Roman" w:cs="Times New Roman" w:hint="eastAsia"/>
          <w:sz w:val="32"/>
          <w:szCs w:val="32"/>
          <w:u w:val="single"/>
        </w:rPr>
        <w:t>0315</w:t>
      </w:r>
      <w:r w:rsidR="001D71C0">
        <w:rPr>
          <w:rFonts w:ascii="Times New Roman" w:eastAsia="仿宋" w:hAnsi="Times New Roman" w:cs="Times New Roman"/>
          <w:sz w:val="32"/>
          <w:szCs w:val="32"/>
          <w:u w:val="single"/>
        </w:rPr>
        <w:t>-</w:t>
      </w:r>
      <w:r w:rsidR="00DA69D8" w:rsidRPr="001D71C0">
        <w:rPr>
          <w:rFonts w:ascii="Times New Roman" w:eastAsia="仿宋" w:hAnsi="Times New Roman" w:cs="Times New Roman" w:hint="eastAsia"/>
          <w:sz w:val="32"/>
          <w:szCs w:val="32"/>
          <w:u w:val="single"/>
        </w:rPr>
        <w:t>6613645</w:t>
      </w:r>
      <w:r w:rsidR="001D71C0">
        <w:rPr>
          <w:rFonts w:ascii="Times New Roman" w:eastAsia="仿宋" w:hAnsi="Times New Roman" w:cs="Times New Roman"/>
          <w:sz w:val="32"/>
          <w:szCs w:val="32"/>
          <w:u w:val="single"/>
        </w:rPr>
        <w:t xml:space="preserve">          </w:t>
      </w:r>
    </w:p>
    <w:p w14:paraId="161AE351" w14:textId="6F17C5DE" w:rsidR="006B22AF" w:rsidRDefault="006B22AF" w:rsidP="00590283">
      <w:pPr>
        <w:spacing w:line="570" w:lineRule="exact"/>
        <w:ind w:firstLineChars="450" w:firstLine="1440"/>
        <w:rPr>
          <w:rFonts w:ascii="Times New Roman" w:eastAsia="仿宋" w:hAnsi="Times New Roman" w:cs="Times New Roman"/>
          <w:sz w:val="32"/>
          <w:szCs w:val="32"/>
        </w:rPr>
      </w:pPr>
    </w:p>
    <w:p w14:paraId="7E0ECE5B" w14:textId="190F6AE1" w:rsidR="00590283" w:rsidRDefault="00590283" w:rsidP="00590283">
      <w:pPr>
        <w:spacing w:line="570" w:lineRule="exact"/>
        <w:ind w:firstLineChars="450" w:firstLine="1440"/>
        <w:rPr>
          <w:rFonts w:ascii="Times New Roman" w:eastAsia="仿宋" w:hAnsi="Times New Roman" w:cs="Times New Roman"/>
          <w:sz w:val="32"/>
          <w:szCs w:val="32"/>
        </w:rPr>
      </w:pPr>
    </w:p>
    <w:p w14:paraId="7F83E9EA" w14:textId="02B1AE59" w:rsidR="00590283" w:rsidRDefault="00590283" w:rsidP="00590283">
      <w:pPr>
        <w:spacing w:line="570" w:lineRule="exact"/>
        <w:ind w:firstLineChars="450" w:firstLine="1440"/>
        <w:rPr>
          <w:rFonts w:ascii="Times New Roman" w:eastAsia="仿宋" w:hAnsi="Times New Roman" w:cs="Times New Roman"/>
          <w:sz w:val="32"/>
          <w:szCs w:val="32"/>
        </w:rPr>
      </w:pPr>
    </w:p>
    <w:p w14:paraId="757A3504" w14:textId="69583619" w:rsidR="00590283" w:rsidRDefault="00590283" w:rsidP="00590283">
      <w:pPr>
        <w:spacing w:line="570" w:lineRule="exact"/>
        <w:ind w:firstLineChars="450" w:firstLine="1440"/>
        <w:rPr>
          <w:rFonts w:ascii="Times New Roman" w:eastAsia="仿宋" w:hAnsi="Times New Roman" w:cs="Times New Roman"/>
          <w:sz w:val="32"/>
          <w:szCs w:val="32"/>
        </w:rPr>
      </w:pPr>
    </w:p>
    <w:p w14:paraId="78204800" w14:textId="09772FEC" w:rsidR="00590283" w:rsidRDefault="00590283" w:rsidP="00590283">
      <w:pPr>
        <w:spacing w:line="570" w:lineRule="exact"/>
        <w:ind w:firstLineChars="450" w:firstLine="1440"/>
        <w:rPr>
          <w:rFonts w:ascii="Times New Roman" w:eastAsia="仿宋" w:hAnsi="Times New Roman" w:cs="Times New Roman"/>
          <w:sz w:val="32"/>
          <w:szCs w:val="32"/>
        </w:rPr>
      </w:pPr>
    </w:p>
    <w:p w14:paraId="6006BD48" w14:textId="77777777" w:rsidR="00590283" w:rsidRDefault="00590283" w:rsidP="00590283">
      <w:pPr>
        <w:spacing w:line="570" w:lineRule="exact"/>
        <w:ind w:firstLineChars="450" w:firstLine="1440"/>
        <w:rPr>
          <w:rFonts w:ascii="Times New Roman" w:eastAsia="仿宋" w:hAnsi="Times New Roman" w:cs="Times New Roman"/>
          <w:sz w:val="32"/>
          <w:szCs w:val="32"/>
        </w:rPr>
      </w:pPr>
    </w:p>
    <w:p w14:paraId="208F52A0" w14:textId="3DDE671B" w:rsidR="006B22AF" w:rsidRDefault="001B2B4E" w:rsidP="00590283">
      <w:pPr>
        <w:spacing w:line="57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sidR="00F542EB">
        <w:rPr>
          <w:rFonts w:ascii="Times New Roman" w:eastAsia="仿宋" w:hAnsi="Times New Roman" w:cs="Times New Roman" w:hint="eastAsia"/>
          <w:sz w:val="32"/>
          <w:szCs w:val="32"/>
        </w:rPr>
        <w:t>202</w:t>
      </w:r>
      <w:r w:rsidR="00FF6C66">
        <w:rPr>
          <w:rFonts w:ascii="Times New Roman" w:eastAsia="仿宋" w:hAnsi="Times New Roman" w:cs="Times New Roman"/>
          <w:sz w:val="32"/>
          <w:szCs w:val="32"/>
        </w:rPr>
        <w:t>3</w:t>
      </w:r>
      <w:r>
        <w:rPr>
          <w:rFonts w:ascii="Times New Roman" w:eastAsia="仿宋" w:hAnsi="Times New Roman" w:cs="Times New Roman"/>
          <w:sz w:val="32"/>
          <w:szCs w:val="32"/>
        </w:rPr>
        <w:t>年</w:t>
      </w:r>
      <w:r w:rsidR="00FF6C66">
        <w:rPr>
          <w:rFonts w:ascii="Times New Roman" w:eastAsia="仿宋" w:hAnsi="Times New Roman" w:cs="Times New Roman"/>
          <w:sz w:val="32"/>
          <w:szCs w:val="32"/>
        </w:rPr>
        <w:t>6</w:t>
      </w:r>
      <w:r>
        <w:rPr>
          <w:rFonts w:ascii="Times New Roman" w:eastAsia="仿宋" w:hAnsi="Times New Roman" w:cs="Times New Roman"/>
          <w:sz w:val="32"/>
          <w:szCs w:val="32"/>
        </w:rPr>
        <w:t>月</w:t>
      </w:r>
      <w:r w:rsidR="00FF6C66">
        <w:rPr>
          <w:rFonts w:ascii="Times New Roman" w:eastAsia="仿宋" w:hAnsi="Times New Roman" w:cs="Times New Roman"/>
          <w:sz w:val="32"/>
          <w:szCs w:val="32"/>
        </w:rPr>
        <w:t>7</w:t>
      </w:r>
      <w:r>
        <w:rPr>
          <w:rFonts w:ascii="Times New Roman" w:eastAsia="仿宋" w:hAnsi="Times New Roman" w:cs="Times New Roman"/>
          <w:sz w:val="32"/>
          <w:szCs w:val="32"/>
        </w:rPr>
        <w:t>日</w:t>
      </w:r>
    </w:p>
    <w:p w14:paraId="35618071" w14:textId="77777777" w:rsidR="006B22AF" w:rsidRPr="009A514E" w:rsidRDefault="001B2B4E" w:rsidP="00590283">
      <w:pPr>
        <w:spacing w:line="570" w:lineRule="exact"/>
        <w:jc w:val="center"/>
        <w:rPr>
          <w:rFonts w:ascii="仿宋" w:eastAsia="仿宋" w:hAnsi="仿宋" w:cs="Times New Roman"/>
          <w:sz w:val="32"/>
          <w:szCs w:val="32"/>
        </w:rPr>
      </w:pPr>
      <w:r>
        <w:rPr>
          <w:rFonts w:ascii="仿宋" w:eastAsia="仿宋" w:hAnsi="仿宋" w:cs="Times New Roman" w:hint="eastAsia"/>
          <w:sz w:val="32"/>
          <w:szCs w:val="32"/>
        </w:rPr>
        <w:t>遵化</w:t>
      </w:r>
      <w:r>
        <w:rPr>
          <w:rFonts w:ascii="仿宋" w:eastAsia="仿宋" w:hAnsi="仿宋" w:cs="Times New Roman"/>
          <w:sz w:val="32"/>
          <w:szCs w:val="32"/>
        </w:rPr>
        <w:t>市财政局</w:t>
      </w:r>
      <w:r>
        <w:rPr>
          <w:rFonts w:ascii="仿宋" w:eastAsia="仿宋" w:hAnsi="仿宋" w:cs="Times New Roman" w:hint="eastAsia"/>
          <w:sz w:val="32"/>
          <w:szCs w:val="32"/>
        </w:rPr>
        <w:t>编</w:t>
      </w:r>
      <w:r>
        <w:rPr>
          <w:rFonts w:ascii="仿宋" w:eastAsia="仿宋" w:hAnsi="仿宋" w:cs="Times New Roman"/>
          <w:sz w:val="32"/>
          <w:szCs w:val="32"/>
        </w:rPr>
        <w:t>制</w:t>
      </w:r>
    </w:p>
    <w:p w14:paraId="72C20039" w14:textId="77777777" w:rsidR="00590283" w:rsidRDefault="00590283" w:rsidP="00590283">
      <w:pPr>
        <w:spacing w:line="570" w:lineRule="exact"/>
        <w:jc w:val="center"/>
        <w:rPr>
          <w:rFonts w:asciiTheme="minorEastAsia" w:hAnsiTheme="minorEastAsia" w:cs="Times New Roman"/>
          <w:b/>
          <w:sz w:val="44"/>
          <w:szCs w:val="44"/>
        </w:rPr>
      </w:pPr>
    </w:p>
    <w:p w14:paraId="746FD0D3" w14:textId="77777777" w:rsidR="00590283" w:rsidRDefault="00590283" w:rsidP="00590283">
      <w:pPr>
        <w:spacing w:line="570" w:lineRule="exact"/>
        <w:jc w:val="center"/>
        <w:rPr>
          <w:rFonts w:asciiTheme="minorEastAsia" w:hAnsiTheme="minorEastAsia" w:cs="Times New Roman"/>
          <w:b/>
          <w:sz w:val="44"/>
          <w:szCs w:val="44"/>
        </w:rPr>
      </w:pPr>
    </w:p>
    <w:p w14:paraId="429034F6" w14:textId="17645262" w:rsidR="00590283" w:rsidRPr="001D71C0" w:rsidRDefault="001D71C0" w:rsidP="001D71C0">
      <w:pPr>
        <w:spacing w:line="570" w:lineRule="exact"/>
        <w:jc w:val="left"/>
        <w:rPr>
          <w:rFonts w:ascii="仿宋" w:eastAsia="仿宋" w:hAnsi="仿宋" w:cs="Times New Roman"/>
          <w:sz w:val="32"/>
          <w:szCs w:val="32"/>
        </w:rPr>
      </w:pPr>
      <w:r w:rsidRPr="001D71C0">
        <w:rPr>
          <w:rFonts w:ascii="仿宋" w:eastAsia="仿宋" w:hAnsi="仿宋" w:cs="Times New Roman" w:hint="eastAsia"/>
          <w:sz w:val="32"/>
          <w:szCs w:val="32"/>
        </w:rPr>
        <w:lastRenderedPageBreak/>
        <w:t>附件：1</w:t>
      </w:r>
    </w:p>
    <w:p w14:paraId="7889515B" w14:textId="0176A02C" w:rsidR="006B22AF" w:rsidRDefault="001B2B4E" w:rsidP="00590283">
      <w:pPr>
        <w:spacing w:line="570" w:lineRule="exact"/>
        <w:jc w:val="center"/>
        <w:rPr>
          <w:rFonts w:asciiTheme="minorEastAsia" w:hAnsiTheme="minorEastAsia" w:cs="Times New Roman"/>
          <w:b/>
          <w:sz w:val="44"/>
          <w:szCs w:val="44"/>
        </w:rPr>
      </w:pPr>
      <w:r>
        <w:rPr>
          <w:rFonts w:asciiTheme="minorEastAsia" w:hAnsiTheme="minorEastAsia" w:cs="Times New Roman"/>
          <w:b/>
          <w:sz w:val="44"/>
          <w:szCs w:val="44"/>
        </w:rPr>
        <w:t>部门</w:t>
      </w:r>
      <w:r>
        <w:rPr>
          <w:rFonts w:asciiTheme="minorEastAsia" w:hAnsiTheme="minorEastAsia" w:cs="Times New Roman" w:hint="eastAsia"/>
          <w:b/>
          <w:sz w:val="44"/>
          <w:szCs w:val="44"/>
        </w:rPr>
        <w:t>整体</w:t>
      </w:r>
      <w:r>
        <w:rPr>
          <w:rFonts w:asciiTheme="minorEastAsia" w:hAnsiTheme="minorEastAsia" w:cs="Times New Roman"/>
          <w:b/>
          <w:sz w:val="44"/>
          <w:szCs w:val="44"/>
        </w:rPr>
        <w:t>绩效自评情况</w:t>
      </w:r>
    </w:p>
    <w:p w14:paraId="3C6667A1" w14:textId="77777777" w:rsidR="00A67A6F" w:rsidRDefault="00A67A6F" w:rsidP="00590283">
      <w:pPr>
        <w:spacing w:line="570" w:lineRule="exact"/>
        <w:ind w:firstLineChars="200" w:firstLine="643"/>
        <w:rPr>
          <w:rFonts w:ascii="Times New Roman" w:eastAsia="黑体" w:hAnsi="Times New Roman" w:cs="Times New Roman"/>
          <w:b/>
          <w:sz w:val="32"/>
          <w:szCs w:val="32"/>
        </w:rPr>
      </w:pPr>
    </w:p>
    <w:p w14:paraId="4702F5E3" w14:textId="10237C5B" w:rsidR="006B22AF" w:rsidRDefault="001B2B4E" w:rsidP="00590283">
      <w:pPr>
        <w:spacing w:line="57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一、部门</w:t>
      </w:r>
      <w:r>
        <w:rPr>
          <w:rFonts w:ascii="Times New Roman" w:eastAsia="黑体" w:hAnsi="Times New Roman" w:cs="Times New Roman" w:hint="eastAsia"/>
          <w:b/>
          <w:sz w:val="32"/>
          <w:szCs w:val="32"/>
        </w:rPr>
        <w:t>整体</w:t>
      </w:r>
      <w:r>
        <w:rPr>
          <w:rFonts w:ascii="Times New Roman" w:eastAsia="黑体" w:hAnsi="Times New Roman" w:cs="Times New Roman"/>
          <w:b/>
          <w:sz w:val="32"/>
          <w:szCs w:val="32"/>
        </w:rPr>
        <w:t>概况</w:t>
      </w:r>
    </w:p>
    <w:p w14:paraId="579FD99C" w14:textId="47DA7B50" w:rsidR="006B22AF" w:rsidRDefault="001B2B4E" w:rsidP="00590283">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本部门</w:t>
      </w:r>
      <w:r w:rsidR="007E34A3">
        <w:rPr>
          <w:rFonts w:ascii="Times New Roman" w:eastAsia="仿宋" w:hAnsi="Times New Roman" w:cs="Times New Roman"/>
          <w:sz w:val="32"/>
          <w:szCs w:val="32"/>
        </w:rPr>
        <w:t>20</w:t>
      </w:r>
      <w:r w:rsidR="00A67A6F">
        <w:rPr>
          <w:rFonts w:ascii="Times New Roman" w:eastAsia="仿宋" w:hAnsi="Times New Roman" w:cs="Times New Roman"/>
          <w:sz w:val="32"/>
          <w:szCs w:val="32"/>
        </w:rPr>
        <w:t>2</w:t>
      </w:r>
      <w:r w:rsidR="00FF6C66">
        <w:rPr>
          <w:rFonts w:ascii="Times New Roman" w:eastAsia="仿宋" w:hAnsi="Times New Roman" w:cs="Times New Roman"/>
          <w:sz w:val="32"/>
          <w:szCs w:val="32"/>
        </w:rPr>
        <w:t>2</w:t>
      </w:r>
      <w:r>
        <w:rPr>
          <w:rFonts w:ascii="Times New Roman" w:eastAsia="仿宋" w:hAnsi="Times New Roman" w:cs="Times New Roman"/>
          <w:sz w:val="32"/>
          <w:szCs w:val="32"/>
        </w:rPr>
        <w:t>年度申请预算</w:t>
      </w:r>
      <w:r>
        <w:rPr>
          <w:rFonts w:ascii="Times New Roman" w:eastAsia="仿宋" w:hAnsi="Times New Roman" w:cs="Times New Roman" w:hint="eastAsia"/>
          <w:sz w:val="32"/>
          <w:szCs w:val="32"/>
        </w:rPr>
        <w:t>资金</w:t>
      </w:r>
      <w:r w:rsidR="00FF6C66">
        <w:rPr>
          <w:rFonts w:ascii="Times New Roman" w:eastAsia="仿宋" w:hAnsi="Times New Roman" w:cs="Times New Roman"/>
          <w:sz w:val="32"/>
          <w:szCs w:val="32"/>
        </w:rPr>
        <w:t>588.66</w:t>
      </w:r>
      <w:r>
        <w:rPr>
          <w:rFonts w:ascii="Times New Roman" w:eastAsia="仿宋" w:hAnsi="Times New Roman" w:cs="Times New Roman" w:hint="eastAsia"/>
          <w:sz w:val="32"/>
          <w:szCs w:val="32"/>
        </w:rPr>
        <w:t>万元，实际支出</w:t>
      </w:r>
      <w:r w:rsidR="00FF6C66">
        <w:rPr>
          <w:rFonts w:ascii="Times New Roman" w:eastAsia="仿宋" w:hAnsi="Times New Roman" w:cs="Times New Roman"/>
          <w:sz w:val="32"/>
          <w:szCs w:val="32"/>
        </w:rPr>
        <w:t>588.66</w:t>
      </w:r>
      <w:r>
        <w:rPr>
          <w:rFonts w:ascii="Times New Roman" w:eastAsia="仿宋" w:hAnsi="Times New Roman" w:cs="Times New Roman" w:hint="eastAsia"/>
          <w:sz w:val="32"/>
          <w:szCs w:val="32"/>
        </w:rPr>
        <w:t>万元，预算执行率</w:t>
      </w:r>
      <w:r w:rsidR="00FF6C66">
        <w:rPr>
          <w:rFonts w:ascii="Times New Roman" w:eastAsia="仿宋" w:hAnsi="Times New Roman" w:cs="Times New Roman"/>
          <w:sz w:val="32"/>
          <w:szCs w:val="32"/>
        </w:rPr>
        <w:t>100</w:t>
      </w:r>
      <w:r>
        <w:rPr>
          <w:rFonts w:ascii="Times New Roman" w:eastAsia="仿宋" w:hAnsi="Times New Roman" w:cs="Times New Roman"/>
          <w:sz w:val="32"/>
          <w:szCs w:val="32"/>
        </w:rPr>
        <w:t>%</w:t>
      </w:r>
      <w:r w:rsidR="009A514E">
        <w:rPr>
          <w:rFonts w:ascii="Times New Roman" w:eastAsia="仿宋" w:hAnsi="Times New Roman" w:cs="Times New Roman" w:hint="eastAsia"/>
          <w:sz w:val="32"/>
          <w:szCs w:val="32"/>
        </w:rPr>
        <w:t>。其中：</w:t>
      </w:r>
      <w:r>
        <w:rPr>
          <w:rFonts w:ascii="Times New Roman" w:eastAsia="仿宋" w:hAnsi="Times New Roman" w:cs="Times New Roman"/>
          <w:sz w:val="32"/>
          <w:szCs w:val="32"/>
        </w:rPr>
        <w:t>项目</w:t>
      </w:r>
      <w:r w:rsidR="00F3478E">
        <w:rPr>
          <w:rFonts w:ascii="Times New Roman" w:eastAsia="仿宋" w:hAnsi="Times New Roman" w:cs="Times New Roman"/>
          <w:sz w:val="32"/>
          <w:szCs w:val="32"/>
        </w:rPr>
        <w:t>3</w:t>
      </w:r>
      <w:r w:rsidR="006A5C1D">
        <w:rPr>
          <w:rFonts w:ascii="Times New Roman" w:eastAsia="仿宋" w:hAnsi="Times New Roman" w:cs="Times New Roman"/>
          <w:sz w:val="32"/>
          <w:szCs w:val="32"/>
        </w:rPr>
        <w:t>个，预算金额</w:t>
      </w:r>
      <w:r w:rsidR="005062DD">
        <w:rPr>
          <w:rFonts w:ascii="Times New Roman" w:eastAsia="仿宋" w:hAnsi="Times New Roman" w:cs="Times New Roman"/>
          <w:sz w:val="32"/>
          <w:szCs w:val="32"/>
        </w:rPr>
        <w:t>107.76</w:t>
      </w:r>
      <w:r>
        <w:rPr>
          <w:rFonts w:ascii="Times New Roman" w:eastAsia="仿宋" w:hAnsi="Times New Roman" w:cs="Times New Roman"/>
          <w:sz w:val="32"/>
          <w:szCs w:val="32"/>
        </w:rPr>
        <w:t>万元，实际</w:t>
      </w:r>
      <w:r>
        <w:rPr>
          <w:rFonts w:ascii="Times New Roman" w:eastAsia="仿宋" w:hAnsi="Times New Roman" w:cs="Times New Roman" w:hint="eastAsia"/>
          <w:sz w:val="32"/>
          <w:szCs w:val="32"/>
        </w:rPr>
        <w:t>支出</w:t>
      </w:r>
      <w:r w:rsidR="005062DD">
        <w:rPr>
          <w:rFonts w:ascii="Times New Roman" w:eastAsia="仿宋" w:hAnsi="Times New Roman" w:cs="Times New Roman"/>
          <w:sz w:val="32"/>
          <w:szCs w:val="32"/>
        </w:rPr>
        <w:t>107.76</w:t>
      </w:r>
      <w:r>
        <w:rPr>
          <w:rFonts w:ascii="Times New Roman" w:eastAsia="仿宋" w:hAnsi="Times New Roman" w:cs="Times New Roman"/>
          <w:sz w:val="32"/>
          <w:szCs w:val="32"/>
        </w:rPr>
        <w:t>万元，执行率为</w:t>
      </w:r>
      <w:r w:rsidR="005062DD">
        <w:rPr>
          <w:rFonts w:ascii="Times New Roman" w:eastAsia="仿宋" w:hAnsi="Times New Roman" w:cs="Times New Roman"/>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w:t>
      </w:r>
    </w:p>
    <w:p w14:paraId="2A6C0ED7" w14:textId="77777777" w:rsidR="006B22AF" w:rsidRDefault="001B2B4E" w:rsidP="00590283">
      <w:pPr>
        <w:spacing w:line="57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二、部门总体绩效目标和绩效指标设定情况</w:t>
      </w:r>
    </w:p>
    <w:p w14:paraId="0E82076E" w14:textId="77777777" w:rsidR="006B22AF" w:rsidRDefault="001B2B4E" w:rsidP="00590283">
      <w:pPr>
        <w:spacing w:line="57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本部门年初设定的部门</w:t>
      </w:r>
      <w:r>
        <w:rPr>
          <w:rFonts w:ascii="Times New Roman" w:eastAsia="仿宋" w:hAnsi="Times New Roman" w:cs="Times New Roman" w:hint="eastAsia"/>
          <w:b/>
          <w:sz w:val="32"/>
          <w:szCs w:val="32"/>
        </w:rPr>
        <w:t>整体</w:t>
      </w:r>
      <w:r>
        <w:rPr>
          <w:rFonts w:ascii="Times New Roman" w:eastAsia="仿宋" w:hAnsi="Times New Roman" w:cs="Times New Roman"/>
          <w:b/>
          <w:sz w:val="32"/>
          <w:szCs w:val="32"/>
        </w:rPr>
        <w:t>绩效指标是：</w:t>
      </w:r>
    </w:p>
    <w:p w14:paraId="2D63B8B7"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7E34A3">
        <w:rPr>
          <w:rFonts w:ascii="Times New Roman" w:eastAsia="仿宋" w:hAnsi="Times New Roman" w:cs="Times New Roman" w:hint="eastAsia"/>
          <w:sz w:val="32"/>
          <w:szCs w:val="32"/>
        </w:rPr>
        <w:t>总体绩效目标</w:t>
      </w:r>
      <w:r w:rsidRPr="009A514E">
        <w:rPr>
          <w:rFonts w:ascii="Times New Roman" w:eastAsia="仿宋" w:hAnsi="Times New Roman" w:cs="Times New Roman"/>
          <w:sz w:val="32"/>
          <w:szCs w:val="32"/>
        </w:rPr>
        <w:t>全面贯彻党的十九大精神，以习近平新时代中国特色社会主义思想为指导，着眼促进高质量发展，紧紧围绕全市发展大局，按照上级审计机关部署和市委市政府要求，不断创新审计理念，突出审计重点，依法全面履行审计监督职责，为加快建设环京津新型工业基地、旅游商贸名城、魅力中等城市保驾护航。</w:t>
      </w:r>
    </w:p>
    <w:p w14:paraId="65B20F55" w14:textId="77777777" w:rsidR="007E34A3" w:rsidRPr="007E34A3" w:rsidRDefault="007E34A3" w:rsidP="00590283">
      <w:pPr>
        <w:spacing w:line="570" w:lineRule="exact"/>
        <w:ind w:firstLine="560"/>
        <w:rPr>
          <w:rFonts w:ascii="Times New Roman" w:eastAsia="仿宋" w:hAnsi="Times New Roman" w:cs="Times New Roman"/>
          <w:b/>
          <w:sz w:val="32"/>
          <w:szCs w:val="32"/>
        </w:rPr>
      </w:pPr>
      <w:r w:rsidRPr="007E34A3">
        <w:rPr>
          <w:rFonts w:ascii="Times New Roman" w:eastAsia="仿宋" w:hAnsi="Times New Roman" w:cs="Times New Roman" w:hint="eastAsia"/>
          <w:b/>
          <w:sz w:val="32"/>
          <w:szCs w:val="32"/>
        </w:rPr>
        <w:t>职责分类绩效目标</w:t>
      </w:r>
      <w:r>
        <w:rPr>
          <w:rFonts w:ascii="Times New Roman" w:eastAsia="仿宋" w:hAnsi="Times New Roman" w:cs="Times New Roman" w:hint="eastAsia"/>
          <w:b/>
          <w:sz w:val="32"/>
          <w:szCs w:val="32"/>
        </w:rPr>
        <w:t>：</w:t>
      </w:r>
    </w:p>
    <w:p w14:paraId="7B031B53"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一</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审计机关对本级各部门（含直属单位）和下级政府预算的执行情况和决算，以及预算外资金的管理和使用情况，进行审计监督。</w:t>
      </w:r>
    </w:p>
    <w:p w14:paraId="413C2B20"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二</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地方各级审计机关分别在省长、自治区主席、市长、州长、县长、区长和上一级审计机关的领导下，对本级预算执行情况进行审计监督，向本级人民政府和上一级审计机关提出审计结</w:t>
      </w:r>
      <w:r w:rsidRPr="009A514E">
        <w:rPr>
          <w:rFonts w:ascii="Times New Roman" w:eastAsia="仿宋" w:hAnsi="Times New Roman" w:cs="Times New Roman"/>
          <w:sz w:val="32"/>
          <w:szCs w:val="32"/>
        </w:rPr>
        <w:lastRenderedPageBreak/>
        <w:t>果报告。</w:t>
      </w:r>
    </w:p>
    <w:p w14:paraId="3C4F3AB9"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三</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审计机关对国有金融机构的资产、负债、损益，进行审计监督。</w:t>
      </w:r>
    </w:p>
    <w:p w14:paraId="468CABB7"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四</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审计机关对国家的事业组织的财务收支，进行审计监督。</w:t>
      </w:r>
    </w:p>
    <w:p w14:paraId="1DA46386"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五</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审计机关对国有企业的资产、负债、损益，进行审计监督。</w:t>
      </w:r>
    </w:p>
    <w:p w14:paraId="468ACF91"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六</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审计机关对与国计民生有重大关系的国有企业、接受财政补贴较多或者亏损数额较大的国有企业，以及国务院和本级地方人民政府指定的其他国有企业，应当有计划地定期进行审计。</w:t>
      </w:r>
    </w:p>
    <w:p w14:paraId="5649B6E1"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七</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审计机关对国家建设项目预算的执行和决算，进行审计监督。</w:t>
      </w:r>
    </w:p>
    <w:p w14:paraId="64F9C155"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八</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审计机关对政府部门管理的和社会团体受政府委托管理的社会保障基金、社会捐赠资金以及其他有关基金、资金的财务收支，进行审计监督。</w:t>
      </w:r>
    </w:p>
    <w:p w14:paraId="5C7AD3C9" w14:textId="77777777" w:rsidR="007E34A3"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九</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审计机关对国际组织和外国政府援助、贷款项目的财务收支，进行审计监督。</w:t>
      </w:r>
    </w:p>
    <w:p w14:paraId="6F1BB429" w14:textId="77777777" w:rsidR="006B22AF" w:rsidRPr="009A514E" w:rsidRDefault="007E34A3" w:rsidP="00590283">
      <w:pPr>
        <w:spacing w:line="570" w:lineRule="exact"/>
        <w:ind w:firstLine="560"/>
        <w:rPr>
          <w:rFonts w:ascii="Times New Roman" w:eastAsia="仿宋" w:hAnsi="Times New Roman" w:cs="Times New Roman"/>
          <w:sz w:val="32"/>
          <w:szCs w:val="32"/>
        </w:rPr>
      </w:pP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十</w:t>
      </w:r>
      <w:r w:rsidRPr="009A514E">
        <w:rPr>
          <w:rFonts w:ascii="Times New Roman" w:eastAsia="仿宋" w:hAnsi="Times New Roman" w:cs="Times New Roman"/>
          <w:sz w:val="32"/>
          <w:szCs w:val="32"/>
        </w:rPr>
        <w:t>)</w:t>
      </w:r>
      <w:r w:rsidRPr="009A514E">
        <w:rPr>
          <w:rFonts w:ascii="Times New Roman" w:eastAsia="仿宋" w:hAnsi="Times New Roman" w:cs="Times New Roman"/>
          <w:sz w:val="32"/>
          <w:szCs w:val="32"/>
        </w:rPr>
        <w:t>审计机关有权对与国家财政收支有关的特定事项，向有关地方、部门、单位进行专项审计调查，并向本级人民政府和上一级审计机关报告审计调查结果。</w:t>
      </w:r>
    </w:p>
    <w:p w14:paraId="14DB898D" w14:textId="77777777" w:rsidR="006B22AF" w:rsidRDefault="001B2B4E" w:rsidP="00590283">
      <w:pPr>
        <w:spacing w:line="57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三、绩效评价组织情况</w:t>
      </w:r>
    </w:p>
    <w:p w14:paraId="4538950E" w14:textId="015191CA" w:rsidR="006B22AF" w:rsidRDefault="001B2B4E" w:rsidP="00590283">
      <w:pPr>
        <w:spacing w:line="57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本次绩效评价项目</w:t>
      </w:r>
      <w:r w:rsidR="00F3478E">
        <w:rPr>
          <w:rFonts w:ascii="Times New Roman" w:eastAsia="仿宋" w:hAnsi="Times New Roman" w:cs="Times New Roman"/>
          <w:sz w:val="32"/>
          <w:szCs w:val="32"/>
        </w:rPr>
        <w:t>3</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占</w:t>
      </w:r>
      <w:r>
        <w:rPr>
          <w:rFonts w:ascii="Times New Roman" w:eastAsia="仿宋" w:hAnsi="Times New Roman" w:cs="Times New Roman"/>
          <w:sz w:val="32"/>
          <w:szCs w:val="32"/>
        </w:rPr>
        <w:t>部门项目总数的</w:t>
      </w:r>
      <w:r w:rsidR="007E34A3">
        <w:rPr>
          <w:rFonts w:ascii="Times New Roman" w:eastAsia="仿宋" w:hAnsi="Times New Roman" w:cs="Times New Roman" w:hint="eastAsia"/>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，涉及金额</w:t>
      </w:r>
      <w:r w:rsidR="005062DD">
        <w:rPr>
          <w:rFonts w:ascii="Times New Roman" w:eastAsia="仿宋" w:hAnsi="Times New Roman" w:cs="Times New Roman"/>
          <w:sz w:val="32"/>
          <w:szCs w:val="32"/>
        </w:rPr>
        <w:t>107.76</w:t>
      </w:r>
      <w:r>
        <w:rPr>
          <w:rFonts w:ascii="Times New Roman" w:eastAsia="仿宋" w:hAnsi="Times New Roman" w:cs="Times New Roman"/>
          <w:sz w:val="32"/>
          <w:szCs w:val="32"/>
        </w:rPr>
        <w:t>万元。采取成立本部门绩效自评工作组</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形式，本着</w:t>
      </w:r>
      <w:r>
        <w:rPr>
          <w:rFonts w:ascii="Times New Roman" w:eastAsia="仿宋" w:hAnsi="Times New Roman" w:cs="Times New Roman"/>
          <w:sz w:val="32"/>
          <w:szCs w:val="32"/>
        </w:rPr>
        <w:lastRenderedPageBreak/>
        <w:t>客观、公正、公开的原则开展自评工作，所有项目的绩效自评均设计了合理、明晰、可考核的、关键性产出指标和效果指标。自评结果真实可靠。</w:t>
      </w:r>
    </w:p>
    <w:p w14:paraId="26BB01B8" w14:textId="77777777" w:rsidR="006B22AF" w:rsidRDefault="001B2B4E" w:rsidP="00590283">
      <w:pPr>
        <w:spacing w:line="57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四、绩效实现情况分析</w:t>
      </w:r>
    </w:p>
    <w:p w14:paraId="6F3DBC31" w14:textId="7386C716" w:rsidR="006B22AF" w:rsidRPr="00A67A6F" w:rsidRDefault="009A514E" w:rsidP="00590283">
      <w:pPr>
        <w:spacing w:line="570" w:lineRule="exact"/>
        <w:ind w:firstLineChars="200" w:firstLine="640"/>
        <w:rPr>
          <w:rFonts w:ascii="方正仿宋简体" w:eastAsia="方正仿宋简体" w:hAnsi="Times New Roman" w:cs="Times New Roman"/>
          <w:b/>
          <w:sz w:val="32"/>
          <w:szCs w:val="32"/>
        </w:rPr>
      </w:pPr>
      <w:r w:rsidRPr="00A67A6F">
        <w:rPr>
          <w:rFonts w:ascii="方正仿宋简体" w:eastAsia="方正仿宋简体" w:hint="eastAsia"/>
          <w:sz w:val="32"/>
          <w:szCs w:val="32"/>
        </w:rPr>
        <w:t>20</w:t>
      </w:r>
      <w:r w:rsidR="00A67A6F" w:rsidRPr="00A67A6F">
        <w:rPr>
          <w:rFonts w:ascii="方正仿宋简体" w:eastAsia="方正仿宋简体" w:hint="eastAsia"/>
          <w:sz w:val="32"/>
          <w:szCs w:val="32"/>
        </w:rPr>
        <w:t>2</w:t>
      </w:r>
      <w:r w:rsidR="005062DD">
        <w:rPr>
          <w:rFonts w:ascii="方正仿宋简体" w:eastAsia="方正仿宋简体"/>
          <w:sz w:val="32"/>
          <w:szCs w:val="32"/>
        </w:rPr>
        <w:t>2</w:t>
      </w:r>
      <w:r w:rsidRPr="00A67A6F">
        <w:rPr>
          <w:rFonts w:ascii="方正仿宋简体" w:eastAsia="方正仿宋简体" w:hint="eastAsia"/>
          <w:sz w:val="32"/>
          <w:szCs w:val="32"/>
        </w:rPr>
        <w:t>年“</w:t>
      </w:r>
      <w:r w:rsidR="00A67A6F" w:rsidRPr="00A67A6F">
        <w:rPr>
          <w:rFonts w:ascii="方正仿宋简体" w:eastAsia="方正仿宋简体" w:hint="eastAsia"/>
          <w:sz w:val="32"/>
          <w:szCs w:val="32"/>
        </w:rPr>
        <w:t>审计局各类审计项目专项经费</w:t>
      </w:r>
      <w:r w:rsidRPr="00A67A6F">
        <w:rPr>
          <w:rFonts w:ascii="方正仿宋简体" w:eastAsia="方正仿宋简体" w:hint="eastAsia"/>
          <w:sz w:val="32"/>
          <w:szCs w:val="32"/>
        </w:rPr>
        <w:t>”项目主要用于开展下列工作：</w:t>
      </w:r>
      <w:r w:rsidRPr="00A67A6F">
        <w:rPr>
          <w:rFonts w:ascii="方正仿宋简体" w:eastAsia="方正仿宋简体" w:hAnsi="Calibri" w:cs="Times New Roman" w:hint="eastAsia"/>
          <w:sz w:val="32"/>
          <w:szCs w:val="32"/>
        </w:rPr>
        <w:t>对国家重大政策措施落实情况进行跟踪审计、聚焦防范化解重大风险、精准扶贫，污染防治“三大攻坚战”</w:t>
      </w:r>
      <w:r w:rsidRPr="00A67A6F">
        <w:rPr>
          <w:rFonts w:ascii="方正仿宋简体" w:eastAsia="方正仿宋简体" w:hint="eastAsia"/>
          <w:sz w:val="32"/>
          <w:szCs w:val="32"/>
        </w:rPr>
        <w:t>；</w:t>
      </w:r>
      <w:r w:rsidR="00F542EB" w:rsidRPr="00A67A6F">
        <w:rPr>
          <w:rFonts w:ascii="方正仿宋简体" w:eastAsia="方正仿宋简体" w:hint="eastAsia"/>
          <w:sz w:val="32"/>
          <w:szCs w:val="32"/>
        </w:rPr>
        <w:t>对市财政局具体组织本级预算执行和决算草案编制情况进行审计；</w:t>
      </w:r>
      <w:r w:rsidRPr="00A67A6F">
        <w:rPr>
          <w:rFonts w:ascii="方正仿宋简体" w:eastAsia="方正仿宋简体" w:hAnsi="Calibri" w:cs="Times New Roman" w:hint="eastAsia"/>
          <w:sz w:val="32"/>
          <w:szCs w:val="32"/>
        </w:rPr>
        <w:t>对重点部门预算执行、决算草案和其他财政收支审计</w:t>
      </w:r>
      <w:r w:rsidR="00F542EB" w:rsidRPr="00A67A6F">
        <w:rPr>
          <w:rFonts w:ascii="方正仿宋简体" w:eastAsia="方正仿宋简体" w:hint="eastAsia"/>
          <w:sz w:val="32"/>
          <w:szCs w:val="32"/>
        </w:rPr>
        <w:t>等项目。</w:t>
      </w:r>
    </w:p>
    <w:p w14:paraId="2E69A787" w14:textId="77777777" w:rsidR="006B22AF" w:rsidRPr="00A67A6F" w:rsidRDefault="00AE7C29" w:rsidP="00590283">
      <w:pPr>
        <w:spacing w:line="570" w:lineRule="exact"/>
        <w:ind w:firstLineChars="200" w:firstLine="640"/>
        <w:rPr>
          <w:rFonts w:ascii="方正仿宋简体" w:eastAsia="方正仿宋简体" w:hAnsi="Times New Roman" w:cs="Times New Roman"/>
          <w:b/>
          <w:sz w:val="32"/>
          <w:szCs w:val="32"/>
        </w:rPr>
      </w:pPr>
      <w:r w:rsidRPr="00A67A6F">
        <w:rPr>
          <w:rFonts w:ascii="方正仿宋简体" w:eastAsia="方正仿宋简体" w:hAnsi="仿宋_GB2312" w:cs="仿宋_GB2312" w:hint="eastAsia"/>
          <w:sz w:val="32"/>
          <w:szCs w:val="32"/>
        </w:rPr>
        <w:t>项目认定，该项目资金使用合理，管理制度健全，项目资金支出合理合规，无截留、挤占、招标准发放现象，项目实施单位财务制度健全，会计核算规范。</w:t>
      </w:r>
      <w:r w:rsidR="00F542EB" w:rsidRPr="00A67A6F">
        <w:rPr>
          <w:rFonts w:ascii="方正仿宋简体" w:eastAsia="方正仿宋简体" w:hint="eastAsia"/>
          <w:sz w:val="32"/>
          <w:szCs w:val="32"/>
        </w:rPr>
        <w:t>有效的</w:t>
      </w:r>
      <w:r w:rsidR="009A514E" w:rsidRPr="00A67A6F">
        <w:rPr>
          <w:rFonts w:ascii="方正仿宋简体" w:eastAsia="方正仿宋简体" w:hAnsi="Calibri" w:cs="Times New Roman" w:hint="eastAsia"/>
          <w:sz w:val="32"/>
          <w:szCs w:val="32"/>
        </w:rPr>
        <w:t>促进权力规范运行，促进领导干部守法守纪、守规尽责、廉洁用权、干净干事。</w:t>
      </w:r>
      <w:r w:rsidR="00F542EB" w:rsidRPr="00A67A6F">
        <w:rPr>
          <w:rFonts w:ascii="方正仿宋简体" w:eastAsia="方正仿宋简体" w:hint="eastAsia"/>
          <w:sz w:val="32"/>
          <w:szCs w:val="32"/>
        </w:rPr>
        <w:t>在一定程度上</w:t>
      </w:r>
      <w:r w:rsidR="00F542EB" w:rsidRPr="00A67A6F">
        <w:rPr>
          <w:rFonts w:ascii="方正仿宋简体" w:eastAsia="方正仿宋简体" w:hAnsi="仿宋_GB2312" w:cs="仿宋_GB2312" w:hint="eastAsia"/>
          <w:sz w:val="32"/>
          <w:szCs w:val="32"/>
        </w:rPr>
        <w:t>维护财政经济秩序，提高财政资金使用效益，促进廉政建设，保障全省经济和社会健康发展。</w:t>
      </w:r>
    </w:p>
    <w:p w14:paraId="264CA61C" w14:textId="77777777" w:rsidR="006B22AF" w:rsidRDefault="001B2B4E" w:rsidP="00590283">
      <w:pPr>
        <w:spacing w:line="57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五、存在的问题和建议</w:t>
      </w:r>
    </w:p>
    <w:p w14:paraId="658D3F42" w14:textId="77777777" w:rsidR="0030180C" w:rsidRPr="00A67A6F" w:rsidRDefault="0030180C" w:rsidP="00A67A6F">
      <w:pPr>
        <w:snapToGrid w:val="0"/>
        <w:spacing w:line="570" w:lineRule="exact"/>
        <w:ind w:firstLineChars="200" w:firstLine="640"/>
        <w:rPr>
          <w:rFonts w:ascii="方正仿宋简体" w:eastAsia="方正仿宋简体" w:hAnsi="Calibri" w:cs="Times New Roman"/>
          <w:sz w:val="32"/>
          <w:szCs w:val="32"/>
        </w:rPr>
      </w:pPr>
      <w:r w:rsidRPr="00A67A6F">
        <w:rPr>
          <w:rFonts w:ascii="方正仿宋简体" w:eastAsia="方正仿宋简体" w:hAnsi="Calibri" w:cs="Times New Roman" w:hint="eastAsia"/>
          <w:sz w:val="32"/>
          <w:szCs w:val="32"/>
        </w:rPr>
        <w:t>项目资金数额有限，使得该项目在进行过程中的成效及效果受限</w:t>
      </w:r>
      <w:r w:rsidRPr="00A67A6F">
        <w:rPr>
          <w:rFonts w:ascii="方正仿宋简体" w:eastAsia="方正仿宋简体" w:hAnsi="宋体" w:cs="Times New Roman" w:hint="eastAsia"/>
          <w:spacing w:val="10"/>
          <w:sz w:val="32"/>
          <w:szCs w:val="32"/>
        </w:rPr>
        <w:t>。</w:t>
      </w:r>
      <w:r w:rsidRPr="00A67A6F">
        <w:rPr>
          <w:rFonts w:ascii="方正仿宋简体" w:eastAsia="方正仿宋简体" w:hAnsi="Calibri" w:cs="Times New Roman" w:hint="eastAsia"/>
          <w:sz w:val="32"/>
          <w:szCs w:val="32"/>
        </w:rPr>
        <w:t>增加各类审计项目专项经费，</w:t>
      </w:r>
      <w:r w:rsidR="0023184F" w:rsidRPr="00A67A6F">
        <w:rPr>
          <w:rFonts w:ascii="方正仿宋简体" w:eastAsia="方正仿宋简体" w:hAnsi="Calibri" w:cs="Times New Roman" w:hint="eastAsia"/>
          <w:sz w:val="32"/>
          <w:szCs w:val="32"/>
        </w:rPr>
        <w:t>提高审计项目质量，</w:t>
      </w:r>
      <w:r w:rsidRPr="00A67A6F">
        <w:rPr>
          <w:rFonts w:ascii="方正仿宋简体" w:eastAsia="方正仿宋简体" w:hAnsi="Calibri" w:cs="Times New Roman" w:hint="eastAsia"/>
          <w:sz w:val="32"/>
          <w:szCs w:val="32"/>
        </w:rPr>
        <w:t>确保</w:t>
      </w:r>
      <w:r w:rsidR="0023184F" w:rsidRPr="00A67A6F">
        <w:rPr>
          <w:rFonts w:ascii="方正仿宋简体" w:eastAsia="方正仿宋简体" w:hAnsi="Calibri" w:cs="Times New Roman" w:hint="eastAsia"/>
          <w:sz w:val="32"/>
          <w:szCs w:val="32"/>
        </w:rPr>
        <w:t>审计计划高质高效完成。</w:t>
      </w:r>
    </w:p>
    <w:p w14:paraId="76C0C4EE" w14:textId="103B460D" w:rsidR="006B22AF" w:rsidRDefault="001D71C0" w:rsidP="001D71C0">
      <w:pPr>
        <w:spacing w:line="57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t>六、相关建议</w:t>
      </w:r>
    </w:p>
    <w:p w14:paraId="4CFB13D3" w14:textId="6BDE7031" w:rsidR="001D71C0" w:rsidRPr="001D71C0" w:rsidRDefault="001D71C0" w:rsidP="001D71C0">
      <w:pPr>
        <w:spacing w:line="570" w:lineRule="exact"/>
        <w:ind w:firstLineChars="200" w:firstLine="640"/>
        <w:rPr>
          <w:rFonts w:ascii="方正仿宋简体" w:eastAsia="方正仿宋简体" w:hAnsi="Calibri" w:cs="Times New Roman"/>
          <w:sz w:val="32"/>
          <w:szCs w:val="32"/>
        </w:rPr>
      </w:pPr>
      <w:r w:rsidRPr="001D71C0">
        <w:rPr>
          <w:rFonts w:ascii="方正仿宋简体" w:eastAsia="方正仿宋简体" w:hAnsi="Calibri" w:cs="Times New Roman" w:hint="eastAsia"/>
          <w:sz w:val="32"/>
          <w:szCs w:val="32"/>
        </w:rPr>
        <w:t>无相关建议</w:t>
      </w:r>
    </w:p>
    <w:p w14:paraId="5C4FC543" w14:textId="35BD6598" w:rsidR="006B22AF" w:rsidRDefault="006B22AF" w:rsidP="00590283">
      <w:pPr>
        <w:spacing w:line="570" w:lineRule="exact"/>
        <w:rPr>
          <w:rFonts w:ascii="Times New Roman" w:hAnsi="Times New Roman" w:cs="Times New Roman"/>
        </w:rPr>
      </w:pPr>
    </w:p>
    <w:p w14:paraId="2BCF472B" w14:textId="77777777" w:rsidR="00672440" w:rsidRDefault="00672440" w:rsidP="00EC231E">
      <w:pPr>
        <w:widowControl/>
        <w:jc w:val="center"/>
        <w:rPr>
          <w:rFonts w:ascii="等线" w:eastAsia="等线" w:hAnsi="宋体" w:cs="宋体"/>
          <w:color w:val="000000"/>
          <w:kern w:val="0"/>
          <w:sz w:val="32"/>
          <w:szCs w:val="32"/>
        </w:rPr>
        <w:sectPr w:rsidR="00672440" w:rsidSect="00590283">
          <w:pgSz w:w="11906" w:h="16838"/>
          <w:pgMar w:top="2098" w:right="1474" w:bottom="1985" w:left="1588" w:header="851" w:footer="992" w:gutter="0"/>
          <w:cols w:space="425"/>
          <w:docGrid w:type="lines" w:linePitch="312"/>
        </w:sectPr>
      </w:pPr>
    </w:p>
    <w:tbl>
      <w:tblPr>
        <w:tblW w:w="14081" w:type="dxa"/>
        <w:tblInd w:w="93" w:type="dxa"/>
        <w:tblLayout w:type="fixed"/>
        <w:tblLook w:val="0000" w:firstRow="0" w:lastRow="0" w:firstColumn="0" w:lastColumn="0" w:noHBand="0" w:noVBand="0"/>
      </w:tblPr>
      <w:tblGrid>
        <w:gridCol w:w="758"/>
        <w:gridCol w:w="1276"/>
        <w:gridCol w:w="2409"/>
        <w:gridCol w:w="1418"/>
        <w:gridCol w:w="1534"/>
        <w:gridCol w:w="5837"/>
        <w:gridCol w:w="849"/>
      </w:tblGrid>
      <w:tr w:rsidR="00672440" w:rsidRPr="000F3736" w14:paraId="25EA49FB" w14:textId="77777777" w:rsidTr="00672440">
        <w:trPr>
          <w:trHeight w:val="467"/>
        </w:trPr>
        <w:tc>
          <w:tcPr>
            <w:tcW w:w="14081" w:type="dxa"/>
            <w:gridSpan w:val="7"/>
            <w:tcBorders>
              <w:top w:val="nil"/>
              <w:left w:val="nil"/>
              <w:bottom w:val="nil"/>
              <w:right w:val="nil"/>
            </w:tcBorders>
            <w:shd w:val="clear" w:color="auto" w:fill="auto"/>
            <w:vAlign w:val="center"/>
          </w:tcPr>
          <w:p w14:paraId="75267CDF" w14:textId="60917C9B" w:rsidR="00672440" w:rsidRDefault="00672440" w:rsidP="00672440">
            <w:pPr>
              <w:widowControl/>
              <w:jc w:val="left"/>
              <w:rPr>
                <w:rFonts w:ascii="等线" w:eastAsia="等线" w:hAnsi="宋体" w:cs="宋体"/>
                <w:color w:val="000000"/>
                <w:kern w:val="0"/>
                <w:sz w:val="32"/>
                <w:szCs w:val="32"/>
              </w:rPr>
            </w:pPr>
            <w:r w:rsidRPr="000F3736">
              <w:rPr>
                <w:rFonts w:ascii="等线" w:eastAsia="等线" w:hAnsi="宋体" w:cs="宋体" w:hint="eastAsia"/>
                <w:color w:val="000000"/>
                <w:kern w:val="0"/>
                <w:sz w:val="32"/>
                <w:szCs w:val="32"/>
              </w:rPr>
              <w:lastRenderedPageBreak/>
              <w:t>附件：2</w:t>
            </w:r>
          </w:p>
          <w:p w14:paraId="16506974" w14:textId="3F8D508F" w:rsidR="00672440" w:rsidRPr="000F3736" w:rsidRDefault="00672440" w:rsidP="00EC231E">
            <w:pPr>
              <w:widowControl/>
              <w:jc w:val="center"/>
              <w:rPr>
                <w:rFonts w:ascii="等线" w:eastAsia="等线" w:hAnsi="宋体" w:cs="宋体"/>
                <w:color w:val="000000"/>
                <w:kern w:val="0"/>
                <w:sz w:val="32"/>
                <w:szCs w:val="32"/>
              </w:rPr>
            </w:pPr>
            <w:r w:rsidRPr="000F3736">
              <w:rPr>
                <w:rFonts w:ascii="等线" w:eastAsia="等线" w:hAnsi="宋体" w:cs="宋体" w:hint="eastAsia"/>
                <w:color w:val="000000"/>
                <w:kern w:val="0"/>
                <w:sz w:val="32"/>
                <w:szCs w:val="32"/>
              </w:rPr>
              <w:t>202</w:t>
            </w:r>
            <w:r w:rsidR="005062DD">
              <w:rPr>
                <w:rFonts w:ascii="等线" w:eastAsia="等线" w:hAnsi="宋体" w:cs="宋体"/>
                <w:color w:val="000000"/>
                <w:kern w:val="0"/>
                <w:sz w:val="32"/>
                <w:szCs w:val="32"/>
              </w:rPr>
              <w:t>2</w:t>
            </w:r>
            <w:r w:rsidRPr="000F3736">
              <w:rPr>
                <w:rFonts w:ascii="等线" w:eastAsia="等线" w:hAnsi="宋体" w:cs="宋体" w:hint="eastAsia"/>
                <w:color w:val="000000"/>
                <w:kern w:val="0"/>
                <w:sz w:val="32"/>
                <w:szCs w:val="32"/>
              </w:rPr>
              <w:t xml:space="preserve">年绩效评价信息汇总表                                                                                         </w:t>
            </w:r>
          </w:p>
        </w:tc>
      </w:tr>
      <w:tr w:rsidR="00672440" w:rsidRPr="000F3736" w14:paraId="28480484" w14:textId="77777777" w:rsidTr="00672440">
        <w:trPr>
          <w:trHeight w:val="307"/>
        </w:trPr>
        <w:tc>
          <w:tcPr>
            <w:tcW w:w="14081" w:type="dxa"/>
            <w:gridSpan w:val="7"/>
            <w:tcBorders>
              <w:top w:val="nil"/>
              <w:left w:val="nil"/>
              <w:bottom w:val="nil"/>
              <w:right w:val="nil"/>
            </w:tcBorders>
            <w:shd w:val="clear" w:color="auto" w:fill="auto"/>
            <w:noWrap/>
            <w:vAlign w:val="center"/>
          </w:tcPr>
          <w:p w14:paraId="2824D68F" w14:textId="4F206170" w:rsidR="00672440" w:rsidRPr="000F3736" w:rsidRDefault="00672440" w:rsidP="00EC231E">
            <w:pPr>
              <w:widowControl/>
              <w:jc w:val="left"/>
              <w:rPr>
                <w:rFonts w:ascii="等线" w:eastAsia="等线" w:hAnsi="宋体" w:cs="宋体"/>
                <w:color w:val="000000"/>
                <w:kern w:val="0"/>
                <w:sz w:val="16"/>
                <w:szCs w:val="16"/>
              </w:rPr>
            </w:pPr>
            <w:r w:rsidRPr="000F3736">
              <w:rPr>
                <w:rFonts w:ascii="等线" w:eastAsia="等线" w:hAnsi="宋体" w:cs="宋体" w:hint="eastAsia"/>
                <w:color w:val="000000"/>
                <w:kern w:val="0"/>
                <w:sz w:val="16"/>
                <w:szCs w:val="16"/>
              </w:rPr>
              <w:t xml:space="preserve">         注：含一般公共预算和政府基金项目                                                </w:t>
            </w:r>
            <w:r>
              <w:rPr>
                <w:rFonts w:ascii="等线" w:eastAsia="等线" w:hAnsi="宋体" w:cs="宋体" w:hint="eastAsia"/>
                <w:color w:val="000000"/>
                <w:kern w:val="0"/>
                <w:sz w:val="16"/>
                <w:szCs w:val="16"/>
              </w:rPr>
              <w:t xml:space="preserve">       </w:t>
            </w:r>
            <w:r>
              <w:rPr>
                <w:rFonts w:ascii="等线" w:eastAsia="等线" w:hAnsi="宋体" w:cs="宋体"/>
                <w:color w:val="000000"/>
                <w:kern w:val="0"/>
                <w:sz w:val="16"/>
                <w:szCs w:val="16"/>
              </w:rPr>
              <w:t xml:space="preserve">  </w:t>
            </w:r>
            <w:r>
              <w:rPr>
                <w:rFonts w:ascii="等线" w:eastAsia="等线" w:hAnsi="宋体" w:cs="宋体" w:hint="eastAsia"/>
                <w:color w:val="000000"/>
                <w:kern w:val="0"/>
                <w:sz w:val="16"/>
                <w:szCs w:val="16"/>
              </w:rPr>
              <w:t xml:space="preserve">                               </w:t>
            </w:r>
            <w:r w:rsidRPr="000F3736">
              <w:rPr>
                <w:rFonts w:ascii="等线" w:eastAsia="等线" w:hAnsi="宋体" w:cs="宋体" w:hint="eastAsia"/>
                <w:color w:val="000000"/>
                <w:kern w:val="0"/>
                <w:sz w:val="16"/>
                <w:szCs w:val="16"/>
              </w:rPr>
              <w:t xml:space="preserve"> 单位：万元</w:t>
            </w:r>
          </w:p>
        </w:tc>
      </w:tr>
      <w:tr w:rsidR="00672440" w:rsidRPr="00B73513" w14:paraId="634795F9" w14:textId="77777777" w:rsidTr="00F3478E">
        <w:trPr>
          <w:trHeight w:val="698"/>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20A40" w14:textId="77777777" w:rsidR="00672440" w:rsidRPr="00B73513" w:rsidRDefault="00672440" w:rsidP="00EC231E">
            <w:pPr>
              <w:widowControl/>
              <w:jc w:val="center"/>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B03256" w14:textId="77777777" w:rsidR="00672440" w:rsidRPr="00B73513" w:rsidRDefault="00672440" w:rsidP="00EC231E">
            <w:pPr>
              <w:widowControl/>
              <w:jc w:val="center"/>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单位名称</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987D519" w14:textId="77777777" w:rsidR="00672440" w:rsidRPr="00B73513" w:rsidRDefault="00672440" w:rsidP="00EC231E">
            <w:pPr>
              <w:widowControl/>
              <w:jc w:val="center"/>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项目名称</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070157" w14:textId="77777777" w:rsidR="00672440" w:rsidRPr="00B73513" w:rsidRDefault="00672440" w:rsidP="00F3478E">
            <w:pPr>
              <w:widowControl/>
              <w:adjustRightInd w:val="0"/>
              <w:snapToGrid w:val="0"/>
              <w:spacing w:line="240" w:lineRule="atLeast"/>
              <w:jc w:val="center"/>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预算数（含调整数）</w:t>
            </w:r>
          </w:p>
        </w:tc>
        <w:tc>
          <w:tcPr>
            <w:tcW w:w="1534" w:type="dxa"/>
            <w:tcBorders>
              <w:top w:val="single" w:sz="4" w:space="0" w:color="auto"/>
              <w:left w:val="nil"/>
              <w:bottom w:val="single" w:sz="4" w:space="0" w:color="auto"/>
              <w:right w:val="single" w:sz="4" w:space="0" w:color="auto"/>
            </w:tcBorders>
            <w:shd w:val="clear" w:color="auto" w:fill="auto"/>
            <w:vAlign w:val="center"/>
          </w:tcPr>
          <w:p w14:paraId="76CB379A" w14:textId="77777777" w:rsidR="00672440" w:rsidRPr="00B73513" w:rsidRDefault="00672440" w:rsidP="00EC231E">
            <w:pPr>
              <w:widowControl/>
              <w:jc w:val="center"/>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自评决算数</w:t>
            </w:r>
          </w:p>
        </w:tc>
        <w:tc>
          <w:tcPr>
            <w:tcW w:w="5837" w:type="dxa"/>
            <w:tcBorders>
              <w:top w:val="single" w:sz="4" w:space="0" w:color="auto"/>
              <w:left w:val="nil"/>
              <w:bottom w:val="single" w:sz="4" w:space="0" w:color="auto"/>
              <w:right w:val="single" w:sz="4" w:space="0" w:color="auto"/>
            </w:tcBorders>
            <w:shd w:val="clear" w:color="auto" w:fill="auto"/>
            <w:noWrap/>
            <w:vAlign w:val="center"/>
          </w:tcPr>
          <w:p w14:paraId="6D20F658" w14:textId="77777777" w:rsidR="00672440" w:rsidRPr="00B73513" w:rsidRDefault="00672440" w:rsidP="00EC231E">
            <w:pPr>
              <w:widowControl/>
              <w:jc w:val="center"/>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自评结论</w:t>
            </w:r>
          </w:p>
        </w:tc>
        <w:tc>
          <w:tcPr>
            <w:tcW w:w="849" w:type="dxa"/>
            <w:tcBorders>
              <w:top w:val="single" w:sz="4" w:space="0" w:color="auto"/>
              <w:left w:val="nil"/>
              <w:bottom w:val="single" w:sz="4" w:space="0" w:color="auto"/>
              <w:right w:val="single" w:sz="4" w:space="0" w:color="auto"/>
            </w:tcBorders>
            <w:shd w:val="clear" w:color="auto" w:fill="auto"/>
            <w:noWrap/>
            <w:vAlign w:val="center"/>
          </w:tcPr>
          <w:p w14:paraId="24978149" w14:textId="77777777" w:rsidR="00672440" w:rsidRPr="00B73513" w:rsidRDefault="00672440" w:rsidP="00EC231E">
            <w:pPr>
              <w:widowControl/>
              <w:jc w:val="center"/>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备注</w:t>
            </w:r>
          </w:p>
        </w:tc>
      </w:tr>
      <w:tr w:rsidR="00672440" w:rsidRPr="00B73513" w14:paraId="4DCAFC65" w14:textId="77777777" w:rsidTr="00F3478E">
        <w:trPr>
          <w:trHeight w:val="605"/>
        </w:trPr>
        <w:tc>
          <w:tcPr>
            <w:tcW w:w="44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516419" w14:textId="77777777" w:rsidR="00672440" w:rsidRPr="00B73513" w:rsidRDefault="00672440" w:rsidP="00EC231E">
            <w:pPr>
              <w:widowControl/>
              <w:jc w:val="center"/>
              <w:rPr>
                <w:rFonts w:ascii="宋体" w:eastAsia="方正仿宋简体" w:hAnsi="宋体" w:cs="宋体"/>
                <w:color w:val="000000"/>
                <w:kern w:val="0"/>
                <w:sz w:val="28"/>
                <w:szCs w:val="28"/>
              </w:rPr>
            </w:pPr>
            <w:r w:rsidRPr="00B73513">
              <w:rPr>
                <w:rFonts w:ascii="宋体" w:eastAsia="方正仿宋简体" w:hAnsi="宋体" w:cs="宋体" w:hint="eastAsia"/>
                <w:color w:val="000000"/>
                <w:kern w:val="0"/>
                <w:sz w:val="28"/>
                <w:szCs w:val="28"/>
              </w:rPr>
              <w:t>合计</w:t>
            </w:r>
          </w:p>
        </w:tc>
        <w:tc>
          <w:tcPr>
            <w:tcW w:w="1418" w:type="dxa"/>
            <w:tcBorders>
              <w:top w:val="nil"/>
              <w:left w:val="nil"/>
              <w:bottom w:val="single" w:sz="4" w:space="0" w:color="auto"/>
              <w:right w:val="single" w:sz="4" w:space="0" w:color="auto"/>
            </w:tcBorders>
            <w:shd w:val="clear" w:color="auto" w:fill="auto"/>
            <w:noWrap/>
            <w:vAlign w:val="center"/>
          </w:tcPr>
          <w:p w14:paraId="6979E979" w14:textId="2947EB60" w:rsidR="00672440" w:rsidRPr="00B73513" w:rsidRDefault="005062DD" w:rsidP="00EC231E">
            <w:pPr>
              <w:widowControl/>
              <w:jc w:val="center"/>
              <w:rPr>
                <w:rFonts w:ascii="宋体" w:eastAsia="方正仿宋简体" w:hAnsi="宋体" w:cs="宋体"/>
                <w:color w:val="000000"/>
                <w:kern w:val="0"/>
                <w:sz w:val="22"/>
              </w:rPr>
            </w:pPr>
            <w:r>
              <w:rPr>
                <w:rFonts w:ascii="宋体" w:eastAsia="方正仿宋简体" w:hAnsi="宋体" w:cs="宋体"/>
                <w:color w:val="000000"/>
                <w:kern w:val="0"/>
                <w:sz w:val="22"/>
              </w:rPr>
              <w:t>107.76</w:t>
            </w:r>
          </w:p>
        </w:tc>
        <w:tc>
          <w:tcPr>
            <w:tcW w:w="1534" w:type="dxa"/>
            <w:tcBorders>
              <w:top w:val="nil"/>
              <w:left w:val="nil"/>
              <w:bottom w:val="single" w:sz="4" w:space="0" w:color="auto"/>
              <w:right w:val="single" w:sz="4" w:space="0" w:color="auto"/>
            </w:tcBorders>
            <w:shd w:val="clear" w:color="auto" w:fill="auto"/>
            <w:noWrap/>
            <w:vAlign w:val="center"/>
          </w:tcPr>
          <w:p w14:paraId="04FEB15C" w14:textId="3017AACD" w:rsidR="00672440" w:rsidRPr="00B73513" w:rsidRDefault="005062DD" w:rsidP="00EC231E">
            <w:pPr>
              <w:widowControl/>
              <w:jc w:val="center"/>
              <w:rPr>
                <w:rFonts w:ascii="宋体" w:eastAsia="方正仿宋简体" w:hAnsi="宋体" w:cs="宋体"/>
                <w:color w:val="000000"/>
                <w:kern w:val="0"/>
                <w:sz w:val="22"/>
              </w:rPr>
            </w:pPr>
            <w:r>
              <w:rPr>
                <w:rFonts w:ascii="宋体" w:eastAsia="方正仿宋简体" w:hAnsi="宋体" w:cs="宋体"/>
                <w:color w:val="000000"/>
                <w:kern w:val="0"/>
                <w:sz w:val="22"/>
              </w:rPr>
              <w:t>107.76</w:t>
            </w:r>
          </w:p>
        </w:tc>
        <w:tc>
          <w:tcPr>
            <w:tcW w:w="5837" w:type="dxa"/>
            <w:tcBorders>
              <w:top w:val="nil"/>
              <w:left w:val="nil"/>
              <w:bottom w:val="single" w:sz="4" w:space="0" w:color="auto"/>
              <w:right w:val="single" w:sz="4" w:space="0" w:color="auto"/>
            </w:tcBorders>
            <w:shd w:val="clear" w:color="auto" w:fill="auto"/>
            <w:noWrap/>
            <w:vAlign w:val="center"/>
          </w:tcPr>
          <w:p w14:paraId="39E6C733" w14:textId="77777777" w:rsidR="00672440" w:rsidRPr="00B73513" w:rsidRDefault="00672440" w:rsidP="00EC231E">
            <w:pPr>
              <w:widowControl/>
              <w:jc w:val="center"/>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 xml:space="preserve">　</w:t>
            </w:r>
          </w:p>
        </w:tc>
        <w:tc>
          <w:tcPr>
            <w:tcW w:w="849" w:type="dxa"/>
            <w:tcBorders>
              <w:top w:val="nil"/>
              <w:left w:val="nil"/>
              <w:bottom w:val="single" w:sz="4" w:space="0" w:color="auto"/>
              <w:right w:val="single" w:sz="4" w:space="0" w:color="auto"/>
            </w:tcBorders>
            <w:shd w:val="clear" w:color="auto" w:fill="auto"/>
            <w:noWrap/>
            <w:vAlign w:val="bottom"/>
          </w:tcPr>
          <w:p w14:paraId="6574D2E1" w14:textId="77777777" w:rsidR="00672440" w:rsidRPr="00B73513" w:rsidRDefault="00672440" w:rsidP="00EC231E">
            <w:pPr>
              <w:widowControl/>
              <w:jc w:val="left"/>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 xml:space="preserve">　</w:t>
            </w:r>
          </w:p>
        </w:tc>
      </w:tr>
      <w:tr w:rsidR="00672440" w:rsidRPr="00B73513" w14:paraId="3DAF2ADC" w14:textId="77777777" w:rsidTr="00F3478E">
        <w:trPr>
          <w:trHeight w:val="555"/>
        </w:trPr>
        <w:tc>
          <w:tcPr>
            <w:tcW w:w="758" w:type="dxa"/>
            <w:tcBorders>
              <w:top w:val="nil"/>
              <w:left w:val="single" w:sz="4" w:space="0" w:color="auto"/>
              <w:bottom w:val="single" w:sz="4" w:space="0" w:color="auto"/>
              <w:right w:val="single" w:sz="4" w:space="0" w:color="auto"/>
            </w:tcBorders>
            <w:shd w:val="clear" w:color="auto" w:fill="auto"/>
            <w:noWrap/>
            <w:vAlign w:val="center"/>
          </w:tcPr>
          <w:p w14:paraId="7F4195CA" w14:textId="77777777" w:rsidR="00672440" w:rsidRPr="00B73513" w:rsidRDefault="00672440" w:rsidP="00EC231E">
            <w:pPr>
              <w:widowControl/>
              <w:jc w:val="center"/>
              <w:rPr>
                <w:rFonts w:ascii="宋体" w:eastAsia="方正仿宋简体" w:hAnsi="宋体" w:cs="宋体"/>
                <w:color w:val="000000"/>
                <w:kern w:val="0"/>
                <w:szCs w:val="21"/>
              </w:rPr>
            </w:pPr>
            <w:r w:rsidRPr="00B73513">
              <w:rPr>
                <w:rFonts w:ascii="宋体" w:eastAsia="方正仿宋简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noWrap/>
            <w:vAlign w:val="center"/>
          </w:tcPr>
          <w:p w14:paraId="121C6431" w14:textId="5EB2CD41" w:rsidR="00672440" w:rsidRPr="00B73513" w:rsidRDefault="00672440" w:rsidP="00EC231E">
            <w:pPr>
              <w:widowControl/>
              <w:jc w:val="center"/>
              <w:rPr>
                <w:rFonts w:ascii="宋体" w:eastAsia="方正仿宋简体" w:hAnsi="宋体" w:cs="宋体"/>
                <w:color w:val="000000"/>
                <w:kern w:val="0"/>
                <w:szCs w:val="21"/>
              </w:rPr>
            </w:pPr>
            <w:r w:rsidRPr="00B73513">
              <w:rPr>
                <w:rFonts w:ascii="宋体" w:eastAsia="方正仿宋简体" w:hAnsi="宋体" w:cs="宋体" w:hint="eastAsia"/>
                <w:color w:val="000000"/>
                <w:kern w:val="0"/>
                <w:szCs w:val="21"/>
              </w:rPr>
              <w:t>遵化市</w:t>
            </w:r>
            <w:r>
              <w:rPr>
                <w:rFonts w:ascii="宋体" w:eastAsia="方正仿宋简体" w:hAnsi="宋体" w:cs="宋体" w:hint="eastAsia"/>
                <w:color w:val="000000"/>
                <w:kern w:val="0"/>
                <w:szCs w:val="21"/>
              </w:rPr>
              <w:t>审计局</w:t>
            </w:r>
          </w:p>
        </w:tc>
        <w:tc>
          <w:tcPr>
            <w:tcW w:w="2409" w:type="dxa"/>
            <w:tcBorders>
              <w:top w:val="nil"/>
              <w:left w:val="nil"/>
              <w:bottom w:val="single" w:sz="4" w:space="0" w:color="auto"/>
              <w:right w:val="single" w:sz="4" w:space="0" w:color="auto"/>
            </w:tcBorders>
            <w:shd w:val="clear" w:color="auto" w:fill="FFFFFF"/>
            <w:vAlign w:val="center"/>
          </w:tcPr>
          <w:p w14:paraId="663C5E60" w14:textId="3C7BCBCD" w:rsidR="00672440" w:rsidRPr="00B73513" w:rsidRDefault="00672440" w:rsidP="00672440">
            <w:pPr>
              <w:widowControl/>
              <w:jc w:val="center"/>
              <w:rPr>
                <w:rFonts w:ascii="宋体" w:eastAsia="方正仿宋简体" w:hAnsi="宋体" w:cs="宋体"/>
                <w:color w:val="000000"/>
                <w:kern w:val="0"/>
                <w:szCs w:val="21"/>
              </w:rPr>
            </w:pPr>
            <w:r w:rsidRPr="00672440">
              <w:rPr>
                <w:rFonts w:ascii="宋体" w:eastAsia="方正仿宋简体" w:hAnsi="宋体" w:cs="宋体" w:hint="eastAsia"/>
                <w:color w:val="000000"/>
                <w:kern w:val="0"/>
                <w:szCs w:val="21"/>
              </w:rPr>
              <w:t>各类审计项目专项经费</w:t>
            </w:r>
          </w:p>
        </w:tc>
        <w:tc>
          <w:tcPr>
            <w:tcW w:w="1418" w:type="dxa"/>
            <w:tcBorders>
              <w:top w:val="nil"/>
              <w:left w:val="nil"/>
              <w:bottom w:val="single" w:sz="4" w:space="0" w:color="auto"/>
              <w:right w:val="single" w:sz="4" w:space="0" w:color="auto"/>
            </w:tcBorders>
            <w:shd w:val="clear" w:color="auto" w:fill="auto"/>
            <w:noWrap/>
            <w:vAlign w:val="center"/>
          </w:tcPr>
          <w:p w14:paraId="34FD7A05" w14:textId="7C3194C2" w:rsidR="00672440" w:rsidRPr="00B73513" w:rsidRDefault="00F3478E" w:rsidP="00EC231E">
            <w:pPr>
              <w:widowControl/>
              <w:jc w:val="center"/>
              <w:rPr>
                <w:rFonts w:ascii="宋体" w:eastAsia="方正仿宋简体" w:hAnsi="宋体" w:cs="宋体"/>
                <w:color w:val="000000"/>
                <w:kern w:val="0"/>
                <w:szCs w:val="21"/>
              </w:rPr>
            </w:pPr>
            <w:r>
              <w:rPr>
                <w:rFonts w:ascii="宋体" w:eastAsia="方正仿宋简体" w:hAnsi="宋体" w:cs="宋体"/>
                <w:color w:val="000000"/>
                <w:kern w:val="0"/>
                <w:szCs w:val="21"/>
              </w:rPr>
              <w:t>40</w:t>
            </w:r>
          </w:p>
        </w:tc>
        <w:tc>
          <w:tcPr>
            <w:tcW w:w="1534" w:type="dxa"/>
            <w:tcBorders>
              <w:top w:val="nil"/>
              <w:left w:val="nil"/>
              <w:bottom w:val="single" w:sz="4" w:space="0" w:color="auto"/>
              <w:right w:val="single" w:sz="4" w:space="0" w:color="auto"/>
            </w:tcBorders>
            <w:shd w:val="clear" w:color="auto" w:fill="FFFFFF"/>
            <w:vAlign w:val="center"/>
          </w:tcPr>
          <w:p w14:paraId="7B3ECFEE" w14:textId="48507D12" w:rsidR="00672440" w:rsidRPr="00B73513" w:rsidRDefault="00F3478E" w:rsidP="00EC231E">
            <w:pPr>
              <w:widowControl/>
              <w:jc w:val="center"/>
              <w:rPr>
                <w:rFonts w:ascii="宋体" w:eastAsia="方正仿宋简体" w:hAnsi="宋体" w:cs="宋体"/>
                <w:color w:val="000000"/>
                <w:kern w:val="0"/>
                <w:szCs w:val="21"/>
              </w:rPr>
            </w:pPr>
            <w:r>
              <w:rPr>
                <w:rFonts w:ascii="宋体" w:eastAsia="方正仿宋简体" w:hAnsi="宋体" w:cs="宋体"/>
                <w:color w:val="000000"/>
                <w:kern w:val="0"/>
                <w:szCs w:val="21"/>
              </w:rPr>
              <w:t>40</w:t>
            </w:r>
          </w:p>
        </w:tc>
        <w:tc>
          <w:tcPr>
            <w:tcW w:w="5837" w:type="dxa"/>
            <w:tcBorders>
              <w:top w:val="nil"/>
              <w:left w:val="nil"/>
              <w:bottom w:val="single" w:sz="4" w:space="0" w:color="auto"/>
              <w:right w:val="single" w:sz="4" w:space="0" w:color="auto"/>
            </w:tcBorders>
            <w:shd w:val="clear" w:color="auto" w:fill="auto"/>
            <w:noWrap/>
            <w:vAlign w:val="center"/>
          </w:tcPr>
          <w:p w14:paraId="33BBCD8E" w14:textId="18B74C65" w:rsidR="00672440" w:rsidRPr="00672440" w:rsidRDefault="00672440" w:rsidP="00672440">
            <w:pPr>
              <w:widowControl/>
              <w:spacing w:line="240" w:lineRule="exact"/>
              <w:jc w:val="left"/>
              <w:rPr>
                <w:rFonts w:ascii="宋体" w:eastAsia="方正仿宋简体" w:hAnsi="宋体" w:cs="宋体"/>
                <w:color w:val="000000"/>
                <w:kern w:val="0"/>
                <w:sz w:val="22"/>
              </w:rPr>
            </w:pPr>
            <w:r w:rsidRPr="00672440">
              <w:rPr>
                <w:rFonts w:ascii="宋体" w:eastAsia="方正仿宋简体" w:hAnsi="宋体" w:cs="宋体" w:hint="eastAsia"/>
                <w:color w:val="000000"/>
                <w:kern w:val="0"/>
                <w:sz w:val="22"/>
              </w:rPr>
              <w:t>有效的促进权力规范运行，促进领导干部守法守纪、守规尽责、廉洁用权、干净干事。在一定程度上维护财政经济秩序，提高财政资金使用效益，促进廉政建设，保障全省经济和社会健康发展。</w:t>
            </w:r>
          </w:p>
        </w:tc>
        <w:tc>
          <w:tcPr>
            <w:tcW w:w="849" w:type="dxa"/>
            <w:tcBorders>
              <w:top w:val="nil"/>
              <w:left w:val="nil"/>
              <w:bottom w:val="single" w:sz="4" w:space="0" w:color="auto"/>
              <w:right w:val="single" w:sz="4" w:space="0" w:color="auto"/>
            </w:tcBorders>
            <w:shd w:val="clear" w:color="auto" w:fill="auto"/>
            <w:noWrap/>
            <w:vAlign w:val="bottom"/>
          </w:tcPr>
          <w:p w14:paraId="46C9903C" w14:textId="5259B495" w:rsidR="00672440" w:rsidRPr="00B73513" w:rsidRDefault="00672440" w:rsidP="00EC231E">
            <w:pPr>
              <w:widowControl/>
              <w:jc w:val="left"/>
              <w:rPr>
                <w:rFonts w:ascii="宋体" w:eastAsia="方正仿宋简体" w:hAnsi="宋体" w:cs="宋体"/>
                <w:color w:val="000000"/>
                <w:kern w:val="0"/>
                <w:sz w:val="22"/>
              </w:rPr>
            </w:pPr>
            <w:r w:rsidRPr="00B73513">
              <w:rPr>
                <w:rFonts w:ascii="宋体" w:eastAsia="方正仿宋简体" w:hAnsi="宋体" w:cs="宋体" w:hint="eastAsia"/>
                <w:color w:val="000000"/>
                <w:kern w:val="0"/>
                <w:sz w:val="22"/>
              </w:rPr>
              <w:t xml:space="preserve">　</w:t>
            </w:r>
          </w:p>
        </w:tc>
      </w:tr>
      <w:tr w:rsidR="00672440" w:rsidRPr="00B73513" w14:paraId="10FD7552" w14:textId="77777777" w:rsidTr="00F3478E">
        <w:trPr>
          <w:trHeight w:val="555"/>
        </w:trPr>
        <w:tc>
          <w:tcPr>
            <w:tcW w:w="758" w:type="dxa"/>
            <w:tcBorders>
              <w:top w:val="nil"/>
              <w:left w:val="single" w:sz="4" w:space="0" w:color="auto"/>
              <w:bottom w:val="single" w:sz="4" w:space="0" w:color="auto"/>
              <w:right w:val="single" w:sz="4" w:space="0" w:color="auto"/>
            </w:tcBorders>
            <w:shd w:val="clear" w:color="auto" w:fill="auto"/>
            <w:noWrap/>
            <w:vAlign w:val="center"/>
          </w:tcPr>
          <w:p w14:paraId="65BB4BA2" w14:textId="162E120B" w:rsidR="00672440" w:rsidRPr="00B73513" w:rsidRDefault="005062DD" w:rsidP="00EC231E">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noWrap/>
            <w:vAlign w:val="center"/>
          </w:tcPr>
          <w:p w14:paraId="5D516203" w14:textId="0139AF0D" w:rsidR="00672440" w:rsidRPr="00B73513" w:rsidRDefault="005062DD" w:rsidP="00EC231E">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遵化市审计局</w:t>
            </w:r>
          </w:p>
        </w:tc>
        <w:tc>
          <w:tcPr>
            <w:tcW w:w="2409" w:type="dxa"/>
            <w:tcBorders>
              <w:top w:val="nil"/>
              <w:left w:val="nil"/>
              <w:bottom w:val="single" w:sz="4" w:space="0" w:color="auto"/>
              <w:right w:val="single" w:sz="4" w:space="0" w:color="auto"/>
            </w:tcBorders>
            <w:shd w:val="clear" w:color="auto" w:fill="FFFFFF"/>
            <w:vAlign w:val="center"/>
          </w:tcPr>
          <w:p w14:paraId="1629F6F7" w14:textId="085DEBDC" w:rsidR="00672440" w:rsidRPr="00B73513" w:rsidRDefault="005062DD" w:rsidP="00EC231E">
            <w:pPr>
              <w:widowControl/>
              <w:jc w:val="left"/>
              <w:rPr>
                <w:rFonts w:ascii="宋体" w:eastAsia="方正仿宋简体" w:hAnsi="宋体" w:cs="宋体"/>
                <w:color w:val="000000"/>
                <w:kern w:val="0"/>
                <w:szCs w:val="21"/>
              </w:rPr>
            </w:pPr>
            <w:r>
              <w:rPr>
                <w:rFonts w:ascii="宋体" w:eastAsia="方正仿宋简体" w:hAnsi="宋体" w:cs="宋体" w:hint="eastAsia"/>
                <w:color w:val="000000"/>
                <w:kern w:val="0"/>
                <w:szCs w:val="21"/>
              </w:rPr>
              <w:t>购置行政执法用车</w:t>
            </w:r>
          </w:p>
        </w:tc>
        <w:tc>
          <w:tcPr>
            <w:tcW w:w="1418" w:type="dxa"/>
            <w:tcBorders>
              <w:top w:val="nil"/>
              <w:left w:val="nil"/>
              <w:bottom w:val="single" w:sz="4" w:space="0" w:color="auto"/>
              <w:right w:val="single" w:sz="4" w:space="0" w:color="auto"/>
            </w:tcBorders>
            <w:shd w:val="clear" w:color="auto" w:fill="auto"/>
            <w:noWrap/>
            <w:vAlign w:val="center"/>
          </w:tcPr>
          <w:p w14:paraId="62F42E75" w14:textId="5DEAAC2A" w:rsidR="00672440" w:rsidRPr="00B73513" w:rsidRDefault="005062DD" w:rsidP="00EC231E">
            <w:pPr>
              <w:widowControl/>
              <w:jc w:val="center"/>
              <w:rPr>
                <w:rFonts w:ascii="宋体" w:eastAsia="方正仿宋简体" w:hAnsi="宋体" w:cs="宋体"/>
                <w:color w:val="000000"/>
                <w:kern w:val="0"/>
                <w:szCs w:val="21"/>
              </w:rPr>
            </w:pPr>
            <w:r>
              <w:rPr>
                <w:rFonts w:ascii="宋体" w:eastAsia="方正仿宋简体" w:hAnsi="宋体" w:cs="宋体"/>
                <w:color w:val="000000"/>
                <w:kern w:val="0"/>
                <w:szCs w:val="21"/>
              </w:rPr>
              <w:t>17.76</w:t>
            </w:r>
          </w:p>
        </w:tc>
        <w:tc>
          <w:tcPr>
            <w:tcW w:w="1534" w:type="dxa"/>
            <w:tcBorders>
              <w:top w:val="nil"/>
              <w:left w:val="nil"/>
              <w:bottom w:val="single" w:sz="4" w:space="0" w:color="auto"/>
              <w:right w:val="single" w:sz="4" w:space="0" w:color="auto"/>
            </w:tcBorders>
            <w:shd w:val="clear" w:color="auto" w:fill="FFFFFF"/>
            <w:vAlign w:val="center"/>
          </w:tcPr>
          <w:p w14:paraId="4CA71858" w14:textId="26CED801" w:rsidR="00672440" w:rsidRPr="00B73513" w:rsidRDefault="005062DD" w:rsidP="00EC231E">
            <w:pPr>
              <w:widowControl/>
              <w:jc w:val="center"/>
              <w:rPr>
                <w:rFonts w:ascii="宋体" w:eastAsia="方正仿宋简体" w:hAnsi="宋体" w:cs="宋体"/>
                <w:color w:val="000000"/>
                <w:kern w:val="0"/>
                <w:szCs w:val="21"/>
              </w:rPr>
            </w:pPr>
            <w:r>
              <w:rPr>
                <w:rFonts w:ascii="宋体" w:eastAsia="方正仿宋简体" w:hAnsi="宋体" w:cs="宋体"/>
                <w:color w:val="000000"/>
                <w:kern w:val="0"/>
                <w:szCs w:val="21"/>
              </w:rPr>
              <w:t>17.76</w:t>
            </w:r>
          </w:p>
        </w:tc>
        <w:tc>
          <w:tcPr>
            <w:tcW w:w="5837" w:type="dxa"/>
            <w:tcBorders>
              <w:top w:val="single" w:sz="4" w:space="0" w:color="auto"/>
              <w:left w:val="nil"/>
              <w:bottom w:val="single" w:sz="4" w:space="0" w:color="auto"/>
              <w:right w:val="single" w:sz="4" w:space="0" w:color="auto"/>
            </w:tcBorders>
            <w:shd w:val="clear" w:color="auto" w:fill="auto"/>
            <w:vAlign w:val="center"/>
          </w:tcPr>
          <w:p w14:paraId="415DB9A4" w14:textId="75EFB125" w:rsidR="00672440" w:rsidRPr="00B73513" w:rsidRDefault="005062DD" w:rsidP="005062DD">
            <w:pPr>
              <w:widowControl/>
              <w:spacing w:line="240" w:lineRule="exact"/>
              <w:jc w:val="left"/>
              <w:rPr>
                <w:rFonts w:ascii="宋体" w:eastAsia="方正仿宋简体" w:hAnsi="宋体" w:cs="宋体"/>
                <w:color w:val="000000"/>
                <w:kern w:val="0"/>
                <w:szCs w:val="21"/>
              </w:rPr>
            </w:pPr>
            <w:r w:rsidRPr="00672440">
              <w:rPr>
                <w:rFonts w:ascii="宋体" w:eastAsia="方正仿宋简体" w:hAnsi="宋体" w:cs="宋体" w:hint="eastAsia"/>
                <w:color w:val="000000"/>
                <w:kern w:val="0"/>
                <w:sz w:val="22"/>
              </w:rPr>
              <w:t>有效的促进权力规范运行，促进领导干部守法守纪、守规尽责、廉洁用权、干净干事。在一定程度上维护财政经济秩序，提高财政资金使用效益，促进廉政建设，保障全省经济和社会健康发展。</w:t>
            </w:r>
          </w:p>
        </w:tc>
        <w:tc>
          <w:tcPr>
            <w:tcW w:w="849" w:type="dxa"/>
            <w:tcBorders>
              <w:top w:val="nil"/>
              <w:left w:val="nil"/>
              <w:bottom w:val="single" w:sz="4" w:space="0" w:color="auto"/>
              <w:right w:val="single" w:sz="4" w:space="0" w:color="auto"/>
            </w:tcBorders>
            <w:shd w:val="clear" w:color="auto" w:fill="auto"/>
            <w:noWrap/>
            <w:vAlign w:val="bottom"/>
          </w:tcPr>
          <w:p w14:paraId="43A7A1F8" w14:textId="43D9074A" w:rsidR="00672440" w:rsidRPr="00B73513" w:rsidRDefault="00672440" w:rsidP="00EC231E">
            <w:pPr>
              <w:widowControl/>
              <w:jc w:val="left"/>
              <w:rPr>
                <w:rFonts w:ascii="宋体" w:eastAsia="方正仿宋简体" w:hAnsi="宋体" w:cs="宋体"/>
                <w:color w:val="000000"/>
                <w:kern w:val="0"/>
                <w:sz w:val="22"/>
              </w:rPr>
            </w:pPr>
          </w:p>
        </w:tc>
      </w:tr>
      <w:tr w:rsidR="00672440" w:rsidRPr="00B73513" w14:paraId="0CBB3771" w14:textId="77777777" w:rsidTr="00F3478E">
        <w:trPr>
          <w:trHeight w:val="555"/>
        </w:trPr>
        <w:tc>
          <w:tcPr>
            <w:tcW w:w="758" w:type="dxa"/>
            <w:tcBorders>
              <w:top w:val="nil"/>
              <w:left w:val="single" w:sz="4" w:space="0" w:color="auto"/>
              <w:bottom w:val="single" w:sz="4" w:space="0" w:color="auto"/>
              <w:right w:val="single" w:sz="4" w:space="0" w:color="auto"/>
            </w:tcBorders>
            <w:shd w:val="clear" w:color="auto" w:fill="auto"/>
            <w:noWrap/>
            <w:vAlign w:val="center"/>
          </w:tcPr>
          <w:p w14:paraId="668A968A" w14:textId="07AFD03D" w:rsidR="00672440" w:rsidRPr="00B73513" w:rsidRDefault="00672440" w:rsidP="00EC231E">
            <w:pPr>
              <w:widowControl/>
              <w:jc w:val="center"/>
              <w:rPr>
                <w:rFonts w:ascii="宋体" w:eastAsia="方正仿宋简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14:paraId="6DBE1E79" w14:textId="7B354341" w:rsidR="00672440" w:rsidRPr="00B73513" w:rsidRDefault="00F3478E" w:rsidP="00EC231E">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遵化市审计局</w:t>
            </w:r>
          </w:p>
        </w:tc>
        <w:tc>
          <w:tcPr>
            <w:tcW w:w="2409" w:type="dxa"/>
            <w:tcBorders>
              <w:top w:val="nil"/>
              <w:left w:val="nil"/>
              <w:bottom w:val="single" w:sz="4" w:space="0" w:color="auto"/>
              <w:right w:val="single" w:sz="4" w:space="0" w:color="auto"/>
            </w:tcBorders>
            <w:shd w:val="clear" w:color="auto" w:fill="FFFFFF"/>
            <w:vAlign w:val="center"/>
          </w:tcPr>
          <w:p w14:paraId="31A3E8D7" w14:textId="05AE05D4" w:rsidR="00672440" w:rsidRPr="00B73513" w:rsidRDefault="00F3478E" w:rsidP="00EC231E">
            <w:pPr>
              <w:widowControl/>
              <w:jc w:val="left"/>
              <w:rPr>
                <w:rFonts w:ascii="宋体" w:eastAsia="方正仿宋简体" w:hAnsi="宋体" w:cs="宋体" w:hint="eastAsia"/>
                <w:color w:val="000000"/>
                <w:kern w:val="0"/>
                <w:szCs w:val="21"/>
              </w:rPr>
            </w:pPr>
            <w:r>
              <w:rPr>
                <w:rFonts w:ascii="宋体" w:eastAsia="方正仿宋简体" w:hAnsi="宋体" w:cs="宋体" w:hint="eastAsia"/>
                <w:color w:val="000000"/>
                <w:kern w:val="0"/>
                <w:szCs w:val="21"/>
              </w:rPr>
              <w:t>全市审计项目专项经费</w:t>
            </w:r>
          </w:p>
        </w:tc>
        <w:tc>
          <w:tcPr>
            <w:tcW w:w="1418" w:type="dxa"/>
            <w:tcBorders>
              <w:top w:val="nil"/>
              <w:left w:val="nil"/>
              <w:bottom w:val="single" w:sz="4" w:space="0" w:color="auto"/>
              <w:right w:val="single" w:sz="4" w:space="0" w:color="auto"/>
            </w:tcBorders>
            <w:shd w:val="clear" w:color="auto" w:fill="auto"/>
            <w:noWrap/>
            <w:vAlign w:val="center"/>
          </w:tcPr>
          <w:p w14:paraId="782854B2" w14:textId="339FEBF3" w:rsidR="00672440" w:rsidRPr="00B73513" w:rsidRDefault="00F3478E" w:rsidP="00EC231E">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5</w:t>
            </w:r>
            <w:r>
              <w:rPr>
                <w:rFonts w:ascii="宋体" w:eastAsia="方正仿宋简体" w:hAnsi="宋体" w:cs="宋体"/>
                <w:color w:val="000000"/>
                <w:kern w:val="0"/>
                <w:szCs w:val="21"/>
              </w:rPr>
              <w:t>0</w:t>
            </w:r>
          </w:p>
        </w:tc>
        <w:tc>
          <w:tcPr>
            <w:tcW w:w="1534" w:type="dxa"/>
            <w:tcBorders>
              <w:top w:val="nil"/>
              <w:left w:val="nil"/>
              <w:bottom w:val="single" w:sz="4" w:space="0" w:color="auto"/>
              <w:right w:val="single" w:sz="4" w:space="0" w:color="auto"/>
            </w:tcBorders>
            <w:shd w:val="clear" w:color="auto" w:fill="FFFFFF"/>
            <w:vAlign w:val="center"/>
          </w:tcPr>
          <w:p w14:paraId="3E4633A4" w14:textId="3623F55A" w:rsidR="00672440" w:rsidRPr="00B73513" w:rsidRDefault="00F3478E" w:rsidP="00EC231E">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5</w:t>
            </w:r>
            <w:r>
              <w:rPr>
                <w:rFonts w:ascii="宋体" w:eastAsia="方正仿宋简体" w:hAnsi="宋体" w:cs="宋体"/>
                <w:color w:val="000000"/>
                <w:kern w:val="0"/>
                <w:szCs w:val="21"/>
              </w:rPr>
              <w:t>0</w:t>
            </w:r>
          </w:p>
        </w:tc>
        <w:tc>
          <w:tcPr>
            <w:tcW w:w="5837" w:type="dxa"/>
            <w:tcBorders>
              <w:top w:val="nil"/>
              <w:left w:val="nil"/>
              <w:bottom w:val="single" w:sz="4" w:space="0" w:color="auto"/>
              <w:right w:val="single" w:sz="4" w:space="0" w:color="auto"/>
            </w:tcBorders>
            <w:shd w:val="clear" w:color="auto" w:fill="auto"/>
            <w:vAlign w:val="center"/>
          </w:tcPr>
          <w:p w14:paraId="2637E18A" w14:textId="15877AE7" w:rsidR="00672440" w:rsidRPr="00B73513" w:rsidRDefault="00F3478E" w:rsidP="00F3478E">
            <w:pPr>
              <w:widowControl/>
              <w:spacing w:line="240" w:lineRule="exact"/>
              <w:jc w:val="left"/>
              <w:rPr>
                <w:rFonts w:ascii="宋体" w:eastAsia="方正仿宋简体" w:hAnsi="宋体" w:cs="宋体"/>
                <w:color w:val="000000"/>
                <w:kern w:val="0"/>
                <w:szCs w:val="21"/>
              </w:rPr>
            </w:pPr>
            <w:r w:rsidRPr="00672440">
              <w:rPr>
                <w:rFonts w:ascii="宋体" w:eastAsia="方正仿宋简体" w:hAnsi="宋体" w:cs="宋体" w:hint="eastAsia"/>
                <w:color w:val="000000"/>
                <w:kern w:val="0"/>
                <w:sz w:val="22"/>
              </w:rPr>
              <w:t>有效的促进权力规范运行，促进领导干部守法守纪、守规尽责、廉洁用权、干净干事。在一定程度上维护财政经济秩序，提高财政资金使用效益，促进廉政建设，保障全省经济和社会健康发展。</w:t>
            </w:r>
          </w:p>
        </w:tc>
        <w:tc>
          <w:tcPr>
            <w:tcW w:w="849" w:type="dxa"/>
            <w:tcBorders>
              <w:top w:val="nil"/>
              <w:left w:val="nil"/>
              <w:bottom w:val="single" w:sz="4" w:space="0" w:color="auto"/>
              <w:right w:val="single" w:sz="4" w:space="0" w:color="auto"/>
            </w:tcBorders>
            <w:shd w:val="clear" w:color="auto" w:fill="auto"/>
            <w:noWrap/>
            <w:vAlign w:val="bottom"/>
          </w:tcPr>
          <w:p w14:paraId="48D41F22" w14:textId="0ED4CB07" w:rsidR="00672440" w:rsidRPr="00B73513" w:rsidRDefault="00672440" w:rsidP="00EC231E">
            <w:pPr>
              <w:widowControl/>
              <w:jc w:val="left"/>
              <w:rPr>
                <w:rFonts w:ascii="宋体" w:eastAsia="方正仿宋简体" w:hAnsi="宋体" w:cs="宋体"/>
                <w:color w:val="000000"/>
                <w:kern w:val="0"/>
                <w:sz w:val="22"/>
              </w:rPr>
            </w:pPr>
          </w:p>
        </w:tc>
      </w:tr>
      <w:tr w:rsidR="00672440" w:rsidRPr="00B73513" w14:paraId="2C947E2D" w14:textId="77777777" w:rsidTr="00F3478E">
        <w:trPr>
          <w:trHeight w:val="555"/>
        </w:trPr>
        <w:tc>
          <w:tcPr>
            <w:tcW w:w="758" w:type="dxa"/>
            <w:tcBorders>
              <w:top w:val="nil"/>
              <w:left w:val="single" w:sz="4" w:space="0" w:color="auto"/>
              <w:bottom w:val="single" w:sz="4" w:space="0" w:color="auto"/>
              <w:right w:val="single" w:sz="4" w:space="0" w:color="auto"/>
            </w:tcBorders>
            <w:shd w:val="clear" w:color="auto" w:fill="auto"/>
            <w:noWrap/>
            <w:vAlign w:val="center"/>
          </w:tcPr>
          <w:p w14:paraId="054AA699" w14:textId="4E9588A5" w:rsidR="00672440" w:rsidRPr="00B73513" w:rsidRDefault="00672440" w:rsidP="00EC231E">
            <w:pPr>
              <w:widowControl/>
              <w:jc w:val="center"/>
              <w:rPr>
                <w:rFonts w:ascii="宋体" w:eastAsia="方正仿宋简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14:paraId="1BE5E612" w14:textId="30EEA750" w:rsidR="00672440" w:rsidRPr="00B73513" w:rsidRDefault="00672440" w:rsidP="00EC231E">
            <w:pPr>
              <w:widowControl/>
              <w:jc w:val="center"/>
              <w:rPr>
                <w:rFonts w:ascii="宋体" w:eastAsia="方正仿宋简体" w:hAnsi="宋体" w:cs="宋体"/>
                <w:color w:val="000000"/>
                <w:kern w:val="0"/>
                <w:szCs w:val="21"/>
              </w:rPr>
            </w:pPr>
          </w:p>
        </w:tc>
        <w:tc>
          <w:tcPr>
            <w:tcW w:w="2409" w:type="dxa"/>
            <w:tcBorders>
              <w:top w:val="nil"/>
              <w:left w:val="nil"/>
              <w:bottom w:val="single" w:sz="4" w:space="0" w:color="auto"/>
              <w:right w:val="single" w:sz="4" w:space="0" w:color="auto"/>
            </w:tcBorders>
            <w:shd w:val="clear" w:color="auto" w:fill="auto"/>
            <w:vAlign w:val="center"/>
          </w:tcPr>
          <w:p w14:paraId="5DB7F3A4" w14:textId="076E6393" w:rsidR="00672440" w:rsidRPr="00B73513" w:rsidRDefault="00672440" w:rsidP="00EC231E">
            <w:pPr>
              <w:widowControl/>
              <w:jc w:val="left"/>
              <w:rPr>
                <w:rFonts w:ascii="宋体" w:eastAsia="方正仿宋简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750AAFC5" w14:textId="183AB2E4" w:rsidR="00672440" w:rsidRPr="00B73513" w:rsidRDefault="00672440" w:rsidP="00EC231E">
            <w:pPr>
              <w:widowControl/>
              <w:jc w:val="center"/>
              <w:rPr>
                <w:rFonts w:ascii="宋体" w:eastAsia="方正仿宋简体" w:hAnsi="宋体" w:cs="宋体"/>
                <w:color w:val="000000"/>
                <w:kern w:val="0"/>
                <w:szCs w:val="21"/>
              </w:rPr>
            </w:pPr>
          </w:p>
        </w:tc>
        <w:tc>
          <w:tcPr>
            <w:tcW w:w="1534" w:type="dxa"/>
            <w:tcBorders>
              <w:top w:val="nil"/>
              <w:left w:val="nil"/>
              <w:bottom w:val="single" w:sz="4" w:space="0" w:color="auto"/>
              <w:right w:val="single" w:sz="4" w:space="0" w:color="auto"/>
            </w:tcBorders>
            <w:shd w:val="clear" w:color="auto" w:fill="FFFFFF"/>
            <w:vAlign w:val="center"/>
          </w:tcPr>
          <w:p w14:paraId="36060690" w14:textId="1EED8D1A" w:rsidR="00672440" w:rsidRPr="00B73513" w:rsidRDefault="00672440" w:rsidP="00EC231E">
            <w:pPr>
              <w:widowControl/>
              <w:jc w:val="center"/>
              <w:rPr>
                <w:rFonts w:ascii="宋体" w:eastAsia="方正仿宋简体" w:hAnsi="宋体" w:cs="宋体"/>
                <w:color w:val="000000"/>
                <w:kern w:val="0"/>
                <w:szCs w:val="21"/>
              </w:rPr>
            </w:pPr>
          </w:p>
        </w:tc>
        <w:tc>
          <w:tcPr>
            <w:tcW w:w="5837" w:type="dxa"/>
            <w:tcBorders>
              <w:top w:val="nil"/>
              <w:left w:val="nil"/>
              <w:bottom w:val="single" w:sz="4" w:space="0" w:color="auto"/>
              <w:right w:val="single" w:sz="4" w:space="0" w:color="auto"/>
            </w:tcBorders>
            <w:shd w:val="clear" w:color="auto" w:fill="auto"/>
            <w:vAlign w:val="center"/>
          </w:tcPr>
          <w:p w14:paraId="20368EAB" w14:textId="365C2118" w:rsidR="00672440" w:rsidRPr="00B73513" w:rsidRDefault="00672440" w:rsidP="00EC231E">
            <w:pPr>
              <w:widowControl/>
              <w:jc w:val="left"/>
              <w:rPr>
                <w:rFonts w:ascii="宋体" w:eastAsia="方正仿宋简体" w:hAnsi="宋体" w:cs="宋体"/>
                <w:color w:val="000000"/>
                <w:kern w:val="0"/>
                <w:szCs w:val="21"/>
              </w:rPr>
            </w:pPr>
          </w:p>
        </w:tc>
        <w:tc>
          <w:tcPr>
            <w:tcW w:w="849" w:type="dxa"/>
            <w:tcBorders>
              <w:top w:val="nil"/>
              <w:left w:val="nil"/>
              <w:bottom w:val="single" w:sz="4" w:space="0" w:color="auto"/>
              <w:right w:val="single" w:sz="4" w:space="0" w:color="auto"/>
            </w:tcBorders>
            <w:shd w:val="clear" w:color="auto" w:fill="auto"/>
            <w:noWrap/>
            <w:vAlign w:val="bottom"/>
          </w:tcPr>
          <w:p w14:paraId="680BED1E" w14:textId="7ED46CBA" w:rsidR="00672440" w:rsidRPr="00B73513" w:rsidRDefault="00672440" w:rsidP="00EC231E">
            <w:pPr>
              <w:widowControl/>
              <w:jc w:val="left"/>
              <w:rPr>
                <w:rFonts w:ascii="宋体" w:eastAsia="方正仿宋简体" w:hAnsi="宋体" w:cs="宋体"/>
                <w:color w:val="000000"/>
                <w:kern w:val="0"/>
                <w:sz w:val="22"/>
              </w:rPr>
            </w:pPr>
          </w:p>
        </w:tc>
      </w:tr>
    </w:tbl>
    <w:p w14:paraId="3DEF5654" w14:textId="77777777" w:rsidR="00672440" w:rsidRDefault="00672440" w:rsidP="00590283">
      <w:pPr>
        <w:spacing w:line="570" w:lineRule="exact"/>
        <w:rPr>
          <w:rFonts w:ascii="Times New Roman" w:hAnsi="Times New Roman" w:cs="Times New Roman"/>
        </w:rPr>
      </w:pPr>
    </w:p>
    <w:sectPr w:rsidR="00672440" w:rsidSect="00672440">
      <w:pgSz w:w="16838" w:h="11906" w:orient="landscape"/>
      <w:pgMar w:top="1588" w:right="2098" w:bottom="1474" w:left="1985"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FDFF" w14:textId="77777777" w:rsidR="003C4868" w:rsidRDefault="003C4868" w:rsidP="00DA69D8">
      <w:r>
        <w:separator/>
      </w:r>
    </w:p>
  </w:endnote>
  <w:endnote w:type="continuationSeparator" w:id="0">
    <w:p w14:paraId="24121F08" w14:textId="77777777" w:rsidR="003C4868" w:rsidRDefault="003C4868" w:rsidP="00DA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7B68" w14:textId="77777777" w:rsidR="003C4868" w:rsidRDefault="003C4868" w:rsidP="00DA69D8">
      <w:r>
        <w:separator/>
      </w:r>
    </w:p>
  </w:footnote>
  <w:footnote w:type="continuationSeparator" w:id="0">
    <w:p w14:paraId="3AA2120C" w14:textId="77777777" w:rsidR="003C4868" w:rsidRDefault="003C4868" w:rsidP="00DA6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2B4E"/>
    <w:rsid w:val="001B5CBF"/>
    <w:rsid w:val="001B664B"/>
    <w:rsid w:val="001B6D40"/>
    <w:rsid w:val="001B789C"/>
    <w:rsid w:val="001D3218"/>
    <w:rsid w:val="001D71C0"/>
    <w:rsid w:val="001E4DE8"/>
    <w:rsid w:val="001E54BD"/>
    <w:rsid w:val="00200311"/>
    <w:rsid w:val="00200A43"/>
    <w:rsid w:val="0020167F"/>
    <w:rsid w:val="00203E52"/>
    <w:rsid w:val="00212913"/>
    <w:rsid w:val="00222585"/>
    <w:rsid w:val="00230589"/>
    <w:rsid w:val="0023184F"/>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B675F"/>
    <w:rsid w:val="002C3C04"/>
    <w:rsid w:val="002C6117"/>
    <w:rsid w:val="002C6B84"/>
    <w:rsid w:val="002D70DB"/>
    <w:rsid w:val="002E17B3"/>
    <w:rsid w:val="002E35C5"/>
    <w:rsid w:val="002F5533"/>
    <w:rsid w:val="00300417"/>
    <w:rsid w:val="003015F1"/>
    <w:rsid w:val="0030180C"/>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C4868"/>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062DD"/>
    <w:rsid w:val="005265F1"/>
    <w:rsid w:val="0054486C"/>
    <w:rsid w:val="00552456"/>
    <w:rsid w:val="00554743"/>
    <w:rsid w:val="005663EF"/>
    <w:rsid w:val="00571418"/>
    <w:rsid w:val="0058244F"/>
    <w:rsid w:val="00590283"/>
    <w:rsid w:val="00591B54"/>
    <w:rsid w:val="005B2A6B"/>
    <w:rsid w:val="005C2D92"/>
    <w:rsid w:val="005E0261"/>
    <w:rsid w:val="005E054D"/>
    <w:rsid w:val="005F30D6"/>
    <w:rsid w:val="005F77E7"/>
    <w:rsid w:val="00605ED1"/>
    <w:rsid w:val="00605FE4"/>
    <w:rsid w:val="00642933"/>
    <w:rsid w:val="00645CC4"/>
    <w:rsid w:val="00662591"/>
    <w:rsid w:val="00663FCE"/>
    <w:rsid w:val="00672440"/>
    <w:rsid w:val="006772FC"/>
    <w:rsid w:val="00683D14"/>
    <w:rsid w:val="006A5C1D"/>
    <w:rsid w:val="006B22AF"/>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E34A3"/>
    <w:rsid w:val="007F343B"/>
    <w:rsid w:val="0080162C"/>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468B1"/>
    <w:rsid w:val="00951AF6"/>
    <w:rsid w:val="00962D51"/>
    <w:rsid w:val="0096493D"/>
    <w:rsid w:val="00967B1D"/>
    <w:rsid w:val="00971E03"/>
    <w:rsid w:val="00983E22"/>
    <w:rsid w:val="00987590"/>
    <w:rsid w:val="009A514E"/>
    <w:rsid w:val="009B4F7E"/>
    <w:rsid w:val="009D0FDC"/>
    <w:rsid w:val="009E7258"/>
    <w:rsid w:val="009E79D4"/>
    <w:rsid w:val="00A05212"/>
    <w:rsid w:val="00A116E8"/>
    <w:rsid w:val="00A15DFD"/>
    <w:rsid w:val="00A33401"/>
    <w:rsid w:val="00A561DC"/>
    <w:rsid w:val="00A62435"/>
    <w:rsid w:val="00A675D2"/>
    <w:rsid w:val="00A67A6F"/>
    <w:rsid w:val="00A75973"/>
    <w:rsid w:val="00A849CC"/>
    <w:rsid w:val="00A86F76"/>
    <w:rsid w:val="00A91703"/>
    <w:rsid w:val="00AA1287"/>
    <w:rsid w:val="00AB19F5"/>
    <w:rsid w:val="00AB36F7"/>
    <w:rsid w:val="00AB66B4"/>
    <w:rsid w:val="00AC0762"/>
    <w:rsid w:val="00AE01FF"/>
    <w:rsid w:val="00AE5B06"/>
    <w:rsid w:val="00AE7C29"/>
    <w:rsid w:val="00AE7C6C"/>
    <w:rsid w:val="00AF36F2"/>
    <w:rsid w:val="00AF7631"/>
    <w:rsid w:val="00B06FC9"/>
    <w:rsid w:val="00B10C63"/>
    <w:rsid w:val="00B16FA2"/>
    <w:rsid w:val="00B17405"/>
    <w:rsid w:val="00B23BE6"/>
    <w:rsid w:val="00B427F5"/>
    <w:rsid w:val="00B85C16"/>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8509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A00DA"/>
    <w:rsid w:val="00DA69D8"/>
    <w:rsid w:val="00DC584E"/>
    <w:rsid w:val="00DD1E85"/>
    <w:rsid w:val="00DD38AB"/>
    <w:rsid w:val="00DD6D93"/>
    <w:rsid w:val="00DE26B2"/>
    <w:rsid w:val="00DF240D"/>
    <w:rsid w:val="00DF741B"/>
    <w:rsid w:val="00E03DF9"/>
    <w:rsid w:val="00E10D5F"/>
    <w:rsid w:val="00E15156"/>
    <w:rsid w:val="00E235EF"/>
    <w:rsid w:val="00E26DC6"/>
    <w:rsid w:val="00E61311"/>
    <w:rsid w:val="00E71BB8"/>
    <w:rsid w:val="00E820CE"/>
    <w:rsid w:val="00E8697C"/>
    <w:rsid w:val="00E91EC5"/>
    <w:rsid w:val="00E97140"/>
    <w:rsid w:val="00EB202F"/>
    <w:rsid w:val="00EB4CEA"/>
    <w:rsid w:val="00EC1990"/>
    <w:rsid w:val="00EC7103"/>
    <w:rsid w:val="00ED2B72"/>
    <w:rsid w:val="00EE26ED"/>
    <w:rsid w:val="00EE5475"/>
    <w:rsid w:val="00EF1C74"/>
    <w:rsid w:val="00F03904"/>
    <w:rsid w:val="00F071C2"/>
    <w:rsid w:val="00F147B0"/>
    <w:rsid w:val="00F147CF"/>
    <w:rsid w:val="00F22399"/>
    <w:rsid w:val="00F32DBB"/>
    <w:rsid w:val="00F3478E"/>
    <w:rsid w:val="00F347C6"/>
    <w:rsid w:val="00F52C51"/>
    <w:rsid w:val="00F537D1"/>
    <w:rsid w:val="00F542EB"/>
    <w:rsid w:val="00F72937"/>
    <w:rsid w:val="00F807BE"/>
    <w:rsid w:val="00F82FA6"/>
    <w:rsid w:val="00F96EA6"/>
    <w:rsid w:val="00FD665A"/>
    <w:rsid w:val="00FF6055"/>
    <w:rsid w:val="00FF6C66"/>
    <w:rsid w:val="06600F06"/>
    <w:rsid w:val="3D2E19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773D"/>
  <w15:docId w15:val="{563851D6-D242-4BDC-8E40-6FE1BC57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9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69D8"/>
    <w:rPr>
      <w:kern w:val="2"/>
      <w:sz w:val="18"/>
      <w:szCs w:val="18"/>
    </w:rPr>
  </w:style>
  <w:style w:type="paragraph" w:styleId="a5">
    <w:name w:val="footer"/>
    <w:basedOn w:val="a"/>
    <w:link w:val="a6"/>
    <w:uiPriority w:val="99"/>
    <w:unhideWhenUsed/>
    <w:rsid w:val="00DA69D8"/>
    <w:pPr>
      <w:tabs>
        <w:tab w:val="center" w:pos="4153"/>
        <w:tab w:val="right" w:pos="8306"/>
      </w:tabs>
      <w:snapToGrid w:val="0"/>
      <w:jc w:val="left"/>
    </w:pPr>
    <w:rPr>
      <w:sz w:val="18"/>
      <w:szCs w:val="18"/>
    </w:rPr>
  </w:style>
  <w:style w:type="character" w:customStyle="1" w:styleId="a6">
    <w:name w:val="页脚 字符"/>
    <w:basedOn w:val="a0"/>
    <w:link w:val="a5"/>
    <w:uiPriority w:val="99"/>
    <w:rsid w:val="00DA69D8"/>
    <w:rPr>
      <w:kern w:val="2"/>
      <w:sz w:val="18"/>
      <w:szCs w:val="18"/>
    </w:rPr>
  </w:style>
  <w:style w:type="paragraph" w:customStyle="1" w:styleId="Char">
    <w:name w:val="Char"/>
    <w:basedOn w:val="a"/>
    <w:rsid w:val="009A514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CharCharChar">
    <w:name w:val="Char1 Char Char Char Char Char Char"/>
    <w:basedOn w:val="a"/>
    <w:rsid w:val="0067244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3630">
      <w:bodyDiv w:val="1"/>
      <w:marLeft w:val="0"/>
      <w:marRight w:val="0"/>
      <w:marTop w:val="0"/>
      <w:marBottom w:val="0"/>
      <w:divBdr>
        <w:top w:val="none" w:sz="0" w:space="0" w:color="auto"/>
        <w:left w:val="none" w:sz="0" w:space="0" w:color="auto"/>
        <w:bottom w:val="none" w:sz="0" w:space="0" w:color="auto"/>
        <w:right w:val="none" w:sz="0" w:space="0" w:color="auto"/>
      </w:divBdr>
    </w:div>
    <w:div w:id="304820693">
      <w:bodyDiv w:val="1"/>
      <w:marLeft w:val="0"/>
      <w:marRight w:val="0"/>
      <w:marTop w:val="0"/>
      <w:marBottom w:val="0"/>
      <w:divBdr>
        <w:top w:val="none" w:sz="0" w:space="0" w:color="auto"/>
        <w:left w:val="none" w:sz="0" w:space="0" w:color="auto"/>
        <w:bottom w:val="none" w:sz="0" w:space="0" w:color="auto"/>
        <w:right w:val="none" w:sz="0" w:space="0" w:color="auto"/>
      </w:divBdr>
    </w:div>
    <w:div w:id="1076710824">
      <w:bodyDiv w:val="1"/>
      <w:marLeft w:val="0"/>
      <w:marRight w:val="0"/>
      <w:marTop w:val="0"/>
      <w:marBottom w:val="0"/>
      <w:divBdr>
        <w:top w:val="none" w:sz="0" w:space="0" w:color="auto"/>
        <w:left w:val="none" w:sz="0" w:space="0" w:color="auto"/>
        <w:bottom w:val="none" w:sz="0" w:space="0" w:color="auto"/>
        <w:right w:val="none" w:sz="0" w:space="0" w:color="auto"/>
      </w:divBdr>
    </w:div>
    <w:div w:id="113260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panbo</dc:creator>
  <cp:lastModifiedBy>永 李</cp:lastModifiedBy>
  <cp:revision>9</cp:revision>
  <cp:lastPrinted>2021-05-19T07:23:00Z</cp:lastPrinted>
  <dcterms:created xsi:type="dcterms:W3CDTF">2021-04-25T03:12:00Z</dcterms:created>
  <dcterms:modified xsi:type="dcterms:W3CDTF">2023-06-07T00:27:00Z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