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51" w:lineRule="auto"/>
        <w:rPr>
          <w:rFonts w:ascii="Arial"/>
          <w:sz w:val="21"/>
        </w:rPr>
      </w:pPr>
      <w:r>
        <w:drawing>
          <wp:anchor distT="0" distB="0" distL="0" distR="0" simplePos="0" relativeHeight="251659264" behindDoc="0" locked="0" layoutInCell="0" allowOverlap="1">
            <wp:simplePos x="0" y="0"/>
            <wp:positionH relativeFrom="page">
              <wp:posOffset>5854700</wp:posOffset>
            </wp:positionH>
            <wp:positionV relativeFrom="page">
              <wp:posOffset>260350</wp:posOffset>
            </wp:positionV>
            <wp:extent cx="711200" cy="3429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711217" cy="342830"/>
                    </a:xfrm>
                    <a:prstGeom prst="rect">
                      <a:avLst/>
                    </a:prstGeom>
                  </pic:spPr>
                </pic:pic>
              </a:graphicData>
            </a:graphic>
          </wp:anchor>
        </w:drawing>
      </w:r>
      <w:r>
        <w:drawing>
          <wp:anchor distT="0" distB="0" distL="0" distR="0" simplePos="0" relativeHeight="251662336" behindDoc="0" locked="0" layoutInCell="0" allowOverlap="1">
            <wp:simplePos x="0" y="0"/>
            <wp:positionH relativeFrom="page">
              <wp:posOffset>4083050</wp:posOffset>
            </wp:positionH>
            <wp:positionV relativeFrom="page">
              <wp:posOffset>481965</wp:posOffset>
            </wp:positionV>
            <wp:extent cx="882650" cy="3556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882599" cy="355555"/>
                    </a:xfrm>
                    <a:prstGeom prst="rect">
                      <a:avLst/>
                    </a:prstGeom>
                  </pic:spPr>
                </pic:pic>
              </a:graphicData>
            </a:graphic>
          </wp:anchor>
        </w:drawing>
      </w:r>
    </w:p>
    <w:p>
      <w:pPr>
        <w:spacing w:before="160" w:line="224" w:lineRule="auto"/>
        <w:ind w:left="989"/>
        <w:rPr>
          <w:rFonts w:ascii="宋体" w:hAnsi="宋体" w:eastAsia="宋体" w:cs="宋体"/>
          <w:sz w:val="49"/>
          <w:szCs w:val="49"/>
        </w:rPr>
      </w:pPr>
      <w:r>
        <w:pict>
          <v:rect id="_x0000_s1026" o:spid="_x0000_s1026" o:spt="1" style="position:absolute;left:0pt;margin-left:0pt;margin-top:32.25pt;height:1.05pt;width:525pt;z-index:251661312;mso-width-relative:page;mso-height-relative:page;" fillcolor="#000000" filled="t" stroked="f" coordsize="21600,21600">
            <v:path/>
            <v:fill on="t" focussize="0,0"/>
            <v:stroke on="f"/>
            <v:imagedata o:title=""/>
            <o:lock v:ext="edit"/>
          </v:rect>
        </w:pict>
      </w:r>
      <w:r>
        <w:pict>
          <v:shape id="_x0000_s1027" o:spid="_x0000_s1027" o:spt="202" type="#_x0000_t202" style="position:absolute;left:0pt;margin-left:471.45pt;margin-top:21.65pt;height:12.7pt;width:52.3pt;z-index:251660288;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18"/>
                      <w:szCs w:val="18"/>
                    </w:rPr>
                  </w:pPr>
                  <w:r>
                    <w:rPr>
                      <w:rFonts w:hint="eastAsia" w:ascii="宋体" w:hAnsi="宋体" w:eastAsia="宋体" w:cs="宋体"/>
                      <w:spacing w:val="-11"/>
                      <w:sz w:val="18"/>
                      <w:szCs w:val="18"/>
                      <w:lang w:eastAsia="zh-CN"/>
                    </w:rPr>
                    <w:t>遵化</w:t>
                  </w:r>
                  <w:r>
                    <w:rPr>
                      <w:rFonts w:ascii="宋体" w:hAnsi="宋体" w:eastAsia="宋体" w:cs="宋体"/>
                      <w:spacing w:val="-11"/>
                      <w:sz w:val="18"/>
                      <w:szCs w:val="18"/>
                    </w:rPr>
                    <w:t>市财政局</w:t>
                  </w:r>
                </w:p>
              </w:txbxContent>
            </v:textbox>
          </v:shape>
        </w:pict>
      </w:r>
      <w:r>
        <w:rPr>
          <w:rFonts w:ascii="宋体" w:hAnsi="宋体" w:eastAsia="宋体" w:cs="宋体"/>
          <w:spacing w:val="-3"/>
          <w:position w:val="1"/>
          <w:sz w:val="18"/>
          <w:szCs w:val="18"/>
        </w:rPr>
        <w:t xml:space="preserve">税费优惠政策明白纸                  </w:t>
      </w:r>
      <w:r>
        <w:rPr>
          <w:rFonts w:ascii="宋体" w:hAnsi="宋体" w:eastAsia="宋体" w:cs="宋体"/>
          <w:spacing w:val="-4"/>
          <w:position w:val="1"/>
          <w:sz w:val="18"/>
          <w:szCs w:val="18"/>
        </w:rPr>
        <w:t xml:space="preserve">      </w:t>
      </w:r>
      <w:r>
        <w:rPr>
          <w:rFonts w:ascii="宋体" w:hAnsi="宋体" w:eastAsia="宋体" w:cs="宋体"/>
          <w:b/>
          <w:bCs/>
          <w:spacing w:val="-41"/>
          <w:sz w:val="49"/>
          <w:szCs w:val="49"/>
        </w:rPr>
        <w:t>“六进”</w:t>
      </w:r>
    </w:p>
    <w:p>
      <w:pPr>
        <w:spacing w:before="268" w:line="222" w:lineRule="auto"/>
        <w:ind w:left="3904"/>
        <w:outlineLvl w:val="0"/>
        <w:rPr>
          <w:rFonts w:ascii="黑体" w:hAnsi="黑体" w:eastAsia="黑体" w:cs="黑体"/>
          <w:sz w:val="30"/>
          <w:szCs w:val="30"/>
        </w:rPr>
      </w:pPr>
      <w:r>
        <w:rPr>
          <w:rFonts w:ascii="黑体" w:hAnsi="黑体" w:eastAsia="黑体" w:cs="黑体"/>
          <w:b/>
          <w:bCs/>
          <w:spacing w:val="-9"/>
          <w:sz w:val="30"/>
          <w:szCs w:val="30"/>
        </w:rPr>
        <w:t>行政事业性收费和政府性基金政策</w:t>
      </w:r>
    </w:p>
    <w:p>
      <w:pPr>
        <w:spacing w:line="249" w:lineRule="auto"/>
        <w:rPr>
          <w:rFonts w:ascii="Arial"/>
          <w:sz w:val="21"/>
        </w:rPr>
      </w:pPr>
    </w:p>
    <w:p>
      <w:pPr>
        <w:pStyle w:val="2"/>
        <w:spacing w:before="78" w:line="221" w:lineRule="auto"/>
        <w:ind w:left="1450"/>
      </w:pPr>
      <w:r>
        <w:rPr>
          <w:spacing w:val="-9"/>
        </w:rPr>
        <w:t>1.取消普通护照加注收费；免征港澳流动渔船内地渔工、珠澳小额贸易</w:t>
      </w:r>
      <w:r>
        <w:rPr>
          <w:spacing w:val="-10"/>
        </w:rPr>
        <w:t>人员和深圳过境耕</w:t>
      </w:r>
    </w:p>
    <w:p>
      <w:pPr>
        <w:pStyle w:val="2"/>
        <w:spacing w:before="32" w:line="220" w:lineRule="auto"/>
        <w:ind w:left="989"/>
      </w:pPr>
      <w:r>
        <w:rPr>
          <w:spacing w:val="-5"/>
        </w:rPr>
        <w:t>作人员的中华人民共和国出入境通行收费。</w:t>
      </w:r>
    </w:p>
    <w:p>
      <w:pPr>
        <w:spacing w:line="286" w:lineRule="auto"/>
        <w:rPr>
          <w:rFonts w:ascii="Arial"/>
          <w:sz w:val="21"/>
        </w:rPr>
      </w:pPr>
    </w:p>
    <w:p>
      <w:pPr>
        <w:pStyle w:val="2"/>
        <w:spacing w:before="78" w:line="230" w:lineRule="auto"/>
        <w:ind w:left="989" w:right="65" w:firstLine="460"/>
      </w:pPr>
      <w:r>
        <w:rPr>
          <w:spacing w:val="-9"/>
        </w:rPr>
        <w:t>2.优化旅游发展基金使用方向，将国家全域旅游示</w:t>
      </w:r>
      <w:r>
        <w:rPr>
          <w:spacing w:val="-10"/>
        </w:rPr>
        <w:t>范项目、促进文化和旅游消费项目纳入</w:t>
      </w:r>
      <w:r>
        <w:t xml:space="preserve"> </w:t>
      </w:r>
      <w:r>
        <w:rPr>
          <w:spacing w:val="-9"/>
        </w:rPr>
        <w:t>旅游发展基金补助范围。</w:t>
      </w:r>
    </w:p>
    <w:p>
      <w:pPr>
        <w:spacing w:line="289" w:lineRule="auto"/>
        <w:rPr>
          <w:rFonts w:ascii="Arial"/>
          <w:sz w:val="21"/>
        </w:rPr>
      </w:pPr>
    </w:p>
    <w:p>
      <w:pPr>
        <w:pStyle w:val="2"/>
        <w:spacing w:before="78" w:line="228" w:lineRule="auto"/>
        <w:ind w:left="989" w:right="64" w:firstLine="460"/>
      </w:pPr>
      <w:r>
        <w:rPr>
          <w:spacing w:val="-9"/>
        </w:rPr>
        <w:t>3.摩托车(包括普通摩托车、轻便摩托车、教练摩托车、使馆摩托车、领馆</w:t>
      </w:r>
      <w:r>
        <w:rPr>
          <w:spacing w:val="-10"/>
        </w:rPr>
        <w:t>摩托车)号牌工</w:t>
      </w:r>
      <w:r>
        <w:t xml:space="preserve"> </w:t>
      </w:r>
      <w:r>
        <w:rPr>
          <w:spacing w:val="5"/>
        </w:rPr>
        <w:t>本费收费标准由每副70元调整为35元。</w:t>
      </w:r>
    </w:p>
    <w:p>
      <w:pPr>
        <w:spacing w:line="309" w:lineRule="auto"/>
        <w:rPr>
          <w:rFonts w:ascii="Arial"/>
          <w:sz w:val="21"/>
        </w:rPr>
      </w:pPr>
    </w:p>
    <w:p>
      <w:pPr>
        <w:pStyle w:val="2"/>
        <w:spacing w:before="78" w:line="227" w:lineRule="auto"/>
        <w:ind w:left="989" w:right="60" w:firstLine="460"/>
      </w:pPr>
      <w:r>
        <w:rPr>
          <w:spacing w:val="-6"/>
        </w:rPr>
        <w:t>4.往来台湾通行证(电子)收费标准由每本80元调整为60元；台湾居民来往大陆通行证(补</w:t>
      </w:r>
      <w:r>
        <w:rPr>
          <w:spacing w:val="6"/>
        </w:rPr>
        <w:t xml:space="preserve"> </w:t>
      </w:r>
      <w:r>
        <w:rPr>
          <w:spacing w:val="2"/>
        </w:rPr>
        <w:t>办)收费标准由每本500元调整为200元。</w:t>
      </w:r>
    </w:p>
    <w:p>
      <w:pPr>
        <w:spacing w:line="297" w:lineRule="auto"/>
        <w:rPr>
          <w:rFonts w:ascii="Arial"/>
          <w:sz w:val="21"/>
        </w:rPr>
      </w:pPr>
    </w:p>
    <w:p>
      <w:pPr>
        <w:pStyle w:val="2"/>
        <w:spacing w:before="78" w:line="236" w:lineRule="auto"/>
        <w:ind w:left="989" w:right="41" w:firstLine="460"/>
        <w:jc w:val="both"/>
      </w:pPr>
      <w:r>
        <w:rPr>
          <w:spacing w:val="-4"/>
        </w:rPr>
        <w:t>5.减免不动产登记费。对下列情形免征不动产登记费：①申请办理变更登记、更正登记</w:t>
      </w:r>
      <w:r>
        <w:rPr>
          <w:spacing w:val="18"/>
        </w:rPr>
        <w:t xml:space="preserve"> </w:t>
      </w:r>
      <w:r>
        <w:rPr>
          <w:spacing w:val="-15"/>
        </w:rPr>
        <w:t>的；②申请办理森林、林木所有权及其占用的林地承包经营权或林地使用权，及相关抵</w:t>
      </w:r>
      <w:r>
        <w:rPr>
          <w:spacing w:val="-16"/>
        </w:rPr>
        <w:t>押权、地</w:t>
      </w:r>
      <w:r>
        <w:t xml:space="preserve"> </w:t>
      </w:r>
      <w:r>
        <w:rPr>
          <w:spacing w:val="-9"/>
        </w:rPr>
        <w:t>役权不动产权利登记的；③申请办理耕地、草地、水域、滩涂等土地承包经营权或国</w:t>
      </w:r>
      <w:r>
        <w:rPr>
          <w:spacing w:val="-10"/>
        </w:rPr>
        <w:t>有农用地</w:t>
      </w:r>
      <w:r>
        <w:t xml:space="preserve"> </w:t>
      </w:r>
      <w:r>
        <w:rPr>
          <w:spacing w:val="-10"/>
        </w:rPr>
        <w:t>使用权，及相关抵押权、地役权不动产权利登记的。对申请办理车库、车位、储藏室不动产登</w:t>
      </w:r>
      <w:r>
        <w:rPr>
          <w:spacing w:val="13"/>
        </w:rPr>
        <w:t xml:space="preserve"> </w:t>
      </w:r>
      <w:r>
        <w:rPr>
          <w:spacing w:val="-7"/>
        </w:rPr>
        <w:t>记，单独核发不动产权属证书或登记证明的，不动产登记费由原非住宅类不动产登记每件550</w:t>
      </w:r>
      <w:r>
        <w:rPr>
          <w:spacing w:val="15"/>
        </w:rPr>
        <w:t xml:space="preserve"> </w:t>
      </w:r>
      <w:r>
        <w:rPr>
          <w:spacing w:val="-9"/>
        </w:rPr>
        <w:t>元，减按住宅类不动产登记每件80元收取。</w:t>
      </w:r>
    </w:p>
    <w:p>
      <w:pPr>
        <w:spacing w:line="329" w:lineRule="auto"/>
        <w:rPr>
          <w:rFonts w:ascii="Arial"/>
          <w:sz w:val="21"/>
        </w:rPr>
      </w:pPr>
    </w:p>
    <w:p>
      <w:pPr>
        <w:pStyle w:val="2"/>
        <w:spacing w:before="79" w:line="235" w:lineRule="auto"/>
        <w:ind w:left="989" w:right="38" w:firstLine="460"/>
        <w:jc w:val="both"/>
      </w:pPr>
      <w:r>
        <w:rPr>
          <w:spacing w:val="-2"/>
        </w:rPr>
        <w:t>6.将《关于印发〈专利收费减缴办法》的</w:t>
      </w:r>
      <w:r>
        <w:rPr>
          <w:spacing w:val="-3"/>
        </w:rPr>
        <w:t>通知》(财税〔2016〕78号)第三条规定可以申</w:t>
      </w:r>
      <w:r>
        <w:t xml:space="preserve"> </w:t>
      </w:r>
      <w:r>
        <w:rPr>
          <w:spacing w:val="-6"/>
        </w:rPr>
        <w:t>请减缴专利收费的专利申请人和专利权人条件，由上年度月均收入低于3500元(年4.2万元)的</w:t>
      </w:r>
      <w:r>
        <w:rPr>
          <w:spacing w:val="1"/>
        </w:rPr>
        <w:t xml:space="preserve"> </w:t>
      </w:r>
      <w:r>
        <w:rPr>
          <w:spacing w:val="-6"/>
        </w:rPr>
        <w:t>个人，调整为上年度月均收入低于6000元(年6万元)的个人；由上年度企业</w:t>
      </w:r>
      <w:r>
        <w:rPr>
          <w:spacing w:val="-7"/>
        </w:rPr>
        <w:t>应纳税所得额低于</w:t>
      </w:r>
      <w:r>
        <w:t xml:space="preserve"> </w:t>
      </w:r>
      <w:r>
        <w:rPr>
          <w:spacing w:val="-4"/>
        </w:rPr>
        <w:t>30万元的企业，调整为上年度企业应纳税所得额低于100万元的企业。</w:t>
      </w:r>
    </w:p>
    <w:p>
      <w:pPr>
        <w:spacing w:line="309" w:lineRule="auto"/>
        <w:rPr>
          <w:rFonts w:ascii="Arial"/>
          <w:sz w:val="21"/>
        </w:rPr>
      </w:pPr>
    </w:p>
    <w:p>
      <w:pPr>
        <w:pStyle w:val="2"/>
        <w:spacing w:before="79" w:line="234" w:lineRule="auto"/>
        <w:ind w:left="989" w:right="63" w:firstLine="460"/>
        <w:jc w:val="both"/>
      </w:pPr>
      <w:r>
        <w:rPr>
          <w:spacing w:val="32"/>
        </w:rPr>
        <w:t>7.自2018年4月1</w:t>
      </w:r>
      <w:r>
        <w:rPr>
          <w:spacing w:val="-24"/>
        </w:rPr>
        <w:t xml:space="preserve"> </w:t>
      </w:r>
      <w:r>
        <w:rPr>
          <w:spacing w:val="-15"/>
        </w:rPr>
        <w:t>日起，将残疾人就业保障金征收标准上限，由当地社会平均工资的3倍</w:t>
      </w:r>
      <w:r>
        <w:t xml:space="preserve"> </w:t>
      </w:r>
      <w:r>
        <w:rPr>
          <w:spacing w:val="-9"/>
        </w:rPr>
        <w:t>降低至2倍。其中，用人单位在职职工平均工资未超过当地社会平均工资2倍(</w:t>
      </w:r>
      <w:r>
        <w:rPr>
          <w:spacing w:val="-10"/>
        </w:rPr>
        <w:t>含)的，按用人单</w:t>
      </w:r>
      <w:r>
        <w:t xml:space="preserve"> </w:t>
      </w:r>
      <w:r>
        <w:rPr>
          <w:spacing w:val="-7"/>
        </w:rPr>
        <w:t>位在职职工年平均工资计征残疾人就业保障金；超过当地社会平均工资2倍的，按当地社会平</w:t>
      </w:r>
      <w:r>
        <w:rPr>
          <w:spacing w:val="11"/>
        </w:rPr>
        <w:t xml:space="preserve"> </w:t>
      </w:r>
      <w:r>
        <w:rPr>
          <w:spacing w:val="-1"/>
        </w:rPr>
        <w:t>均工资2倍计征残疾人就业保障金。</w:t>
      </w:r>
    </w:p>
    <w:p>
      <w:pPr>
        <w:spacing w:line="305" w:lineRule="auto"/>
        <w:rPr>
          <w:rFonts w:ascii="Arial"/>
          <w:sz w:val="21"/>
        </w:rPr>
      </w:pPr>
    </w:p>
    <w:p>
      <w:pPr>
        <w:pStyle w:val="2"/>
        <w:spacing w:before="78" w:line="222" w:lineRule="auto"/>
        <w:ind w:left="1450"/>
      </w:pPr>
      <w:r>
        <w:t>8.自2018年4月1 日起，停征首次申领居民身份证工</w:t>
      </w:r>
      <w:r>
        <w:rPr>
          <w:spacing w:val="-1"/>
        </w:rPr>
        <w:t>本费。</w:t>
      </w:r>
    </w:p>
    <w:p>
      <w:pPr>
        <w:spacing w:line="278" w:lineRule="auto"/>
        <w:rPr>
          <w:rFonts w:ascii="Arial"/>
          <w:sz w:val="21"/>
        </w:rPr>
      </w:pPr>
    </w:p>
    <w:p>
      <w:pPr>
        <w:pStyle w:val="2"/>
        <w:spacing w:before="78"/>
        <w:ind w:left="989" w:right="9" w:firstLine="460"/>
        <w:jc w:val="both"/>
      </w:pPr>
      <w:r>
        <w:rPr>
          <w:spacing w:val="-9"/>
        </w:rPr>
        <w:t>9.扩大残疾人就业保障金免征范围。将残疾人就业保障金</w:t>
      </w:r>
      <w:r>
        <w:rPr>
          <w:spacing w:val="-10"/>
        </w:rPr>
        <w:t>免征范围，由自工商注册登记之</w:t>
      </w:r>
      <w:r>
        <w:t xml:space="preserve"> </w:t>
      </w:r>
      <w:r>
        <w:rPr>
          <w:spacing w:val="-10"/>
        </w:rPr>
        <w:t>日起3年内，在职职工总数20人(含)以下小微企业，调整为在职职工总数30人(含)以下的企业。</w:t>
      </w:r>
      <w:r>
        <w:t xml:space="preserve"> </w:t>
      </w:r>
      <w:r>
        <w:rPr>
          <w:spacing w:val="-11"/>
        </w:rPr>
        <w:t>调整免征范围后，工商注册登记未满3年、在职职工总数30人(含)以下</w:t>
      </w:r>
      <w:r>
        <w:rPr>
          <w:spacing w:val="-12"/>
        </w:rPr>
        <w:t>的企业，可在剩余时期内</w:t>
      </w:r>
      <w:r>
        <w:t xml:space="preserve"> </w:t>
      </w:r>
      <w:r>
        <w:rPr>
          <w:spacing w:val="-8"/>
        </w:rPr>
        <w:t>按规定免征残疾人就业保障金。</w:t>
      </w:r>
    </w:p>
    <w:p>
      <w:pPr>
        <w:spacing w:line="290" w:lineRule="auto"/>
        <w:rPr>
          <w:rFonts w:ascii="Arial"/>
          <w:sz w:val="21"/>
        </w:rPr>
      </w:pPr>
    </w:p>
    <w:p>
      <w:pPr>
        <w:pStyle w:val="2"/>
        <w:spacing w:before="79" w:line="230" w:lineRule="auto"/>
        <w:ind w:left="989" w:right="76" w:firstLine="460"/>
      </w:pPr>
      <w:r>
        <w:rPr>
          <w:spacing w:val="-1"/>
        </w:rPr>
        <w:t>10.2015年10月15日起，降低住房和城乡建设部门住房转让手续费、工商部门受理商标</w:t>
      </w:r>
      <w:r>
        <w:rPr>
          <w:spacing w:val="15"/>
        </w:rPr>
        <w:t xml:space="preserve"> </w:t>
      </w:r>
      <w:r>
        <w:rPr>
          <w:spacing w:val="6"/>
        </w:rPr>
        <w:t>及注册费等6部门12项行政事业性收费标准。</w:t>
      </w:r>
    </w:p>
    <w:p>
      <w:pPr>
        <w:spacing w:line="230" w:lineRule="auto"/>
        <w:sectPr>
          <w:pgSz w:w="11900" w:h="16840"/>
          <w:pgMar w:top="310" w:right="1190" w:bottom="0" w:left="210" w:header="0" w:footer="0" w:gutter="0"/>
          <w:cols w:space="720" w:num="1"/>
        </w:sectPr>
      </w:pPr>
    </w:p>
    <w:p>
      <w:pPr>
        <w:spacing w:line="261" w:lineRule="auto"/>
        <w:rPr>
          <w:rFonts w:ascii="Arial"/>
          <w:sz w:val="21"/>
        </w:rPr>
      </w:pPr>
      <w:r>
        <w:pict>
          <v:rect id="_x0000_s1028" o:spid="_x0000_s1028" o:spt="1" style="position:absolute;left:0pt;margin-left:65pt;margin-top:67.5pt;height:0.55pt;width:475pt;mso-position-horizontal-relative:page;mso-position-vertical-relative:page;z-index:251664384;mso-width-relative:page;mso-height-relative:page;" fillcolor="#000000" filled="t" stroked="f" coordsize="21600,21600" o:allowincell="f">
            <v:path/>
            <v:fill on="t" focussize="0,0"/>
            <v:stroke on="f"/>
            <v:imagedata o:title=""/>
            <o:lock v:ext="edit"/>
          </v:rect>
        </w:pict>
      </w:r>
    </w:p>
    <w:p>
      <w:pPr>
        <w:spacing w:before="150" w:line="219" w:lineRule="auto"/>
        <w:ind w:left="3356"/>
        <w:rPr>
          <w:rFonts w:ascii="宋体" w:hAnsi="宋体" w:eastAsia="宋体" w:cs="宋体"/>
          <w:sz w:val="46"/>
          <w:szCs w:val="46"/>
        </w:rPr>
      </w:pPr>
      <w:r>
        <w:pict>
          <v:shape id="_x0000_s1029" o:spid="_x0000_s1029" o:spt="202" type="#_x0000_t202" style="position:absolute;left:0pt;margin-left:420pt;margin-top:19.75pt;height:12.7pt;width:52.8pt;z-index:251663360;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18"/>
                      <w:szCs w:val="18"/>
                    </w:rPr>
                  </w:pPr>
                  <w:r>
                    <w:rPr>
                      <w:rFonts w:hint="eastAsia" w:ascii="宋体" w:hAnsi="宋体" w:eastAsia="宋体" w:cs="宋体"/>
                      <w:spacing w:val="-9"/>
                      <w:sz w:val="18"/>
                      <w:szCs w:val="18"/>
                      <w:lang w:eastAsia="zh-CN"/>
                    </w:rPr>
                    <w:t>遵化</w:t>
                  </w:r>
                  <w:r>
                    <w:rPr>
                      <w:rFonts w:ascii="宋体" w:hAnsi="宋体" w:eastAsia="宋体" w:cs="宋体"/>
                      <w:spacing w:val="-9"/>
                      <w:sz w:val="18"/>
                      <w:szCs w:val="18"/>
                    </w:rPr>
                    <w:t>市财政局</w:t>
                  </w:r>
                </w:p>
              </w:txbxContent>
            </v:textbox>
          </v:shape>
        </w:pict>
      </w:r>
      <w:r>
        <w:pict>
          <v:shape id="_x0000_s1030" o:spid="_x0000_s1030" o:spt="202" type="#_x0000_t202" style="position:absolute;left:0pt;margin-left:-0.85pt;margin-top:20.1pt;height:12.7pt;width:82.7pt;z-index:251665408;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18"/>
                      <w:szCs w:val="18"/>
                    </w:rPr>
                  </w:pPr>
                  <w:r>
                    <w:rPr>
                      <w:rFonts w:ascii="宋体" w:hAnsi="宋体" w:eastAsia="宋体" w:cs="宋体"/>
                      <w:b/>
                      <w:bCs/>
                      <w:spacing w:val="-3"/>
                      <w:sz w:val="18"/>
                      <w:szCs w:val="18"/>
                    </w:rPr>
                    <w:t>税费优惠政策明白纸</w:t>
                  </w:r>
                </w:p>
              </w:txbxContent>
            </v:textbox>
          </v:shape>
        </w:pict>
      </w:r>
      <w:r>
        <w:rPr>
          <w:rFonts w:ascii="宋体" w:hAnsi="宋体" w:eastAsia="宋体" w:cs="宋体"/>
          <w:b/>
          <w:bCs/>
          <w:spacing w:val="-25"/>
          <w:sz w:val="46"/>
          <w:szCs w:val="46"/>
        </w:rPr>
        <w:t>“六进”明白纸</w:t>
      </w:r>
    </w:p>
    <w:p>
      <w:pPr>
        <w:spacing w:before="307" w:line="678" w:lineRule="exact"/>
        <w:ind w:left="3454"/>
        <w:rPr>
          <w:rFonts w:ascii="黑体" w:hAnsi="黑体" w:eastAsia="黑体" w:cs="黑体"/>
          <w:sz w:val="30"/>
          <w:szCs w:val="30"/>
        </w:rPr>
      </w:pPr>
      <w:r>
        <w:rPr>
          <w:rFonts w:ascii="黑体" w:hAnsi="黑体" w:eastAsia="黑体" w:cs="黑体"/>
          <w:b/>
          <w:bCs/>
          <w:spacing w:val="-9"/>
          <w:position w:val="28"/>
          <w:sz w:val="30"/>
          <w:szCs w:val="30"/>
        </w:rPr>
        <w:t>个人所得税税费优惠政策</w:t>
      </w:r>
    </w:p>
    <w:p>
      <w:pPr>
        <w:spacing w:before="1" w:line="212" w:lineRule="auto"/>
        <w:ind w:left="453"/>
        <w:rPr>
          <w:rFonts w:ascii="黑体" w:hAnsi="黑体" w:eastAsia="黑体" w:cs="黑体"/>
          <w:sz w:val="24"/>
          <w:szCs w:val="24"/>
        </w:rPr>
      </w:pPr>
      <w:r>
        <w:rPr>
          <w:rFonts w:ascii="黑体" w:hAnsi="黑体" w:eastAsia="黑体" w:cs="黑体"/>
          <w:b/>
          <w:bCs/>
          <w:spacing w:val="-15"/>
          <w:sz w:val="24"/>
          <w:szCs w:val="24"/>
        </w:rPr>
        <w:t>一、下列各项个人所得，免征个人所得税</w:t>
      </w:r>
    </w:p>
    <w:p>
      <w:pPr>
        <w:spacing w:line="305" w:lineRule="auto"/>
        <w:rPr>
          <w:rFonts w:ascii="Arial"/>
          <w:sz w:val="21"/>
        </w:rPr>
      </w:pPr>
    </w:p>
    <w:p>
      <w:pPr>
        <w:pStyle w:val="2"/>
        <w:spacing w:before="78" w:line="241" w:lineRule="auto"/>
        <w:ind w:right="141" w:firstLine="449"/>
      </w:pPr>
      <w:r>
        <w:rPr>
          <w:spacing w:val="-9"/>
        </w:rPr>
        <w:t>1.省级人民政府国务院部委和中国人民解放军军以上单位，</w:t>
      </w:r>
      <w:r>
        <w:rPr>
          <w:spacing w:val="-10"/>
        </w:rPr>
        <w:t>以及外国组织、国际组织颁发</w:t>
      </w:r>
      <w:r>
        <w:t xml:space="preserve"> </w:t>
      </w:r>
      <w:r>
        <w:rPr>
          <w:spacing w:val="-6"/>
        </w:rPr>
        <w:t>的科学、教育、技术、文化、卫生、体育、环境保护等方面的奖金；</w:t>
      </w:r>
    </w:p>
    <w:p>
      <w:pPr>
        <w:pStyle w:val="2"/>
        <w:spacing w:before="32" w:line="221" w:lineRule="auto"/>
        <w:ind w:left="449"/>
      </w:pPr>
      <w:r>
        <w:rPr>
          <w:spacing w:val="-9"/>
        </w:rPr>
        <w:t>2.国债和国家发行的金融债券利息；</w:t>
      </w:r>
    </w:p>
    <w:p>
      <w:pPr>
        <w:pStyle w:val="2"/>
        <w:spacing w:before="34" w:line="238" w:lineRule="auto"/>
        <w:ind w:left="449"/>
      </w:pPr>
      <w:r>
        <w:rPr>
          <w:spacing w:val="-10"/>
        </w:rPr>
        <w:t>3.按照国家统一规定发给的补贴、津贴；</w:t>
      </w:r>
    </w:p>
    <w:p>
      <w:pPr>
        <w:pStyle w:val="2"/>
        <w:spacing w:before="1" w:line="220" w:lineRule="auto"/>
        <w:ind w:left="449"/>
      </w:pPr>
      <w:r>
        <w:rPr>
          <w:spacing w:val="-8"/>
        </w:rPr>
        <w:t>4.福利费、抚恤金、救济金；</w:t>
      </w:r>
    </w:p>
    <w:p>
      <w:pPr>
        <w:pStyle w:val="2"/>
        <w:spacing w:before="42" w:line="221" w:lineRule="auto"/>
        <w:ind w:left="449"/>
      </w:pPr>
      <w:r>
        <w:rPr>
          <w:spacing w:val="-8"/>
        </w:rPr>
        <w:t>5.保险赔款</w:t>
      </w:r>
    </w:p>
    <w:p>
      <w:pPr>
        <w:pStyle w:val="2"/>
        <w:spacing w:before="30" w:line="219" w:lineRule="auto"/>
        <w:ind w:left="449"/>
      </w:pPr>
      <w:r>
        <w:rPr>
          <w:spacing w:val="-12"/>
        </w:rPr>
        <w:t>6.军人的转业费、复员费、退役金；</w:t>
      </w:r>
    </w:p>
    <w:p>
      <w:pPr>
        <w:pStyle w:val="2"/>
        <w:spacing w:before="47" w:line="241" w:lineRule="auto"/>
        <w:ind w:right="124" w:firstLine="449"/>
      </w:pPr>
      <w:r>
        <w:rPr>
          <w:spacing w:val="-3"/>
        </w:rPr>
        <w:t>7.按照国家统一规定发给干部、职工的安家费、退职费、基本养老金或者退休费、离休</w:t>
      </w:r>
      <w:r>
        <w:rPr>
          <w:spacing w:val="1"/>
        </w:rPr>
        <w:t xml:space="preserve"> </w:t>
      </w:r>
      <w:r>
        <w:rPr>
          <w:spacing w:val="-10"/>
        </w:rPr>
        <w:t>费、离休生活补助费；</w:t>
      </w:r>
    </w:p>
    <w:p>
      <w:pPr>
        <w:spacing w:line="247" w:lineRule="auto"/>
        <w:rPr>
          <w:rFonts w:ascii="Arial"/>
          <w:sz w:val="21"/>
        </w:rPr>
      </w:pPr>
    </w:p>
    <w:p>
      <w:pPr>
        <w:spacing w:before="79" w:line="233" w:lineRule="auto"/>
        <w:ind w:right="129" w:firstLine="449"/>
        <w:rPr>
          <w:rFonts w:ascii="黑体" w:hAnsi="黑体" w:eastAsia="黑体" w:cs="黑体"/>
          <w:sz w:val="24"/>
          <w:szCs w:val="24"/>
        </w:rPr>
      </w:pPr>
      <w:r>
        <w:rPr>
          <w:rFonts w:ascii="黑体" w:hAnsi="黑体" w:eastAsia="黑体" w:cs="黑体"/>
          <w:spacing w:val="-15"/>
          <w:sz w:val="24"/>
          <w:szCs w:val="24"/>
        </w:rPr>
        <w:t>二、有下列情形之一的，可以减征个人所得税，具体幅度和期限，由省、自治区、直辖市人</w:t>
      </w:r>
      <w:r>
        <w:rPr>
          <w:rFonts w:ascii="黑体" w:hAnsi="黑体" w:eastAsia="黑体" w:cs="黑体"/>
          <w:sz w:val="24"/>
          <w:szCs w:val="24"/>
        </w:rPr>
        <w:t xml:space="preserve"> </w:t>
      </w:r>
      <w:r>
        <w:rPr>
          <w:rFonts w:ascii="黑体" w:hAnsi="黑体" w:eastAsia="黑体" w:cs="黑体"/>
          <w:spacing w:val="-12"/>
          <w:sz w:val="24"/>
          <w:szCs w:val="24"/>
        </w:rPr>
        <w:t>民政府规定，并报同级人民代表大会常务委员会备案：</w:t>
      </w:r>
    </w:p>
    <w:p>
      <w:pPr>
        <w:spacing w:line="304" w:lineRule="auto"/>
        <w:rPr>
          <w:rFonts w:ascii="Arial"/>
          <w:sz w:val="21"/>
        </w:rPr>
      </w:pPr>
    </w:p>
    <w:p>
      <w:pPr>
        <w:pStyle w:val="2"/>
        <w:spacing w:before="78" w:line="222" w:lineRule="auto"/>
        <w:ind w:left="449"/>
      </w:pPr>
      <w:r>
        <w:rPr>
          <w:spacing w:val="-8"/>
        </w:rPr>
        <w:t>1.残疾、孤老人员和烈属的所得；</w:t>
      </w:r>
    </w:p>
    <w:p>
      <w:pPr>
        <w:pStyle w:val="2"/>
        <w:spacing w:before="30" w:line="239" w:lineRule="auto"/>
        <w:ind w:right="125" w:firstLine="449"/>
      </w:pPr>
      <w:r>
        <w:rPr>
          <w:spacing w:val="-9"/>
        </w:rPr>
        <w:t>2.因自然灾害遭受重大损失的。国务院可以规定其他减税情形，报全国人民代表大会常务</w:t>
      </w:r>
      <w:r>
        <w:rPr>
          <w:spacing w:val="3"/>
        </w:rPr>
        <w:t xml:space="preserve"> </w:t>
      </w:r>
      <w:r>
        <w:rPr>
          <w:spacing w:val="-8"/>
        </w:rPr>
        <w:t>委员会备案。</w:t>
      </w:r>
    </w:p>
    <w:p>
      <w:pPr>
        <w:spacing w:line="265" w:lineRule="auto"/>
        <w:rPr>
          <w:rFonts w:ascii="Arial"/>
          <w:sz w:val="21"/>
        </w:rPr>
      </w:pPr>
    </w:p>
    <w:p>
      <w:pPr>
        <w:spacing w:before="79" w:line="221" w:lineRule="auto"/>
        <w:ind w:left="423"/>
        <w:outlineLvl w:val="0"/>
        <w:rPr>
          <w:rFonts w:ascii="黑体" w:hAnsi="黑体" w:eastAsia="黑体" w:cs="黑体"/>
          <w:sz w:val="24"/>
          <w:szCs w:val="24"/>
        </w:rPr>
      </w:pPr>
      <w:r>
        <w:rPr>
          <w:rFonts w:ascii="黑体" w:hAnsi="黑体" w:eastAsia="黑体" w:cs="黑体"/>
          <w:b/>
          <w:bCs/>
          <w:spacing w:val="-9"/>
          <w:sz w:val="24"/>
          <w:szCs w:val="24"/>
        </w:rPr>
        <w:t>三、应纳税所得额的计算</w:t>
      </w:r>
    </w:p>
    <w:p>
      <w:pPr>
        <w:spacing w:line="285" w:lineRule="auto"/>
        <w:rPr>
          <w:rFonts w:ascii="Arial"/>
          <w:sz w:val="21"/>
        </w:rPr>
      </w:pPr>
    </w:p>
    <w:p>
      <w:pPr>
        <w:pStyle w:val="2"/>
        <w:spacing w:before="79" w:line="230" w:lineRule="auto"/>
        <w:ind w:right="141" w:firstLine="449"/>
      </w:pPr>
      <w:r>
        <w:rPr>
          <w:spacing w:val="-6"/>
        </w:rPr>
        <w:t>1.居民个人的综合所得，以每一纳税年度的收入额减除费用</w:t>
      </w:r>
      <w:r>
        <w:rPr>
          <w:spacing w:val="-7"/>
        </w:rPr>
        <w:t>6万元以及专项扣除、专项附</w:t>
      </w:r>
      <w:r>
        <w:t xml:space="preserve"> </w:t>
      </w:r>
      <w:r>
        <w:rPr>
          <w:spacing w:val="-11"/>
        </w:rPr>
        <w:t>加扣除和依法确定的其他扣除后的余额，为应纳税所得额。</w:t>
      </w:r>
    </w:p>
    <w:p>
      <w:pPr>
        <w:pStyle w:val="2"/>
        <w:spacing w:before="30" w:line="243" w:lineRule="auto"/>
        <w:ind w:right="125" w:firstLine="449"/>
      </w:pPr>
      <w:r>
        <w:rPr>
          <w:spacing w:val="-3"/>
        </w:rPr>
        <w:t>2.非居民个人的工资、薪金所得，以每月收入额减除费用5000元后的余额为应纳税所得</w:t>
      </w:r>
      <w:r>
        <w:rPr>
          <w:spacing w:val="6"/>
        </w:rPr>
        <w:t xml:space="preserve"> </w:t>
      </w:r>
      <w:r>
        <w:rPr>
          <w:spacing w:val="-11"/>
        </w:rPr>
        <w:t>额；劳务报酬所得、稿酬所得、特许权使用费所得，以每次收入额为应纳税所得额。</w:t>
      </w:r>
    </w:p>
    <w:p>
      <w:pPr>
        <w:pStyle w:val="2"/>
        <w:spacing w:before="20" w:line="230" w:lineRule="auto"/>
        <w:ind w:right="125" w:firstLine="449"/>
        <w:rPr>
          <w:rFonts w:ascii="宋体" w:hAnsi="宋体" w:eastAsia="宋体" w:cs="宋体"/>
        </w:rPr>
      </w:pPr>
      <w:r>
        <w:rPr>
          <w:spacing w:val="-15"/>
        </w:rPr>
        <w:t>3.经营所得，以每一纳税年度的收入总额减除成本、费用以及损失后的余额，为应纳税所得</w:t>
      </w:r>
      <w:r>
        <w:rPr>
          <w:spacing w:val="18"/>
        </w:rPr>
        <w:t xml:space="preserve"> </w:t>
      </w:r>
      <w:r>
        <w:rPr>
          <w:rFonts w:ascii="宋体" w:hAnsi="宋体" w:eastAsia="宋体" w:cs="宋体"/>
          <w:spacing w:val="-5"/>
        </w:rPr>
        <w:t>额。</w:t>
      </w:r>
    </w:p>
    <w:p>
      <w:pPr>
        <w:pStyle w:val="2"/>
        <w:spacing w:before="41" w:line="235" w:lineRule="auto"/>
        <w:ind w:right="111" w:firstLine="449"/>
      </w:pPr>
      <w:r>
        <w:rPr>
          <w:spacing w:val="-12"/>
        </w:rPr>
        <w:t>4.财产租赁所得，每次收入不超过4000元的，减除费用800元；4000元以上的，</w:t>
      </w:r>
      <w:r>
        <w:rPr>
          <w:spacing w:val="-13"/>
        </w:rPr>
        <w:t>减除20%的费</w:t>
      </w:r>
      <w:r>
        <w:t xml:space="preserve"> </w:t>
      </w:r>
      <w:r>
        <w:rPr>
          <w:spacing w:val="-19"/>
        </w:rPr>
        <w:t>用，其余额为应纳税所得额。</w:t>
      </w:r>
    </w:p>
    <w:p>
      <w:pPr>
        <w:pStyle w:val="2"/>
        <w:spacing w:before="36" w:line="239" w:lineRule="auto"/>
        <w:ind w:right="125" w:firstLine="449"/>
        <w:rPr>
          <w:rFonts w:ascii="宋体" w:hAnsi="宋体" w:eastAsia="宋体" w:cs="宋体"/>
        </w:rPr>
      </w:pPr>
      <w:r>
        <w:rPr>
          <w:spacing w:val="-9"/>
        </w:rPr>
        <w:t>5.财产转让所得，以转让财产的收入额减除财产原值和合理费用后的余额，为应纳税所得</w:t>
      </w:r>
      <w:r>
        <w:rPr>
          <w:spacing w:val="3"/>
        </w:rPr>
        <w:t xml:space="preserve"> </w:t>
      </w:r>
      <w:r>
        <w:rPr>
          <w:rFonts w:ascii="宋体" w:hAnsi="宋体" w:eastAsia="宋体" w:cs="宋体"/>
          <w:spacing w:val="-5"/>
        </w:rPr>
        <w:t>额。</w:t>
      </w:r>
    </w:p>
    <w:p>
      <w:pPr>
        <w:pStyle w:val="2"/>
        <w:spacing w:before="34" w:line="222" w:lineRule="auto"/>
        <w:ind w:left="449"/>
      </w:pPr>
      <w:r>
        <w:rPr>
          <w:spacing w:val="-12"/>
        </w:rPr>
        <w:t>6.利息、股息、红利所得和偶然所得，以每次收入额为应纳税所得额。</w:t>
      </w:r>
    </w:p>
    <w:p>
      <w:pPr>
        <w:pStyle w:val="2"/>
        <w:spacing w:before="22" w:line="237" w:lineRule="auto"/>
        <w:ind w:right="19" w:firstLine="449"/>
      </w:pPr>
      <w:r>
        <w:rPr>
          <w:spacing w:val="-9"/>
        </w:rPr>
        <w:t>7.劳务报酬所得、稿酬所得、特许权使用费所得以收入减除20%的费用后的余额为收入额。</w:t>
      </w:r>
      <w:r>
        <w:rPr>
          <w:spacing w:val="7"/>
        </w:rPr>
        <w:t xml:space="preserve"> </w:t>
      </w:r>
      <w:r>
        <w:t>稿酬所得的收入额减按70%计算。</w:t>
      </w:r>
    </w:p>
    <w:p>
      <w:pPr>
        <w:pStyle w:val="2"/>
        <w:spacing w:before="25" w:line="241" w:lineRule="auto"/>
        <w:ind w:right="110" w:firstLine="449"/>
      </w:pPr>
      <w:r>
        <w:rPr>
          <w:spacing w:val="-9"/>
        </w:rPr>
        <w:t>8.个人将其所得对教育、扶贫、济困等公益慈善事业进行捐赠，捐赠额未超过纳税人申报</w:t>
      </w:r>
      <w:r>
        <w:rPr>
          <w:spacing w:val="2"/>
        </w:rPr>
        <w:t xml:space="preserve"> </w:t>
      </w:r>
      <w:r>
        <w:rPr>
          <w:spacing w:val="-12"/>
        </w:rPr>
        <w:t>的应纳税所得额30%的部分，可以从其应纳税所得额中扣除；国务院规定对公益慈善事业捐赠实</w:t>
      </w:r>
      <w:r>
        <w:rPr>
          <w:spacing w:val="15"/>
        </w:rPr>
        <w:t xml:space="preserve"> </w:t>
      </w:r>
      <w:r>
        <w:rPr>
          <w:spacing w:val="-12"/>
        </w:rPr>
        <w:t>行全额税前扣除的，从其规定。本条第1款规定的专项扣除，包括居民个人按照国家规定的范围</w:t>
      </w:r>
      <w:r>
        <w:rPr>
          <w:spacing w:val="12"/>
        </w:rPr>
        <w:t xml:space="preserve"> </w:t>
      </w:r>
      <w:r>
        <w:rPr>
          <w:spacing w:val="-9"/>
        </w:rPr>
        <w:t>和标准缴纳的基本养老保险、基本医疗保险、失业保险等社会</w:t>
      </w:r>
      <w:r>
        <w:rPr>
          <w:spacing w:val="-10"/>
        </w:rPr>
        <w:t>保险费和住房公积金等；专项附</w:t>
      </w:r>
      <w:r>
        <w:t xml:space="preserve"> </w:t>
      </w:r>
      <w:r>
        <w:rPr>
          <w:spacing w:val="-5"/>
        </w:rPr>
        <w:t>加扣除，包括子女教育、继续教育、大病医疗、住房贷款利息或者住房租金、赡养老人等支</w:t>
      </w:r>
      <w:r>
        <w:rPr>
          <w:spacing w:val="16"/>
        </w:rPr>
        <w:t xml:space="preserve"> </w:t>
      </w:r>
      <w:r>
        <w:rPr>
          <w:spacing w:val="-11"/>
        </w:rPr>
        <w:t>出，具体范围、标准和实施步骤由国务院确定，并报全国人民代表大会常务委员会备案。</w:t>
      </w:r>
    </w:p>
    <w:p>
      <w:pPr>
        <w:spacing w:line="241" w:lineRule="auto"/>
        <w:sectPr>
          <w:pgSz w:w="12070" w:h="16960"/>
          <w:pgMar w:top="469" w:right="1230" w:bottom="0" w:left="1259" w:header="0" w:footer="0" w:gutter="0"/>
          <w:cols w:space="720" w:num="1"/>
        </w:sectPr>
      </w:pPr>
    </w:p>
    <w:p>
      <w:pPr>
        <w:spacing w:before="86" w:line="219" w:lineRule="auto"/>
        <w:ind w:left="4376"/>
        <w:rPr>
          <w:rFonts w:ascii="宋体" w:hAnsi="宋体" w:eastAsia="宋体" w:cs="宋体"/>
          <w:sz w:val="44"/>
          <w:szCs w:val="44"/>
        </w:rPr>
      </w:pPr>
      <w:r>
        <w:pict>
          <v:rect id="_x0000_s1031" o:spid="_x0000_s1031" o:spt="1" style="position:absolute;left:0pt;margin-left:68.5pt;margin-top:63.5pt;height:0.5pt;width:470pt;mso-position-horizontal-relative:page;mso-position-vertical-relative:page;z-index:251668480;mso-width-relative:page;mso-height-relative:page;" fillcolor="#000000" filled="t" stroked="f" coordsize="21600,21600" o:allowincell="f">
            <v:path/>
            <v:fill on="t" focussize="0,0"/>
            <v:stroke on="f"/>
            <v:imagedata o:title=""/>
            <o:lock v:ext="edit"/>
          </v:rect>
        </w:pict>
      </w:r>
      <w:r>
        <w:pict>
          <v:shape id="_x0000_s1032" o:spid="_x0000_s1032" o:spt="202" type="#_x0000_t202" style="position:absolute;left:0pt;margin-left:-1pt;margin-top:15.2pt;height:13.3pt;width:80.5pt;z-index:251666432;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19"/>
                      <w:szCs w:val="19"/>
                    </w:rPr>
                  </w:pPr>
                  <w:r>
                    <w:rPr>
                      <w:rFonts w:ascii="宋体" w:hAnsi="宋体" w:eastAsia="宋体" w:cs="宋体"/>
                      <w:spacing w:val="-14"/>
                      <w:sz w:val="19"/>
                      <w:szCs w:val="19"/>
                    </w:rPr>
                    <w:t>税费优惠政策明白纸</w:t>
                  </w:r>
                </w:p>
              </w:txbxContent>
            </v:textbox>
          </v:shape>
        </w:pict>
      </w:r>
      <w:r>
        <w:pict>
          <v:shape id="_x0000_s1033" o:spid="_x0000_s1033" o:spt="202" type="#_x0000_t202" style="position:absolute;left:0pt;margin-left:423.5pt;margin-top:16.7pt;height:13.3pt;width:54.3pt;z-index:251667456;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19"/>
                      <w:szCs w:val="19"/>
                    </w:rPr>
                  </w:pPr>
                  <w:r>
                    <w:rPr>
                      <w:rFonts w:hint="eastAsia" w:ascii="宋体" w:hAnsi="宋体" w:eastAsia="宋体" w:cs="宋体"/>
                      <w:spacing w:val="-14"/>
                      <w:sz w:val="19"/>
                      <w:szCs w:val="19"/>
                      <w:lang w:eastAsia="zh-CN"/>
                    </w:rPr>
                    <w:t>遵化</w:t>
                  </w:r>
                  <w:r>
                    <w:rPr>
                      <w:rFonts w:ascii="宋体" w:hAnsi="宋体" w:eastAsia="宋体" w:cs="宋体"/>
                      <w:spacing w:val="-14"/>
                      <w:sz w:val="19"/>
                      <w:szCs w:val="19"/>
                    </w:rPr>
                    <w:t>市财政局</w:t>
                  </w:r>
                </w:p>
              </w:txbxContent>
            </v:textbox>
          </v:shape>
        </w:pict>
      </w:r>
      <w:r>
        <w:rPr>
          <w:rFonts w:ascii="宋体" w:hAnsi="宋体" w:eastAsia="宋体" w:cs="宋体"/>
          <w:b/>
          <w:bCs/>
          <w:spacing w:val="-17"/>
          <w:sz w:val="44"/>
          <w:szCs w:val="44"/>
        </w:rPr>
        <w:t>进机关</w:t>
      </w:r>
    </w:p>
    <w:p>
      <w:pPr>
        <w:spacing w:before="202" w:line="186" w:lineRule="auto"/>
        <w:ind w:left="463"/>
        <w:outlineLvl w:val="0"/>
        <w:rPr>
          <w:rFonts w:ascii="黑体" w:hAnsi="黑体" w:eastAsia="黑体" w:cs="黑体"/>
          <w:sz w:val="24"/>
          <w:szCs w:val="24"/>
        </w:rPr>
      </w:pPr>
      <w:r>
        <w:rPr>
          <w:rFonts w:ascii="黑体" w:hAnsi="黑体" w:eastAsia="黑体" w:cs="黑体"/>
          <w:b/>
          <w:bCs/>
          <w:spacing w:val="-4"/>
          <w:sz w:val="24"/>
          <w:szCs w:val="24"/>
        </w:rPr>
        <w:t>一、3岁以下婴幼儿照护个人所得税专项附加扣</w:t>
      </w:r>
      <w:bookmarkStart w:id="0" w:name="_GoBack"/>
      <w:bookmarkEnd w:id="0"/>
    </w:p>
    <w:p>
      <w:pPr>
        <w:pStyle w:val="2"/>
        <w:spacing w:before="3" w:line="195" w:lineRule="auto"/>
        <w:ind w:right="156" w:firstLine="463"/>
        <w:jc w:val="both"/>
      </w:pPr>
      <w:r>
        <w:rPr>
          <w:b/>
          <w:bCs/>
          <w:spacing w:val="-3"/>
        </w:rPr>
        <w:t>纳税人照护3岁以下婴幼儿子女的相关支出，按照</w:t>
      </w:r>
      <w:r>
        <w:rPr>
          <w:spacing w:val="-3"/>
        </w:rPr>
        <w:t>每个婴幼儿每月1000元的标准定额扣</w:t>
      </w:r>
      <w:r>
        <w:rPr>
          <w:spacing w:val="15"/>
        </w:rPr>
        <w:t xml:space="preserve"> </w:t>
      </w:r>
      <w:r>
        <w:rPr>
          <w:spacing w:val="-4"/>
        </w:rPr>
        <w:t>除。父母可以选择由其中一方按扣除标准的100%扣除，也可以选择由双方分别按扣除标准的</w:t>
      </w:r>
      <w:r>
        <w:t xml:space="preserve"> </w:t>
      </w:r>
      <w:r>
        <w:rPr>
          <w:spacing w:val="2"/>
        </w:rPr>
        <w:t>50%扣除，具体扣除方式在一个纳税年度内不能变更。执行期</w:t>
      </w:r>
      <w:r>
        <w:rPr>
          <w:spacing w:val="1"/>
        </w:rPr>
        <w:t>限2022年1月1日一。</w:t>
      </w:r>
    </w:p>
    <w:p>
      <w:pPr>
        <w:spacing w:before="207" w:line="191" w:lineRule="auto"/>
        <w:ind w:left="463"/>
        <w:outlineLvl w:val="0"/>
        <w:rPr>
          <w:rFonts w:ascii="黑体" w:hAnsi="黑体" w:eastAsia="黑体" w:cs="黑体"/>
          <w:sz w:val="24"/>
          <w:szCs w:val="24"/>
        </w:rPr>
      </w:pPr>
      <w:r>
        <w:rPr>
          <w:rFonts w:ascii="黑体" w:hAnsi="黑体" w:eastAsia="黑体" w:cs="黑体"/>
          <w:b/>
          <w:bCs/>
          <w:spacing w:val="-11"/>
          <w:sz w:val="24"/>
          <w:szCs w:val="24"/>
        </w:rPr>
        <w:t>二、全年一次性奖金</w:t>
      </w:r>
    </w:p>
    <w:p>
      <w:pPr>
        <w:pStyle w:val="2"/>
        <w:spacing w:line="208" w:lineRule="auto"/>
        <w:ind w:left="460"/>
      </w:pPr>
      <w:r>
        <w:rPr>
          <w:spacing w:val="-3"/>
        </w:rPr>
        <w:t>对居民个人取得全年一次性奖金，不并入当年综合所得，以全年一次性奖</w:t>
      </w:r>
      <w:r>
        <w:rPr>
          <w:spacing w:val="-4"/>
        </w:rPr>
        <w:t>金收入除以12</w:t>
      </w:r>
    </w:p>
    <w:p>
      <w:pPr>
        <w:pStyle w:val="2"/>
        <w:spacing w:before="1" w:line="214" w:lineRule="auto"/>
        <w:ind w:right="161"/>
      </w:pPr>
      <w:r>
        <w:rPr>
          <w:spacing w:val="-4"/>
        </w:rPr>
        <w:t>个月得到的数额，按所附按月换算后的综合所得税率表，确定</w:t>
      </w:r>
      <w:r>
        <w:rPr>
          <w:spacing w:val="-5"/>
        </w:rPr>
        <w:t>适用税率和速算扣除数，单独</w:t>
      </w:r>
      <w:r>
        <w:t xml:space="preserve"> </w:t>
      </w:r>
      <w:r>
        <w:rPr>
          <w:spacing w:val="11"/>
        </w:rPr>
        <w:t>计算纳税。执行期限延长至2023年12月31日。</w:t>
      </w:r>
    </w:p>
    <w:p>
      <w:pPr>
        <w:spacing w:before="152" w:line="182" w:lineRule="auto"/>
        <w:ind w:left="463"/>
        <w:outlineLvl w:val="0"/>
        <w:rPr>
          <w:rFonts w:ascii="黑体" w:hAnsi="黑体" w:eastAsia="黑体" w:cs="黑体"/>
          <w:sz w:val="24"/>
          <w:szCs w:val="24"/>
        </w:rPr>
      </w:pPr>
      <w:r>
        <w:rPr>
          <w:rFonts w:ascii="黑体" w:hAnsi="黑体" w:eastAsia="黑体" w:cs="黑体"/>
          <w:b/>
          <w:bCs/>
          <w:spacing w:val="-12"/>
          <w:sz w:val="24"/>
          <w:szCs w:val="24"/>
        </w:rPr>
        <w:t>三</w:t>
      </w:r>
      <w:r>
        <w:rPr>
          <w:rFonts w:ascii="黑体" w:hAnsi="黑体" w:eastAsia="黑体" w:cs="黑体"/>
          <w:spacing w:val="-27"/>
          <w:sz w:val="24"/>
          <w:szCs w:val="24"/>
        </w:rPr>
        <w:t xml:space="preserve"> </w:t>
      </w:r>
      <w:r>
        <w:rPr>
          <w:rFonts w:ascii="黑体" w:hAnsi="黑体" w:eastAsia="黑体" w:cs="黑体"/>
          <w:b/>
          <w:bCs/>
          <w:spacing w:val="-12"/>
          <w:sz w:val="24"/>
          <w:szCs w:val="24"/>
        </w:rPr>
        <w:t>、免于办理个人所得税综合所得汇算清缴</w:t>
      </w:r>
    </w:p>
    <w:p>
      <w:pPr>
        <w:pStyle w:val="2"/>
        <w:spacing w:before="2" w:line="200" w:lineRule="auto"/>
        <w:ind w:right="181" w:firstLine="463"/>
        <w:jc w:val="both"/>
      </w:pPr>
      <w:r>
        <w:rPr>
          <w:b/>
          <w:bCs/>
          <w:spacing w:val="-2"/>
        </w:rPr>
        <w:t>对居民个人取得的综合所得，年度综合所得</w:t>
      </w:r>
      <w:r>
        <w:rPr>
          <w:spacing w:val="-2"/>
        </w:rPr>
        <w:t>收入不超过12万元且需要汇算清缴补税的</w:t>
      </w:r>
      <w:r>
        <w:rPr>
          <w:spacing w:val="3"/>
        </w:rPr>
        <w:t xml:space="preserve">  </w:t>
      </w:r>
      <w:r>
        <w:rPr>
          <w:spacing w:val="-2"/>
        </w:rPr>
        <w:t>或者年度汇算清缴补税金额不超过400元的，居民个人可免于办理个人所得税综合所得汇算</w:t>
      </w:r>
      <w:r>
        <w:rPr>
          <w:spacing w:val="9"/>
        </w:rPr>
        <w:t xml:space="preserve"> </w:t>
      </w:r>
      <w:r>
        <w:rPr>
          <w:spacing w:val="10"/>
        </w:rPr>
        <w:t>清缴。执行期限延长至2023年12月31</w:t>
      </w:r>
      <w:r>
        <w:rPr>
          <w:spacing w:val="-12"/>
        </w:rPr>
        <w:t xml:space="preserve"> </w:t>
      </w:r>
      <w:r>
        <w:rPr>
          <w:spacing w:val="10"/>
        </w:rPr>
        <w:t>日。</w:t>
      </w:r>
    </w:p>
    <w:p>
      <w:pPr>
        <w:spacing w:before="191" w:line="181" w:lineRule="auto"/>
        <w:ind w:left="463"/>
        <w:outlineLvl w:val="0"/>
        <w:rPr>
          <w:rFonts w:ascii="黑体" w:hAnsi="黑体" w:eastAsia="黑体" w:cs="黑体"/>
          <w:sz w:val="24"/>
          <w:szCs w:val="24"/>
        </w:rPr>
      </w:pPr>
      <w:r>
        <w:rPr>
          <w:rFonts w:ascii="黑体" w:hAnsi="黑体" w:eastAsia="黑体" w:cs="黑体"/>
          <w:b/>
          <w:bCs/>
          <w:spacing w:val="-10"/>
          <w:sz w:val="24"/>
          <w:szCs w:val="24"/>
        </w:rPr>
        <w:t>四</w:t>
      </w:r>
      <w:r>
        <w:rPr>
          <w:rFonts w:ascii="黑体" w:hAnsi="黑体" w:eastAsia="黑体" w:cs="黑体"/>
          <w:spacing w:val="-50"/>
          <w:sz w:val="24"/>
          <w:szCs w:val="24"/>
        </w:rPr>
        <w:t xml:space="preserve"> </w:t>
      </w:r>
      <w:r>
        <w:rPr>
          <w:rFonts w:ascii="黑体" w:hAnsi="黑体" w:eastAsia="黑体" w:cs="黑体"/>
          <w:b/>
          <w:bCs/>
          <w:spacing w:val="-10"/>
          <w:sz w:val="24"/>
          <w:szCs w:val="24"/>
        </w:rPr>
        <w:t>、企业年金和职业年金缴费的个人所得税</w:t>
      </w:r>
      <w:r>
        <w:rPr>
          <w:rFonts w:ascii="黑体" w:hAnsi="黑体" w:eastAsia="黑体" w:cs="黑体"/>
          <w:b/>
          <w:bCs/>
          <w:spacing w:val="-11"/>
          <w:sz w:val="24"/>
          <w:szCs w:val="24"/>
        </w:rPr>
        <w:t>处理</w:t>
      </w:r>
    </w:p>
    <w:p>
      <w:pPr>
        <w:pStyle w:val="2"/>
        <w:spacing w:before="1" w:line="181" w:lineRule="auto"/>
        <w:ind w:right="164" w:firstLine="463"/>
      </w:pPr>
      <w:r>
        <w:rPr>
          <w:b/>
          <w:bCs/>
          <w:spacing w:val="-6"/>
        </w:rPr>
        <w:t>企业和事业单位根据国家规定的办法和标准，为在</w:t>
      </w:r>
      <w:r>
        <w:rPr>
          <w:spacing w:val="-6"/>
        </w:rPr>
        <w:t>本单位任职或者受雇的全体职工缴付</w:t>
      </w:r>
      <w:r>
        <w:rPr>
          <w:spacing w:val="13"/>
        </w:rPr>
        <w:t xml:space="preserve"> </w:t>
      </w:r>
      <w:r>
        <w:rPr>
          <w:spacing w:val="-15"/>
        </w:rPr>
        <w:t>的企业年金或职业年金单位缴费部分，在计入个人账户时，个人暂不缴纳</w:t>
      </w:r>
      <w:r>
        <w:rPr>
          <w:spacing w:val="-16"/>
        </w:rPr>
        <w:t>个人所得税。</w:t>
      </w:r>
    </w:p>
    <w:p>
      <w:pPr>
        <w:pStyle w:val="2"/>
        <w:spacing w:before="3" w:line="192" w:lineRule="auto"/>
        <w:ind w:right="135" w:firstLine="460"/>
      </w:pPr>
      <w:r>
        <w:rPr>
          <w:spacing w:val="-3"/>
        </w:rPr>
        <w:t>个人根据国家规定缴付的年金个人缴费部分，在不超过本人缴费工</w:t>
      </w:r>
      <w:r>
        <w:rPr>
          <w:spacing w:val="-4"/>
        </w:rPr>
        <w:t>资计税基数的4%标准</w:t>
      </w:r>
      <w:r>
        <w:t xml:space="preserve"> </w:t>
      </w:r>
      <w:r>
        <w:rPr>
          <w:spacing w:val="-16"/>
        </w:rPr>
        <w:t>内的部分，暂从个人当期的应纳税所得额中扣除。</w:t>
      </w:r>
    </w:p>
    <w:p>
      <w:pPr>
        <w:pStyle w:val="2"/>
        <w:spacing w:before="2" w:line="204" w:lineRule="auto"/>
        <w:ind w:right="40" w:firstLine="460"/>
        <w:rPr>
          <w:sz w:val="22"/>
          <w:szCs w:val="22"/>
        </w:rPr>
      </w:pPr>
      <w:r>
        <w:rPr>
          <w:spacing w:val="13"/>
          <w:sz w:val="22"/>
          <w:szCs w:val="22"/>
        </w:rPr>
        <w:t>超过规定标准缴付的年金单位缴费和个人缴费部分，应并入个人当期的工资、薪金所得，</w:t>
      </w:r>
      <w:r>
        <w:rPr>
          <w:spacing w:val="1"/>
          <w:sz w:val="22"/>
          <w:szCs w:val="22"/>
        </w:rPr>
        <w:t xml:space="preserve"> </w:t>
      </w:r>
      <w:r>
        <w:rPr>
          <w:spacing w:val="13"/>
          <w:sz w:val="22"/>
          <w:szCs w:val="22"/>
        </w:rPr>
        <w:t>依法计征个人所得税。</w:t>
      </w:r>
    </w:p>
    <w:p>
      <w:pPr>
        <w:pStyle w:val="2"/>
        <w:spacing w:before="1" w:line="195" w:lineRule="auto"/>
        <w:ind w:right="162" w:firstLine="460"/>
      </w:pPr>
      <w:r>
        <w:rPr>
          <w:spacing w:val="-4"/>
        </w:rPr>
        <w:t>企业年金个人缴费工资计税基数为本人上一年度月平均工资。月平均工资超过</w:t>
      </w:r>
      <w:r>
        <w:rPr>
          <w:spacing w:val="-5"/>
        </w:rPr>
        <w:t>工作地上</w:t>
      </w:r>
      <w:r>
        <w:t xml:space="preserve"> </w:t>
      </w:r>
      <w:r>
        <w:rPr>
          <w:spacing w:val="-10"/>
        </w:rPr>
        <w:t>一年度职工月平均工资300%以上的部分，不计入个人缴费工资计税基数。职工岗位工资和薪级</w:t>
      </w:r>
      <w:r>
        <w:rPr>
          <w:spacing w:val="16"/>
        </w:rPr>
        <w:t xml:space="preserve"> </w:t>
      </w:r>
      <w:r>
        <w:rPr>
          <w:spacing w:val="-5"/>
        </w:rPr>
        <w:t>工资之和超过职工工作地所在设区城市上一年度职工月平均工资300%以上的部分，不计入个</w:t>
      </w:r>
      <w:r>
        <w:rPr>
          <w:spacing w:val="15"/>
        </w:rPr>
        <w:t xml:space="preserve"> </w:t>
      </w:r>
      <w:r>
        <w:rPr>
          <w:spacing w:val="-9"/>
        </w:rPr>
        <w:t>人缴费工资计税基数。</w:t>
      </w:r>
    </w:p>
    <w:p>
      <w:pPr>
        <w:spacing w:before="208" w:line="181" w:lineRule="auto"/>
        <w:ind w:left="463"/>
        <w:outlineLvl w:val="0"/>
        <w:rPr>
          <w:rFonts w:ascii="黑体" w:hAnsi="黑体" w:eastAsia="黑体" w:cs="黑体"/>
          <w:sz w:val="24"/>
          <w:szCs w:val="24"/>
        </w:rPr>
      </w:pPr>
      <w:r>
        <w:rPr>
          <w:rFonts w:ascii="黑体" w:hAnsi="黑体" w:eastAsia="黑体" w:cs="黑体"/>
          <w:b/>
          <w:bCs/>
          <w:spacing w:val="-7"/>
          <w:sz w:val="24"/>
          <w:szCs w:val="24"/>
        </w:rPr>
        <w:t>五、工伤职工取得的工伤保险待遇有关个人所得税政策</w:t>
      </w:r>
    </w:p>
    <w:p>
      <w:pPr>
        <w:pStyle w:val="2"/>
        <w:spacing w:before="1" w:line="206" w:lineRule="auto"/>
        <w:ind w:right="165" w:firstLine="463"/>
        <w:rPr>
          <w:sz w:val="21"/>
          <w:szCs w:val="21"/>
        </w:rPr>
      </w:pPr>
      <w:r>
        <w:rPr>
          <w:b/>
          <w:bCs/>
          <w:spacing w:val="20"/>
          <w:sz w:val="21"/>
          <w:szCs w:val="21"/>
        </w:rPr>
        <w:t>对工伤职工及其近亲属按照《工伤保险条例》(国务院令</w:t>
      </w:r>
      <w:r>
        <w:rPr>
          <w:spacing w:val="20"/>
          <w:sz w:val="21"/>
          <w:szCs w:val="21"/>
        </w:rPr>
        <w:t>第586号)规定取得的工伤保险待</w:t>
      </w:r>
      <w:r>
        <w:rPr>
          <w:sz w:val="21"/>
          <w:szCs w:val="21"/>
        </w:rPr>
        <w:t xml:space="preserve"> </w:t>
      </w:r>
      <w:r>
        <w:rPr>
          <w:spacing w:val="-1"/>
          <w:sz w:val="21"/>
          <w:szCs w:val="21"/>
        </w:rPr>
        <w:t>遇，免征个人所得税。</w:t>
      </w:r>
    </w:p>
    <w:p>
      <w:pPr>
        <w:spacing w:before="245" w:line="186" w:lineRule="auto"/>
        <w:ind w:left="463"/>
        <w:outlineLvl w:val="0"/>
        <w:rPr>
          <w:rFonts w:ascii="黑体" w:hAnsi="黑体" w:eastAsia="黑体" w:cs="黑体"/>
          <w:sz w:val="24"/>
          <w:szCs w:val="24"/>
        </w:rPr>
      </w:pPr>
      <w:r>
        <w:rPr>
          <w:rFonts w:ascii="黑体" w:hAnsi="黑体" w:eastAsia="黑体" w:cs="黑体"/>
          <w:b/>
          <w:bCs/>
          <w:spacing w:val="-9"/>
          <w:sz w:val="24"/>
          <w:szCs w:val="24"/>
        </w:rPr>
        <w:t>六、疫情防控</w:t>
      </w:r>
    </w:p>
    <w:p>
      <w:pPr>
        <w:pStyle w:val="2"/>
        <w:spacing w:before="1" w:line="214" w:lineRule="auto"/>
        <w:ind w:right="134" w:firstLine="460"/>
        <w:jc w:val="both"/>
        <w:rPr>
          <w:sz w:val="22"/>
          <w:szCs w:val="22"/>
        </w:rPr>
      </w:pPr>
      <w:r>
        <w:rPr>
          <w:spacing w:val="16"/>
          <w:sz w:val="22"/>
          <w:szCs w:val="22"/>
        </w:rPr>
        <w:t>对参加疫情防治工作的医务人员和防疫工作者按规定取得的临时性工作补助和</w:t>
      </w:r>
      <w:r>
        <w:rPr>
          <w:spacing w:val="15"/>
          <w:sz w:val="22"/>
          <w:szCs w:val="22"/>
        </w:rPr>
        <w:t>奖金，单</w:t>
      </w:r>
      <w:r>
        <w:rPr>
          <w:sz w:val="22"/>
          <w:szCs w:val="22"/>
        </w:rPr>
        <w:t xml:space="preserve"> </w:t>
      </w:r>
      <w:r>
        <w:rPr>
          <w:spacing w:val="16"/>
          <w:sz w:val="22"/>
          <w:szCs w:val="22"/>
        </w:rPr>
        <w:t>位发给个人用于预防新冠肺炎的药品、医疗用品和防护用品等实务，免征个人所得税，执行</w:t>
      </w:r>
      <w:r>
        <w:rPr>
          <w:spacing w:val="14"/>
          <w:sz w:val="22"/>
          <w:szCs w:val="22"/>
        </w:rPr>
        <w:t xml:space="preserve"> </w:t>
      </w:r>
      <w:r>
        <w:rPr>
          <w:spacing w:val="33"/>
          <w:sz w:val="22"/>
          <w:szCs w:val="22"/>
        </w:rPr>
        <w:t>期限延长至2023年12月31日。</w:t>
      </w:r>
    </w:p>
    <w:p>
      <w:pPr>
        <w:spacing w:before="182" w:line="177" w:lineRule="auto"/>
        <w:ind w:left="463"/>
        <w:outlineLvl w:val="0"/>
        <w:rPr>
          <w:rFonts w:ascii="黑体" w:hAnsi="黑体" w:eastAsia="黑体" w:cs="黑体"/>
          <w:sz w:val="24"/>
          <w:szCs w:val="24"/>
        </w:rPr>
      </w:pPr>
      <w:r>
        <w:rPr>
          <w:rFonts w:ascii="黑体" w:hAnsi="黑体" w:eastAsia="黑体" w:cs="黑体"/>
          <w:b/>
          <w:bCs/>
          <w:sz w:val="24"/>
          <w:szCs w:val="24"/>
        </w:rPr>
        <w:t>七、关于个人领取企业年金、职业年金的政策</w:t>
      </w:r>
    </w:p>
    <w:p>
      <w:pPr>
        <w:pStyle w:val="2"/>
        <w:spacing w:before="3" w:line="188" w:lineRule="auto"/>
        <w:ind w:right="125" w:firstLine="463"/>
        <w:jc w:val="both"/>
      </w:pPr>
      <w:r>
        <w:rPr>
          <w:b/>
          <w:bCs/>
          <w:spacing w:val="-17"/>
        </w:rPr>
        <w:t>个人达到国家规定的退休车龄，领取的企业年金</w:t>
      </w:r>
      <w:r>
        <w:rPr>
          <w:spacing w:val="-17"/>
        </w:rPr>
        <w:t>、职业年金，符合相关规定的，不并入综合</w:t>
      </w:r>
      <w:r>
        <w:rPr>
          <w:spacing w:val="2"/>
        </w:rPr>
        <w:t xml:space="preserve"> </w:t>
      </w:r>
      <w:r>
        <w:rPr>
          <w:spacing w:val="-20"/>
        </w:rPr>
        <w:t>所得，全额单独计算应纳税款。其中按月领取的，适用月度税率表计算纳税；按</w:t>
      </w:r>
      <w:r>
        <w:rPr>
          <w:spacing w:val="-21"/>
        </w:rPr>
        <w:t>季领取的，平均分</w:t>
      </w:r>
      <w:r>
        <w:t xml:space="preserve"> </w:t>
      </w:r>
      <w:r>
        <w:rPr>
          <w:spacing w:val="-15"/>
        </w:rPr>
        <w:t>摊计入各月，按每月领取额适用月度税率表计算纳税；按年领取的，适用综合所得税率表计算纳</w:t>
      </w:r>
      <w:r>
        <w:rPr>
          <w:spacing w:val="13"/>
        </w:rPr>
        <w:t xml:space="preserve"> </w:t>
      </w:r>
      <w:r>
        <w:rPr>
          <w:spacing w:val="-12"/>
        </w:rPr>
        <w:t>税。</w:t>
      </w:r>
    </w:p>
    <w:p>
      <w:pPr>
        <w:pStyle w:val="2"/>
        <w:spacing w:before="2" w:line="201" w:lineRule="auto"/>
        <w:ind w:right="134" w:firstLine="460"/>
        <w:jc w:val="both"/>
      </w:pPr>
      <w:r>
        <w:rPr>
          <w:spacing w:val="-9"/>
        </w:rPr>
        <w:t>个人因出境定居而一次性领取的年金个人账户资金，或</w:t>
      </w:r>
      <w:r>
        <w:rPr>
          <w:spacing w:val="-10"/>
        </w:rPr>
        <w:t>个人死亡后，其指定的受益人或法</w:t>
      </w:r>
      <w:r>
        <w:t xml:space="preserve"> </w:t>
      </w:r>
      <w:r>
        <w:rPr>
          <w:spacing w:val="-9"/>
        </w:rPr>
        <w:t>定继承人一次性领取的年金个人账户余额，适用综</w:t>
      </w:r>
      <w:r>
        <w:rPr>
          <w:spacing w:val="-10"/>
        </w:rPr>
        <w:t>合所得税率表计算纳税。对个人除上述特殊</w:t>
      </w:r>
      <w:r>
        <w:t xml:space="preserve"> </w:t>
      </w:r>
      <w:r>
        <w:rPr>
          <w:spacing w:val="-10"/>
        </w:rPr>
        <w:t>原因外一次性领取年金个人账户资金或余额的，适用月度税率表计算纳</w:t>
      </w:r>
      <w:r>
        <w:rPr>
          <w:spacing w:val="-11"/>
        </w:rPr>
        <w:t>税。</w:t>
      </w:r>
    </w:p>
    <w:p>
      <w:pPr>
        <w:spacing w:before="173" w:line="193" w:lineRule="auto"/>
        <w:ind w:left="3" w:right="144" w:firstLine="460"/>
        <w:rPr>
          <w:rFonts w:ascii="黑体" w:hAnsi="黑体" w:eastAsia="黑体" w:cs="黑体"/>
          <w:sz w:val="24"/>
          <w:szCs w:val="24"/>
        </w:rPr>
      </w:pPr>
      <w:r>
        <w:rPr>
          <w:rFonts w:ascii="黑体" w:hAnsi="黑体" w:eastAsia="黑体" w:cs="黑体"/>
          <w:b/>
          <w:bCs/>
          <w:spacing w:val="7"/>
          <w:sz w:val="24"/>
          <w:szCs w:val="24"/>
        </w:rPr>
        <w:t>七、基本养老保险费、基本医疗保险费、失业保险费、住房公积金有关个人</w:t>
      </w:r>
      <w:r>
        <w:rPr>
          <w:rFonts w:ascii="黑体" w:hAnsi="黑体" w:eastAsia="黑体" w:cs="黑体"/>
          <w:b/>
          <w:bCs/>
          <w:spacing w:val="6"/>
          <w:sz w:val="24"/>
          <w:szCs w:val="24"/>
        </w:rPr>
        <w:t>所得税</w:t>
      </w:r>
      <w:r>
        <w:rPr>
          <w:rFonts w:ascii="黑体" w:hAnsi="黑体" w:eastAsia="黑体" w:cs="黑体"/>
          <w:sz w:val="24"/>
          <w:szCs w:val="24"/>
        </w:rPr>
        <w:t xml:space="preserve"> </w:t>
      </w:r>
      <w:r>
        <w:rPr>
          <w:rFonts w:ascii="黑体" w:hAnsi="黑体" w:eastAsia="黑体" w:cs="黑体"/>
          <w:b/>
          <w:bCs/>
          <w:spacing w:val="-5"/>
          <w:sz w:val="24"/>
          <w:szCs w:val="24"/>
        </w:rPr>
        <w:t>政策</w:t>
      </w:r>
    </w:p>
    <w:p>
      <w:pPr>
        <w:pStyle w:val="2"/>
        <w:spacing w:line="186" w:lineRule="auto"/>
        <w:ind w:right="109" w:firstLine="460"/>
      </w:pPr>
      <w:r>
        <w:rPr>
          <w:spacing w:val="-9"/>
        </w:rPr>
        <w:t>企事业单位按照国家或省(自治区、直辖市)人民政府规定的缴费比例或办法实</w:t>
      </w:r>
      <w:r>
        <w:rPr>
          <w:spacing w:val="-10"/>
        </w:rPr>
        <w:t>际缴付的基</w:t>
      </w:r>
      <w:r>
        <w:t xml:space="preserve"> </w:t>
      </w:r>
      <w:r>
        <w:rPr>
          <w:spacing w:val="-11"/>
        </w:rPr>
        <w:t>本养老保险费、基本医疗保险费和失业保险费，免征</w:t>
      </w:r>
      <w:r>
        <w:rPr>
          <w:spacing w:val="-12"/>
        </w:rPr>
        <w:t>个人所得税；个人按照国家或省(自治区、</w:t>
      </w:r>
      <w:r>
        <w:t xml:space="preserve"> </w:t>
      </w:r>
      <w:r>
        <w:rPr>
          <w:spacing w:val="-6"/>
        </w:rPr>
        <w:t>真辖市)人民政府规定的缴费比例或办法实际缴</w:t>
      </w:r>
      <w:r>
        <w:rPr>
          <w:spacing w:val="-7"/>
        </w:rPr>
        <w:t>付的基本养老保险费、基本医疗保险费和失业</w:t>
      </w:r>
      <w:r>
        <w:t xml:space="preserve"> </w:t>
      </w:r>
      <w:r>
        <w:rPr>
          <w:spacing w:val="-14"/>
        </w:rPr>
        <w:t>保险费，允许在个人应纳税所得额中扣除。</w:t>
      </w:r>
    </w:p>
    <w:p>
      <w:pPr>
        <w:pStyle w:val="2"/>
        <w:spacing w:before="1" w:line="206" w:lineRule="auto"/>
        <w:ind w:right="161" w:firstLine="460"/>
        <w:rPr>
          <w:sz w:val="21"/>
          <w:szCs w:val="21"/>
        </w:rPr>
      </w:pPr>
      <w:r>
        <w:rPr>
          <w:spacing w:val="22"/>
          <w:sz w:val="21"/>
          <w:szCs w:val="21"/>
        </w:rPr>
        <w:t>单位和个人分别在不超过职工本人上一年度月平均工资12%的幅度内，其实际缴存的住房</w:t>
      </w:r>
      <w:r>
        <w:rPr>
          <w:spacing w:val="2"/>
          <w:sz w:val="21"/>
          <w:szCs w:val="21"/>
        </w:rPr>
        <w:t xml:space="preserve"> </w:t>
      </w:r>
      <w:r>
        <w:rPr>
          <w:spacing w:val="14"/>
          <w:sz w:val="21"/>
          <w:szCs w:val="21"/>
        </w:rPr>
        <w:t>公积金，允许在个人应纳税所得额中扣除。</w:t>
      </w:r>
    </w:p>
    <w:p>
      <w:pPr>
        <w:pStyle w:val="2"/>
        <w:spacing w:before="1" w:line="187" w:lineRule="auto"/>
        <w:ind w:firstLine="460"/>
      </w:pPr>
      <w:r>
        <w:rPr>
          <w:spacing w:val="-6"/>
        </w:rPr>
        <w:t>个人实际领取原提存的基本养老保险金、基本医疗保险金、失业保险金和住房公积金时，</w:t>
      </w:r>
      <w:r>
        <w:rPr>
          <w:spacing w:val="2"/>
        </w:rPr>
        <w:t xml:space="preserve"> </w:t>
      </w:r>
      <w:r>
        <w:rPr>
          <w:spacing w:val="-7"/>
        </w:rPr>
        <w:t>免征个人所得税。</w:t>
      </w:r>
    </w:p>
    <w:p>
      <w:pPr>
        <w:pStyle w:val="2"/>
        <w:spacing w:line="218" w:lineRule="auto"/>
        <w:ind w:left="460"/>
      </w:pPr>
      <w:r>
        <w:rPr>
          <w:spacing w:val="18"/>
        </w:rPr>
        <w:t>执行期限2006年6月27日</w:t>
      </w:r>
      <w:r>
        <w:rPr>
          <w:spacing w:val="-88"/>
        </w:rPr>
        <w:t xml:space="preserve"> </w:t>
      </w:r>
      <w:r>
        <w:rPr>
          <w:spacing w:val="18"/>
        </w:rPr>
        <w:t>—。</w:t>
      </w:r>
    </w:p>
    <w:sectPr>
      <w:pgSz w:w="11900" w:h="16840"/>
      <w:pgMar w:top="712" w:right="1070" w:bottom="0" w:left="123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QyOTY3OTkyZTQyMzlhZTJlMjEzYjEwODFmY2Q2MTcifQ=="/>
  </w:docVars>
  <w:rsids>
    <w:rsidRoot w:val="00000000"/>
    <w:rsid w:val="61131E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3343</Words>
  <Characters>3477</Characters>
  <TotalTime>1</TotalTime>
  <ScaleCrop>false</ScaleCrop>
  <LinksUpToDate>false</LinksUpToDate>
  <CharactersWithSpaces>3566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2023-11-20T16:41:00Z</dcterms:created>
  <dc:creator>Kingsoft-PDF</dc:creator>
  <cp:lastModifiedBy>为你变乖</cp:lastModifiedBy>
  <cp:lastPrinted>2023-11-20T08:48:50Z</cp:lastPrinted>
  <dcterms:modified xsi:type="dcterms:W3CDTF">2023-11-20T08:56:25Z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2023-11-20T16:41:16Z</vt:filetime>
  </property>
  <property fmtid="{D5CDD505-2E9C-101B-9397-08002B2CF9AE}" pid="4" name="UsrData">
    <vt:lpwstr>655b1ba6f318020020f061edwl</vt:lpwstr>
  </property>
  <property fmtid="{D5CDD505-2E9C-101B-9397-08002B2CF9AE}" pid="5" name="KSOProductBuildVer">
    <vt:lpwstr>2052-11.1.0.14309</vt:lpwstr>
  </property>
  <property fmtid="{D5CDD505-2E9C-101B-9397-08002B2CF9AE}" pid="6" name="ICV">
    <vt:lpwstr>A4A5AD3AC311481380F4464C58CB2A3E_13</vt:lpwstr>
  </property>
</Properties>
</file>