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before="0" w:after="0"/>
        <w:ind w:firstLine="0"/>
        <w:jc w:val="center"/>
      </w:pPr>
      <w:bookmarkStart w:id="0" w:name="_GoBack"/>
      <w:bookmarkEnd w:id="0"/>
      <w:r>
        <w:rPr>
          <w:rFonts w:ascii="宋体" w:eastAsia="宋体" w:cs="宋体" w:hAnsi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cs="宋体" w:hAnsi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cs="宋体" w:hAnsi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cs="宋体" w:hAnsi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cs="宋体" w:hAnsi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cs="宋体" w:hAnsi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eastAsia="方正小标宋_GBK" w:cs="方正小标宋_GBK" w:hAnsi="方正小标宋_GBK"/>
          <w:color w:val="000000"/>
          <w:sz w:val="72"/>
        </w:rPr>
        <w:t>中央农业广播电视学校遵化分校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eastAsia="方正小标宋_GBK" w:cs="方正小标宋_GBK" w:hAnsi="方正小标宋_GBK"/>
          <w:color w:val="000000"/>
          <w:sz w:val="72"/>
        </w:rPr>
        <w:t>2024年部门预算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eastAsia="方正小标宋_GBK" w:cs="方正小标宋_GBK" w:hAnsi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</w:pPr>
      <w:r>
        <w:rPr>
          <w:rFonts w:ascii="宋体" w:eastAsia="宋体" w:cs="宋体" w:hAnsi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eastAsia="宋体" w:cs="宋体" w:hAnsi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eastAsia="宋体" w:cs="宋体" w:hAnsi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eastAsia="宋体" w:cs="宋体" w:hAnsi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eastAsia="宋体" w:cs="宋体" w:hAnsi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eastAsia="宋体" w:cs="宋体" w:hAnsi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eastAsia="宋体" w:cs="宋体" w:hAnsi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eastAsia="宋体" w:cs="宋体" w:hAnsi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eastAsia="宋体" w:cs="宋体" w:hAnsi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eastAsia="宋体" w:cs="宋体" w:hAnsi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eastAsia="宋体" w:cs="宋体" w:hAnsi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eastAsia="宋体" w:cs="宋体" w:hAnsi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eastAsia="宋体" w:cs="宋体" w:hAnsi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eastAsia="宋体" w:cs="宋体" w:hAnsi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 w:hAnsi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 w:hAnsi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 w:hAnsi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 w:hAnsi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 w:hAnsi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 w:hAnsi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 w:hAnsi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eastAsia="方正楷体_GBK" w:cs="Times New Roman" w:hAnsi="Times New Roman"/>
          <w:b/>
          <w:color w:val="000000"/>
          <w:sz w:val="32"/>
        </w:rPr>
        <w:t>中央农业广播电视学校遵化分校编制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titlePg/>
          <w:docGrid w:linePitch="326" w:charSpace="0"/>
        </w:sectPr>
      </w:pPr>
      <w:r>
        <w:rPr>
          <w:rFonts w:ascii="Times New Roman" w:eastAsia="方正楷体_GBK" w:cs="Times New Roman" w:hAnsi="Times New Roman"/>
          <w:b/>
          <w:color w:val="000000"/>
          <w:sz w:val="32"/>
        </w:rPr>
        <w:t>遵化市财政局审核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titlePg/>
          <w:docGrid w:linePitch="326" w:charSpace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 w:hAnsi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eastAsia="方正小标宋_GBK" w:cs="方正小标宋_GBK" w:hAnsi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 w:hAnsi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eastAsia="方正小标宋_GBK" w:cs="方正小标宋_GBK" w:hAnsi="方正小标宋_GBK"/>
          <w:color w:val="000000"/>
          <w:sz w:val="30"/>
        </w:rPr>
        <w:t>第一部分 部门预算情况</w:t>
      </w:r>
    </w:p>
    <w:p>
      <w:pPr>
        <w:pStyle w:val="27"/>
        <w:tabs>
          <w:tab w:val="right" w:leader="dot" w:pos="9622"/>
        </w:tabs>
      </w:pPr>
      <w:r>
        <w:fldChar w:fldCharType="begin"/>
      </w:r>
      <w:r>
        <w:instrText xml:space="preserve">TOC \o "2-2" \h \z \u </w:instrText>
      </w:r>
      <w:r>
        <w:fldChar w:fldCharType="separate"/>
      </w:r>
      <w:r>
        <w:fldChar w:fldCharType="begin"/>
      </w:r>
      <w:r>
        <w:instrText>Hyperlink \l "_Toc_2_2_0000000001"</w:instrText>
      </w:r>
      <w:r>
        <w:fldChar w:fldCharType="separate"/>
      </w:r>
      <w:r>
        <w:t>部 门 职 责</w:t>
        <w:tab/>
      </w:r>
      <w:r>
        <w:fldChar w:fldCharType="begin"/>
      </w:r>
      <w:r>
        <w:instrText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7"/>
        <w:tabs>
          <w:tab w:val="right" w:leader="dot" w:pos="9622"/>
        </w:tabs>
      </w:pPr>
      <w:r>
        <w:fldChar w:fldCharType="begin"/>
      </w:r>
      <w:r>
        <w:instrText>Hyperlink \l "_Toc_2_2_0000000002"</w:instrText>
      </w:r>
      <w:r>
        <w:fldChar w:fldCharType="separate"/>
      </w:r>
      <w:r>
        <w:t>部门收支预算总表</w:t>
        <w:tab/>
      </w:r>
      <w:r>
        <w:fldChar w:fldCharType="begin"/>
      </w:r>
      <w:r>
        <w:instrText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7"/>
        <w:tabs>
          <w:tab w:val="right" w:leader="dot" w:pos="9622"/>
        </w:tabs>
      </w:pPr>
      <w:r>
        <w:fldChar w:fldCharType="begin"/>
      </w:r>
      <w:r>
        <w:instrText>Hyperlink \l "_Toc_2_2_0000000003"</w:instrText>
      </w:r>
      <w:r>
        <w:fldChar w:fldCharType="separate"/>
      </w:r>
      <w:r>
        <w:t>部门基本支出预算</w:t>
        <w:tab/>
      </w:r>
      <w:r>
        <w:fldChar w:fldCharType="begin"/>
      </w:r>
      <w:r>
        <w:instrText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7"/>
        <w:tabs>
          <w:tab w:val="right" w:leader="dot" w:pos="9622"/>
        </w:tabs>
      </w:pPr>
      <w:r>
        <w:fldChar w:fldCharType="begin"/>
      </w:r>
      <w:r>
        <w:instrText>Hyperlink \l "_Toc_2_2_0000000004"</w:instrText>
      </w:r>
      <w:r>
        <w:fldChar w:fldCharType="separate"/>
      </w:r>
      <w:r>
        <w:t>部门预算政府经济分类表</w:t>
        <w:tab/>
      </w:r>
      <w:r>
        <w:fldChar w:fldCharType="begin"/>
      </w:r>
      <w:r>
        <w:instrText>PAGEREF _Toc_2_2_0000000004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7"/>
        <w:tabs>
          <w:tab w:val="right" w:leader="dot" w:pos="9622"/>
        </w:tabs>
      </w:pPr>
      <w:r>
        <w:fldChar w:fldCharType="begin"/>
      </w:r>
      <w:r>
        <w:instrText>Hyperlink \l "_Toc_2_2_0000000005"</w:instrText>
      </w:r>
      <w:r>
        <w:fldChar w:fldCharType="separate"/>
      </w:r>
      <w:r>
        <w:t>部门“三公”及会议培训经费预算</w:t>
        <w:tab/>
      </w:r>
      <w:r>
        <w:fldChar w:fldCharType="begin"/>
      </w:r>
      <w:r>
        <w:instrText>PAGEREF _Toc_2_2_0000000005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7"/>
        <w:tabs>
          <w:tab w:val="right" w:leader="dot" w:pos="9622"/>
        </w:tabs>
      </w:pPr>
      <w:r>
        <w:fldChar w:fldCharType="begin"/>
      </w:r>
      <w:r>
        <w:instrText>Hyperlink \l "_Toc_2_2_0000000006"</w:instrText>
      </w:r>
      <w:r>
        <w:fldChar w:fldCharType="separate"/>
      </w:r>
      <w:r>
        <w:t>部门基本情况表</w:t>
        <w:tab/>
      </w:r>
      <w:r>
        <w:fldChar w:fldCharType="begin"/>
      </w:r>
      <w:r>
        <w:instrText>PAGEREF _Toc_2_2_0000000006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eastAsia="方正仿宋_GBK" w:cs="Times New Roman" w:hAnsi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eastAsia="方正小标宋_GBK" w:cs="方正小标宋_GBK" w:hAnsi="方正小标宋_GBK"/>
          <w:color w:val="000000"/>
          <w:sz w:val="30"/>
        </w:rPr>
        <w:t>第二部分 预算单位收支预算情况</w:t>
      </w:r>
    </w:p>
    <w:p>
      <w:pPr>
        <w:pStyle w:val="27"/>
        <w:tabs>
          <w:tab w:val="right" w:leader="dot" w:pos="9622"/>
        </w:tabs>
      </w:pPr>
      <w:r>
        <w:fldChar w:fldCharType="begin"/>
      </w:r>
      <w:r>
        <w:instrText xml:space="preserve">TOC \o "4-4" \h \z \u </w:instrText>
      </w:r>
      <w:r>
        <w:fldChar w:fldCharType="separate"/>
      </w:r>
      <w:r>
        <w:fldChar w:fldCharType="begin"/>
      </w:r>
      <w:r>
        <w:instrText>Hyperlink \l "_Toc_4_4_0000000007"</w:instrText>
      </w:r>
      <w:r>
        <w:fldChar w:fldCharType="separate"/>
      </w:r>
      <w:r>
        <w:t>一、中央农业广播电视学校遵化分校本级收支预算</w:t>
        <w:tab/>
      </w:r>
      <w:r>
        <w:fldChar w:fldCharType="begin"/>
      </w:r>
      <w:r>
        <w:instrText>PAGEREF _Toc_4_4_0000000007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eastAsia="方正仿宋_GBK" w:cs="Times New Roman" w:hAnsi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eastAsia="方正仿宋_GBK" w:cs="Times New Roman" w:hAnsi="Times New Roman"/>
          <w:color w:val="000000"/>
          <w:sz w:val="28"/>
        </w:rPr>
        <w:t xml:space="preserve"> </w:t>
      </w:r>
    </w:p>
    <w:p>
      <w:pPr>
        <w:sectPr>
          <w:footerReference w:type="default" r:id="rId2"/>
          <w:footerReference w:type="even" r:id="rId3"/>
          <w:pgSz w:w="11900" w:h="16840"/>
          <w:pgMar w:top="1531" w:right="1134" w:bottom="1474" w:left="1134" w:header="720" w:footer="720" w:gutter="0"/>
          <w:pgNumType w:start="1"/>
          <w:docGrid w:linePitch="326" w:charSpace="0"/>
        </w:sectPr>
      </w:pPr>
      <w:r>
        <w:br w:type="page"/>
        <w:br/>
      </w:r>
    </w:p>
    <w:p>
      <w:pPr>
        <w:spacing w:before="0" w:after="0"/>
        <w:ind w:firstLine="0"/>
        <w:jc w:val="center"/>
      </w:pPr>
      <w:r>
        <w:rPr>
          <w:rFonts w:ascii="宋体" w:eastAsia="宋体" w:cs="宋体" w:hAnsi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cs="宋体" w:hAnsi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eastAsia="方正小标宋_GBK" w:cs="方正小标宋_GBK" w:hAnsi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cs="宋体" w:hAnsi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1" w:name="_Toc_2_2_0000000001"/>
      <w:r>
        <w:rPr>
          <w:rFonts w:ascii="方正小标宋_GBK" w:eastAsia="方正小标宋_GBK" w:cs="方正小标宋_GBK" w:hAnsi="方正小标宋_GBK"/>
          <w:color w:val="000000"/>
          <w:sz w:val="36"/>
        </w:rPr>
        <w:t>部 门 职 责</w:t>
      </w:r>
      <w:bookmarkEnd w:id="1"/>
    </w:p>
    <w:p>
      <w:pPr>
        <w:spacing w:before="0" w:after="0"/>
        <w:ind w:firstLine="0"/>
        <w:outlineLvl w:val="9"/>
      </w:pPr>
      <w:r>
        <w:rPr>
          <w:rFonts w:ascii="宋体" w:eastAsia="宋体" w:cs="宋体" w:hAnsi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cs="Times New Roman" w:hAnsi="Times New Roman"/>
          <w:color w:val="000000"/>
          <w:sz w:val="28"/>
        </w:rPr>
        <w:t>根据《中央农业广播电视学校遵化分校职能配置、内设机构和人员编制规定》，中央农业广播电视学校遵化分校的主要职责是：</w:t>
      </w:r>
    </w:p>
    <w:p>
      <w:pPr>
        <w:pStyle w:val="15"/>
      </w:pPr>
      <w:r>
        <w:t>（1）促进经济发展，增加农民收入。依据市国民经济和社会发展中长期规划及年度计划，结合本校实际，坚持三个面向，四个服务的办学方针，即面向农村，面向基层，面向农业生产，为农业生产服务，为农村社会主义经济建设服务，为农民科技致富服务，为农村两个文明建设服务，以市场为导向，积极组织、引导农民进行产业结构调整，培育主导产业，促进农民持续稳定增产、增收；加强新型农村服务体系建设，落实强农惠农措施，培育和发展农民专业合作组织和中介组织，着力解决农民生产生活中的突出问题；大力发展农业经济，采取深入基层，学用结合，教书育人，团结合作，联合办学的方法加快城镇化进程；营造良好的发展环境，提高经济发展的质量和水平，促进农业成果转化和项目建设工作。</w:t>
      </w:r>
    </w:p>
    <w:p>
      <w:pPr>
        <w:pStyle w:val="15"/>
        <w:sectPr>
          <w:pgSz w:w="11900" w:h="16840"/>
          <w:pgMar w:top="1361" w:right="1020" w:bottom="1361" w:left="1020" w:header="720" w:footer="720" w:gutter="0"/>
          <w:pgNumType w:start="1"/>
          <w:docGrid w:linePitch="326" w:charSpace="0"/>
        </w:sectPr>
      </w:pPr>
      <w:r>
        <w:t>（2）提供公共服务，着力改善民生。采用广播、电视、文字和视听教材等媒体进行远距离教学的方式，开展中专和联合办学的学历教育，坚持“实事求是，严谨办学，团结奋进，育才兴农”的办学原则，以质量求生存，以质量求发展的指导思想，发展农村科技培训、多媒体网络教育等各项事业，促进农村经济社会协调发展；改善农民生活环境，积极稳妥有序推进农村新民居建设；建立健全农村社会保障体系，解除农民后顾之忧。</w:t>
      </w: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2"/>
      <w:r>
        <w:rPr>
          <w:rFonts w:ascii="方正小标宋_GBK" w:eastAsia="方正小标宋_GBK" w:cs="方正小标宋_GBK" w:hAnsi="方正小标宋_GBK"/>
          <w:color w:val="000000"/>
          <w:sz w:val="32"/>
        </w:rPr>
        <w:t>部门收支预算总表</w:t>
      </w:r>
      <w:bookmarkEnd w:id="2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FFFFFF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3286"/>
        <w:gridCol w:w="5114"/>
        <w:gridCol w:w="3286"/>
      </w:tblGrid>
      <w:tr>
        <w:trPr>
          <w:trHeight w:val="397"/>
          <w:tblHeader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17"/>
            </w:pPr>
            <w:r>
              <w:t>661中央农业广播电视学校遵化分校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16"/>
            </w:pPr>
            <w:r>
              <w:t>单位：万元</w:t>
            </w:r>
          </w:p>
        </w:tc>
      </w:tr>
      <w:tr>
        <w:trPr>
          <w:trHeight w:val="397"/>
          <w:tblHeader/>
        </w:trPr>
        <w:tc>
          <w:tcPr>
            <w:tcW w:w="901" w:type="dxa"/>
            <w:vAlign w:val="center"/>
          </w:tcPr>
          <w:p>
            <w:pPr>
              <w:pStyle w:val="18"/>
            </w:pPr>
            <w:r>
              <w:t>项  目代  码</w:t>
            </w: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预算收支项目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预算金额</w:t>
            </w:r>
          </w:p>
        </w:tc>
      </w:tr>
      <w:tr>
        <w:trPr>
          <w:trHeight w:val="369"/>
        </w:trPr>
        <w:tc>
          <w:tcPr>
            <w:tcW w:w="901" w:type="dxa"/>
            <w:vAlign w:val="center"/>
          </w:tcPr>
          <w:p>
            <w:pPr>
              <w:pStyle w:val="22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预算收入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306.81</w:t>
            </w:r>
          </w:p>
        </w:tc>
      </w:tr>
      <w:tr>
        <w:trPr>
          <w:trHeight w:val="369"/>
        </w:trPr>
        <w:tc>
          <w:tcPr>
            <w:tcW w:w="901" w:type="dxa"/>
            <w:vAlign w:val="center"/>
          </w:tcPr>
          <w:p>
            <w:pPr>
              <w:pStyle w:val="22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4"/>
            </w:pPr>
            <w:r>
              <w:t>　　本年收入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306.81</w:t>
            </w:r>
          </w:p>
        </w:tc>
      </w:tr>
      <w:tr>
        <w:trPr>
          <w:trHeight w:val="369"/>
        </w:trPr>
        <w:tc>
          <w:tcPr>
            <w:tcW w:w="901" w:type="dxa"/>
            <w:vAlign w:val="center"/>
          </w:tcPr>
          <w:p>
            <w:pPr>
              <w:pStyle w:val="21"/>
            </w:pPr>
            <w:r>
              <w:t>1</w:t>
            </w: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一般公共预算拨款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306.81</w:t>
            </w:r>
          </w:p>
        </w:tc>
      </w:tr>
      <w:tr>
        <w:trPr>
          <w:trHeight w:val="369"/>
        </w:trPr>
        <w:tc>
          <w:tcPr>
            <w:tcW w:w="901" w:type="dxa"/>
            <w:vAlign w:val="center"/>
          </w:tcPr>
          <w:p>
            <w:pPr>
              <w:pStyle w:val="21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其中：一般财力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306.81</w:t>
            </w:r>
          </w:p>
        </w:tc>
      </w:tr>
      <w:tr>
        <w:trPr>
          <w:trHeight w:val="369"/>
        </w:trPr>
        <w:tc>
          <w:tcPr>
            <w:tcW w:w="901" w:type="dxa"/>
            <w:vAlign w:val="center"/>
          </w:tcPr>
          <w:p>
            <w:pPr>
              <w:pStyle w:val="21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　　　行政事业性收费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369"/>
        </w:trPr>
        <w:tc>
          <w:tcPr>
            <w:tcW w:w="901" w:type="dxa"/>
            <w:vAlign w:val="center"/>
          </w:tcPr>
          <w:p>
            <w:pPr>
              <w:pStyle w:val="21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　　　专项收入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369"/>
        </w:trPr>
        <w:tc>
          <w:tcPr>
            <w:tcW w:w="901" w:type="dxa"/>
            <w:vAlign w:val="center"/>
          </w:tcPr>
          <w:p>
            <w:pPr>
              <w:pStyle w:val="21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　　　国有资源（资产）有偿使用收入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369"/>
        </w:trPr>
        <w:tc>
          <w:tcPr>
            <w:tcW w:w="901" w:type="dxa"/>
            <w:vAlign w:val="center"/>
          </w:tcPr>
          <w:p>
            <w:pPr>
              <w:pStyle w:val="21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　　　政府住房基金收入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369"/>
        </w:trPr>
        <w:tc>
          <w:tcPr>
            <w:tcW w:w="901" w:type="dxa"/>
            <w:vAlign w:val="center"/>
          </w:tcPr>
          <w:p>
            <w:pPr>
              <w:pStyle w:val="21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　　　上级一般公共预算安排转移支付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369"/>
        </w:trPr>
        <w:tc>
          <w:tcPr>
            <w:tcW w:w="901" w:type="dxa"/>
            <w:vAlign w:val="center"/>
          </w:tcPr>
          <w:p>
            <w:pPr>
              <w:pStyle w:val="21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　　　一般债券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369"/>
        </w:trPr>
        <w:tc>
          <w:tcPr>
            <w:tcW w:w="901" w:type="dxa"/>
            <w:vAlign w:val="center"/>
          </w:tcPr>
          <w:p>
            <w:pPr>
              <w:pStyle w:val="21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　　　其他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369"/>
        </w:trPr>
        <w:tc>
          <w:tcPr>
            <w:tcW w:w="901" w:type="dxa"/>
            <w:vAlign w:val="center"/>
          </w:tcPr>
          <w:p>
            <w:pPr>
              <w:pStyle w:val="21"/>
            </w:pPr>
            <w:r>
              <w:t>2</w:t>
            </w: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基金预算拨款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369"/>
        </w:trPr>
        <w:tc>
          <w:tcPr>
            <w:tcW w:w="901" w:type="dxa"/>
            <w:vAlign w:val="center"/>
          </w:tcPr>
          <w:p>
            <w:pPr>
              <w:pStyle w:val="21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其中：政府性基金收入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369"/>
        </w:trPr>
        <w:tc>
          <w:tcPr>
            <w:tcW w:w="901" w:type="dxa"/>
            <w:vAlign w:val="center"/>
          </w:tcPr>
          <w:p>
            <w:pPr>
              <w:pStyle w:val="21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　　　专项债券对应项目专项收入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369"/>
        </w:trPr>
        <w:tc>
          <w:tcPr>
            <w:tcW w:w="901" w:type="dxa"/>
            <w:vAlign w:val="center"/>
          </w:tcPr>
          <w:p>
            <w:pPr>
              <w:pStyle w:val="21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　　　上级政府性基金预算安排转移支付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369"/>
        </w:trPr>
        <w:tc>
          <w:tcPr>
            <w:tcW w:w="901" w:type="dxa"/>
            <w:vAlign w:val="center"/>
          </w:tcPr>
          <w:p>
            <w:pPr>
              <w:pStyle w:val="21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　　　专项债券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369"/>
        </w:trPr>
        <w:tc>
          <w:tcPr>
            <w:tcW w:w="901" w:type="dxa"/>
            <w:vAlign w:val="center"/>
          </w:tcPr>
          <w:p>
            <w:pPr>
              <w:pStyle w:val="21"/>
            </w:pPr>
            <w:r>
              <w:t>3</w:t>
            </w: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国有资本经营预算拨款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369"/>
        </w:trPr>
        <w:tc>
          <w:tcPr>
            <w:tcW w:w="901" w:type="dxa"/>
            <w:vAlign w:val="center"/>
          </w:tcPr>
          <w:p>
            <w:pPr>
              <w:pStyle w:val="21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其中：国有资本经营收入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369"/>
        </w:trPr>
        <w:tc>
          <w:tcPr>
            <w:tcW w:w="901" w:type="dxa"/>
            <w:vAlign w:val="center"/>
          </w:tcPr>
          <w:p>
            <w:pPr>
              <w:pStyle w:val="21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　　　上级国有资本经营预算安排转移支付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369"/>
        </w:trPr>
        <w:tc>
          <w:tcPr>
            <w:tcW w:w="901" w:type="dxa"/>
            <w:vAlign w:val="center"/>
          </w:tcPr>
          <w:p>
            <w:pPr>
              <w:pStyle w:val="21"/>
            </w:pPr>
            <w:r>
              <w:t>4</w:t>
            </w: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财政专户核拨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369"/>
        </w:trPr>
        <w:tc>
          <w:tcPr>
            <w:tcW w:w="901" w:type="dxa"/>
            <w:vAlign w:val="center"/>
          </w:tcPr>
          <w:p>
            <w:pPr>
              <w:pStyle w:val="21"/>
            </w:pPr>
            <w:r>
              <w:t>5</w:t>
            </w: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单位资金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369"/>
        </w:trPr>
        <w:tc>
          <w:tcPr>
            <w:tcW w:w="901" w:type="dxa"/>
            <w:vAlign w:val="center"/>
          </w:tcPr>
          <w:p>
            <w:pPr>
              <w:pStyle w:val="21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其中：事业收入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369"/>
        </w:trPr>
        <w:tc>
          <w:tcPr>
            <w:tcW w:w="901" w:type="dxa"/>
            <w:vAlign w:val="center"/>
          </w:tcPr>
          <w:p>
            <w:pPr>
              <w:pStyle w:val="21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　　　上级补助收入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369"/>
        </w:trPr>
        <w:tc>
          <w:tcPr>
            <w:tcW w:w="901" w:type="dxa"/>
            <w:vAlign w:val="center"/>
          </w:tcPr>
          <w:p>
            <w:pPr>
              <w:pStyle w:val="21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　　　附属单位上缴收入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369"/>
        </w:trPr>
        <w:tc>
          <w:tcPr>
            <w:tcW w:w="901" w:type="dxa"/>
            <w:vAlign w:val="center"/>
          </w:tcPr>
          <w:p>
            <w:pPr>
              <w:pStyle w:val="21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　　　事业单位经营收入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369"/>
        </w:trPr>
        <w:tc>
          <w:tcPr>
            <w:tcW w:w="901" w:type="dxa"/>
            <w:vAlign w:val="center"/>
          </w:tcPr>
          <w:p>
            <w:pPr>
              <w:pStyle w:val="21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　　　其他收入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369"/>
        </w:trPr>
        <w:tc>
          <w:tcPr>
            <w:tcW w:w="901" w:type="dxa"/>
            <w:vAlign w:val="center"/>
          </w:tcPr>
          <w:p>
            <w:pPr>
              <w:pStyle w:val="22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4"/>
            </w:pPr>
            <w:r>
              <w:t>　　上年结转结余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</w:tr>
      <w:tr>
        <w:trPr>
          <w:trHeight w:val="369"/>
        </w:trPr>
        <w:tc>
          <w:tcPr>
            <w:tcW w:w="901" w:type="dxa"/>
            <w:vAlign w:val="center"/>
          </w:tcPr>
          <w:p>
            <w:pPr>
              <w:pStyle w:val="21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其中：一般公共预算拨款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369"/>
        </w:trPr>
        <w:tc>
          <w:tcPr>
            <w:tcW w:w="901" w:type="dxa"/>
            <w:vAlign w:val="center"/>
          </w:tcPr>
          <w:p>
            <w:pPr>
              <w:pStyle w:val="21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　　　基金预算拨款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369"/>
        </w:trPr>
        <w:tc>
          <w:tcPr>
            <w:tcW w:w="901" w:type="dxa"/>
            <w:vAlign w:val="center"/>
          </w:tcPr>
          <w:p>
            <w:pPr>
              <w:pStyle w:val="21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　　　国有资本经营预算拨款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369"/>
        </w:trPr>
        <w:tc>
          <w:tcPr>
            <w:tcW w:w="901" w:type="dxa"/>
            <w:vAlign w:val="center"/>
          </w:tcPr>
          <w:p>
            <w:pPr>
              <w:pStyle w:val="22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预算支出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306.81</w:t>
            </w:r>
          </w:p>
        </w:tc>
      </w:tr>
      <w:tr>
        <w:trPr>
          <w:trHeight w:val="369"/>
        </w:trPr>
        <w:tc>
          <w:tcPr>
            <w:tcW w:w="901" w:type="dxa"/>
            <w:vAlign w:val="center"/>
          </w:tcPr>
          <w:p>
            <w:pPr>
              <w:pStyle w:val="21"/>
            </w:pPr>
            <w:r>
              <w:t>1</w:t>
            </w: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基本支出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306.81</w:t>
            </w:r>
          </w:p>
        </w:tc>
      </w:tr>
      <w:tr>
        <w:trPr>
          <w:trHeight w:val="369"/>
        </w:trPr>
        <w:tc>
          <w:tcPr>
            <w:tcW w:w="901" w:type="dxa"/>
            <w:vAlign w:val="center"/>
          </w:tcPr>
          <w:p>
            <w:pPr>
              <w:pStyle w:val="21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其中：人员经费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293.32</w:t>
            </w:r>
          </w:p>
        </w:tc>
      </w:tr>
      <w:tr>
        <w:trPr>
          <w:trHeight w:val="369"/>
        </w:trPr>
        <w:tc>
          <w:tcPr>
            <w:tcW w:w="901" w:type="dxa"/>
            <w:vAlign w:val="center"/>
          </w:tcPr>
          <w:p>
            <w:pPr>
              <w:pStyle w:val="21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　　　日常公用经费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13.49</w:t>
            </w:r>
          </w:p>
        </w:tc>
      </w:tr>
      <w:tr>
        <w:trPr>
          <w:trHeight w:val="369"/>
        </w:trPr>
        <w:tc>
          <w:tcPr>
            <w:tcW w:w="901" w:type="dxa"/>
            <w:vAlign w:val="center"/>
          </w:tcPr>
          <w:p>
            <w:pPr>
              <w:pStyle w:val="21"/>
            </w:pPr>
            <w:r>
              <w:t>2</w:t>
            </w: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项目支出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docGrid w:linePitch="326" w:charSpace="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3"/>
      <w:r>
        <w:rPr>
          <w:rFonts w:ascii="方正小标宋_GBK" w:eastAsia="方正小标宋_GBK" w:cs="方正小标宋_GBK" w:hAnsi="方正小标宋_GBK"/>
          <w:color w:val="000000"/>
          <w:sz w:val="32"/>
        </w:rPr>
        <w:t>部门基本支出预算</w:t>
      </w:r>
      <w:bookmarkEnd w:id="3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764"/>
        <w:gridCol w:w="1764"/>
        <w:gridCol w:w="1764"/>
        <w:gridCol w:w="1764"/>
        <w:gridCol w:w="1764"/>
        <w:gridCol w:w="1764"/>
        <w:gridCol w:w="1764"/>
        <w:gridCol w:w="1764"/>
      </w:tblGrid>
      <w:tr>
        <w:trPr>
          <w:trHeight w:val="425"/>
          <w:tblHeader/>
        </w:trPr>
        <w:tc>
          <w:tcPr>
            <w:tcW w:w="566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17"/>
            </w:pPr>
            <w:r>
              <w:t>661中央农业广播电视学校遵化分校</w:t>
            </w:r>
          </w:p>
        </w:tc>
        <w:tc>
          <w:tcPr>
            <w:tcW w:w="908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16"/>
            </w:pPr>
            <w:r>
              <w:t>单位：万元</w:t>
            </w:r>
          </w:p>
        </w:tc>
      </w:tr>
      <w:tr>
        <w:trPr>
          <w:trHeight w:val="425"/>
          <w:tblHeader/>
        </w:trPr>
        <w:tc>
          <w:tcPr>
            <w:tcW w:w="1134" w:type="dxa"/>
            <w:vMerge w:val="restart"/>
            <w:vAlign w:val="center"/>
          </w:tcPr>
          <w:p>
            <w:pPr>
              <w:pStyle w:val="18"/>
            </w:pPr>
            <w:r>
              <w:t>经济分类科目编码</w:t>
            </w:r>
          </w:p>
        </w:tc>
        <w:tc>
          <w:tcPr>
            <w:tcW w:w="4535" w:type="dxa"/>
            <w:vMerge w:val="restart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预算支出项目</w:t>
            </w:r>
          </w:p>
        </w:tc>
        <w:tc>
          <w:tcPr>
            <w:tcW w:w="9082" w:type="dxa"/>
            <w:gridSpan w:val="6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资  金  来  源</w:t>
            </w:r>
          </w:p>
        </w:tc>
      </w:tr>
      <w:tr>
        <w:trPr>
          <w:trHeight w:val="425"/>
          <w:tblHeader/>
        </w:trPr>
        <w:tc>
          <w:tcPr>
            <w:tcW w:w="1134" w:type="dxa"/>
            <w:vMerge/>
          </w:tcPr>
          <w:p/>
        </w:tc>
        <w:tc>
          <w:tcPr>
            <w:tcW w:w="4535" w:type="dxa"/>
            <w:vMerge/>
            <w:tcBorders>
              <w:left w:val="single" w:sz="6" w:space="0" w:color="000000"/>
            </w:tcBorders>
          </w:tcPr>
          <w:p/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合  计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一般公共        预算拨款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基金预算拨款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财政专户核拨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单位资金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上年结转结余</w:t>
            </w: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2"/>
            </w:pP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4"/>
            </w:pPr>
            <w:r>
              <w:t>人员经费合计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（一）工资福利支出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30101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1、基本工资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82.15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82.15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2、津贴补贴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30102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（1）规范津贴补贴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0.40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0.40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30102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（2）艰苦边远地区津贴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30102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（3）在职人员住宅采暖补贴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10.50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10.50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30102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（4）在职人员物业服务补贴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30102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（5）乡镇工作补贴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30102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（6）完善人民警察工资待遇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30102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（7）岗位性及其他津贴补贴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3、奖金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30103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（1）奖金（在职人员年终一次性奖金）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30103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（2）行政人员基础绩效奖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30103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（3）行政人员年度考核奖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30103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（4）法检绩效考核奖金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30106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4、伙食补助费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5、绩效工资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30107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（1）基础性绩效工资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30.75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30.75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30107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（2）奖励性绩效工资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13.18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13.18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30107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（3）补充绩效工资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10.85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10.85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30107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（4）事业人员年度考核奖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4.21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4.21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6、保险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30108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（1）基本养老保险费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22.00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22.00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30109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（2）职业年金缴费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41.00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41.00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30110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（3）基本医疗保险费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10.00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10.00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30111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（4）公务员医疗补助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11.00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11.00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30112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（5）事业单位失业保险费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0.97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0.97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30112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（6）工伤保险费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0.97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0.97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30113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（7）住房公积金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16.48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16.48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7、自收自支人员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30101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（1）自收自支人员工资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30101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（2）自收自支人员基本养老保险费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30101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（3）自收自支人员职业年金缴费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30101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（4）自收自支人员基本医疗保险费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30101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（5）自收自支人员失业保险费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30101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（6）自收自支人员工伤保险费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30101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（7）自收自支人员住房公积金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30101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（8）自收自支人员住宅取暖费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30101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（9）自收自支人员奖励性绩效工资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30101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（10）自收自支人员年度考核奖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30101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（11）自收自支人员乡镇补贴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8、长期聘用人员工资及保险等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30199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（1）长期聘用人员工资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30199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（2）长期聘用人员基本养老保险费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30199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（3）长期聘用人员职业年金缴费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30199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（4）长期聘用人员基本医疗保险费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30199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（5）长期聘用人员失业保险费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30199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（6）长期聘用人员工伤保险费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30199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（7）长期聘用人员住房公积金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30199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（8）长期聘用人员住宅取暖费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30199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（9）长期聘用人员奖励性绩效工资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30199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（10）长期聘用人员年度考核奖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30199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（11）长期聘用人员乡镇补贴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9、定额人员补助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30101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（1）定额人员补助工资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30101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（2）定额人员补助保险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（二）对个人和家庭的补助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1、离休人员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30301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（1）离休金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30301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（2）离休人员住宅取暖补贴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30301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（3）离休人员物业服务补贴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30301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（4）离休人员月度生活补贴等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30301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（5）离休人员年度一次性生活补贴等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2、退休人员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30302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（1）退休金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30302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（2）退休人员住宅取暖补贴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8.76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8.76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30302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（3）退休人员物业服务补贴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30302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（4）退休人员月度生活补贴等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13.00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13.00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30302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（5）退休人员年度一次性生活补贴等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5.70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5.70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30307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3、离退休人员医疗保障补助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9.00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9.00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30101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4、预留增资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2.40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2.40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30304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5、抚恤金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30305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6、遗属人员生活补助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30309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7、奖励金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2"/>
            </w:pP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4"/>
            </w:pPr>
            <w:r>
              <w:t>日常公用经费合计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1、基础定额项目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30201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（1）办公费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0.36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0.36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30205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（2）水费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30206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（3）电费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0.24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0.24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（4）邮电费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30207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 xml:space="preserve">  1）公务移动通讯补贴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30207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 xml:space="preserve">  2）其他邮电费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0.12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0.12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30208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（5）办公取暖费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6.16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6.16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30209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（6）物业管理费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30211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（7）差旅费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0.24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0.24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30213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（8）维修（护）费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30215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（9）会议费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0.06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0.06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30216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（10）培训费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0.06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0.06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31002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（11）办公设备购置费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3021202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（12）因公出国（境）费用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（13）公务用车运行维护费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30231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 xml:space="preserve">   1）燃料费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1.05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1.05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30231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 xml:space="preserve">   2）维修费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0.70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0.70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30231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 xml:space="preserve">   3）保险费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0.30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0.30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30231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 xml:space="preserve">   4）其他交通费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（14）离退休干部经费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30299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 xml:space="preserve">   1）离休干部公用经费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30299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 xml:space="preserve">   2）离休干部特需费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30299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 xml:space="preserve">   3）离休干部住宅公用电话费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30299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 xml:space="preserve">   4）离休人员福利费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30299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 xml:space="preserve">   5）退休干部公用经费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30299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 xml:space="preserve">   6）退休干部特需费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30299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 xml:space="preserve">   7）退休干部住宅公用电话费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30299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 xml:space="preserve">   8）退休人员福利费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0.28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0.28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30299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 xml:space="preserve">   9）退职人员福利费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30299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 xml:space="preserve">  10）离休干部参观休养经费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30239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（15）公务交通补贴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30202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（16）印刷费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30203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（17）咨询费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30204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（18）手续费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30214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（19）租赁费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30218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（20）专用材料费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30224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（21）被装购置费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30225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（22）专用燃料费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30226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（23）劳务费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30227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（24）委托业务费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30299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（25）其他业务费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0.12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0.12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2、按规定比例计提项目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30217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（1）公务接待费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30228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（2）工会经费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1.73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1.73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30229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（3）福利费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2.07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2.07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30299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（4）党组织活动经费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3、特殊因素项目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30299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（1）业务用房运行费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30299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（2）办公用房运行补助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30213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（3）网络运行维护费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30202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（4）大宗印刷费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30207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（5）专项邮电费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31003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（6）专项购置费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30231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（7）执法执勤及特种业务车辆运行费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30299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（8）临时办公室经费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30299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（9）中央空调及电梯运行费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30299</w:t>
            </w:r>
          </w:p>
        </w:tc>
        <w:tc>
          <w:tcPr>
            <w:tcW w:w="4535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（10）不可预见费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docGrid w:linePitch="326" w:charSpace="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4"/>
      <w:r>
        <w:rPr>
          <w:rFonts w:ascii="方正小标宋_GBK" w:eastAsia="方正小标宋_GBK" w:cs="方正小标宋_GBK" w:hAnsi="方正小标宋_GBK"/>
          <w:color w:val="000000"/>
          <w:sz w:val="32"/>
        </w:rPr>
        <w:t>部门预算政府经济分类表</w:t>
      </w:r>
      <w:bookmarkEnd w:id="4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147"/>
        <w:gridCol w:w="1147"/>
        <w:gridCol w:w="1147"/>
        <w:gridCol w:w="1147"/>
        <w:gridCol w:w="1147"/>
        <w:gridCol w:w="1147"/>
        <w:gridCol w:w="1147"/>
        <w:gridCol w:w="1147"/>
      </w:tblGrid>
      <w:tr>
        <w:trPr>
          <w:trHeight w:val="425"/>
          <w:tblHeader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17"/>
            </w:pPr>
            <w:r>
              <w:t>661中央农业广播电视学校遵化分校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16"/>
            </w:pPr>
            <w:r>
              <w:t>单位：万元</w:t>
            </w:r>
          </w:p>
        </w:tc>
      </w:tr>
      <w:tr>
        <w:trPr>
          <w:trHeight w:val="425"/>
          <w:tblHeader/>
        </w:trPr>
        <w:tc>
          <w:tcPr>
            <w:tcW w:w="3402" w:type="dxa"/>
            <w:vMerge w:val="restart"/>
            <w:vAlign w:val="center"/>
          </w:tcPr>
          <w:p>
            <w:pPr>
              <w:pStyle w:val="18"/>
            </w:pPr>
            <w:r>
              <w:t>政府经济分类</w:t>
            </w:r>
          </w:p>
        </w:tc>
        <w:tc>
          <w:tcPr>
            <w:tcW w:w="11327" w:type="dxa"/>
            <w:gridSpan w:val="7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资  金  来  源</w:t>
            </w:r>
          </w:p>
        </w:tc>
      </w:tr>
      <w:tr>
        <w:trPr>
          <w:trHeight w:val="425"/>
          <w:tblHeader/>
        </w:trPr>
        <w:tc>
          <w:tcPr>
            <w:tcW w:w="3402" w:type="dxa"/>
            <w:vMerge/>
          </w:tcPr>
          <w:p/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合计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一般公共预算        拨款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基金预算拨款</w:t>
            </w: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国有资本经营    预算拨款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财政专户核拨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单位资金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上年结转结余</w:t>
            </w:r>
          </w:p>
        </w:tc>
      </w:tr>
      <w:tr>
        <w:trPr>
          <w:trHeight w:val="425"/>
        </w:trPr>
        <w:tc>
          <w:tcPr>
            <w:tcW w:w="3402" w:type="dxa"/>
            <w:vAlign w:val="center"/>
          </w:tcPr>
          <w:p>
            <w:pPr>
              <w:pStyle w:val="22"/>
            </w:pPr>
            <w:r>
              <w:t>合  计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306.81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306.81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</w:tr>
      <w:tr>
        <w:trPr>
          <w:trHeight w:val="425"/>
        </w:trPr>
        <w:tc>
          <w:tcPr>
            <w:tcW w:w="3402" w:type="dxa"/>
            <w:vAlign w:val="center"/>
          </w:tcPr>
          <w:p>
            <w:pPr>
              <w:pStyle w:val="20"/>
            </w:pPr>
            <w:r>
              <w:t>501机关工资福利支出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3402" w:type="dxa"/>
            <w:vAlign w:val="center"/>
          </w:tcPr>
          <w:p>
            <w:pPr>
              <w:pStyle w:val="20"/>
            </w:pPr>
            <w:r>
              <w:t>502机关商品和服务支出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3402" w:type="dxa"/>
            <w:vAlign w:val="center"/>
          </w:tcPr>
          <w:p>
            <w:pPr>
              <w:pStyle w:val="20"/>
            </w:pPr>
            <w:r>
              <w:t>503机关资本性支出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3402" w:type="dxa"/>
            <w:vAlign w:val="center"/>
          </w:tcPr>
          <w:p>
            <w:pPr>
              <w:pStyle w:val="20"/>
            </w:pPr>
            <w:r>
              <w:t>504机关资本性支出（基本建设）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3402" w:type="dxa"/>
            <w:vAlign w:val="center"/>
          </w:tcPr>
          <w:p>
            <w:pPr>
              <w:pStyle w:val="20"/>
            </w:pPr>
            <w:r>
              <w:t>505对事业单位经常性补助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270.35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270.35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3402" w:type="dxa"/>
            <w:vAlign w:val="center"/>
          </w:tcPr>
          <w:p>
            <w:pPr>
              <w:pStyle w:val="20"/>
            </w:pPr>
            <w:r>
              <w:t>506对事业单位资本性补助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3402" w:type="dxa"/>
            <w:vAlign w:val="center"/>
          </w:tcPr>
          <w:p>
            <w:pPr>
              <w:pStyle w:val="20"/>
            </w:pPr>
            <w:r>
              <w:t>507对企业补助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3402" w:type="dxa"/>
            <w:vAlign w:val="center"/>
          </w:tcPr>
          <w:p>
            <w:pPr>
              <w:pStyle w:val="20"/>
            </w:pPr>
            <w:r>
              <w:t>508对企业资本性支出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3402" w:type="dxa"/>
            <w:vAlign w:val="center"/>
          </w:tcPr>
          <w:p>
            <w:pPr>
              <w:pStyle w:val="20"/>
            </w:pPr>
            <w:r>
              <w:t>509对个人和家庭的补助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36.46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36.46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3402" w:type="dxa"/>
            <w:vAlign w:val="center"/>
          </w:tcPr>
          <w:p>
            <w:pPr>
              <w:pStyle w:val="20"/>
            </w:pPr>
            <w:r>
              <w:t>511债务利息及费用支出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3402" w:type="dxa"/>
            <w:vAlign w:val="center"/>
          </w:tcPr>
          <w:p>
            <w:pPr>
              <w:pStyle w:val="20"/>
            </w:pPr>
            <w:r>
              <w:t>513转移性支出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3402" w:type="dxa"/>
            <w:vAlign w:val="center"/>
          </w:tcPr>
          <w:p>
            <w:pPr>
              <w:pStyle w:val="20"/>
            </w:pPr>
            <w:r>
              <w:t>599其他支出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docGrid w:linePitch="326" w:charSpace="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5"/>
      <w:r>
        <w:rPr>
          <w:rFonts w:ascii="方正小标宋_GBK" w:eastAsia="方正小标宋_GBK" w:cs="方正小标宋_GBK" w:hAnsi="方正小标宋_GBK"/>
          <w:color w:val="000000"/>
          <w:sz w:val="32"/>
        </w:rPr>
        <w:t>部门“三公”及会议培训经费预算</w:t>
      </w:r>
      <w:bookmarkEnd w:id="5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147"/>
        <w:gridCol w:w="1147"/>
        <w:gridCol w:w="1147"/>
        <w:gridCol w:w="1147"/>
        <w:gridCol w:w="1147"/>
        <w:gridCol w:w="1147"/>
        <w:gridCol w:w="1147"/>
        <w:gridCol w:w="1147"/>
      </w:tblGrid>
      <w:tr>
        <w:trPr>
          <w:trHeight w:val="567"/>
          <w:tblHeader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17"/>
            </w:pPr>
            <w:r>
              <w:t>661中央农业广播电视学校遵化分校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16"/>
            </w:pPr>
            <w:r>
              <w:t>单位：万元</w:t>
            </w:r>
          </w:p>
        </w:tc>
      </w:tr>
      <w:tr>
        <w:trPr>
          <w:trHeight w:val="567"/>
          <w:tblHeader/>
        </w:trPr>
        <w:tc>
          <w:tcPr>
            <w:tcW w:w="3402" w:type="dxa"/>
            <w:vMerge w:val="restart"/>
            <w:vAlign w:val="center"/>
          </w:tcPr>
          <w:p>
            <w:pPr>
              <w:pStyle w:val="18"/>
            </w:pPr>
            <w:r>
              <w:t>支出内容</w:t>
            </w:r>
          </w:p>
        </w:tc>
        <w:tc>
          <w:tcPr>
            <w:tcW w:w="11327" w:type="dxa"/>
            <w:gridSpan w:val="7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资  金  来  源</w:t>
            </w:r>
          </w:p>
        </w:tc>
      </w:tr>
      <w:tr>
        <w:trPr>
          <w:trHeight w:val="567"/>
          <w:tblHeader/>
        </w:trPr>
        <w:tc>
          <w:tcPr>
            <w:tcW w:w="3402" w:type="dxa"/>
            <w:vMerge/>
          </w:tcPr>
          <w:p/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合计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一般公共预算        拨款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基金预算拨款</w:t>
            </w: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国有资本经营    预算拨款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财政专户核拨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单位资金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上年结转结余</w:t>
            </w:r>
          </w:p>
        </w:tc>
      </w:tr>
      <w:tr>
        <w:trPr>
          <w:trHeight w:val="567"/>
        </w:trPr>
        <w:tc>
          <w:tcPr>
            <w:tcW w:w="3402" w:type="dxa"/>
            <w:vAlign w:val="center"/>
          </w:tcPr>
          <w:p>
            <w:pPr>
              <w:pStyle w:val="22"/>
            </w:pPr>
            <w:r>
              <w:t>合计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2.17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2.17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</w:tr>
      <w:tr>
        <w:trPr>
          <w:trHeight w:val="567"/>
        </w:trPr>
        <w:tc>
          <w:tcPr>
            <w:tcW w:w="3402" w:type="dxa"/>
            <w:vAlign w:val="center"/>
          </w:tcPr>
          <w:p>
            <w:pPr>
              <w:pStyle w:val="22"/>
            </w:pPr>
            <w:r>
              <w:t>“三公”经费小计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2.05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2.05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</w:tr>
      <w:tr>
        <w:trPr>
          <w:trHeight w:val="567"/>
        </w:trPr>
        <w:tc>
          <w:tcPr>
            <w:tcW w:w="3402" w:type="dxa"/>
            <w:vAlign w:val="center"/>
          </w:tcPr>
          <w:p>
            <w:pPr>
              <w:pStyle w:val="20"/>
            </w:pPr>
            <w:r>
              <w:t>一、因公出国（境）费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567"/>
        </w:trPr>
        <w:tc>
          <w:tcPr>
            <w:tcW w:w="3402" w:type="dxa"/>
            <w:vAlign w:val="center"/>
          </w:tcPr>
          <w:p>
            <w:pPr>
              <w:pStyle w:val="20"/>
            </w:pPr>
            <w:r>
              <w:t>二、公务用车购置及运维费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2.05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2.05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567"/>
        </w:trPr>
        <w:tc>
          <w:tcPr>
            <w:tcW w:w="3402" w:type="dxa"/>
            <w:vAlign w:val="center"/>
          </w:tcPr>
          <w:p>
            <w:pPr>
              <w:pStyle w:val="20"/>
            </w:pPr>
            <w:r>
              <w:t xml:space="preserve">    其中：公务用车购置费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567"/>
        </w:trPr>
        <w:tc>
          <w:tcPr>
            <w:tcW w:w="3402" w:type="dxa"/>
            <w:vAlign w:val="center"/>
          </w:tcPr>
          <w:p>
            <w:pPr>
              <w:pStyle w:val="20"/>
            </w:pPr>
            <w:r>
              <w:t xml:space="preserve">          公务用车运行维护费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2.05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2.05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567"/>
        </w:trPr>
        <w:tc>
          <w:tcPr>
            <w:tcW w:w="3402" w:type="dxa"/>
            <w:vAlign w:val="center"/>
          </w:tcPr>
          <w:p>
            <w:pPr>
              <w:pStyle w:val="20"/>
            </w:pPr>
            <w:r>
              <w:t>三、公务接待费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567"/>
        </w:trPr>
        <w:tc>
          <w:tcPr>
            <w:tcW w:w="3402" w:type="dxa"/>
            <w:vAlign w:val="center"/>
          </w:tcPr>
          <w:p>
            <w:pPr>
              <w:pStyle w:val="20"/>
            </w:pPr>
            <w:r>
              <w:t>四、会议费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0.06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0.06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567"/>
        </w:trPr>
        <w:tc>
          <w:tcPr>
            <w:tcW w:w="3402" w:type="dxa"/>
            <w:vAlign w:val="center"/>
          </w:tcPr>
          <w:p>
            <w:pPr>
              <w:pStyle w:val="20"/>
            </w:pPr>
            <w:r>
              <w:t>五、培训费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0.06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0.06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docGrid w:linePitch="326" w:charSpace="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6"/>
      <w:r>
        <w:rPr>
          <w:rFonts w:ascii="方正小标宋_GBK" w:eastAsia="方正小标宋_GBK" w:cs="方正小标宋_GBK" w:hAnsi="方正小标宋_GBK"/>
          <w:color w:val="000000"/>
          <w:sz w:val="32"/>
        </w:rPr>
        <w:t>部门基本情况表</w:t>
      </w:r>
      <w:bookmarkEnd w:id="6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</w:tblGrid>
      <w:tr>
        <w:trPr>
          <w:trHeight w:val="227"/>
          <w:tblHeader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17"/>
            </w:pPr>
            <w:r>
              <w:t>661中央农业广播电视学校遵化分校</w:t>
            </w:r>
          </w:p>
        </w:tc>
        <w:tc>
          <w:tcPr>
            <w:tcW w:w="459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16"/>
            </w:pPr>
            <w:r>
              <w:t>单位：人（辆）</w:t>
            </w:r>
          </w:p>
        </w:tc>
      </w:tr>
      <w:tr>
        <w:trPr>
          <w:trHeight w:val="227"/>
          <w:tblHeader/>
        </w:trPr>
        <w:tc>
          <w:tcPr>
            <w:tcW w:w="3543" w:type="dxa"/>
            <w:vMerge w:val="restart"/>
            <w:vAlign w:val="center"/>
          </w:tcPr>
          <w:p>
            <w:pPr>
              <w:pStyle w:val="18"/>
            </w:pPr>
            <w:r>
              <w:t>单位名称</w:t>
            </w:r>
          </w:p>
        </w:tc>
        <w:tc>
          <w:tcPr>
            <w:tcW w:w="1134" w:type="dxa"/>
            <w:vMerge w:val="restart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单位性质</w:t>
            </w:r>
          </w:p>
        </w:tc>
        <w:tc>
          <w:tcPr>
            <w:tcW w:w="1559" w:type="dxa"/>
            <w:vMerge w:val="restart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单位规格</w:t>
            </w:r>
          </w:p>
        </w:tc>
        <w:tc>
          <w:tcPr>
            <w:tcW w:w="2353" w:type="dxa"/>
            <w:vMerge w:val="restart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经费保障形式</w:t>
            </w:r>
          </w:p>
        </w:tc>
        <w:tc>
          <w:tcPr>
            <w:tcW w:w="850" w:type="dxa"/>
            <w:vMerge w:val="restart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车辆数</w:t>
            </w:r>
          </w:p>
        </w:tc>
        <w:tc>
          <w:tcPr>
            <w:tcW w:w="1531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编制人数</w:t>
            </w:r>
          </w:p>
        </w:tc>
        <w:tc>
          <w:tcPr>
            <w:tcW w:w="1531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在职人数</w:t>
            </w:r>
          </w:p>
        </w:tc>
        <w:tc>
          <w:tcPr>
            <w:tcW w:w="2296" w:type="dxa"/>
            <w:gridSpan w:val="3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离退人数</w:t>
            </w:r>
          </w:p>
        </w:tc>
      </w:tr>
      <w:tr>
        <w:trPr>
          <w:trHeight w:val="227"/>
          <w:tblHeader/>
        </w:trPr>
        <w:tc>
          <w:tcPr>
            <w:tcW w:w="3543" w:type="dxa"/>
            <w:vMerge/>
          </w:tcPr>
          <w:p/>
        </w:tc>
        <w:tc>
          <w:tcPr>
            <w:tcW w:w="1134" w:type="dxa"/>
            <w:vMerge/>
            <w:tcBorders>
              <w:left w:val="single" w:sz="6" w:space="0" w:color="000000"/>
            </w:tcBorders>
          </w:tcPr>
          <w:p/>
        </w:tc>
        <w:tc>
          <w:tcPr>
            <w:tcW w:w="1559" w:type="dxa"/>
            <w:vMerge/>
            <w:tcBorders>
              <w:left w:val="single" w:sz="6" w:space="0" w:color="000000"/>
            </w:tcBorders>
          </w:tcPr>
          <w:p/>
        </w:tc>
        <w:tc>
          <w:tcPr>
            <w:tcW w:w="2353" w:type="dxa"/>
            <w:vMerge/>
            <w:tcBorders>
              <w:left w:val="single" w:sz="6" w:space="0" w:color="000000"/>
            </w:tcBorders>
          </w:tcPr>
          <w:p/>
        </w:tc>
        <w:tc>
          <w:tcPr>
            <w:tcW w:w="850" w:type="dxa"/>
            <w:vMerge/>
            <w:tcBorders>
              <w:left w:val="single" w:sz="6" w:space="0" w:color="000000"/>
            </w:tcBorders>
          </w:tcPr>
          <w:p/>
        </w:tc>
        <w:tc>
          <w:tcPr>
            <w:tcW w:w="765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行政</w:t>
            </w:r>
          </w:p>
        </w:tc>
        <w:tc>
          <w:tcPr>
            <w:tcW w:w="765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事业</w:t>
            </w:r>
          </w:p>
        </w:tc>
        <w:tc>
          <w:tcPr>
            <w:tcW w:w="765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行政</w:t>
            </w:r>
          </w:p>
        </w:tc>
        <w:tc>
          <w:tcPr>
            <w:tcW w:w="765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事业</w:t>
            </w:r>
          </w:p>
        </w:tc>
        <w:tc>
          <w:tcPr>
            <w:tcW w:w="765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离休</w:t>
            </w:r>
          </w:p>
        </w:tc>
        <w:tc>
          <w:tcPr>
            <w:tcW w:w="765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退休</w:t>
            </w:r>
          </w:p>
        </w:tc>
        <w:tc>
          <w:tcPr>
            <w:tcW w:w="765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退职</w:t>
            </w:r>
          </w:p>
        </w:tc>
      </w:tr>
      <w:tr>
        <w:trPr>
          <w:trHeight w:val="227"/>
        </w:trPr>
        <w:tc>
          <w:tcPr>
            <w:tcW w:w="3543" w:type="dxa"/>
            <w:vAlign w:val="center"/>
          </w:tcPr>
          <w:p>
            <w:pPr>
              <w:pStyle w:val="22"/>
            </w:pPr>
            <w:r>
              <w:t>合    计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  <w:tc>
          <w:tcPr>
            <w:tcW w:w="1559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  <w:tc>
          <w:tcPr>
            <w:tcW w:w="2353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  <w:tc>
          <w:tcPr>
            <w:tcW w:w="850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1</w:t>
            </w:r>
          </w:p>
        </w:tc>
        <w:tc>
          <w:tcPr>
            <w:tcW w:w="765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  <w:tc>
          <w:tcPr>
            <w:tcW w:w="765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24</w:t>
            </w:r>
          </w:p>
        </w:tc>
        <w:tc>
          <w:tcPr>
            <w:tcW w:w="765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  <w:tc>
          <w:tcPr>
            <w:tcW w:w="765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12</w:t>
            </w:r>
          </w:p>
        </w:tc>
        <w:tc>
          <w:tcPr>
            <w:tcW w:w="765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  <w:tc>
          <w:tcPr>
            <w:tcW w:w="765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16</w:t>
            </w:r>
          </w:p>
        </w:tc>
        <w:tc>
          <w:tcPr>
            <w:tcW w:w="765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227"/>
        </w:trPr>
        <w:tc>
          <w:tcPr>
            <w:tcW w:w="3543" w:type="dxa"/>
            <w:vAlign w:val="center"/>
          </w:tcPr>
          <w:p>
            <w:pPr>
              <w:pStyle w:val="20"/>
            </w:pPr>
            <w:r>
              <w:t>中央农业广播电视学校遵化分校本级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事业</w:t>
            </w:r>
          </w:p>
        </w:tc>
        <w:tc>
          <w:tcPr>
            <w:tcW w:w="1559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正科级</w:t>
            </w:r>
          </w:p>
        </w:tc>
        <w:tc>
          <w:tcPr>
            <w:tcW w:w="2353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财政性资金基本保证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1</w:t>
            </w:r>
          </w:p>
        </w:tc>
        <w:tc>
          <w:tcPr>
            <w:tcW w:w="765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765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24</w:t>
            </w:r>
          </w:p>
        </w:tc>
        <w:tc>
          <w:tcPr>
            <w:tcW w:w="765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765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12</w:t>
            </w:r>
          </w:p>
        </w:tc>
        <w:tc>
          <w:tcPr>
            <w:tcW w:w="765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765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16</w:t>
            </w:r>
          </w:p>
        </w:tc>
        <w:tc>
          <w:tcPr>
            <w:tcW w:w="765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docGrid w:linePitch="326" w:charSpace="0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cs="方正小标宋_GBK" w:hAnsi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cs="方正小标宋_GBK" w:hAnsi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cs="方正小标宋_GBK" w:hAnsi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eastAsia="方正小标宋_GBK" w:cs="方正小标宋_GBK" w:hAnsi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eastAsia="方正小标宋_GBK" w:cs="方正小标宋_GBK" w:hAnsi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docGrid w:linePitch="326" w:charSpace="0"/>
        </w:sectPr>
      </w:pPr>
      <w:r>
        <w:rPr>
          <w:rFonts w:ascii="方正小标宋_GBK" w:eastAsia="方正小标宋_GBK" w:cs="方正小标宋_GBK" w:hAnsi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7"/>
      <w:r>
        <w:rPr>
          <w:rFonts w:ascii="方正小标宋_GBK" w:eastAsia="方正小标宋_GBK" w:cs="方正小标宋_GBK" w:hAnsi="方正小标宋_GBK"/>
          <w:color w:val="000000"/>
          <w:sz w:val="44"/>
        </w:rPr>
        <w:t>一、中央农业广播电视学校遵化分校本级收支预算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eastAsia="方正小标宋_GBK" w:cs="方正小标宋_GBK" w:hAnsi="方正小标宋_GBK"/>
          <w:color w:val="000000"/>
          <w:sz w:val="32"/>
        </w:rPr>
        <w:t>收支预算总表</w:t>
      </w: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17"/>
            </w:pPr>
            <w:r>
              <w:t>661001中央农业广播电视学校遵化分校本级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16"/>
            </w:pPr>
            <w:r>
              <w:t>单位：万元</w:t>
            </w:r>
          </w:p>
        </w:tc>
      </w:tr>
      <w:tr>
        <w:trPr>
          <w:trHeight w:val="312"/>
          <w:tblHeader/>
        </w:trPr>
        <w:tc>
          <w:tcPr>
            <w:tcW w:w="901" w:type="dxa"/>
            <w:vAlign w:val="center"/>
          </w:tcPr>
          <w:p>
            <w:pPr>
              <w:pStyle w:val="18"/>
            </w:pPr>
            <w:r>
              <w:t>项  目代  码</w:t>
            </w: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预算收支项目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预算金额</w:t>
            </w:r>
          </w:p>
        </w:tc>
      </w:tr>
      <w:tr>
        <w:trPr>
          <w:trHeight w:val="312"/>
        </w:trPr>
        <w:tc>
          <w:tcPr>
            <w:tcW w:w="901" w:type="dxa"/>
            <w:vAlign w:val="center"/>
          </w:tcPr>
          <w:p>
            <w:pPr>
              <w:pStyle w:val="22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预算收入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306.81</w:t>
            </w:r>
          </w:p>
        </w:tc>
      </w:tr>
      <w:tr>
        <w:trPr>
          <w:trHeight w:val="312"/>
        </w:trPr>
        <w:tc>
          <w:tcPr>
            <w:tcW w:w="901" w:type="dxa"/>
            <w:vAlign w:val="center"/>
          </w:tcPr>
          <w:p>
            <w:pPr>
              <w:pStyle w:val="22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4"/>
            </w:pPr>
            <w:r>
              <w:t>　　本年收入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306.81</w:t>
            </w:r>
          </w:p>
        </w:tc>
      </w:tr>
      <w:tr>
        <w:trPr>
          <w:trHeight w:val="312"/>
        </w:trPr>
        <w:tc>
          <w:tcPr>
            <w:tcW w:w="901" w:type="dxa"/>
            <w:vAlign w:val="center"/>
          </w:tcPr>
          <w:p>
            <w:pPr>
              <w:pStyle w:val="21"/>
            </w:pPr>
            <w:r>
              <w:t>1</w:t>
            </w: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一般公共预算拨款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306.81</w:t>
            </w:r>
          </w:p>
        </w:tc>
      </w:tr>
      <w:tr>
        <w:trPr>
          <w:trHeight w:val="312"/>
        </w:trPr>
        <w:tc>
          <w:tcPr>
            <w:tcW w:w="901" w:type="dxa"/>
            <w:vAlign w:val="center"/>
          </w:tcPr>
          <w:p>
            <w:pPr>
              <w:pStyle w:val="21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其中：一般财力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306.81</w:t>
            </w:r>
          </w:p>
        </w:tc>
      </w:tr>
      <w:tr>
        <w:trPr>
          <w:trHeight w:val="312"/>
        </w:trPr>
        <w:tc>
          <w:tcPr>
            <w:tcW w:w="901" w:type="dxa"/>
            <w:vAlign w:val="center"/>
          </w:tcPr>
          <w:p>
            <w:pPr>
              <w:pStyle w:val="21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　　　行政事业性收费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312"/>
        </w:trPr>
        <w:tc>
          <w:tcPr>
            <w:tcW w:w="901" w:type="dxa"/>
            <w:vAlign w:val="center"/>
          </w:tcPr>
          <w:p>
            <w:pPr>
              <w:pStyle w:val="21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　　　专项收入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312"/>
        </w:trPr>
        <w:tc>
          <w:tcPr>
            <w:tcW w:w="901" w:type="dxa"/>
            <w:vAlign w:val="center"/>
          </w:tcPr>
          <w:p>
            <w:pPr>
              <w:pStyle w:val="21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　　　国有资源（资产）有偿使用收入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312"/>
        </w:trPr>
        <w:tc>
          <w:tcPr>
            <w:tcW w:w="901" w:type="dxa"/>
            <w:vAlign w:val="center"/>
          </w:tcPr>
          <w:p>
            <w:pPr>
              <w:pStyle w:val="21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　　　政府住房基金收入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312"/>
        </w:trPr>
        <w:tc>
          <w:tcPr>
            <w:tcW w:w="901" w:type="dxa"/>
            <w:vAlign w:val="center"/>
          </w:tcPr>
          <w:p>
            <w:pPr>
              <w:pStyle w:val="21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　　　上级一般公共预算安排转移支付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312"/>
        </w:trPr>
        <w:tc>
          <w:tcPr>
            <w:tcW w:w="901" w:type="dxa"/>
            <w:vAlign w:val="center"/>
          </w:tcPr>
          <w:p>
            <w:pPr>
              <w:pStyle w:val="21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　　　一般债券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312"/>
        </w:trPr>
        <w:tc>
          <w:tcPr>
            <w:tcW w:w="901" w:type="dxa"/>
            <w:vAlign w:val="center"/>
          </w:tcPr>
          <w:p>
            <w:pPr>
              <w:pStyle w:val="21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　　　其他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312"/>
        </w:trPr>
        <w:tc>
          <w:tcPr>
            <w:tcW w:w="901" w:type="dxa"/>
            <w:vAlign w:val="center"/>
          </w:tcPr>
          <w:p>
            <w:pPr>
              <w:pStyle w:val="21"/>
            </w:pPr>
            <w:r>
              <w:t>2</w:t>
            </w: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基金预算拨款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312"/>
        </w:trPr>
        <w:tc>
          <w:tcPr>
            <w:tcW w:w="901" w:type="dxa"/>
            <w:vAlign w:val="center"/>
          </w:tcPr>
          <w:p>
            <w:pPr>
              <w:pStyle w:val="21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其中：政府性基金收入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312"/>
        </w:trPr>
        <w:tc>
          <w:tcPr>
            <w:tcW w:w="901" w:type="dxa"/>
            <w:vAlign w:val="center"/>
          </w:tcPr>
          <w:p>
            <w:pPr>
              <w:pStyle w:val="21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　　　专项债券对应项目专项收入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312"/>
        </w:trPr>
        <w:tc>
          <w:tcPr>
            <w:tcW w:w="901" w:type="dxa"/>
            <w:vAlign w:val="center"/>
          </w:tcPr>
          <w:p>
            <w:pPr>
              <w:pStyle w:val="21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　　　上级政府性基金预算安排转移支付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312"/>
        </w:trPr>
        <w:tc>
          <w:tcPr>
            <w:tcW w:w="901" w:type="dxa"/>
            <w:vAlign w:val="center"/>
          </w:tcPr>
          <w:p>
            <w:pPr>
              <w:pStyle w:val="21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　　　专项债券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312"/>
        </w:trPr>
        <w:tc>
          <w:tcPr>
            <w:tcW w:w="901" w:type="dxa"/>
            <w:vAlign w:val="center"/>
          </w:tcPr>
          <w:p>
            <w:pPr>
              <w:pStyle w:val="21"/>
            </w:pPr>
            <w:r>
              <w:t>3</w:t>
            </w: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国有资本经营预算拨款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312"/>
        </w:trPr>
        <w:tc>
          <w:tcPr>
            <w:tcW w:w="901" w:type="dxa"/>
            <w:vAlign w:val="center"/>
          </w:tcPr>
          <w:p>
            <w:pPr>
              <w:pStyle w:val="21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其中：国有资本经营收入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312"/>
        </w:trPr>
        <w:tc>
          <w:tcPr>
            <w:tcW w:w="901" w:type="dxa"/>
            <w:vAlign w:val="center"/>
          </w:tcPr>
          <w:p>
            <w:pPr>
              <w:pStyle w:val="21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　　　上级国有资本经营预算安排转移支付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312"/>
        </w:trPr>
        <w:tc>
          <w:tcPr>
            <w:tcW w:w="901" w:type="dxa"/>
            <w:vAlign w:val="center"/>
          </w:tcPr>
          <w:p>
            <w:pPr>
              <w:pStyle w:val="21"/>
            </w:pPr>
            <w:r>
              <w:t>4</w:t>
            </w: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财政专户核拨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312"/>
        </w:trPr>
        <w:tc>
          <w:tcPr>
            <w:tcW w:w="901" w:type="dxa"/>
            <w:vAlign w:val="center"/>
          </w:tcPr>
          <w:p>
            <w:pPr>
              <w:pStyle w:val="21"/>
            </w:pPr>
            <w:r>
              <w:t>5</w:t>
            </w: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单位资金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312"/>
        </w:trPr>
        <w:tc>
          <w:tcPr>
            <w:tcW w:w="901" w:type="dxa"/>
            <w:vAlign w:val="center"/>
          </w:tcPr>
          <w:p>
            <w:pPr>
              <w:pStyle w:val="21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其中：事业收入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312"/>
        </w:trPr>
        <w:tc>
          <w:tcPr>
            <w:tcW w:w="901" w:type="dxa"/>
            <w:vAlign w:val="center"/>
          </w:tcPr>
          <w:p>
            <w:pPr>
              <w:pStyle w:val="21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　　　上级补助收入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312"/>
        </w:trPr>
        <w:tc>
          <w:tcPr>
            <w:tcW w:w="901" w:type="dxa"/>
            <w:vAlign w:val="center"/>
          </w:tcPr>
          <w:p>
            <w:pPr>
              <w:pStyle w:val="21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　　　附属单位上缴收入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312"/>
        </w:trPr>
        <w:tc>
          <w:tcPr>
            <w:tcW w:w="901" w:type="dxa"/>
            <w:vAlign w:val="center"/>
          </w:tcPr>
          <w:p>
            <w:pPr>
              <w:pStyle w:val="21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　　　事业单位经营收入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312"/>
        </w:trPr>
        <w:tc>
          <w:tcPr>
            <w:tcW w:w="901" w:type="dxa"/>
            <w:vAlign w:val="center"/>
          </w:tcPr>
          <w:p>
            <w:pPr>
              <w:pStyle w:val="21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　　　其他收入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312"/>
        </w:trPr>
        <w:tc>
          <w:tcPr>
            <w:tcW w:w="901" w:type="dxa"/>
            <w:vAlign w:val="center"/>
          </w:tcPr>
          <w:p>
            <w:pPr>
              <w:pStyle w:val="22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4"/>
            </w:pPr>
            <w:r>
              <w:t>　　上年结转结余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</w:tr>
      <w:tr>
        <w:trPr>
          <w:trHeight w:val="312"/>
        </w:trPr>
        <w:tc>
          <w:tcPr>
            <w:tcW w:w="901" w:type="dxa"/>
            <w:vAlign w:val="center"/>
          </w:tcPr>
          <w:p>
            <w:pPr>
              <w:pStyle w:val="21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其中：一般公共预算拨款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312"/>
        </w:trPr>
        <w:tc>
          <w:tcPr>
            <w:tcW w:w="901" w:type="dxa"/>
            <w:vAlign w:val="center"/>
          </w:tcPr>
          <w:p>
            <w:pPr>
              <w:pStyle w:val="21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　　　基金预算拨款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312"/>
        </w:trPr>
        <w:tc>
          <w:tcPr>
            <w:tcW w:w="901" w:type="dxa"/>
            <w:vAlign w:val="center"/>
          </w:tcPr>
          <w:p>
            <w:pPr>
              <w:pStyle w:val="21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　　　国有资本经营预算拨款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312"/>
        </w:trPr>
        <w:tc>
          <w:tcPr>
            <w:tcW w:w="901" w:type="dxa"/>
            <w:vAlign w:val="center"/>
          </w:tcPr>
          <w:p>
            <w:pPr>
              <w:pStyle w:val="22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预算支出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306.81</w:t>
            </w:r>
          </w:p>
        </w:tc>
      </w:tr>
      <w:tr>
        <w:trPr>
          <w:trHeight w:val="312"/>
        </w:trPr>
        <w:tc>
          <w:tcPr>
            <w:tcW w:w="901" w:type="dxa"/>
            <w:vAlign w:val="center"/>
          </w:tcPr>
          <w:p>
            <w:pPr>
              <w:pStyle w:val="21"/>
            </w:pPr>
            <w:r>
              <w:t>1</w:t>
            </w: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基本支出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306.81</w:t>
            </w:r>
          </w:p>
        </w:tc>
      </w:tr>
      <w:tr>
        <w:trPr>
          <w:trHeight w:val="312"/>
        </w:trPr>
        <w:tc>
          <w:tcPr>
            <w:tcW w:w="901" w:type="dxa"/>
            <w:vAlign w:val="center"/>
          </w:tcPr>
          <w:p>
            <w:pPr>
              <w:pStyle w:val="21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其中：人员经费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293.32</w:t>
            </w:r>
          </w:p>
        </w:tc>
      </w:tr>
      <w:tr>
        <w:trPr>
          <w:trHeight w:val="312"/>
        </w:trPr>
        <w:tc>
          <w:tcPr>
            <w:tcW w:w="901" w:type="dxa"/>
            <w:vAlign w:val="center"/>
          </w:tcPr>
          <w:p>
            <w:pPr>
              <w:pStyle w:val="21"/>
            </w:pP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　　　日常公用经费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13.49</w:t>
            </w:r>
          </w:p>
        </w:tc>
      </w:tr>
      <w:tr>
        <w:trPr>
          <w:trHeight w:val="312"/>
        </w:trPr>
        <w:tc>
          <w:tcPr>
            <w:tcW w:w="901" w:type="dxa"/>
            <w:vAlign w:val="center"/>
          </w:tcPr>
          <w:p>
            <w:pPr>
              <w:pStyle w:val="21"/>
            </w:pPr>
            <w:r>
              <w:t>2</w:t>
            </w:r>
          </w:p>
        </w:tc>
        <w:tc>
          <w:tcPr>
            <w:tcW w:w="5114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项目支出</w:t>
            </w:r>
          </w:p>
        </w:tc>
        <w:tc>
          <w:tcPr>
            <w:tcW w:w="287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docGrid w:linePitch="326" w:charSpace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eastAsia="方正小标宋_GBK" w:cs="方正小标宋_GBK" w:hAnsi="方正小标宋_GBK"/>
          <w:color w:val="000000"/>
          <w:sz w:val="32"/>
        </w:rPr>
        <w:t>人员经费预算</w:t>
      </w:r>
    </w:p>
    <w:tbl>
      <w:tblPr>
        <w:jc w:val="center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>
        <w:trPr>
          <w:trHeight w:val="425"/>
          <w:tblHeader/>
        </w:trPr>
        <w:tc>
          <w:tcPr>
            <w:tcW w:w="11259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17"/>
            </w:pPr>
            <w:r>
              <w:t>661001中央农业广播电视学校遵化分校本级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16"/>
            </w:pPr>
            <w:r>
              <w:t>单位：万元</w:t>
            </w:r>
          </w:p>
        </w:tc>
      </w:tr>
      <w:tr>
        <w:trPr>
          <w:trHeight w:val="227"/>
          <w:tblHeader/>
        </w:trPr>
        <w:tc>
          <w:tcPr>
            <w:tcW w:w="1134" w:type="dxa"/>
            <w:vMerge w:val="restart"/>
            <w:vAlign w:val="center"/>
          </w:tcPr>
          <w:p>
            <w:pPr>
              <w:pStyle w:val="18"/>
            </w:pPr>
            <w:r>
              <w:t>功能分类科目编码</w:t>
            </w:r>
          </w:p>
        </w:tc>
        <w:tc>
          <w:tcPr>
            <w:tcW w:w="1134" w:type="dxa"/>
            <w:vMerge w:val="restart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部门经济分类编码</w:t>
            </w:r>
          </w:p>
        </w:tc>
        <w:tc>
          <w:tcPr>
            <w:tcW w:w="1134" w:type="dxa"/>
            <w:vMerge w:val="restart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政府经济分类编码</w:t>
            </w:r>
          </w:p>
        </w:tc>
        <w:tc>
          <w:tcPr>
            <w:tcW w:w="4252" w:type="dxa"/>
            <w:vMerge w:val="restart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预算支出项目</w:t>
            </w:r>
          </w:p>
        </w:tc>
        <w:tc>
          <w:tcPr>
            <w:tcW w:w="7211" w:type="dxa"/>
            <w:gridSpan w:val="6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资 金 来 源</w:t>
            </w:r>
          </w:p>
        </w:tc>
      </w:tr>
      <w:tr>
        <w:trPr>
          <w:trHeight w:val="227"/>
          <w:tblHeader/>
        </w:trPr>
        <w:tc>
          <w:tcPr>
            <w:tcW w:w="1134" w:type="dxa"/>
            <w:vMerge/>
          </w:tcPr>
          <w:p/>
        </w:tc>
        <w:tc>
          <w:tcPr>
            <w:tcW w:w="1134" w:type="dxa"/>
            <w:vMerge/>
            <w:tcBorders>
              <w:left w:val="single" w:sz="6" w:space="0" w:color="000000"/>
            </w:tcBorders>
          </w:tcPr>
          <w:p/>
        </w:tc>
        <w:tc>
          <w:tcPr>
            <w:tcW w:w="1134" w:type="dxa"/>
            <w:vMerge/>
            <w:tcBorders>
              <w:left w:val="single" w:sz="6" w:space="0" w:color="000000"/>
            </w:tcBorders>
          </w:tcPr>
          <w:p/>
        </w:tc>
        <w:tc>
          <w:tcPr>
            <w:tcW w:w="4252" w:type="dxa"/>
            <w:vMerge/>
            <w:tcBorders>
              <w:left w:val="single" w:sz="6" w:space="0" w:color="000000"/>
            </w:tcBorders>
          </w:tcPr>
          <w:p/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合  计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一般公共    预算拨款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基金预算    拨款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财政专户    核拨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单位资金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上年结转结余</w:t>
            </w: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2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合计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（一）工资福利支出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2130101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30101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50501</w:t>
            </w: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1、基本工资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82.15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82.15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2、津贴补贴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2130101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30102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50501</w:t>
            </w: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（1）规范津贴补贴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0.40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0.40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30102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（2）艰苦边远地区津贴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2130101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30102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50501</w:t>
            </w: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（3）在职人员住宅采暖补贴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10.50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10.50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30102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（4）在职人员物业服务补贴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30102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（5）乡镇工作补贴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30102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（6）完善人民警察工资待遇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30102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（7）岗位性及其他津贴补贴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3、奖金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30103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（1）奖金（在职人员年终一次性奖金）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30103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（2）行政人员基础绩效奖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30103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（3）行政人员年度考核奖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30103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（4）法检绩效考核奖金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30106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4、伙食补助费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5、绩效工资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2130101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30107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50501</w:t>
            </w: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（1）基础性绩效工资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30.75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30.75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2130101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30107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50501</w:t>
            </w: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（2）奖励性绩效工资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13.18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13.18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2130101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30107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50501</w:t>
            </w: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（3）补充绩效工资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10.85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10.85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2130101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30107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50501</w:t>
            </w: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（4）事业人员年度考核奖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4.21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4.21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6、保险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2080505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30108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50501</w:t>
            </w: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（1）基本养老保险费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22.00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22.00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2080506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30109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50501</w:t>
            </w: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（2）职业年金缴费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41.00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41.00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2101102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30110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50501</w:t>
            </w: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（3）基本医疗保险费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10.00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10.00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2101103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30111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50501</w:t>
            </w: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（4）公务员医疗补助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11.00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11.00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2130101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30112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50501</w:t>
            </w: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（5）事业单位失业保险费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0.97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0.97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2130101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30112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50501</w:t>
            </w: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（6）工伤保险费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0.97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0.97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2210201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30113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50501</w:t>
            </w: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（7）住房公积金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16.48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16.48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7、自收自支人员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30101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（1）自收自支人员工资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30101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（2）自收自支人员基本养老保险费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30101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（3）自收自支人员职业年金缴费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30101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（4）自收自支人员基本医疗保险费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30101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（5）自收自支人员失业保险费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30101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（6）自收自支人员工伤保险费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30101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（7）自收自支人员住房公积金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30101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（8）自收自支人员住宅取暖费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30101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（9）自收自支人员奖励性绩效工资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30101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（10）自收自支人员年度考核奖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30101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（11）自收自支人员乡镇补贴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8、长期聘用人员工资及保险等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30199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（1）长期聘用人员工资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30199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（2）长期聘用人员基本养老保险费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30199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（3）长期聘用人员职业年金缴费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30199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（4）长期聘用人员基本医疗保险费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30199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（5）长期聘用人员失业保险费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30199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（6）长期聘用人员工伤保险费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30199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（7）长期聘用人员住房公积金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30199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（8）长期聘用人员住宅取暖费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30199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（9）长期聘用人员奖励性绩效工资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30199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（10）长期聘用人员年度考核奖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30199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（11）长期聘用人员乡镇补贴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9、定额人员补助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30101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（1）定额人员补助工资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30101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（2）定额人员补助保险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（二）对个人和家庭的补助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1、离休人员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30301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（1）离休金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30301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（2）离休人员住宅取暖补贴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30301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（3）离休人员物业服务补贴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30301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（4）离休人员月度生活补贴等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30301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（5）离休人员年度一次性生活补贴等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2、退休人员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30302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（1）退休金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2080502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30302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50905</w:t>
            </w: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（2）退休人员住宅取暖补贴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8.76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8.76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30302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（3）退休人员物业服务补贴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2080502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30302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50905</w:t>
            </w: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（4）退休人员月度生活补贴等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13.00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13.00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2080502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30302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50905</w:t>
            </w: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（5）退休人员年度一次性生活补贴等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5.70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5.70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2101102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30307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50901</w:t>
            </w: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3、离退休人员医疗保障补助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9.00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9.00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2130101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30101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50501</w:t>
            </w: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4、预留增资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2.40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2.40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30304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5、抚恤金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30305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6、遗属人员生活补助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30309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4252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7、奖励金</w:t>
            </w: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02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docGrid w:linePitch="326" w:charSpace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eastAsia="方正小标宋_GBK" w:cs="方正小标宋_GBK" w:hAnsi="方正小标宋_GBK"/>
          <w:color w:val="000000"/>
          <w:sz w:val="32"/>
        </w:rPr>
        <w:t>日常公用经费预算</w:t>
      </w:r>
    </w:p>
    <w:tbl>
      <w:tblPr>
        <w:jc w:val="center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rHeight w:val="425"/>
          <w:tblHeader/>
        </w:trPr>
        <w:tc>
          <w:tcPr>
            <w:tcW w:w="11027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17"/>
            </w:pPr>
            <w:r>
              <w:t>661001中央农业广播电视学校遵化分校本级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16"/>
            </w:pPr>
            <w:r>
              <w:t>单位：万元</w:t>
            </w:r>
          </w:p>
        </w:tc>
      </w:tr>
      <w:tr>
        <w:trPr>
          <w:trHeight w:val="227"/>
          <w:tblHeader/>
        </w:trPr>
        <w:tc>
          <w:tcPr>
            <w:tcW w:w="1134" w:type="dxa"/>
            <w:vMerge w:val="restart"/>
            <w:vAlign w:val="center"/>
          </w:tcPr>
          <w:p>
            <w:pPr>
              <w:pStyle w:val="18"/>
            </w:pPr>
            <w:r>
              <w:t>功能分类科目编码</w:t>
            </w:r>
          </w:p>
        </w:tc>
        <w:tc>
          <w:tcPr>
            <w:tcW w:w="1134" w:type="dxa"/>
            <w:vMerge w:val="restart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部门经济分类编码</w:t>
            </w:r>
          </w:p>
        </w:tc>
        <w:tc>
          <w:tcPr>
            <w:tcW w:w="1134" w:type="dxa"/>
            <w:vMerge w:val="restart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政府经济分类编码</w:t>
            </w:r>
          </w:p>
        </w:tc>
        <w:tc>
          <w:tcPr>
            <w:tcW w:w="3969" w:type="dxa"/>
            <w:vMerge w:val="restart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预算支出项目</w:t>
            </w:r>
          </w:p>
        </w:tc>
        <w:tc>
          <w:tcPr>
            <w:tcW w:w="7313" w:type="dxa"/>
            <w:gridSpan w:val="6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资 金 来 源</w:t>
            </w:r>
          </w:p>
        </w:tc>
      </w:tr>
      <w:tr>
        <w:trPr>
          <w:trHeight w:val="227"/>
          <w:tblHeader/>
        </w:trPr>
        <w:tc>
          <w:tcPr>
            <w:tcW w:w="1134" w:type="dxa"/>
            <w:vMerge/>
          </w:tcPr>
          <w:p/>
        </w:tc>
        <w:tc>
          <w:tcPr>
            <w:tcW w:w="1134" w:type="dxa"/>
            <w:vMerge/>
            <w:tcBorders>
              <w:left w:val="single" w:sz="6" w:space="0" w:color="000000"/>
            </w:tcBorders>
          </w:tcPr>
          <w:p/>
        </w:tc>
        <w:tc>
          <w:tcPr>
            <w:tcW w:w="1134" w:type="dxa"/>
            <w:vMerge/>
            <w:tcBorders>
              <w:left w:val="single" w:sz="6" w:space="0" w:color="000000"/>
            </w:tcBorders>
          </w:tcPr>
          <w:p/>
        </w:tc>
        <w:tc>
          <w:tcPr>
            <w:tcW w:w="3969" w:type="dxa"/>
            <w:vMerge/>
            <w:tcBorders>
              <w:left w:val="single" w:sz="6" w:space="0" w:color="000000"/>
            </w:tcBorders>
          </w:tcPr>
          <w:p/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合  计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一般公共    预算拨款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基金预算    拨款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财政专户    核拨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单位资金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上年结转结余</w:t>
            </w: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2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2"/>
            </w:pPr>
            <w:r>
              <w:t>合计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1、基础定额项目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2130101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30201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50502</w:t>
            </w: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（1）办公费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0.36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0.36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30205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（2）水费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2130101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30206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50502</w:t>
            </w: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（3）电费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0.24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0.24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（4）邮电费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30207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 xml:space="preserve">  1）公务移动通讯补贴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2130101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30207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50502</w:t>
            </w: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 xml:space="preserve">  2）其他邮电费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0.12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0.12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2130101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30208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50502</w:t>
            </w: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（5）办公取暖费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6.16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6.16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30209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（6）物业管理费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2130101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30211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50502</w:t>
            </w: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（7）差旅费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0.24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0.24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30213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（8）维修（护）费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2130101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30215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50502</w:t>
            </w: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（9）会议费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0.06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0.06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2130101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30216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50502</w:t>
            </w: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（10）培训费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0.06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0.06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31002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（11）办公设备购置费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3021202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（12）因公出国（境）费用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（13）公务用车运行维护费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2130101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30231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50502</w:t>
            </w: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 xml:space="preserve">   1）燃料费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1.05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1.05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2130101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30231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50502</w:t>
            </w: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 xml:space="preserve">   2）维修费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0.70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0.70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2130101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30231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50502</w:t>
            </w: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 xml:space="preserve">   3）保险费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0.30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0.30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30231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 xml:space="preserve">   4）其他交通费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（14）离退休干部经费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30299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 xml:space="preserve">   1）离休干部公用经费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30299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 xml:space="preserve">   2）离休干部特需费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30299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 xml:space="preserve">   3）离休干部住宅公用电话费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30299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 xml:space="preserve">   4）离休人员福利费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30299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 xml:space="preserve">   5）退休干部公用经费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30299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 xml:space="preserve">   6）退休干部特需费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30299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 xml:space="preserve">   7）退休干部住宅公用电话费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2130101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30299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50502</w:t>
            </w: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 xml:space="preserve">   8）退休人员福利费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0.28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0.28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30299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 xml:space="preserve">   9）退职人员福利费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30299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 xml:space="preserve">  10）离休干部参观休养经费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30239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（15）公务交通补贴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30202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（16）印刷费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30203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（17）咨询费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30204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（18）手续费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30214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（19）租赁费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30218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（20）专用材料费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30224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（21）被装购置费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30225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（22）专用燃料费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30226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（23）劳务费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30227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（24）委托业务费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2130101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30299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50502</w:t>
            </w: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（25）其他业务费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0.12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0.12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2、按规定比例计提项目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30217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（1）公务接待费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2130101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30228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50502</w:t>
            </w: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（2）工会经费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1.73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1.73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  <w:r>
              <w:t>2130101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30229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50502</w:t>
            </w: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（3）福利费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2.07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2.07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30299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（4）党组织活动经费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3、特殊因素项目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30299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（1）业务用房运行费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30299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（2）办公用房运行补助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30213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（3）网络运行维护费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30202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（4）大宗印刷费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30207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（5）专项邮电费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31003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（6）专项购置费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30231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（7）执法执勤及特种业务车辆运行费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30299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（8）临时办公室经费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30299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（9）中央空调及电梯运行费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227"/>
        </w:trPr>
        <w:tc>
          <w:tcPr>
            <w:tcW w:w="1134" w:type="dxa"/>
            <w:vAlign w:val="center"/>
          </w:tcPr>
          <w:p>
            <w:pPr>
              <w:pStyle w:val="21"/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  <w:r>
              <w:t>30299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>
            <w:pPr>
              <w:pStyle w:val="21"/>
            </w:pP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>
            <w:pPr>
              <w:pStyle w:val="20"/>
            </w:pPr>
            <w:r>
              <w:t>（10）不可预见费</w:t>
            </w: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219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docGrid w:linePitch="326" w:charSpace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eastAsia="方正小标宋_GBK" w:cs="方正小标宋_GBK" w:hAnsi="方正小标宋_GBK"/>
          <w:color w:val="000000"/>
          <w:sz w:val="32"/>
        </w:rPr>
        <w:t>单位预算政府经济分类表</w:t>
      </w:r>
    </w:p>
    <w:tbl>
      <w:tblPr>
        <w:jc w:val="center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17"/>
            </w:pPr>
            <w:r>
              <w:t>661001中央农业广播电视学校遵化分校本级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16"/>
            </w:pPr>
            <w:r>
              <w:t>单位：万元</w:t>
            </w:r>
          </w:p>
        </w:tc>
      </w:tr>
      <w:tr>
        <w:trPr>
          <w:trHeight w:val="425"/>
          <w:tblHeader/>
        </w:trPr>
        <w:tc>
          <w:tcPr>
            <w:tcW w:w="3402" w:type="dxa"/>
            <w:vMerge w:val="restart"/>
            <w:vAlign w:val="center"/>
          </w:tcPr>
          <w:p>
            <w:pPr>
              <w:pStyle w:val="18"/>
            </w:pPr>
            <w:r>
              <w:t>政府经济分类</w:t>
            </w:r>
          </w:p>
        </w:tc>
        <w:tc>
          <w:tcPr>
            <w:tcW w:w="11327" w:type="dxa"/>
            <w:gridSpan w:val="7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资 金 来 源</w:t>
            </w:r>
          </w:p>
        </w:tc>
      </w:tr>
      <w:tr>
        <w:trPr>
          <w:trHeight w:val="425"/>
          <w:tblHeader/>
        </w:trPr>
        <w:tc>
          <w:tcPr>
            <w:tcW w:w="3402" w:type="dxa"/>
            <w:vMerge/>
          </w:tcPr>
          <w:p/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合计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一般公共预算        拨款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基金预算拨款</w:t>
            </w: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国有资本经营    预算拨款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财政专户核拨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单位资金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上年结转结余</w:t>
            </w:r>
          </w:p>
        </w:tc>
      </w:tr>
      <w:tr>
        <w:trPr>
          <w:trHeight w:val="425"/>
        </w:trPr>
        <w:tc>
          <w:tcPr>
            <w:tcW w:w="3402" w:type="dxa"/>
            <w:vAlign w:val="center"/>
          </w:tcPr>
          <w:p>
            <w:pPr>
              <w:pStyle w:val="22"/>
            </w:pPr>
            <w:r>
              <w:t>合  计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306.81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306.81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</w:tr>
      <w:tr>
        <w:trPr>
          <w:trHeight w:val="425"/>
        </w:trPr>
        <w:tc>
          <w:tcPr>
            <w:tcW w:w="3402" w:type="dxa"/>
            <w:vAlign w:val="center"/>
          </w:tcPr>
          <w:p>
            <w:pPr>
              <w:pStyle w:val="20"/>
            </w:pPr>
            <w:r>
              <w:t>501机关工资福利支出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3402" w:type="dxa"/>
            <w:vAlign w:val="center"/>
          </w:tcPr>
          <w:p>
            <w:pPr>
              <w:pStyle w:val="20"/>
            </w:pPr>
            <w:r>
              <w:t>502机关商品和服务支出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3402" w:type="dxa"/>
            <w:vAlign w:val="center"/>
          </w:tcPr>
          <w:p>
            <w:pPr>
              <w:pStyle w:val="20"/>
            </w:pPr>
            <w:r>
              <w:t>503机关资本性支出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3402" w:type="dxa"/>
            <w:vAlign w:val="center"/>
          </w:tcPr>
          <w:p>
            <w:pPr>
              <w:pStyle w:val="20"/>
            </w:pPr>
            <w:r>
              <w:t>504机关资本性支出（基本建设）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3402" w:type="dxa"/>
            <w:vAlign w:val="center"/>
          </w:tcPr>
          <w:p>
            <w:pPr>
              <w:pStyle w:val="20"/>
            </w:pPr>
            <w:r>
              <w:t>505对事业单位经常性补助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270.35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270.35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3402" w:type="dxa"/>
            <w:vAlign w:val="center"/>
          </w:tcPr>
          <w:p>
            <w:pPr>
              <w:pStyle w:val="20"/>
            </w:pPr>
            <w:r>
              <w:t>506对事业单位资本性补助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3402" w:type="dxa"/>
            <w:vAlign w:val="center"/>
          </w:tcPr>
          <w:p>
            <w:pPr>
              <w:pStyle w:val="20"/>
            </w:pPr>
            <w:r>
              <w:t>507对企业补助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3402" w:type="dxa"/>
            <w:vAlign w:val="center"/>
          </w:tcPr>
          <w:p>
            <w:pPr>
              <w:pStyle w:val="20"/>
            </w:pPr>
            <w:r>
              <w:t>508对企业资本性支出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3402" w:type="dxa"/>
            <w:vAlign w:val="center"/>
          </w:tcPr>
          <w:p>
            <w:pPr>
              <w:pStyle w:val="20"/>
            </w:pPr>
            <w:r>
              <w:t>509对个人和家庭的补助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36.46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36.46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3402" w:type="dxa"/>
            <w:vAlign w:val="center"/>
          </w:tcPr>
          <w:p>
            <w:pPr>
              <w:pStyle w:val="20"/>
            </w:pPr>
            <w:r>
              <w:t>511债务利息及费用支出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3402" w:type="dxa"/>
            <w:vAlign w:val="center"/>
          </w:tcPr>
          <w:p>
            <w:pPr>
              <w:pStyle w:val="20"/>
            </w:pPr>
            <w:r>
              <w:t>513转移性支出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425"/>
        </w:trPr>
        <w:tc>
          <w:tcPr>
            <w:tcW w:w="3402" w:type="dxa"/>
            <w:vAlign w:val="center"/>
          </w:tcPr>
          <w:p>
            <w:pPr>
              <w:pStyle w:val="20"/>
            </w:pPr>
            <w:r>
              <w:t>599其他支出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docGrid w:linePitch="326" w:charSpace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eastAsia="方正小标宋_GBK" w:cs="方正小标宋_GBK" w:hAnsi="方正小标宋_GBK"/>
          <w:color w:val="000000"/>
          <w:sz w:val="32"/>
        </w:rPr>
        <w:t>“三公”及会议培训经费预算</w:t>
      </w:r>
    </w:p>
    <w:tbl>
      <w:tblPr>
        <w:jc w:val="center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567"/>
          <w:tblHeader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17"/>
            </w:pPr>
            <w:r>
              <w:t>661001中央农业广播电视学校遵化分校本级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16"/>
            </w:pPr>
            <w:r>
              <w:t>单位：万元</w:t>
            </w:r>
          </w:p>
        </w:tc>
      </w:tr>
      <w:tr>
        <w:trPr>
          <w:trHeight w:val="567"/>
          <w:tblHeader/>
        </w:trPr>
        <w:tc>
          <w:tcPr>
            <w:tcW w:w="3402" w:type="dxa"/>
            <w:vMerge w:val="restart"/>
            <w:vAlign w:val="center"/>
          </w:tcPr>
          <w:p>
            <w:pPr>
              <w:pStyle w:val="18"/>
            </w:pPr>
            <w:r>
              <w:t>支出内容</w:t>
            </w:r>
          </w:p>
        </w:tc>
        <w:tc>
          <w:tcPr>
            <w:tcW w:w="11327" w:type="dxa"/>
            <w:gridSpan w:val="7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资 金 来 源</w:t>
            </w:r>
          </w:p>
        </w:tc>
      </w:tr>
      <w:tr>
        <w:trPr>
          <w:trHeight w:val="567"/>
          <w:tblHeader/>
        </w:trPr>
        <w:tc>
          <w:tcPr>
            <w:tcW w:w="3402" w:type="dxa"/>
            <w:vMerge/>
          </w:tcPr>
          <w:p/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合计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一般公共预算        拨款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基金预算拨款</w:t>
            </w: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国有资本经营    预算拨款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财政专户核拨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单位资金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8"/>
            </w:pPr>
            <w:r>
              <w:t>上年结转结余</w:t>
            </w:r>
          </w:p>
        </w:tc>
      </w:tr>
      <w:tr>
        <w:trPr>
          <w:trHeight w:val="567"/>
        </w:trPr>
        <w:tc>
          <w:tcPr>
            <w:tcW w:w="3402" w:type="dxa"/>
            <w:vAlign w:val="center"/>
          </w:tcPr>
          <w:p>
            <w:pPr>
              <w:pStyle w:val="22"/>
            </w:pPr>
            <w:r>
              <w:t>合计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2.17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2.17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</w:tr>
      <w:tr>
        <w:trPr>
          <w:trHeight w:val="567"/>
        </w:trPr>
        <w:tc>
          <w:tcPr>
            <w:tcW w:w="3402" w:type="dxa"/>
            <w:vAlign w:val="center"/>
          </w:tcPr>
          <w:p>
            <w:pPr>
              <w:pStyle w:val="22"/>
            </w:pPr>
            <w:r>
              <w:t>“三公”经费小计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2.05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  <w:r>
              <w:t>2.05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23"/>
            </w:pPr>
          </w:p>
        </w:tc>
      </w:tr>
      <w:tr>
        <w:trPr>
          <w:trHeight w:val="567"/>
        </w:trPr>
        <w:tc>
          <w:tcPr>
            <w:tcW w:w="3402" w:type="dxa"/>
            <w:vAlign w:val="center"/>
          </w:tcPr>
          <w:p>
            <w:pPr>
              <w:pStyle w:val="20"/>
            </w:pPr>
            <w:r>
              <w:t>一、因公出国（境）费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567"/>
        </w:trPr>
        <w:tc>
          <w:tcPr>
            <w:tcW w:w="3402" w:type="dxa"/>
            <w:vAlign w:val="center"/>
          </w:tcPr>
          <w:p>
            <w:pPr>
              <w:pStyle w:val="20"/>
            </w:pPr>
            <w:r>
              <w:t>二、公务用车购置及运维费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2.05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2.05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567"/>
        </w:trPr>
        <w:tc>
          <w:tcPr>
            <w:tcW w:w="3402" w:type="dxa"/>
            <w:vAlign w:val="center"/>
          </w:tcPr>
          <w:p>
            <w:pPr>
              <w:pStyle w:val="20"/>
            </w:pPr>
            <w:r>
              <w:t xml:space="preserve">    其中：公务用车购置费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567"/>
        </w:trPr>
        <w:tc>
          <w:tcPr>
            <w:tcW w:w="3402" w:type="dxa"/>
            <w:vAlign w:val="center"/>
          </w:tcPr>
          <w:p>
            <w:pPr>
              <w:pStyle w:val="20"/>
            </w:pPr>
            <w:r>
              <w:t xml:space="preserve">          公务用车运行维护费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2.05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2.05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567"/>
        </w:trPr>
        <w:tc>
          <w:tcPr>
            <w:tcW w:w="3402" w:type="dxa"/>
            <w:vAlign w:val="center"/>
          </w:tcPr>
          <w:p>
            <w:pPr>
              <w:pStyle w:val="20"/>
            </w:pPr>
            <w:r>
              <w:t>三、公务接待费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567"/>
        </w:trPr>
        <w:tc>
          <w:tcPr>
            <w:tcW w:w="3402" w:type="dxa"/>
            <w:vAlign w:val="center"/>
          </w:tcPr>
          <w:p>
            <w:pPr>
              <w:pStyle w:val="20"/>
            </w:pPr>
            <w:r>
              <w:t>四、会议费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0.06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0.06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  <w:tr>
        <w:trPr>
          <w:trHeight w:val="567"/>
        </w:trPr>
        <w:tc>
          <w:tcPr>
            <w:tcW w:w="3402" w:type="dxa"/>
            <w:vAlign w:val="center"/>
          </w:tcPr>
          <w:p>
            <w:pPr>
              <w:pStyle w:val="20"/>
            </w:pPr>
            <w:r>
              <w:t>五、培训费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0.06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  <w:r>
              <w:t>0.06</w:t>
            </w: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  <w:tc>
          <w:tcPr>
            <w:tcW w:w="1604" w:type="dxa"/>
            <w:tcBorders>
              <w:left w:val="single" w:sz="6" w:space="0" w:color="000000"/>
            </w:tcBorders>
            <w:vAlign w:val="center"/>
          </w:tcPr>
          <w:p>
            <w:pPr>
              <w:pStyle w:val="19"/>
            </w:pPr>
          </w:p>
        </w:tc>
      </w:tr>
    </w:tbl>
    <w:p/>
    <w:sectPr>
      <w:pgSz w:w="16840" w:h="11900" w:orient="landscape"/>
      <w:pgMar w:top="1361" w:right="1020" w:bottom="1361" w:left="1020" w:header="720" w:footer="720" w:gutter="0"/>
      <w:docGrid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楷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书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jc w:val="right"/>
    </w:pPr>
    <w:r>
      <w:fldChar w:fldCharType="begin"/>
    </w:r>
    <w:r>
      <w:instrText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jc w:val="left"/>
    </w:pPr>
    <w:r>
      <w:fldChar w:fldCharType="begin"/>
    </w:r>
    <w:r>
      <w:instrText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efaultTabStop w:val="720"/>
  <w:evenAndOddHeaders/>
  <w:drawingGridHorizontalSpacing w:val="120"/>
  <w:drawingGridVerticalSpacing w:val="163"/>
  <w:displayHorizontalDrawingGridEvery w:val="0"/>
  <w:displayVerticalDrawingGridEvery w:val="1"/>
  <w:compat>
    <w:doNotExpandShiftReturn/>
    <w:adjustLineHeightInTable/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Times New Roman" w:hAnsi="Times New Roman"/>
      <w:b/>
      <w:bCs/>
      <w:kern w:val="44"/>
      <w:sz w:val="44"/>
      <w:szCs w:val="44"/>
      <w:lang w:val="en-US" w:eastAsia="uk-UA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hAnsi="Times New Roman"/>
      <w:b/>
      <w:bCs/>
      <w:sz w:val="32"/>
      <w:szCs w:val="32"/>
      <w:lang w:val="en-US" w:eastAsia="uk-UA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Times New Roman" w:eastAsia="Times New Roman" w:hAnsi="Times New Roman"/>
      <w:b/>
      <w:bCs/>
      <w:sz w:val="32"/>
      <w:szCs w:val="32"/>
      <w:lang w:val="en-US" w:eastAsia="uk-UA" w:bidi="ar-SA"/>
    </w:rPr>
  </w:style>
  <w:style w:type="character" w:default="1" w:styleId="10">
    <w:name w:val="Default Paragraph Font"/>
    <w:qFormat/>
  </w:style>
  <w:style w:type="paragraph" w:customStyle="1" w:styleId="15">
    <w:name w:val="插入文本样式-插入部门职责文件"/>
    <w:qFormat/>
    <w:basedOn w:val="0"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cs="Times New Roman" w:hAnsi="Times New Roman"/>
      <w:sz w:val="28"/>
    </w:rPr>
  </w:style>
  <w:style w:type="paragraph" w:customStyle="1" w:styleId="16">
    <w:name w:val="单元格样式23"/>
    <w:qFormat/>
    <w:basedOn w:val="0"/>
    <w:pPr>
      <w:spacing w:before="0" w:after="0"/>
      <w:ind w:firstLine="0"/>
      <w:jc w:val="right"/>
      <w:outlineLvl w:val="9"/>
    </w:pPr>
    <w:rPr>
      <w:rFonts w:ascii="方正书宋_GBK" w:eastAsia="方正书宋_GBK" w:cs="方正书宋_GBK" w:hAnsi="方正书宋_GBK"/>
      <w:sz w:val="24"/>
    </w:rPr>
  </w:style>
  <w:style w:type="paragraph" w:customStyle="1" w:styleId="17">
    <w:name w:val="单元格样式20"/>
    <w:qFormat/>
    <w:basedOn w:val="0"/>
    <w:pPr>
      <w:spacing w:before="0" w:after="0"/>
      <w:ind w:firstLine="0"/>
      <w:jc w:val="left"/>
      <w:outlineLvl w:val="9"/>
    </w:pPr>
    <w:rPr>
      <w:rFonts w:ascii="方正小标宋_GBK" w:eastAsia="方正小标宋_GBK" w:cs="方正小标宋_GBK" w:hAnsi="方正小标宋_GBK"/>
      <w:sz w:val="24"/>
    </w:rPr>
  </w:style>
  <w:style w:type="paragraph" w:customStyle="1" w:styleId="18">
    <w:name w:val="单元格样式1"/>
    <w:qFormat/>
    <w:basedOn w:val="0"/>
    <w:pPr>
      <w:spacing w:before="0" w:after="0"/>
      <w:ind w:firstLine="0"/>
      <w:jc w:val="center"/>
      <w:outlineLvl w:val="9"/>
    </w:pPr>
    <w:rPr>
      <w:rFonts w:ascii="方正书宋_GBK" w:eastAsia="方正书宋_GBK" w:cs="方正书宋_GBK" w:hAnsi="方正书宋_GBK"/>
      <w:b/>
      <w:sz w:val="21"/>
    </w:rPr>
  </w:style>
  <w:style w:type="paragraph" w:customStyle="1" w:styleId="19">
    <w:name w:val="单元格样式4"/>
    <w:qFormat/>
    <w:basedOn w:val="0"/>
    <w:pPr>
      <w:spacing w:before="0" w:after="0"/>
      <w:ind w:firstLine="0"/>
      <w:jc w:val="right"/>
      <w:outlineLvl w:val="9"/>
    </w:pPr>
    <w:rPr>
      <w:rFonts w:ascii="方正书宋_GBK" w:eastAsia="方正书宋_GBK" w:cs="方正书宋_GBK" w:hAnsi="方正书宋_GBK"/>
      <w:sz w:val="21"/>
    </w:rPr>
  </w:style>
  <w:style w:type="paragraph" w:customStyle="1" w:styleId="20">
    <w:name w:val="单元格样式2"/>
    <w:qFormat/>
    <w:basedOn w:val="0"/>
    <w:pPr>
      <w:spacing w:before="0" w:after="0"/>
      <w:ind w:firstLine="0"/>
      <w:jc w:val="left"/>
      <w:outlineLvl w:val="9"/>
    </w:pPr>
    <w:rPr>
      <w:rFonts w:ascii="方正书宋_GBK" w:eastAsia="方正书宋_GBK" w:cs="方正书宋_GBK" w:hAnsi="方正书宋_GBK"/>
      <w:sz w:val="21"/>
    </w:rPr>
  </w:style>
  <w:style w:type="paragraph" w:customStyle="1" w:styleId="21">
    <w:name w:val="单元格样式3"/>
    <w:qFormat/>
    <w:basedOn w:val="0"/>
    <w:pPr>
      <w:spacing w:before="0" w:after="0"/>
      <w:ind w:firstLine="0"/>
      <w:jc w:val="center"/>
      <w:outlineLvl w:val="9"/>
    </w:pPr>
    <w:rPr>
      <w:rFonts w:ascii="方正书宋_GBK" w:eastAsia="方正书宋_GBK" w:cs="方正书宋_GBK" w:hAnsi="方正书宋_GBK"/>
      <w:sz w:val="21"/>
    </w:rPr>
  </w:style>
  <w:style w:type="paragraph" w:customStyle="1" w:styleId="22">
    <w:name w:val="单元格样式6"/>
    <w:qFormat/>
    <w:basedOn w:val="0"/>
    <w:pPr>
      <w:spacing w:before="0" w:after="0"/>
      <w:ind w:firstLine="0"/>
      <w:jc w:val="center"/>
      <w:outlineLvl w:val="9"/>
    </w:pPr>
    <w:rPr>
      <w:rFonts w:ascii="方正书宋_GBK" w:eastAsia="方正书宋_GBK" w:cs="方正书宋_GBK" w:hAnsi="方正书宋_GBK"/>
      <w:b/>
      <w:sz w:val="21"/>
    </w:rPr>
  </w:style>
  <w:style w:type="paragraph" w:customStyle="1" w:styleId="23">
    <w:name w:val="单元格样式7"/>
    <w:qFormat/>
    <w:basedOn w:val="0"/>
    <w:pPr>
      <w:spacing w:before="0" w:after="0"/>
      <w:ind w:firstLine="0"/>
      <w:jc w:val="right"/>
      <w:outlineLvl w:val="9"/>
    </w:pPr>
    <w:rPr>
      <w:rFonts w:ascii="方正书宋_GBK" w:eastAsia="方正书宋_GBK" w:cs="方正书宋_GBK" w:hAnsi="方正书宋_GBK"/>
      <w:b/>
      <w:sz w:val="21"/>
    </w:rPr>
  </w:style>
  <w:style w:type="paragraph" w:customStyle="1" w:styleId="24">
    <w:name w:val="单元格样式5"/>
    <w:qFormat/>
    <w:basedOn w:val="0"/>
    <w:pPr>
      <w:spacing w:before="0" w:after="0"/>
      <w:ind w:firstLine="0"/>
      <w:jc w:val="left"/>
      <w:outlineLvl w:val="9"/>
    </w:pPr>
    <w:rPr>
      <w:rFonts w:ascii="方正书宋_GBK" w:eastAsia="方正书宋_GBK" w:cs="方正书宋_GBK" w:hAnsi="方正书宋_GBK"/>
      <w:b/>
      <w:sz w:val="21"/>
    </w:rPr>
  </w:style>
  <w:style w:type="paragraph" w:customStyle="1" w:styleId="25">
    <w:name w:val="TOC 2"/>
    <w:qFormat/>
    <w:basedOn w:val="0"/>
    <w:pPr>
      <w:ind w:left="240"/>
    </w:pPr>
  </w:style>
  <w:style w:type="paragraph" w:customStyle="1" w:styleId="26">
    <w:name w:val="TOC 4"/>
    <w:qFormat/>
    <w:basedOn w:val="0"/>
    <w:pPr>
      <w:ind w:left="720"/>
    </w:pPr>
  </w:style>
  <w:style w:type="paragraph" w:customStyle="1" w:styleId="27">
    <w:name w:val="TOC 1"/>
    <w:qFormat/>
    <w:basedOn w:val="0"/>
    <w:pPr>
      <w:spacing w:before="120" w:line="240" w:lineRule="auto"/>
      <w:ind w:firstLine="0"/>
    </w:pPr>
    <w:rPr>
      <w:rFonts w:ascii="Times New Roman" w:eastAsia="方正仿宋_GBK" w:cs="Times New Roman" w:hAnsi="Times New Roman"/>
      <w:color w:val="000000"/>
      <w:sz w:val="28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  <sectPr/>
    <sectPr/>
    <sectPr/>
    <sectPr/>
    <sectPr/>
    <sectPr/>
    <sectPr/>
    <sectPr/>
    <sectPr/>
    <sectPr/>
    <sectPr/>
    <sectPr/>
    <sectPr/>
  </customProps>
</customData>
</file>

<file path=customXml/itemProps1.xml><?xml version="1.0" encoding="utf-8"?>
<ds:datastoreItem xmlns:ds="http://schemas.openxmlformats.org/officeDocument/2006/customXml" ds:itemID="{C624E896-A23F-4252-BA82-C4FAE8354AC5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Yozo_Office27021597764231189</Application>
  <Pages>7</Pages>
  <Words>0</Words>
  <Characters>9189</Characters>
  <Lines>0</Lines>
  <Paragraphs>98</Paragraphs>
  <CharactersWithSpaces>12252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dell</cp:lastModifiedBy>
  <cp:revision>1</cp:revision>
  <dcterms:created xsi:type="dcterms:W3CDTF">2024-02-18T10:38:22Z</dcterms:created>
  <dcterms:modified xsi:type="dcterms:W3CDTF">2024-02-18T02:47:12Z</dcterms:modified>
</cp:coreProperties>
</file>