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center"/>
        <w:rPr>
          <w:rFonts w:ascii="宋体" w:hAnsi="宋体" w:cs="Times New Roman"/>
          <w:b/>
          <w:sz w:val="44"/>
          <w:szCs w:val="44"/>
        </w:rPr>
      </w:pPr>
      <w:r>
        <w:rPr>
          <w:rFonts w:hint="eastAsia" w:ascii="宋体" w:hAnsi="宋体" w:cs="Times New Roman"/>
          <w:b/>
          <w:sz w:val="44"/>
          <w:szCs w:val="44"/>
        </w:rPr>
        <w:t>遵化市审计局2021年部门预算公开说明</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按照《中华人民共和国预算法》、《地方预决算公开操作规程》和《河北省省级预算公开办法》规定，现将遵化市审计局2021年部门预算公开如下：</w:t>
      </w:r>
    </w:p>
    <w:p>
      <w:pPr>
        <w:spacing w:line="560" w:lineRule="exact"/>
        <w:ind w:firstLine="640"/>
        <w:rPr>
          <w:rFonts w:ascii="黑体" w:hAnsi="宋体" w:eastAsia="黑体" w:cs="Times New Roman"/>
          <w:sz w:val="32"/>
          <w:szCs w:val="32"/>
        </w:rPr>
      </w:pPr>
      <w:r>
        <w:rPr>
          <w:rFonts w:hint="eastAsia" w:ascii="黑体" w:hAnsi="宋体" w:eastAsia="黑体" w:cs="Times New Roman"/>
          <w:sz w:val="32"/>
          <w:szCs w:val="32"/>
        </w:rPr>
        <w:t>一、部门职责及机构设置情况</w:t>
      </w:r>
    </w:p>
    <w:p>
      <w:pPr>
        <w:spacing w:line="560" w:lineRule="exact"/>
        <w:ind w:firstLine="602" w:firstLineChars="200"/>
        <w:rPr>
          <w:rFonts w:ascii="楷体" w:hAnsi="楷体" w:eastAsia="楷体" w:cs="Times New Roman"/>
          <w:b/>
          <w:sz w:val="30"/>
          <w:szCs w:val="30"/>
        </w:rPr>
      </w:pPr>
      <w:r>
        <w:rPr>
          <w:rFonts w:hint="eastAsia" w:ascii="楷体" w:hAnsi="楷体" w:eastAsia="楷体" w:cs="Times New Roman"/>
          <w:b/>
          <w:sz w:val="30"/>
          <w:szCs w:val="30"/>
        </w:rPr>
        <w:t>（一）部门职责：</w:t>
      </w:r>
    </w:p>
    <w:p>
      <w:pPr>
        <w:ind w:firstLine="640" w:firstLineChars="20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根据遵办字[2020]（11）号文件《遵化市审计局职能配置、内设机构和人员编制规定》文件，遵化市审计局主要职责是：</w:t>
      </w:r>
    </w:p>
    <w:p>
      <w:pPr>
        <w:pStyle w:val="8"/>
        <w:numPr>
          <w:ilvl w:val="0"/>
          <w:numId w:val="1"/>
        </w:numPr>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负责对全市财政收支的真实、合法和效益进行审计监督，对国有资产和领导干部经济责任审计情况实行审计全覆盖。</w:t>
      </w:r>
    </w:p>
    <w:p>
      <w:pPr>
        <w:pStyle w:val="8"/>
        <w:numPr>
          <w:ilvl w:val="0"/>
          <w:numId w:val="1"/>
        </w:numPr>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对重大政策落实情况进行跟踪审计，对政府投资的工程项目进行审计等。</w:t>
      </w:r>
    </w:p>
    <w:p>
      <w:pPr>
        <w:pStyle w:val="8"/>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（三）依法检查审计决定执行情况，督促整改审计查出的问题。</w:t>
      </w:r>
    </w:p>
    <w:p>
      <w:pPr>
        <w:pStyle w:val="8"/>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（四）完成上级机关以及市委市政府交办的其他任务。</w:t>
      </w:r>
    </w:p>
    <w:p>
      <w:pPr>
        <w:pStyle w:val="8"/>
        <w:rPr>
          <w:rFonts w:ascii="方正仿宋简体" w:hAnsi="仿宋" w:eastAsia="方正仿宋简体" w:cs="方正仿宋简体"/>
          <w:kern w:val="2"/>
          <w:sz w:val="32"/>
          <w:szCs w:val="32"/>
          <w:shd w:val="clear" w:color="050000" w:fill="auto"/>
          <w:lang w:eastAsia="zh-CN"/>
        </w:rPr>
      </w:pPr>
      <w:r>
        <w:rPr>
          <w:rFonts w:hint="eastAsia" w:ascii="方正仿宋简体" w:hAnsi="仿宋" w:eastAsia="方正仿宋简体" w:cs="方正仿宋简体"/>
          <w:kern w:val="2"/>
          <w:sz w:val="32"/>
          <w:szCs w:val="32"/>
          <w:shd w:val="clear" w:color="050000" w:fill="auto"/>
          <w:lang w:eastAsia="zh-CN"/>
        </w:rPr>
        <w:t>（五）职能转变，加强审计工作统筹，明晰职能定位，构建集中统一、全面覆盖的审计。</w:t>
      </w:r>
    </w:p>
    <w:p>
      <w:pPr>
        <w:spacing w:line="560" w:lineRule="exact"/>
        <w:ind w:firstLine="643" w:firstLineChars="200"/>
        <w:rPr>
          <w:rFonts w:ascii="方正仿宋简体" w:hAnsi="仿宋" w:eastAsia="方正仿宋简体" w:cs="Times New Roman"/>
          <w:b/>
          <w:sz w:val="32"/>
          <w:szCs w:val="32"/>
        </w:rPr>
      </w:pPr>
      <w:r>
        <w:rPr>
          <w:rFonts w:hint="eastAsia" w:ascii="方正仿宋简体" w:hAnsi="仿宋" w:eastAsia="方正仿宋简体" w:cs="Times New Roman"/>
          <w:b/>
          <w:sz w:val="32"/>
          <w:szCs w:val="32"/>
        </w:rPr>
        <w:t>（二）机构设置：</w:t>
      </w:r>
    </w:p>
    <w:p>
      <w:pPr>
        <w:spacing w:line="560" w:lineRule="exact"/>
        <w:ind w:firstLine="643" w:firstLineChars="200"/>
        <w:jc w:val="center"/>
        <w:rPr>
          <w:rFonts w:ascii="仿宋" w:hAnsi="仿宋" w:eastAsia="仿宋" w:cs="Times New Roman"/>
          <w:b/>
          <w:sz w:val="32"/>
          <w:szCs w:val="32"/>
        </w:rPr>
      </w:pPr>
    </w:p>
    <w:p>
      <w:pPr>
        <w:spacing w:line="560" w:lineRule="exact"/>
        <w:ind w:firstLine="643" w:firstLineChars="200"/>
        <w:jc w:val="center"/>
        <w:rPr>
          <w:rFonts w:ascii="仿宋" w:hAnsi="仿宋" w:eastAsia="仿宋" w:cs="Times New Roman"/>
          <w:b/>
          <w:sz w:val="32"/>
          <w:szCs w:val="32"/>
        </w:rPr>
      </w:pPr>
      <w:r>
        <w:rPr>
          <w:rFonts w:hint="eastAsia" w:ascii="仿宋" w:hAnsi="仿宋" w:eastAsia="仿宋" w:cs="Times New Roman"/>
          <w:b/>
          <w:sz w:val="32"/>
          <w:szCs w:val="32"/>
        </w:rPr>
        <w:t>部门机构设置情况</w:t>
      </w:r>
    </w:p>
    <w:tbl>
      <w:tblPr>
        <w:tblStyle w:val="5"/>
        <w:tblpPr w:leftFromText="180" w:rightFromText="180" w:vertAnchor="text" w:horzAnchor="margin" w:tblpXSpec="center" w:tblpY="442"/>
        <w:tblW w:w="129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53"/>
        <w:gridCol w:w="2100"/>
        <w:gridCol w:w="2625"/>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5253"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单位名称</w:t>
            </w:r>
          </w:p>
        </w:tc>
        <w:tc>
          <w:tcPr>
            <w:tcW w:w="2100"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单位性质</w:t>
            </w:r>
          </w:p>
        </w:tc>
        <w:tc>
          <w:tcPr>
            <w:tcW w:w="2625"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单位规格</w:t>
            </w:r>
          </w:p>
        </w:tc>
        <w:tc>
          <w:tcPr>
            <w:tcW w:w="2940"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blHeader/>
        </w:trPr>
        <w:tc>
          <w:tcPr>
            <w:tcW w:w="525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c>
          <w:tcPr>
            <w:tcW w:w="21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c>
          <w:tcPr>
            <w:tcW w:w="262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c>
          <w:tcPr>
            <w:tcW w:w="294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5253"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遵化市审计局机关</w:t>
            </w:r>
          </w:p>
        </w:tc>
        <w:tc>
          <w:tcPr>
            <w:tcW w:w="210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行政</w:t>
            </w:r>
          </w:p>
        </w:tc>
        <w:tc>
          <w:tcPr>
            <w:tcW w:w="262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正科级</w:t>
            </w:r>
          </w:p>
        </w:tc>
        <w:tc>
          <w:tcPr>
            <w:tcW w:w="2940"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财政拨款</w:t>
            </w:r>
          </w:p>
        </w:tc>
      </w:tr>
    </w:tbl>
    <w:p>
      <w:pPr>
        <w:ind w:firstLine="480" w:firstLineChars="15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遵化市审计局机关设6个职能科室和部门，具体包括：办公室、经济责任科、农业农村科、行政事业科、资产投资科、财政金融科。</w:t>
      </w:r>
    </w:p>
    <w:p>
      <w:pPr>
        <w:spacing w:line="560" w:lineRule="exact"/>
        <w:ind w:firstLine="640"/>
        <w:rPr>
          <w:rFonts w:ascii="黑体" w:hAnsi="宋体" w:eastAsia="黑体" w:cs="Times New Roman"/>
          <w:sz w:val="32"/>
          <w:szCs w:val="32"/>
        </w:rPr>
      </w:pPr>
      <w:r>
        <w:rPr>
          <w:rFonts w:hint="eastAsia" w:ascii="黑体" w:hAnsi="宋体" w:eastAsia="黑体" w:cs="Times New Roman"/>
          <w:sz w:val="32"/>
          <w:szCs w:val="32"/>
        </w:rPr>
        <w:t>二、部门预算安排的总体情况</w:t>
      </w:r>
    </w:p>
    <w:p>
      <w:pPr>
        <w:spacing w:line="56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（一）收入说明</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反映本部门当年全部收入。2021年预算收入440.73万元，其中：一般公共预算收入440.73万元，基金预算收入0万元，财政专户核拨收入0万元，其他来源收入0万元。</w:t>
      </w:r>
    </w:p>
    <w:p>
      <w:pPr>
        <w:spacing w:line="56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（二）支出说明</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收支预算总表支出栏、基本支出表、项目支出表按经济分类和支出功能分类科目编制，反映遵化市审计局年度部门预算中支出预算的总体情况。2021年支出预算440.73万元，其中基本支出</w:t>
      </w:r>
      <w:r>
        <w:rPr>
          <w:rFonts w:ascii="方正仿宋简体" w:hAnsi="仿宋" w:eastAsia="方正仿宋简体" w:cs="Times New Roman"/>
          <w:sz w:val="32"/>
          <w:szCs w:val="32"/>
        </w:rPr>
        <w:t>360.73</w:t>
      </w:r>
      <w:r>
        <w:rPr>
          <w:rFonts w:hint="eastAsia" w:ascii="方正仿宋简体" w:hAnsi="仿宋" w:eastAsia="方正仿宋简体" w:cs="Times New Roman"/>
          <w:sz w:val="32"/>
          <w:szCs w:val="32"/>
        </w:rPr>
        <w:t>万元，包括人员经费</w:t>
      </w:r>
      <w:r>
        <w:rPr>
          <w:rFonts w:ascii="方正仿宋简体" w:hAnsi="仿宋" w:eastAsia="方正仿宋简体" w:cs="Times New Roman"/>
          <w:sz w:val="32"/>
          <w:szCs w:val="32"/>
        </w:rPr>
        <w:t>340.9</w:t>
      </w:r>
      <w:r>
        <w:rPr>
          <w:rFonts w:hint="eastAsia" w:ascii="方正仿宋简体" w:hAnsi="仿宋" w:eastAsia="方正仿宋简体" w:cs="Times New Roman"/>
          <w:sz w:val="32"/>
          <w:szCs w:val="32"/>
        </w:rPr>
        <w:t>万元和日常公用经费</w:t>
      </w:r>
      <w:r>
        <w:rPr>
          <w:rFonts w:ascii="方正仿宋简体" w:hAnsi="仿宋" w:eastAsia="方正仿宋简体" w:cs="Times New Roman"/>
          <w:sz w:val="32"/>
          <w:szCs w:val="32"/>
        </w:rPr>
        <w:t>19.83</w:t>
      </w:r>
      <w:r>
        <w:rPr>
          <w:rFonts w:hint="eastAsia" w:ascii="方正仿宋简体" w:hAnsi="仿宋" w:eastAsia="方正仿宋简体" w:cs="Times New Roman"/>
          <w:sz w:val="32"/>
          <w:szCs w:val="32"/>
        </w:rPr>
        <w:t>万元；项目支出</w:t>
      </w:r>
      <w:r>
        <w:rPr>
          <w:rFonts w:ascii="方正仿宋简体" w:hAnsi="仿宋" w:eastAsia="方正仿宋简体" w:cs="Times New Roman"/>
          <w:sz w:val="32"/>
          <w:szCs w:val="32"/>
        </w:rPr>
        <w:t>80</w:t>
      </w:r>
      <w:r>
        <w:rPr>
          <w:rFonts w:hint="eastAsia" w:ascii="方正仿宋简体" w:hAnsi="仿宋" w:eastAsia="方正仿宋简体" w:cs="Times New Roman"/>
          <w:sz w:val="32"/>
          <w:szCs w:val="32"/>
        </w:rPr>
        <w:t>万元，全部为本级支出，主要为领导干部经济责任审计、财政预决算审计、国家重大政策落实跟踪情况审计、行政事业单位财务收支审计和政府投资建设项目审计等。</w:t>
      </w:r>
    </w:p>
    <w:p>
      <w:pPr>
        <w:spacing w:line="56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（三）比上年增减情况</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2021年预算收支安排440.73万元，较</w:t>
      </w:r>
      <w:r>
        <w:rPr>
          <w:rFonts w:ascii="方正仿宋简体" w:hAnsi="仿宋" w:eastAsia="方正仿宋简体" w:cs="Times New Roman"/>
          <w:sz w:val="32"/>
          <w:szCs w:val="32"/>
        </w:rPr>
        <w:t>2020</w:t>
      </w:r>
      <w:r>
        <w:rPr>
          <w:rFonts w:hint="eastAsia" w:ascii="方正仿宋简体" w:hAnsi="仿宋" w:eastAsia="方正仿宋简体" w:cs="Times New Roman"/>
          <w:sz w:val="32"/>
          <w:szCs w:val="32"/>
        </w:rPr>
        <w:t>年预算增加</w:t>
      </w:r>
      <w:r>
        <w:rPr>
          <w:rFonts w:ascii="方正仿宋简体" w:hAnsi="仿宋" w:eastAsia="方正仿宋简体" w:cs="Times New Roman"/>
          <w:sz w:val="32"/>
          <w:szCs w:val="32"/>
        </w:rPr>
        <w:t>54.77</w:t>
      </w:r>
      <w:r>
        <w:rPr>
          <w:rFonts w:hint="eastAsia" w:ascii="方正仿宋简体" w:hAnsi="仿宋" w:eastAsia="方正仿宋简体" w:cs="Times New Roman"/>
          <w:sz w:val="32"/>
          <w:szCs w:val="32"/>
        </w:rPr>
        <w:t>万元，其中：基本支出增加</w:t>
      </w:r>
      <w:r>
        <w:rPr>
          <w:rFonts w:ascii="方正仿宋简体" w:hAnsi="仿宋" w:eastAsia="方正仿宋简体" w:cs="Times New Roman"/>
          <w:sz w:val="32"/>
          <w:szCs w:val="32"/>
        </w:rPr>
        <w:t>37.77</w:t>
      </w:r>
      <w:r>
        <w:rPr>
          <w:rFonts w:hint="eastAsia" w:ascii="方正仿宋简体" w:hAnsi="仿宋" w:eastAsia="方正仿宋简体" w:cs="Times New Roman"/>
          <w:sz w:val="32"/>
          <w:szCs w:val="32"/>
        </w:rPr>
        <w:t>万元，主要是人员增加和各项保险调增；项目支出增加1</w:t>
      </w:r>
      <w:r>
        <w:rPr>
          <w:rFonts w:ascii="方正仿宋简体" w:hAnsi="仿宋" w:eastAsia="方正仿宋简体" w:cs="Times New Roman"/>
          <w:sz w:val="32"/>
          <w:szCs w:val="32"/>
        </w:rPr>
        <w:t>7</w:t>
      </w:r>
      <w:r>
        <w:rPr>
          <w:rFonts w:hint="eastAsia" w:ascii="方正仿宋简体" w:hAnsi="仿宋" w:eastAsia="方正仿宋简体" w:cs="Times New Roman"/>
          <w:sz w:val="32"/>
          <w:szCs w:val="32"/>
        </w:rPr>
        <w:t>万元，主要增加了审计相关项目的预算安排。</w:t>
      </w:r>
    </w:p>
    <w:p>
      <w:pPr>
        <w:autoSpaceDE w:val="0"/>
        <w:autoSpaceDN w:val="0"/>
        <w:adjustRightInd w:val="0"/>
        <w:spacing w:line="560" w:lineRule="exact"/>
        <w:jc w:val="left"/>
        <w:rPr>
          <w:rFonts w:ascii="黑体" w:hAnsi="宋体" w:eastAsia="黑体" w:cs="Times New Roman"/>
          <w:sz w:val="32"/>
          <w:szCs w:val="32"/>
        </w:rPr>
      </w:pPr>
      <w:r>
        <w:rPr>
          <w:rFonts w:hint="eastAsia" w:ascii="黑体" w:hAnsi="宋体" w:eastAsia="黑体" w:cs="Times New Roman"/>
          <w:sz w:val="32"/>
          <w:szCs w:val="32"/>
        </w:rPr>
        <w:t xml:space="preserve">    三、机关运行经费安排情况</w:t>
      </w:r>
    </w:p>
    <w:p>
      <w:pPr>
        <w:spacing w:line="560" w:lineRule="exact"/>
        <w:ind w:firstLine="640" w:firstLineChars="200"/>
        <w:rPr>
          <w:rFonts w:ascii="方正仿宋简体" w:hAnsi="仿宋" w:eastAsia="方正仿宋简体" w:cs="方正仿宋简体"/>
          <w:sz w:val="32"/>
          <w:szCs w:val="32"/>
        </w:rPr>
      </w:pPr>
      <w:r>
        <w:rPr>
          <w:rFonts w:hint="eastAsia" w:ascii="方正仿宋简体" w:hAnsi="仿宋" w:eastAsia="方正仿宋简体" w:cs="Times New Roman"/>
          <w:sz w:val="32"/>
          <w:szCs w:val="32"/>
        </w:rPr>
        <w:t>2021年，我局机关运行经费共计安排</w:t>
      </w:r>
      <w:r>
        <w:rPr>
          <w:rFonts w:ascii="方正仿宋简体" w:hAnsi="仿宋" w:eastAsia="方正仿宋简体" w:cs="Times New Roman"/>
          <w:sz w:val="32"/>
          <w:szCs w:val="32"/>
        </w:rPr>
        <w:t>19.83</w:t>
      </w:r>
      <w:r>
        <w:rPr>
          <w:rFonts w:hint="eastAsia" w:ascii="方正仿宋简体" w:hAnsi="仿宋" w:eastAsia="方正仿宋简体" w:cs="Times New Roman"/>
          <w:sz w:val="32"/>
          <w:szCs w:val="32"/>
        </w:rPr>
        <w:t>万元，</w:t>
      </w:r>
      <w:r>
        <w:rPr>
          <w:rFonts w:hint="eastAsia" w:ascii="方正仿宋简体" w:hAnsi="方正仿宋简体" w:eastAsia="方正仿宋简体" w:cs="方正仿宋简体"/>
          <w:sz w:val="32"/>
          <w:szCs w:val="32"/>
        </w:rPr>
        <w:t>主要用于保证正常办公的基本需要和维持单位日常运转，包括：办公费0.</w:t>
      </w:r>
      <w:r>
        <w:rPr>
          <w:rFonts w:ascii="方正仿宋简体" w:hAnsi="方正仿宋简体" w:eastAsia="方正仿宋简体" w:cs="方正仿宋简体"/>
          <w:sz w:val="32"/>
          <w:szCs w:val="32"/>
        </w:rPr>
        <w:t>54</w:t>
      </w:r>
      <w:r>
        <w:rPr>
          <w:rFonts w:hint="eastAsia" w:ascii="方正仿宋简体" w:hAnsi="方正仿宋简体" w:eastAsia="方正仿宋简体" w:cs="方正仿宋简体"/>
          <w:sz w:val="32"/>
          <w:szCs w:val="32"/>
        </w:rPr>
        <w:t>万元、水费0</w:t>
      </w:r>
      <w:r>
        <w:rPr>
          <w:rFonts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t>万元、电费0.</w:t>
      </w:r>
      <w:r>
        <w:rPr>
          <w:rFonts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t>万元、邮电费0.</w:t>
      </w:r>
      <w:r>
        <w:rPr>
          <w:rFonts w:ascii="方正仿宋简体" w:hAnsi="方正仿宋简体" w:eastAsia="方正仿宋简体" w:cs="方正仿宋简体"/>
          <w:sz w:val="32"/>
          <w:szCs w:val="32"/>
        </w:rPr>
        <w:t>37</w:t>
      </w:r>
      <w:r>
        <w:rPr>
          <w:rFonts w:hint="eastAsia" w:ascii="方正仿宋简体" w:hAnsi="方正仿宋简体" w:eastAsia="方正仿宋简体" w:cs="方正仿宋简体"/>
          <w:sz w:val="32"/>
          <w:szCs w:val="32"/>
        </w:rPr>
        <w:t>万元、公务用车运行维护4.1万元、差旅费0.</w:t>
      </w:r>
      <w:r>
        <w:rPr>
          <w:rFonts w:ascii="方正仿宋简体" w:hAnsi="方正仿宋简体" w:eastAsia="方正仿宋简体" w:cs="方正仿宋简体"/>
          <w:sz w:val="32"/>
          <w:szCs w:val="32"/>
        </w:rPr>
        <w:t>36</w:t>
      </w:r>
      <w:r>
        <w:rPr>
          <w:rFonts w:hint="eastAsia" w:ascii="方正仿宋简体" w:hAnsi="方正仿宋简体" w:eastAsia="方正仿宋简体" w:cs="方正仿宋简体"/>
          <w:sz w:val="32"/>
          <w:szCs w:val="32"/>
        </w:rPr>
        <w:t>万元、会议费0.08万元、培训费0.08万元、离退休干部费0.27万元、公车补贴费用</w:t>
      </w:r>
      <w:r>
        <w:rPr>
          <w:rFonts w:ascii="方正仿宋简体" w:hAnsi="方正仿宋简体" w:eastAsia="方正仿宋简体" w:cs="方正仿宋简体"/>
          <w:sz w:val="32"/>
          <w:szCs w:val="32"/>
        </w:rPr>
        <w:t>9.78</w:t>
      </w:r>
      <w:r>
        <w:rPr>
          <w:rFonts w:hint="eastAsia" w:ascii="方正仿宋简体" w:hAnsi="方正仿宋简体" w:eastAsia="方正仿宋简体" w:cs="方正仿宋简体"/>
          <w:sz w:val="32"/>
          <w:szCs w:val="32"/>
        </w:rPr>
        <w:t>万元、其他业务费0.1</w:t>
      </w: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万元、公务接待费</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万元、福利费1.</w:t>
      </w:r>
      <w:r>
        <w:rPr>
          <w:rFonts w:ascii="方正仿宋简体" w:hAnsi="方正仿宋简体" w:eastAsia="方正仿宋简体" w:cs="方正仿宋简体"/>
          <w:sz w:val="32"/>
          <w:szCs w:val="32"/>
        </w:rPr>
        <w:t>92</w:t>
      </w:r>
      <w:r>
        <w:rPr>
          <w:rFonts w:hint="eastAsia" w:ascii="方正仿宋简体" w:hAnsi="方正仿宋简体" w:eastAsia="方正仿宋简体" w:cs="方正仿宋简体"/>
          <w:sz w:val="32"/>
          <w:szCs w:val="32"/>
        </w:rPr>
        <w:t>万元、</w:t>
      </w:r>
      <w:r>
        <w:rPr>
          <w:rFonts w:hint="eastAsia" w:ascii="方正仿宋简体" w:hAnsi="仿宋" w:eastAsia="方正仿宋简体" w:cs="方正仿宋简体"/>
          <w:sz w:val="32"/>
          <w:szCs w:val="32"/>
        </w:rPr>
        <w:t>工会经费1.</w:t>
      </w:r>
      <w:r>
        <w:rPr>
          <w:rFonts w:ascii="方正仿宋简体" w:hAnsi="仿宋" w:eastAsia="方正仿宋简体" w:cs="方正仿宋简体"/>
          <w:sz w:val="32"/>
          <w:szCs w:val="32"/>
        </w:rPr>
        <w:t>79</w:t>
      </w:r>
      <w:r>
        <w:rPr>
          <w:rFonts w:hint="eastAsia" w:ascii="方正仿宋简体" w:hAnsi="仿宋" w:eastAsia="方正仿宋简体" w:cs="方正仿宋简体"/>
          <w:sz w:val="32"/>
          <w:szCs w:val="32"/>
        </w:rPr>
        <w:t>万元。</w:t>
      </w:r>
    </w:p>
    <w:p>
      <w:pPr>
        <w:spacing w:line="560" w:lineRule="exact"/>
        <w:ind w:firstLine="640" w:firstLineChars="200"/>
        <w:rPr>
          <w:rFonts w:ascii="黑体" w:hAnsi="宋体" w:eastAsia="黑体" w:cs="Times New Roman"/>
          <w:sz w:val="32"/>
          <w:szCs w:val="32"/>
        </w:rPr>
      </w:pPr>
      <w:r>
        <w:rPr>
          <w:rFonts w:hint="eastAsia" w:ascii="黑体" w:hAnsi="宋体" w:eastAsia="黑体" w:cs="Times New Roman"/>
          <w:sz w:val="32"/>
          <w:szCs w:val="32"/>
        </w:rPr>
        <w:t>四、财政拨款“三公”经费预算情况及增减变化原因</w:t>
      </w:r>
    </w:p>
    <w:p>
      <w:pPr>
        <w:spacing w:line="560" w:lineRule="exact"/>
        <w:ind w:firstLine="640" w:firstLineChars="200"/>
        <w:rPr>
          <w:rFonts w:ascii="仿宋_GB2312" w:hAnsi="仿宋" w:eastAsia="仿宋_GB2312" w:cs="Times New Roman"/>
          <w:sz w:val="32"/>
          <w:szCs w:val="32"/>
        </w:rPr>
      </w:pPr>
      <w:r>
        <w:rPr>
          <w:rFonts w:hint="eastAsia" w:ascii="方正仿宋简体" w:hAnsi="仿宋" w:eastAsia="方正仿宋简体" w:cs="Times New Roman"/>
          <w:sz w:val="32"/>
          <w:szCs w:val="32"/>
        </w:rPr>
        <w:t>2021年，我部门财政拨款“三公”经费预算安排4.</w:t>
      </w:r>
      <w:r>
        <w:rPr>
          <w:rFonts w:ascii="方正仿宋简体" w:hAnsi="仿宋" w:eastAsia="方正仿宋简体" w:cs="Times New Roman"/>
          <w:sz w:val="32"/>
          <w:szCs w:val="32"/>
        </w:rPr>
        <w:t>1</w:t>
      </w:r>
      <w:r>
        <w:rPr>
          <w:rFonts w:hint="eastAsia" w:ascii="方正仿宋简体" w:hAnsi="仿宋" w:eastAsia="方正仿宋简体" w:cs="Times New Roman"/>
          <w:sz w:val="32"/>
          <w:szCs w:val="32"/>
        </w:rPr>
        <w:t>万元，其中:</w:t>
      </w:r>
      <w:r>
        <w:rPr>
          <w:rFonts w:hint="eastAsia" w:ascii="方正仿宋简体" w:hAnsi="仿宋" w:eastAsia="方正仿宋简体" w:cs="Times New Roman"/>
          <w:color w:val="000000"/>
          <w:sz w:val="32"/>
          <w:szCs w:val="32"/>
        </w:rPr>
        <w:t>因公出国（境）费安排0万元，与20</w:t>
      </w:r>
      <w:r>
        <w:rPr>
          <w:rFonts w:ascii="方正仿宋简体" w:hAnsi="仿宋" w:eastAsia="方正仿宋简体" w:cs="Times New Roman"/>
          <w:color w:val="000000"/>
          <w:sz w:val="32"/>
          <w:szCs w:val="32"/>
        </w:rPr>
        <w:t>20</w:t>
      </w:r>
      <w:r>
        <w:rPr>
          <w:rFonts w:hint="eastAsia" w:ascii="方正仿宋简体" w:hAnsi="仿宋" w:eastAsia="方正仿宋简体" w:cs="Times New Roman"/>
          <w:color w:val="000000"/>
          <w:sz w:val="32"/>
          <w:szCs w:val="32"/>
        </w:rPr>
        <w:t>年持平，无增减变化；</w:t>
      </w:r>
      <w:r>
        <w:rPr>
          <w:rFonts w:hint="eastAsia" w:ascii="方正仿宋简体" w:hAnsi="仿宋" w:eastAsia="方正仿宋简体" w:cs="Times New Roman"/>
          <w:sz w:val="32"/>
          <w:szCs w:val="32"/>
        </w:rPr>
        <w:t>公务用车购置及运维费4.1万元（其中：公务用车购置费为零，公务用车运维费4.1万元)，与2020年相比持平，无增减变化；公务接待费</w:t>
      </w:r>
      <w:r>
        <w:rPr>
          <w:rFonts w:ascii="方正仿宋简体" w:hAnsi="仿宋" w:eastAsia="方正仿宋简体" w:cs="Times New Roman"/>
          <w:sz w:val="32"/>
          <w:szCs w:val="32"/>
        </w:rPr>
        <w:t>0.00</w:t>
      </w:r>
      <w:r>
        <w:rPr>
          <w:rFonts w:hint="eastAsia" w:ascii="方正仿宋简体" w:hAnsi="仿宋" w:eastAsia="方正仿宋简体" w:cs="Times New Roman"/>
          <w:sz w:val="32"/>
          <w:szCs w:val="32"/>
        </w:rPr>
        <w:t>万元，较2020年减少0.</w:t>
      </w:r>
      <w:r>
        <w:rPr>
          <w:rFonts w:ascii="方正仿宋简体" w:hAnsi="仿宋" w:eastAsia="方正仿宋简体" w:cs="Times New Roman"/>
          <w:sz w:val="32"/>
          <w:szCs w:val="32"/>
        </w:rPr>
        <w:t>11</w:t>
      </w:r>
      <w:r>
        <w:rPr>
          <w:rFonts w:hint="eastAsia" w:ascii="方正仿宋简体" w:hAnsi="仿宋" w:eastAsia="方正仿宋简体" w:cs="Times New Roman"/>
          <w:sz w:val="32"/>
          <w:szCs w:val="32"/>
        </w:rPr>
        <w:t>万元，减少的主要原因是：厉行节约，减少公务接待支出。</w:t>
      </w:r>
    </w:p>
    <w:p>
      <w:pPr>
        <w:spacing w:line="560" w:lineRule="exact"/>
        <w:ind w:firstLine="640"/>
        <w:rPr>
          <w:rFonts w:ascii="黑体" w:hAnsi="宋体" w:eastAsia="黑体" w:cs="Times New Roman"/>
          <w:sz w:val="32"/>
          <w:szCs w:val="32"/>
        </w:rPr>
      </w:pPr>
      <w:r>
        <w:rPr>
          <w:rFonts w:hint="eastAsia" w:ascii="黑体" w:hAnsi="宋体" w:eastAsia="黑体" w:cs="Times New Roman"/>
          <w:sz w:val="32"/>
          <w:szCs w:val="32"/>
        </w:rPr>
        <w:t>五、绩效预算信息</w:t>
      </w:r>
    </w:p>
    <w:p>
      <w:pPr>
        <w:spacing w:line="560" w:lineRule="exact"/>
        <w:ind w:firstLine="562" w:firstLineChars="200"/>
        <w:rPr>
          <w:rFonts w:ascii="仿宋" w:hAnsi="仿宋" w:eastAsia="仿宋" w:cs="Times New Roman"/>
          <w:b/>
          <w:sz w:val="28"/>
          <w:szCs w:val="28"/>
        </w:rPr>
      </w:pPr>
      <w:bookmarkStart w:id="0" w:name="_Toc471398463"/>
      <w:r>
        <w:rPr>
          <w:rFonts w:hint="eastAsia" w:ascii="仿宋" w:hAnsi="仿宋" w:eastAsia="仿宋" w:cs="Times New Roman"/>
          <w:b/>
          <w:sz w:val="28"/>
          <w:szCs w:val="28"/>
        </w:rPr>
        <w:t>（一）总体绩效目标</w:t>
      </w:r>
      <w:bookmarkStart w:id="1" w:name="_Toc2902"/>
      <w:bookmarkStart w:id="2" w:name="_Toc29472"/>
      <w:r>
        <w:rPr>
          <w:rFonts w:hint="eastAsia"/>
        </w:rPr>
        <w:fldChar w:fldCharType="begin"/>
      </w:r>
      <w:r>
        <w:rPr>
          <w:rFonts w:hint="eastAsia" w:ascii="仿宋" w:hAnsi="仿宋" w:eastAsia="仿宋" w:cs="Times New Roman"/>
          <w:b/>
          <w:sz w:val="28"/>
          <w:szCs w:val="28"/>
        </w:rPr>
        <w:instrText xml:space="preserve"> TC 总体绩效目标 \f A \l 1 </w:instrText>
      </w:r>
      <w:r>
        <w:rPr>
          <w:rFonts w:hint="eastAsia" w:ascii="仿宋" w:hAnsi="仿宋" w:eastAsia="仿宋" w:cs="Times New Roman"/>
          <w:b/>
          <w:sz w:val="28"/>
          <w:szCs w:val="28"/>
        </w:rPr>
        <w:fldChar w:fldCharType="end"/>
      </w:r>
      <w:bookmarkEnd w:id="1"/>
      <w:bookmarkEnd w:id="2"/>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维护财政经济秩序，提高财政资金使用效益，通过审计财政、财务收支真实、合法效益，促进廉政建设，保障国民经济健康发展。</w:t>
      </w:r>
    </w:p>
    <w:p>
      <w:pPr>
        <w:spacing w:line="560" w:lineRule="exact"/>
        <w:ind w:firstLine="562" w:firstLineChars="200"/>
        <w:rPr>
          <w:rFonts w:ascii="方正仿宋简体" w:hAnsi="仿宋" w:eastAsia="方正仿宋简体" w:cs="Times New Roman"/>
          <w:sz w:val="32"/>
          <w:szCs w:val="32"/>
        </w:rPr>
      </w:pPr>
      <w:r>
        <w:rPr>
          <w:rFonts w:hint="eastAsia" w:ascii="仿宋" w:hAnsi="仿宋" w:eastAsia="仿宋" w:cs="Times New Roman"/>
          <w:b/>
          <w:sz w:val="28"/>
          <w:szCs w:val="28"/>
        </w:rPr>
        <w:t>（二）分项绩效目标</w:t>
      </w:r>
      <w:bookmarkStart w:id="3" w:name="_Toc6545"/>
      <w:bookmarkStart w:id="4" w:name="_Toc11064"/>
      <w:r>
        <w:rPr>
          <w:rFonts w:hint="eastAsia"/>
        </w:rPr>
        <w:fldChar w:fldCharType="begin"/>
      </w:r>
      <w:r>
        <w:rPr>
          <w:rFonts w:hint="eastAsia" w:ascii="方正仿宋简体" w:hAnsi="仿宋" w:eastAsia="方正仿宋简体" w:cs="Times New Roman"/>
          <w:sz w:val="32"/>
          <w:szCs w:val="32"/>
        </w:rPr>
        <w:instrText xml:space="preserve"> TC 分项绩效目标 \f A \l 1 </w:instrText>
      </w:r>
      <w:r>
        <w:rPr>
          <w:rFonts w:hint="eastAsia" w:ascii="方正仿宋简体" w:hAnsi="仿宋" w:eastAsia="方正仿宋简体" w:cs="Times New Roman"/>
          <w:sz w:val="32"/>
          <w:szCs w:val="32"/>
        </w:rPr>
        <w:fldChar w:fldCharType="end"/>
      </w:r>
      <w:bookmarkEnd w:id="3"/>
      <w:bookmarkEnd w:id="4"/>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1.国家重大政策措施落实情况跟踪审计、聚焦防范化解重大风险、精准扶贫，污染防治“三大攻坚战”，以资金、项目审计为重点，按上级审计机关安排及时高质量完成。2.对市财政局具体组织本级预算执行和决算草案编制情况进行审计，对重点部门预算执行、决算草案和其他财政收支审计；促进权力规范运行，促进领导干部守法守纪、守规尽责、廉洁用权、干净干事；加强政府重点投资建设项目的监督审计，全面完成上级审计机关和市委、市政府交办的其他审计业务。</w:t>
      </w:r>
    </w:p>
    <w:p>
      <w:pPr>
        <w:spacing w:line="560" w:lineRule="exact"/>
        <w:ind w:firstLine="643" w:firstLineChars="200"/>
        <w:rPr>
          <w:rFonts w:ascii="仿宋_GB2312" w:hAnsi="楷体" w:eastAsia="仿宋_GB2312" w:cs="Times New Roman"/>
          <w:b/>
          <w:sz w:val="32"/>
          <w:szCs w:val="32"/>
        </w:rPr>
      </w:pPr>
      <w:r>
        <w:rPr>
          <w:rFonts w:hint="eastAsia" w:ascii="仿宋_GB2312" w:hAnsi="楷体" w:eastAsia="仿宋_GB2312" w:cs="Times New Roman"/>
          <w:b/>
          <w:sz w:val="32"/>
          <w:szCs w:val="32"/>
        </w:rPr>
        <w:t>（三）实现年度发展规划目标的保障措施</w:t>
      </w:r>
    </w:p>
    <w:bookmarkEnd w:id="0"/>
    <w:p>
      <w:pPr>
        <w:spacing w:line="560" w:lineRule="exact"/>
        <w:ind w:firstLine="640" w:firstLineChars="200"/>
        <w:rPr>
          <w:rFonts w:ascii="方正仿宋简体" w:hAnsi="仿宋" w:eastAsia="方正仿宋简体" w:cs="Times New Roman"/>
          <w:sz w:val="32"/>
          <w:szCs w:val="32"/>
        </w:rPr>
      </w:pPr>
      <w:bookmarkStart w:id="5" w:name="_Toc508108195"/>
      <w:r>
        <w:rPr>
          <w:rFonts w:hint="eastAsia" w:ascii="方正仿宋简体" w:hAnsi="仿宋" w:eastAsia="方正仿宋简体" w:cs="Times New Roman"/>
          <w:sz w:val="32"/>
          <w:szCs w:val="32"/>
        </w:rPr>
        <w:t>一是对国家重大政策措施落实情况进行跟踪审计。以资金、项目审计为重点，持续关注国家重大政策措施落实情况，扎实推动党中央重大决策部署落地见效。按照省、市统一部署开展审计，实现“纵向到底”，确保审计的深度，加大审计监督力度。1.围绕“三大攻坚战”开展跟踪审计。以建立健全扶贫脱贫防贫长效机制，打好精准脱贫防贫攻坚战，加强扶贫和涉农资金全面预算绩效管理为目标，继续开展扶贫政策落实和资金、资产管理使用情况审计。冬季清洁取暖工作情况跟踪审计为贯彻落实冬季取暖工作会议精神和省委、省政府关于洁净煤工作的决策部署，以洁净煤需求台账建立是否真实，洁净煤种类选择是否适宜群众取暖，洁净煤保供是否满足百姓需求，地方财力支撑的可持续性以及资金使用效益为重点，开展2020-2021年采暖季洁净煤取暖工作落实情况跟踪审计。2.围绕“三促进”开展跟踪审计及专项审计调查对促进就业优先政策落实情况专项审计，促进财政资金提提质增效专项审计等审计项目。</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二是财政审计。1.本级预算执行和决算草案审计。以推动深化财税体制改革、促进积极财政政策贯彻落实、提高财政资金使用绩效为目标，组织对市本级2020年度预算执行和决算草案进行审计。2.本级重点部门预算执行、决算草案和其他财政收支审计.</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 xml:space="preserve">三是领导干部经济责任审计。以“规范、完善、提高”为总体工作思路，以促进领导干部履职尽责、担当作为，确保党中央政令畅通、令行禁止为目标，聚焦规范权力运行和责任落实，重点关注领导干部执行党和国家重大经济方针政策和决策部署、促进本区域本部门（单位）经济社会事业发展、重大决策制度的制定执行和效果及重要事项管理、党风廉政建设和个人廉洁从业（政）等四方面情况，开展地方党政领导干部经济责任审计工作. </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四是社会保障审计保障性安居工程资金投入和使用绩效审计。按照省审计厅统一安排，唐山市审计局统一组织，以促进棚户区改造相关重大政策措施落实，规范公共租赁住房资产管理使用，揭示风险隐患，保障资金安全，促进提高资金使用绩效，推动加快建立多主体供给、多渠道保障、租购并举的住房制度，更好地保障人民群众住有所居为目标，对迁西县2020年保障性安居工程资金投入和使用绩效进行审计。</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五是投资审计。进行人防系统“结建”项目审计和按照围绕中心、服务大局、突出重点、量力而行确保质量的原则，对政府投资项目进行审计.</w:t>
      </w:r>
    </w:p>
    <w:p>
      <w:pPr>
        <w:spacing w:line="56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Times New Roman"/>
          <w:sz w:val="32"/>
          <w:szCs w:val="32"/>
        </w:rPr>
        <w:t>六是全面完成上级审计机关和市委、市政府交办的其他审计任务。</w:t>
      </w:r>
    </w:p>
    <w:p>
      <w:pPr>
        <w:jc w:val="center"/>
        <w:outlineLvl w:val="0"/>
        <w:rPr>
          <w:rFonts w:ascii="仿宋" w:hAnsi="仿宋" w:eastAsia="仿宋" w:cs="仿宋"/>
          <w:b/>
          <w:bCs/>
          <w:sz w:val="32"/>
          <w:szCs w:val="22"/>
        </w:rPr>
      </w:pPr>
    </w:p>
    <w:p>
      <w:pPr>
        <w:jc w:val="center"/>
        <w:outlineLvl w:val="0"/>
        <w:rPr>
          <w:rFonts w:ascii="仿宋" w:hAnsi="仿宋" w:eastAsia="仿宋" w:cs="仿宋"/>
          <w:b/>
          <w:bCs/>
          <w:sz w:val="32"/>
          <w:szCs w:val="22"/>
        </w:rPr>
      </w:pPr>
    </w:p>
    <w:p>
      <w:pPr>
        <w:jc w:val="center"/>
        <w:outlineLvl w:val="0"/>
        <w:rPr>
          <w:rFonts w:ascii="方正小标宋_GBK" w:hAnsi="方正小标宋_GBK" w:eastAsia="方正小标宋_GBK" w:cs="方正小标宋_GBK"/>
          <w:color w:val="FF0000"/>
          <w:sz w:val="32"/>
          <w:szCs w:val="22"/>
        </w:rPr>
      </w:pPr>
      <w:r>
        <w:rPr>
          <w:rFonts w:hint="eastAsia" w:ascii="仿宋" w:hAnsi="仿宋" w:eastAsia="仿宋" w:cs="仿宋"/>
          <w:b/>
          <w:bCs/>
          <w:color w:val="FF0000"/>
          <w:sz w:val="32"/>
          <w:szCs w:val="22"/>
        </w:rPr>
        <w:t>预算项目绩效表</w:t>
      </w:r>
    </w:p>
    <w:bookmarkEnd w:id="5"/>
    <w:tbl>
      <w:tblPr>
        <w:tblStyle w:val="5"/>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方正书宋_GBK" w:eastAsia="方正书宋_GBK" w:cs="方正书宋_GBK"/>
                <w:b/>
                <w:color w:val="FF0000"/>
                <w:sz w:val="32"/>
                <w:szCs w:val="32"/>
              </w:rPr>
            </w:pPr>
          </w:p>
          <w:p>
            <w:pPr>
              <w:spacing w:line="300" w:lineRule="exact"/>
              <w:rPr>
                <w:rFonts w:ascii="方正书宋_GBK" w:hAnsi="方正书宋_GBK" w:eastAsia="方正书宋_GBK" w:cs="方正书宋_GBK"/>
                <w:b/>
                <w:color w:val="FF0000"/>
                <w:sz w:val="32"/>
                <w:szCs w:val="32"/>
              </w:rPr>
            </w:pPr>
          </w:p>
          <w:p>
            <w:pPr>
              <w:spacing w:line="300" w:lineRule="exact"/>
              <w:jc w:val="left"/>
              <w:rPr>
                <w:rFonts w:ascii="方正书宋_GBK" w:hAnsi="方正书宋_GBK" w:eastAsia="方正书宋_GBK" w:cs="方正书宋_GBK"/>
                <w:b/>
                <w:color w:val="FF0000"/>
                <w:sz w:val="32"/>
                <w:szCs w:val="32"/>
              </w:rPr>
            </w:pPr>
          </w:p>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319002遵化市审计局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项目编码</w:t>
            </w:r>
          </w:p>
        </w:tc>
        <w:tc>
          <w:tcPr>
            <w:tcW w:w="2410" w:type="dxa"/>
            <w:gridSpan w:val="2"/>
            <w:shd w:val="clear" w:color="auto" w:fill="auto"/>
            <w:vAlign w:val="center"/>
          </w:tcPr>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319-0101-JXN-EZML</w:t>
            </w:r>
          </w:p>
        </w:tc>
        <w:tc>
          <w:tcPr>
            <w:tcW w:w="1588"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项目名称</w:t>
            </w:r>
          </w:p>
        </w:tc>
        <w:tc>
          <w:tcPr>
            <w:tcW w:w="4281" w:type="dxa"/>
            <w:gridSpan w:val="3"/>
            <w:shd w:val="clear" w:color="auto" w:fill="auto"/>
            <w:vAlign w:val="center"/>
          </w:tcPr>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审计局各类审计项目专项经费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预算规模及资金用途</w:t>
            </w:r>
          </w:p>
        </w:tc>
        <w:tc>
          <w:tcPr>
            <w:tcW w:w="1134"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预算数</w:t>
            </w:r>
          </w:p>
        </w:tc>
        <w:tc>
          <w:tcPr>
            <w:tcW w:w="1276" w:type="dxa"/>
            <w:shd w:val="clear" w:color="auto" w:fill="auto"/>
            <w:vAlign w:val="center"/>
          </w:tcPr>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63.00</w:t>
            </w:r>
          </w:p>
        </w:tc>
        <w:tc>
          <w:tcPr>
            <w:tcW w:w="1588"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其中：财政资金</w:t>
            </w:r>
          </w:p>
        </w:tc>
        <w:tc>
          <w:tcPr>
            <w:tcW w:w="1304" w:type="dxa"/>
            <w:shd w:val="clear" w:color="auto" w:fill="auto"/>
            <w:vAlign w:val="center"/>
          </w:tcPr>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63.00</w:t>
            </w:r>
          </w:p>
        </w:tc>
        <w:tc>
          <w:tcPr>
            <w:tcW w:w="1276"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其他资金</w:t>
            </w:r>
          </w:p>
        </w:tc>
        <w:tc>
          <w:tcPr>
            <w:tcW w:w="1701" w:type="dxa"/>
            <w:shd w:val="clear" w:color="auto" w:fill="auto"/>
            <w:vAlign w:val="center"/>
          </w:tcPr>
          <w:p>
            <w:pPr>
              <w:spacing w:line="300" w:lineRule="exact"/>
              <w:jc w:val="left"/>
              <w:rPr>
                <w:rFonts w:ascii="方正书宋_GBK" w:hAnsi="方正书宋_GBK" w:eastAsia="方正书宋_GBK" w:cs="方正书宋_GBK"/>
                <w:b/>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tcPr>
          <w:p>
            <w:pPr>
              <w:spacing w:line="300" w:lineRule="exact"/>
              <w:jc w:val="left"/>
              <w:outlineLvl w:val="1"/>
              <w:rPr>
                <w:rFonts w:ascii="方正仿宋_GBK" w:hAnsi="方正仿宋_GBK" w:eastAsia="方正仿宋_GBK" w:cs="方正仿宋_GBK"/>
                <w:b/>
                <w:color w:val="FF0000"/>
                <w:sz w:val="28"/>
              </w:rPr>
            </w:pPr>
          </w:p>
        </w:tc>
        <w:tc>
          <w:tcPr>
            <w:tcW w:w="8279" w:type="dxa"/>
            <w:gridSpan w:val="6"/>
            <w:shd w:val="clear" w:color="auto" w:fill="auto"/>
            <w:vAlign w:val="center"/>
          </w:tcPr>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1.国家重大政策措施落实情况跟踪审计、聚焦防范化解重大风险、精准扶贫，污染防治“三大攻坚战”，以资金、项目审计为重点，按上级审计机关安排及时高质量完成。</w:t>
            </w:r>
          </w:p>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2.对市财政局具体组织本级预算执行和决算草案编制情况进行审计，对重点部门预算执行、决算草案和其他财政收支审计；促进权力规范运行，促进领导干部守法守纪、守规尽责、廉洁用权、干净干事；加强政府重点投资建设项目的监督审计，全面完成上级审计机关和市委、市政府交办的其他审计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资金支出计划（%）</w:t>
            </w:r>
          </w:p>
        </w:tc>
        <w:tc>
          <w:tcPr>
            <w:tcW w:w="2410" w:type="dxa"/>
            <w:gridSpan w:val="2"/>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3月底</w:t>
            </w:r>
          </w:p>
        </w:tc>
        <w:tc>
          <w:tcPr>
            <w:tcW w:w="1588"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6月底</w:t>
            </w:r>
          </w:p>
        </w:tc>
        <w:tc>
          <w:tcPr>
            <w:tcW w:w="1304"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10月底</w:t>
            </w:r>
          </w:p>
        </w:tc>
        <w:tc>
          <w:tcPr>
            <w:tcW w:w="2977" w:type="dxa"/>
            <w:gridSpan w:val="2"/>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tcPr>
          <w:p>
            <w:pPr>
              <w:spacing w:line="300" w:lineRule="exact"/>
              <w:jc w:val="left"/>
              <w:outlineLvl w:val="1"/>
              <w:rPr>
                <w:rFonts w:ascii="方正仿宋_GBK" w:hAnsi="方正仿宋_GBK" w:eastAsia="方正仿宋_GBK" w:cs="方正仿宋_GBK"/>
                <w:b/>
                <w:color w:val="FF0000"/>
                <w:sz w:val="28"/>
              </w:rPr>
            </w:pPr>
          </w:p>
        </w:tc>
        <w:tc>
          <w:tcPr>
            <w:tcW w:w="2410" w:type="dxa"/>
            <w:gridSpan w:val="2"/>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25.00</w:t>
            </w:r>
          </w:p>
        </w:tc>
        <w:tc>
          <w:tcPr>
            <w:tcW w:w="1588"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50.00</w:t>
            </w:r>
          </w:p>
        </w:tc>
        <w:tc>
          <w:tcPr>
            <w:tcW w:w="1304"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75.00</w:t>
            </w:r>
          </w:p>
        </w:tc>
        <w:tc>
          <w:tcPr>
            <w:tcW w:w="2977" w:type="dxa"/>
            <w:gridSpan w:val="2"/>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绩效目标</w:t>
            </w:r>
          </w:p>
        </w:tc>
        <w:tc>
          <w:tcPr>
            <w:tcW w:w="8279" w:type="dxa"/>
            <w:gridSpan w:val="6"/>
            <w:tcBorders>
              <w:bottom w:val="nil"/>
            </w:tcBorders>
            <w:shd w:val="clear" w:color="auto" w:fill="auto"/>
            <w:vAlign w:val="center"/>
          </w:tcPr>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1、维护财政经济秩序，提高财政资金使用效益，促进廉政建设。</w:t>
            </w:r>
          </w:p>
          <w:p>
            <w:pPr>
              <w:spacing w:line="300" w:lineRule="exact"/>
              <w:jc w:val="left"/>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2、通过审计财政、财务收支真实、合法效益，保障国民经济健康发展。</w:t>
            </w:r>
          </w:p>
        </w:tc>
      </w:tr>
    </w:tbl>
    <w:p>
      <w:pPr>
        <w:spacing w:line="14" w:lineRule="exact"/>
        <w:ind w:firstLine="420" w:firstLineChars="200"/>
        <w:jc w:val="center"/>
        <w:rPr>
          <w:rFonts w:ascii="Times New Roman" w:hAnsi="宋体" w:cs="宋体"/>
          <w:b/>
          <w:color w:val="FF0000"/>
        </w:rPr>
      </w:pPr>
      <w:r>
        <w:rPr>
          <w:rFonts w:hint="eastAsia" w:ascii="方正书宋_GBK" w:hAnsi="方正书宋_GBK" w:eastAsia="方正书宋_GBK" w:cs="方正书宋_GBK"/>
          <w:b/>
          <w:color w:val="FF0000"/>
        </w:rPr>
        <w:t xml:space="preserve"> </w:t>
      </w:r>
    </w:p>
    <w:tbl>
      <w:tblPr>
        <w:tblStyle w:val="5"/>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一级指标</w:t>
            </w:r>
          </w:p>
        </w:tc>
        <w:tc>
          <w:tcPr>
            <w:tcW w:w="1134"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二级指标</w:t>
            </w:r>
          </w:p>
        </w:tc>
        <w:tc>
          <w:tcPr>
            <w:tcW w:w="1276"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三级指标</w:t>
            </w:r>
          </w:p>
        </w:tc>
        <w:tc>
          <w:tcPr>
            <w:tcW w:w="2892"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绩效指标描述</w:t>
            </w:r>
          </w:p>
        </w:tc>
        <w:tc>
          <w:tcPr>
            <w:tcW w:w="1276"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指标值</w:t>
            </w:r>
          </w:p>
        </w:tc>
        <w:tc>
          <w:tcPr>
            <w:tcW w:w="1701" w:type="dxa"/>
            <w:shd w:val="clear" w:color="auto" w:fill="auto"/>
            <w:vAlign w:val="center"/>
          </w:tcPr>
          <w:p>
            <w:pPr>
              <w:spacing w:line="300" w:lineRule="exact"/>
              <w:jc w:val="center"/>
              <w:rPr>
                <w:rFonts w:ascii="方正书宋_GBK" w:hAnsi="方正书宋_GBK" w:eastAsia="方正书宋_GBK" w:cs="方正书宋_GBK"/>
                <w:b/>
                <w:color w:val="FF0000"/>
              </w:rPr>
            </w:pPr>
            <w:r>
              <w:rPr>
                <w:rFonts w:hint="eastAsia" w:ascii="方正书宋_GBK" w:hAnsi="方正书宋_GBK" w:eastAsia="方正书宋_GBK" w:cs="方正书宋_GBK"/>
                <w:b/>
                <w:color w:val="FF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监督检查报告数量</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监督检查</w:t>
            </w:r>
            <w:bookmarkStart w:id="8" w:name="_GoBack"/>
            <w:r>
              <w:rPr>
                <w:rFonts w:hint="eastAsia" w:ascii="方正书宋_GBK" w:hAnsi="方正书宋_GBK" w:eastAsia="方正书宋_GBK" w:cs="方正书宋_GBK"/>
                <w:b/>
              </w:rPr>
              <w:t>工</w:t>
            </w:r>
            <w:bookmarkEnd w:id="8"/>
            <w:r>
              <w:rPr>
                <w:rFonts w:hint="eastAsia" w:ascii="方正书宋_GBK" w:hAnsi="方正书宋_GBK" w:eastAsia="方正书宋_GBK" w:cs="方正书宋_GBK"/>
                <w:b/>
              </w:rPr>
              <w:t>作开展后，形成的工作报告、总结报告数量(个)</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≥25个，单位审计项目监督数量</w:t>
            </w:r>
          </w:p>
        </w:tc>
        <w:tc>
          <w:tcPr>
            <w:tcW w:w="1701" w:type="dxa"/>
            <w:shd w:val="clear" w:color="auto" w:fill="auto"/>
            <w:vAlign w:val="center"/>
          </w:tcPr>
          <w:p>
            <w:pPr>
              <w:pStyle w:val="2"/>
              <w:bidi w:val="0"/>
            </w:pPr>
            <w:r>
              <w:rPr>
                <w:rFonts w:hint="eastAsia"/>
              </w:rPr>
              <w:t>《2021年审计项目计划》和</w:t>
            </w:r>
            <w:r>
              <w:rPr>
                <w:rFonts w:hint="eastAsia"/>
                <w:lang w:eastAsia="zh-CN"/>
              </w:rPr>
              <w:t>《中华人民共和国审计法》</w:t>
            </w:r>
            <w:r>
              <w:rPr>
                <w:rFonts w:hint="eastAsia"/>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方正书宋_GBK" w:eastAsia="方正书宋_GBK" w:cs="方正书宋_GBK"/>
                <w:b/>
              </w:rPr>
            </w:pP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监督检查次数</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组织开展监督检查次数(个)</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≥25次，单位审计人员下乡入村监督检查次数</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方正书宋_GBK" w:eastAsia="方正书宋_GBK" w:cs="方正书宋_GBK"/>
                <w:b/>
              </w:rPr>
            </w:pP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回查回访比率</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针对监督检查发现问题，回查、回访数量占发现问题总数的比率(%)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≥90%百分比，对发现问题的回访占问题总数的百分比</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审计建议采纳率</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审计建议采纳率（%）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≥90%百分比，建议采纳占问题解决办法的比率</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方正书宋_GBK" w:eastAsia="方正书宋_GBK" w:cs="方正书宋_GBK"/>
                <w:b/>
              </w:rPr>
            </w:pP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经济效益指标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问题整改率</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问题整改率（%）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≥90%百分比，整改情况占总问题的百分比</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群众满意数量占总数的比例。</w:t>
            </w:r>
          </w:p>
        </w:tc>
        <w:tc>
          <w:tcPr>
            <w:tcW w:w="1276"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≥90%百分比，群众的满意程度</w:t>
            </w:r>
          </w:p>
        </w:tc>
        <w:tc>
          <w:tcPr>
            <w:tcW w:w="1701" w:type="dxa"/>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《2021年审计项目计划》和</w:t>
            </w:r>
            <w:r>
              <w:rPr>
                <w:rFonts w:hint="eastAsia" w:ascii="方正书宋_GBK" w:hAnsi="方正书宋_GBK" w:eastAsia="方正书宋_GBK" w:cs="方正书宋_GBK"/>
                <w:b/>
                <w:lang w:eastAsia="zh-CN"/>
              </w:rPr>
              <w:t>《中华人民共和国审计法》</w:t>
            </w:r>
            <w:r>
              <w:rPr>
                <w:rFonts w:hint="eastAsia" w:ascii="方正书宋_GBK" w:hAnsi="方正书宋_GBK" w:eastAsia="方正书宋_GBK" w:cs="方正书宋_GBK"/>
                <w:b/>
              </w:rPr>
              <w:t>第11条审计机关根据工作需要，应列入财政预算，由本级人民政府予以保证。</w:t>
            </w:r>
          </w:p>
        </w:tc>
      </w:tr>
    </w:tbl>
    <w:p>
      <w:pPr>
        <w:autoSpaceDE w:val="0"/>
        <w:autoSpaceDN w:val="0"/>
        <w:adjustRightInd w:val="0"/>
        <w:spacing w:line="560" w:lineRule="exact"/>
        <w:ind w:firstLine="640" w:firstLineChars="200"/>
        <w:jc w:val="left"/>
        <w:rPr>
          <w:rFonts w:ascii="黑体" w:hAnsi="宋体" w:eastAsia="黑体" w:cs="Times New Roman"/>
          <w:sz w:val="32"/>
          <w:szCs w:val="32"/>
        </w:rPr>
      </w:pPr>
    </w:p>
    <w:p>
      <w:pPr>
        <w:autoSpaceDE w:val="0"/>
        <w:autoSpaceDN w:val="0"/>
        <w:adjustRightInd w:val="0"/>
        <w:spacing w:line="560" w:lineRule="exact"/>
        <w:ind w:firstLine="640" w:firstLineChars="200"/>
        <w:jc w:val="left"/>
        <w:rPr>
          <w:rFonts w:ascii="黑体" w:hAnsi="宋体" w:eastAsia="黑体" w:cs="Times New Roman"/>
          <w:sz w:val="32"/>
          <w:szCs w:val="32"/>
        </w:rPr>
      </w:pPr>
      <w:r>
        <w:rPr>
          <w:rFonts w:hint="eastAsia" w:ascii="黑体" w:hAnsi="宋体" w:eastAsia="黑体" w:cs="Times New Roman"/>
          <w:sz w:val="32"/>
          <w:szCs w:val="32"/>
        </w:rPr>
        <w:t>六、政府采购预算情况</w:t>
      </w:r>
    </w:p>
    <w:p>
      <w:pPr>
        <w:spacing w:line="560" w:lineRule="exact"/>
        <w:ind w:firstLine="640" w:firstLineChars="200"/>
        <w:rPr>
          <w:rFonts w:ascii="方正仿宋简体" w:hAnsi="仿宋" w:eastAsia="方正仿宋简体" w:cs="Times New Roman"/>
          <w:sz w:val="32"/>
          <w:szCs w:val="32"/>
        </w:rPr>
      </w:pPr>
      <w:bookmarkStart w:id="6" w:name="_Toc471398468"/>
      <w:r>
        <w:rPr>
          <w:rFonts w:hint="eastAsia" w:ascii="方正仿宋简体" w:hAnsi="仿宋" w:eastAsia="方正仿宋简体" w:cs="Times New Roman"/>
          <w:sz w:val="32"/>
          <w:szCs w:val="32"/>
        </w:rPr>
        <w:t>2021年纳入政府采购的预算金额</w:t>
      </w:r>
      <w:r>
        <w:rPr>
          <w:rFonts w:ascii="方正仿宋简体" w:hAnsi="仿宋" w:eastAsia="方正仿宋简体" w:cs="Times New Roman"/>
          <w:sz w:val="32"/>
          <w:szCs w:val="32"/>
        </w:rPr>
        <w:t>13.5</w:t>
      </w:r>
      <w:r>
        <w:rPr>
          <w:rFonts w:hint="eastAsia" w:ascii="方正仿宋简体" w:hAnsi="仿宋" w:eastAsia="方正仿宋简体" w:cs="Times New Roman"/>
          <w:sz w:val="32"/>
          <w:szCs w:val="32"/>
        </w:rPr>
        <w:t>万元</w:t>
      </w:r>
      <w:bookmarkEnd w:id="6"/>
      <w:r>
        <w:rPr>
          <w:rFonts w:hint="eastAsia" w:ascii="方正仿宋简体" w:hAnsi="仿宋" w:eastAsia="方正仿宋简体" w:cs="Times New Roman"/>
          <w:sz w:val="32"/>
          <w:szCs w:val="32"/>
        </w:rPr>
        <w:t>，相较于2020年增加</w:t>
      </w:r>
      <w:r>
        <w:rPr>
          <w:rFonts w:ascii="方正仿宋简体" w:hAnsi="仿宋" w:eastAsia="方正仿宋简体" w:cs="Times New Roman"/>
          <w:sz w:val="32"/>
          <w:szCs w:val="32"/>
        </w:rPr>
        <w:t>0.76</w:t>
      </w:r>
      <w:r>
        <w:rPr>
          <w:rFonts w:hint="eastAsia" w:ascii="方正仿宋简体" w:hAnsi="仿宋" w:eastAsia="方正仿宋简体" w:cs="Times New Roman"/>
          <w:sz w:val="32"/>
          <w:szCs w:val="32"/>
        </w:rPr>
        <w:t>万元，主要为计算机设备等办公设备的购置。具体内容见下表：</w:t>
      </w:r>
    </w:p>
    <w:p>
      <w:pPr>
        <w:jc w:val="center"/>
        <w:outlineLvl w:val="0"/>
        <w:rPr>
          <w:rFonts w:ascii="方正小标宋_GBK" w:hAnsi="方正小标宋_GBK" w:eastAsia="方正小标宋_GBK" w:cs="方正小标宋_GBK"/>
          <w:sz w:val="32"/>
          <w:szCs w:val="22"/>
        </w:rPr>
      </w:pPr>
      <w:bookmarkStart w:id="7" w:name="_Toc508108201"/>
    </w:p>
    <w:p>
      <w:pPr>
        <w:jc w:val="center"/>
        <w:outlineLvl w:val="0"/>
        <w:rPr>
          <w:rFonts w:ascii="方正小标宋_GBK" w:hAnsi="方正小标宋_GBK" w:eastAsia="方正小标宋_GBK" w:cs="方正小标宋_GBK"/>
          <w:sz w:val="32"/>
          <w:szCs w:val="22"/>
        </w:rPr>
      </w:pPr>
    </w:p>
    <w:p>
      <w:pPr>
        <w:jc w:val="center"/>
        <w:outlineLvl w:val="0"/>
        <w:rPr>
          <w:rFonts w:ascii="方正小标宋_GBK" w:hAnsi="方正小标宋_GBK" w:eastAsia="方正小标宋_GBK" w:cs="方正小标宋_GBK"/>
          <w:sz w:val="32"/>
          <w:szCs w:val="22"/>
        </w:rPr>
      </w:pPr>
      <w:r>
        <w:rPr>
          <w:rFonts w:hint="eastAsia" w:ascii="方正小标宋_GBK" w:hAnsi="方正小标宋_GBK" w:eastAsia="方正小标宋_GBK" w:cs="方正小标宋_GBK"/>
          <w:sz w:val="32"/>
          <w:szCs w:val="22"/>
        </w:rPr>
        <w:t>部门政府采购预算</w:t>
      </w:r>
      <w:bookmarkEnd w:id="7"/>
    </w:p>
    <w:tbl>
      <w:tblPr>
        <w:tblStyle w:val="5"/>
        <w:tblW w:w="13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985"/>
        <w:gridCol w:w="1331"/>
        <w:gridCol w:w="1332"/>
        <w:gridCol w:w="616"/>
        <w:gridCol w:w="789"/>
        <w:gridCol w:w="793"/>
        <w:gridCol w:w="986"/>
        <w:gridCol w:w="986"/>
        <w:gridCol w:w="986"/>
        <w:gridCol w:w="986"/>
        <w:gridCol w:w="986"/>
        <w:gridCol w:w="986"/>
        <w:gridCol w:w="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3" w:hRule="atLeast"/>
          <w:tblHeader/>
          <w:jc w:val="center"/>
        </w:trPr>
        <w:tc>
          <w:tcPr>
            <w:tcW w:w="757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cs="Times New Roman"/>
                <w:sz w:val="24"/>
                <w:szCs w:val="20"/>
              </w:rPr>
            </w:pPr>
            <w:r>
              <w:rPr>
                <w:rFonts w:ascii="方正小标宋_GBK" w:hAnsi="Times New Roman" w:eastAsia="方正小标宋_GBK" w:cs="Times New Roman"/>
                <w:sz w:val="24"/>
                <w:szCs w:val="20"/>
              </w:rPr>
              <w:t>319</w:t>
            </w:r>
            <w:r>
              <w:rPr>
                <w:rFonts w:hint="eastAsia" w:ascii="方正小标宋_GBK" w:hAnsi="Times New Roman" w:eastAsia="方正小标宋_GBK" w:cs="Times New Roman"/>
                <w:sz w:val="24"/>
                <w:szCs w:val="20"/>
              </w:rPr>
              <w:t>遵化市审计局部门</w:t>
            </w:r>
          </w:p>
        </w:tc>
        <w:tc>
          <w:tcPr>
            <w:tcW w:w="5927"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hAnsi="Times New Roman" w:eastAsia="方正书宋_GBK" w:cs="Times New Roman"/>
                <w:sz w:val="24"/>
                <w:szCs w:val="20"/>
              </w:rPr>
            </w:pPr>
            <w:r>
              <w:rPr>
                <w:rFonts w:hint="eastAsia" w:ascii="方正书宋_GBK" w:hAnsi="Times New Roman" w:eastAsia="方正书宋_GBK" w:cs="Times New Roman"/>
                <w:sz w:val="24"/>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tblHeader/>
          <w:jc w:val="center"/>
        </w:trPr>
        <w:tc>
          <w:tcPr>
            <w:tcW w:w="2710" w:type="dxa"/>
            <w:gridSpan w:val="2"/>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政府采购项目来源</w:t>
            </w:r>
          </w:p>
        </w:tc>
        <w:tc>
          <w:tcPr>
            <w:tcW w:w="1331"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采购物品名称</w:t>
            </w:r>
          </w:p>
        </w:tc>
        <w:tc>
          <w:tcPr>
            <w:tcW w:w="1332"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政府采购目录序号</w:t>
            </w:r>
          </w:p>
        </w:tc>
        <w:tc>
          <w:tcPr>
            <w:tcW w:w="616"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计量</w:t>
            </w:r>
            <w:r>
              <w:rPr>
                <w:rFonts w:ascii="方正书宋_GBK" w:hAnsi="Times New Roman" w:eastAsia="方正书宋_GBK" w:cs="Times New Roman"/>
                <w:b/>
                <w:sz w:val="20"/>
                <w:szCs w:val="20"/>
              </w:rPr>
              <w:t xml:space="preserve">  </w:t>
            </w:r>
            <w:r>
              <w:rPr>
                <w:rFonts w:hint="eastAsia" w:ascii="方正书宋_GBK" w:hAnsi="Times New Roman" w:eastAsia="方正书宋_GBK" w:cs="Times New Roman"/>
                <w:b/>
                <w:sz w:val="20"/>
                <w:szCs w:val="20"/>
              </w:rPr>
              <w:t>单位</w:t>
            </w:r>
          </w:p>
        </w:tc>
        <w:tc>
          <w:tcPr>
            <w:tcW w:w="789"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数量</w:t>
            </w:r>
          </w:p>
        </w:tc>
        <w:tc>
          <w:tcPr>
            <w:tcW w:w="793" w:type="dxa"/>
            <w:vMerge w:val="restart"/>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单价</w:t>
            </w:r>
          </w:p>
        </w:tc>
        <w:tc>
          <w:tcPr>
            <w:tcW w:w="5927" w:type="dxa"/>
            <w:gridSpan w:val="7"/>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1175" w:hRule="atLeast"/>
          <w:tblHeader/>
          <w:jc w:val="center"/>
        </w:trPr>
        <w:tc>
          <w:tcPr>
            <w:tcW w:w="1725"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项目名称</w:t>
            </w:r>
          </w:p>
        </w:tc>
        <w:tc>
          <w:tcPr>
            <w:tcW w:w="985"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预算资金</w:t>
            </w:r>
          </w:p>
        </w:tc>
        <w:tc>
          <w:tcPr>
            <w:tcW w:w="1331"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1332"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616"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789"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793" w:type="dxa"/>
            <w:vMerge w:val="continue"/>
            <w:vAlign w:val="center"/>
          </w:tcPr>
          <w:p>
            <w:pPr>
              <w:spacing w:line="300" w:lineRule="exact"/>
              <w:jc w:val="left"/>
              <w:outlineLvl w:val="0"/>
              <w:rPr>
                <w:rFonts w:ascii="Times New Roman" w:hAnsi="Times New Roman" w:eastAsia="方正仿宋_GBK" w:cs="Times New Roman"/>
                <w:sz w:val="28"/>
                <w:szCs w:val="20"/>
              </w:rPr>
            </w:pP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合计</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一般公共预算拨款</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基金预算拨款</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国有资本经营预算拨款</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财政专户核拨</w:t>
            </w:r>
          </w:p>
        </w:tc>
        <w:tc>
          <w:tcPr>
            <w:tcW w:w="986"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407" w:hRule="atLeast"/>
          <w:jc w:val="center"/>
        </w:trPr>
        <w:tc>
          <w:tcPr>
            <w:tcW w:w="1725" w:type="dxa"/>
            <w:vAlign w:val="center"/>
          </w:tcPr>
          <w:p>
            <w:pPr>
              <w:spacing w:line="300" w:lineRule="exact"/>
              <w:jc w:val="center"/>
              <w:rPr>
                <w:rFonts w:ascii="方正书宋_GBK" w:hAnsi="Times New Roman" w:eastAsia="方正书宋_GBK" w:cs="Times New Roman"/>
                <w:b/>
                <w:sz w:val="20"/>
                <w:szCs w:val="20"/>
              </w:rPr>
            </w:pPr>
            <w:r>
              <w:rPr>
                <w:rFonts w:hint="eastAsia" w:ascii="方正书宋_GBK" w:hAnsi="Times New Roman" w:eastAsia="方正书宋_GBK" w:cs="Times New Roman"/>
                <w:b/>
                <w:sz w:val="20"/>
                <w:szCs w:val="20"/>
              </w:rPr>
              <w:t>遵化市审计局小计</w:t>
            </w:r>
          </w:p>
        </w:tc>
        <w:tc>
          <w:tcPr>
            <w:tcW w:w="985" w:type="dxa"/>
            <w:vAlign w:val="center"/>
          </w:tcPr>
          <w:p>
            <w:pPr>
              <w:spacing w:line="300" w:lineRule="exact"/>
              <w:jc w:val="right"/>
              <w:rPr>
                <w:rFonts w:ascii="方正书宋_GBK" w:hAnsi="Times New Roman" w:eastAsia="方正书宋_GBK" w:cs="Times New Roman"/>
                <w:b/>
                <w:sz w:val="20"/>
                <w:szCs w:val="20"/>
              </w:rPr>
            </w:pPr>
          </w:p>
        </w:tc>
        <w:tc>
          <w:tcPr>
            <w:tcW w:w="1331" w:type="dxa"/>
            <w:vAlign w:val="center"/>
          </w:tcPr>
          <w:p>
            <w:pPr>
              <w:spacing w:line="300" w:lineRule="exact"/>
              <w:jc w:val="left"/>
              <w:rPr>
                <w:rFonts w:ascii="方正书宋_GBK" w:hAnsi="Times New Roman" w:eastAsia="方正书宋_GBK" w:cs="Times New Roman"/>
                <w:b/>
                <w:sz w:val="20"/>
                <w:szCs w:val="20"/>
              </w:rPr>
            </w:pPr>
          </w:p>
        </w:tc>
        <w:tc>
          <w:tcPr>
            <w:tcW w:w="1332" w:type="dxa"/>
            <w:vAlign w:val="center"/>
          </w:tcPr>
          <w:p>
            <w:pPr>
              <w:spacing w:line="300" w:lineRule="exact"/>
              <w:jc w:val="left"/>
              <w:rPr>
                <w:rFonts w:ascii="方正书宋_GBK" w:hAnsi="Times New Roman" w:eastAsia="方正书宋_GBK" w:cs="Times New Roman"/>
                <w:b/>
                <w:sz w:val="20"/>
                <w:szCs w:val="20"/>
              </w:rPr>
            </w:pPr>
          </w:p>
        </w:tc>
        <w:tc>
          <w:tcPr>
            <w:tcW w:w="616" w:type="dxa"/>
            <w:vAlign w:val="center"/>
          </w:tcPr>
          <w:p>
            <w:pPr>
              <w:spacing w:line="300" w:lineRule="exact"/>
              <w:jc w:val="center"/>
              <w:rPr>
                <w:rFonts w:ascii="方正书宋_GBK" w:hAnsi="Times New Roman" w:eastAsia="方正书宋_GBK" w:cs="Times New Roman"/>
                <w:b/>
                <w:sz w:val="20"/>
                <w:szCs w:val="20"/>
              </w:rPr>
            </w:pPr>
          </w:p>
        </w:tc>
        <w:tc>
          <w:tcPr>
            <w:tcW w:w="789" w:type="dxa"/>
            <w:vAlign w:val="center"/>
          </w:tcPr>
          <w:p>
            <w:pPr>
              <w:spacing w:line="300" w:lineRule="exact"/>
              <w:jc w:val="right"/>
              <w:rPr>
                <w:rFonts w:ascii="方正书宋_GBK" w:hAnsi="Times New Roman" w:eastAsia="方正书宋_GBK" w:cs="Times New Roman"/>
                <w:b/>
                <w:sz w:val="20"/>
                <w:szCs w:val="20"/>
              </w:rPr>
            </w:pPr>
          </w:p>
        </w:tc>
        <w:tc>
          <w:tcPr>
            <w:tcW w:w="793"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r>
              <w:rPr>
                <w:rFonts w:ascii="方正书宋_GBK" w:hAnsi="Times New Roman" w:eastAsia="方正书宋_GBK" w:cs="Times New Roman"/>
                <w:b/>
                <w:sz w:val="20"/>
                <w:szCs w:val="20"/>
              </w:rPr>
              <w:t>13.5</w:t>
            </w:r>
          </w:p>
        </w:tc>
        <w:tc>
          <w:tcPr>
            <w:tcW w:w="986" w:type="dxa"/>
            <w:vAlign w:val="center"/>
          </w:tcPr>
          <w:p>
            <w:pPr>
              <w:spacing w:line="300" w:lineRule="exact"/>
              <w:jc w:val="right"/>
              <w:rPr>
                <w:rFonts w:ascii="方正书宋_GBK" w:hAnsi="Times New Roman" w:eastAsia="方正书宋_GBK" w:cs="Times New Roman"/>
                <w:b/>
                <w:sz w:val="20"/>
                <w:szCs w:val="20"/>
              </w:rPr>
            </w:pPr>
            <w:r>
              <w:rPr>
                <w:rFonts w:ascii="方正书宋_GBK" w:hAnsi="Times New Roman" w:eastAsia="方正书宋_GBK" w:cs="Times New Roman"/>
                <w:b/>
                <w:sz w:val="20"/>
                <w:szCs w:val="20"/>
              </w:rPr>
              <w:t>13.5</w:t>
            </w:r>
          </w:p>
        </w:tc>
        <w:tc>
          <w:tcPr>
            <w:tcW w:w="986"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p>
        </w:tc>
        <w:tc>
          <w:tcPr>
            <w:tcW w:w="986" w:type="dxa"/>
            <w:vAlign w:val="center"/>
          </w:tcPr>
          <w:p>
            <w:pPr>
              <w:spacing w:line="300" w:lineRule="exact"/>
              <w:jc w:val="right"/>
              <w:rPr>
                <w:rFonts w:ascii="方正书宋_GBK" w:hAnsi="Times New Roman" w:eastAsia="方正书宋_GBK" w:cs="Times New Roman"/>
                <w:b/>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笔记本电脑</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13</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0.60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7.80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7.80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台式计算机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0.45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0.45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0.45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办公桌椅</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套</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5</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0.15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0.75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0.75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摄像机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人脸识别门禁一体机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0.50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审计局各类审计项目专项经费</w:t>
            </w:r>
          </w:p>
        </w:tc>
        <w:tc>
          <w:tcPr>
            <w:tcW w:w="985" w:type="dxa"/>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8</w:t>
            </w:r>
            <w:r>
              <w:rPr>
                <w:rFonts w:ascii="方正书宋_GBK" w:hAnsi="Times New Roman" w:eastAsia="方正书宋_GBK" w:cs="Times New Roman"/>
                <w:sz w:val="20"/>
                <w:szCs w:val="20"/>
              </w:rPr>
              <w:t>0</w:t>
            </w:r>
          </w:p>
        </w:tc>
        <w:tc>
          <w:tcPr>
            <w:tcW w:w="1331"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复印打印一体机</w:t>
            </w:r>
          </w:p>
        </w:tc>
        <w:tc>
          <w:tcPr>
            <w:tcW w:w="1332" w:type="dxa"/>
            <w:vAlign w:val="center"/>
          </w:tcPr>
          <w:p>
            <w:pPr>
              <w:spacing w:line="300" w:lineRule="exact"/>
              <w:jc w:val="left"/>
              <w:rPr>
                <w:rFonts w:ascii="方正书宋_GBK" w:hAnsi="Times New Roman" w:eastAsia="方正书宋_GBK" w:cs="Times New Roman"/>
                <w:sz w:val="20"/>
                <w:szCs w:val="20"/>
              </w:rPr>
            </w:pPr>
          </w:p>
        </w:tc>
        <w:tc>
          <w:tcPr>
            <w:tcW w:w="616" w:type="dxa"/>
            <w:vAlign w:val="center"/>
          </w:tcPr>
          <w:p>
            <w:pPr>
              <w:spacing w:line="300" w:lineRule="exact"/>
              <w:jc w:val="center"/>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台</w:t>
            </w:r>
          </w:p>
        </w:tc>
        <w:tc>
          <w:tcPr>
            <w:tcW w:w="789"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1</w:t>
            </w:r>
          </w:p>
        </w:tc>
        <w:tc>
          <w:tcPr>
            <w:tcW w:w="793"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0.80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0.80 </w:t>
            </w:r>
          </w:p>
        </w:tc>
        <w:tc>
          <w:tcPr>
            <w:tcW w:w="986" w:type="dxa"/>
            <w:vAlign w:val="center"/>
          </w:tcPr>
          <w:p>
            <w:pPr>
              <w:spacing w:line="300" w:lineRule="exact"/>
              <w:jc w:val="right"/>
              <w:rPr>
                <w:rFonts w:ascii="方正书宋_GBK" w:hAnsi="Times New Roman" w:eastAsia="方正书宋_GBK" w:cs="Times New Roman"/>
                <w:sz w:val="20"/>
                <w:szCs w:val="20"/>
              </w:rPr>
            </w:pPr>
            <w:r>
              <w:rPr>
                <w:rFonts w:hint="eastAsia" w:ascii="方正书宋_GBK" w:hAnsi="Times New Roman" w:eastAsia="方正书宋_GBK" w:cs="Times New Roman"/>
                <w:sz w:val="20"/>
                <w:szCs w:val="20"/>
              </w:rPr>
              <w:t xml:space="preserve">0.80 </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日常公用经费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18.09</w:t>
            </w:r>
          </w:p>
        </w:tc>
        <w:tc>
          <w:tcPr>
            <w:tcW w:w="1331"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车辆维修和保养服务</w:t>
            </w:r>
          </w:p>
        </w:tc>
        <w:tc>
          <w:tcPr>
            <w:tcW w:w="1332" w:type="dxa"/>
            <w:vAlign w:val="center"/>
          </w:tcPr>
          <w:p>
            <w:pPr>
              <w:spacing w:line="300" w:lineRule="exact"/>
              <w:jc w:val="left"/>
              <w:rPr>
                <w:rFonts w:ascii="方正书宋_GBK" w:hAnsi="Times New Roman" w:eastAsia="方正书宋_GBK" w:cs="Times New Roman"/>
                <w:sz w:val="20"/>
                <w:szCs w:val="20"/>
              </w:rPr>
            </w:pPr>
            <w:r>
              <w:rPr>
                <w:rFonts w:ascii="方正书宋_GBK" w:hAnsi="Times New Roman" w:eastAsia="方正书宋_GBK" w:cs="Times New Roman"/>
                <w:sz w:val="20"/>
                <w:szCs w:val="20"/>
              </w:rPr>
              <w:t>C050301</w:t>
            </w:r>
          </w:p>
        </w:tc>
        <w:tc>
          <w:tcPr>
            <w:tcW w:w="616" w:type="dxa"/>
            <w:vAlign w:val="center"/>
          </w:tcPr>
          <w:p>
            <w:pPr>
              <w:spacing w:line="300" w:lineRule="exact"/>
              <w:jc w:val="center"/>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辆</w:t>
            </w:r>
          </w:p>
        </w:tc>
        <w:tc>
          <w:tcPr>
            <w:tcW w:w="789"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793"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1.00</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791" w:hRule="atLeast"/>
          <w:jc w:val="center"/>
        </w:trPr>
        <w:tc>
          <w:tcPr>
            <w:tcW w:w="1725"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日常公用经费</w:t>
            </w:r>
          </w:p>
        </w:tc>
        <w:tc>
          <w:tcPr>
            <w:tcW w:w="985"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18.09</w:t>
            </w:r>
          </w:p>
        </w:tc>
        <w:tc>
          <w:tcPr>
            <w:tcW w:w="1331" w:type="dxa"/>
            <w:vAlign w:val="center"/>
          </w:tcPr>
          <w:p>
            <w:pPr>
              <w:spacing w:line="300" w:lineRule="exact"/>
              <w:jc w:val="left"/>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机动车保险服务</w:t>
            </w:r>
          </w:p>
        </w:tc>
        <w:tc>
          <w:tcPr>
            <w:tcW w:w="1332" w:type="dxa"/>
            <w:vAlign w:val="center"/>
          </w:tcPr>
          <w:p>
            <w:pPr>
              <w:spacing w:line="300" w:lineRule="exact"/>
              <w:jc w:val="left"/>
              <w:rPr>
                <w:rFonts w:ascii="方正书宋_GBK" w:hAnsi="Times New Roman" w:eastAsia="方正书宋_GBK" w:cs="Times New Roman"/>
                <w:sz w:val="20"/>
                <w:szCs w:val="20"/>
              </w:rPr>
            </w:pPr>
            <w:r>
              <w:rPr>
                <w:rFonts w:ascii="方正书宋_GBK" w:hAnsi="Times New Roman" w:eastAsia="方正书宋_GBK" w:cs="Times New Roman"/>
                <w:sz w:val="20"/>
                <w:szCs w:val="20"/>
              </w:rPr>
              <w:t>C15040201</w:t>
            </w:r>
          </w:p>
        </w:tc>
        <w:tc>
          <w:tcPr>
            <w:tcW w:w="616" w:type="dxa"/>
            <w:vAlign w:val="center"/>
          </w:tcPr>
          <w:p>
            <w:pPr>
              <w:spacing w:line="300" w:lineRule="exact"/>
              <w:jc w:val="center"/>
              <w:rPr>
                <w:rFonts w:hint="eastAsia" w:ascii="方正书宋_GBK" w:hAnsi="Times New Roman" w:eastAsia="方正书宋_GBK" w:cs="Times New Roman"/>
                <w:sz w:val="20"/>
                <w:szCs w:val="20"/>
              </w:rPr>
            </w:pPr>
            <w:r>
              <w:rPr>
                <w:rFonts w:hint="eastAsia" w:ascii="方正书宋_GBK" w:hAnsi="Times New Roman" w:eastAsia="方正书宋_GBK" w:cs="Times New Roman"/>
                <w:sz w:val="20"/>
                <w:szCs w:val="20"/>
              </w:rPr>
              <w:t>辆</w:t>
            </w:r>
          </w:p>
        </w:tc>
        <w:tc>
          <w:tcPr>
            <w:tcW w:w="789"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2.00</w:t>
            </w:r>
          </w:p>
        </w:tc>
        <w:tc>
          <w:tcPr>
            <w:tcW w:w="793"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0.35</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0.70</w:t>
            </w:r>
          </w:p>
        </w:tc>
        <w:tc>
          <w:tcPr>
            <w:tcW w:w="986" w:type="dxa"/>
            <w:vAlign w:val="center"/>
          </w:tcPr>
          <w:p>
            <w:pPr>
              <w:spacing w:line="300" w:lineRule="exact"/>
              <w:jc w:val="right"/>
              <w:rPr>
                <w:rFonts w:ascii="方正书宋_GBK" w:hAnsi="Times New Roman" w:eastAsia="方正书宋_GBK" w:cs="Times New Roman"/>
                <w:sz w:val="20"/>
                <w:szCs w:val="20"/>
              </w:rPr>
            </w:pPr>
            <w:r>
              <w:rPr>
                <w:rFonts w:ascii="方正书宋_GBK" w:hAnsi="Times New Roman" w:eastAsia="方正书宋_GBK" w:cs="Times New Roman"/>
                <w:sz w:val="20"/>
                <w:szCs w:val="20"/>
              </w:rPr>
              <w:t>0.70</w:t>
            </w: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c>
          <w:tcPr>
            <w:tcW w:w="986" w:type="dxa"/>
            <w:vAlign w:val="center"/>
          </w:tcPr>
          <w:p>
            <w:pPr>
              <w:spacing w:line="300" w:lineRule="exact"/>
              <w:jc w:val="right"/>
              <w:rPr>
                <w:rFonts w:ascii="方正书宋_GBK" w:hAnsi="Times New Roman" w:eastAsia="方正书宋_GBK" w:cs="Times New Roman"/>
                <w:sz w:val="20"/>
                <w:szCs w:val="20"/>
              </w:rPr>
            </w:pPr>
          </w:p>
        </w:tc>
      </w:tr>
    </w:tbl>
    <w:p>
      <w:pPr>
        <w:autoSpaceDE w:val="0"/>
        <w:autoSpaceDN w:val="0"/>
        <w:adjustRightInd w:val="0"/>
        <w:spacing w:line="560" w:lineRule="exact"/>
        <w:ind w:firstLine="640" w:firstLineChars="200"/>
        <w:jc w:val="left"/>
        <w:rPr>
          <w:rFonts w:ascii="黑体" w:hAnsi="宋体" w:eastAsia="黑体" w:cs="Times New Roman"/>
          <w:sz w:val="32"/>
          <w:szCs w:val="32"/>
        </w:rPr>
      </w:pPr>
      <w:r>
        <w:rPr>
          <w:rFonts w:hint="eastAsia" w:ascii="黑体" w:hAnsi="宋体" w:eastAsia="黑体" w:cs="Times New Roman"/>
          <w:sz w:val="32"/>
          <w:szCs w:val="32"/>
        </w:rPr>
        <w:t>七、国有资产信息</w:t>
      </w:r>
    </w:p>
    <w:p>
      <w:pPr>
        <w:ind w:firstLine="640"/>
        <w:rPr>
          <w:rFonts w:ascii="仿宋" w:hAnsi="仿宋" w:eastAsia="仿宋" w:cs="Times New Roman"/>
          <w:sz w:val="28"/>
          <w:szCs w:val="28"/>
        </w:rPr>
      </w:pPr>
      <w:r>
        <w:rPr>
          <w:rFonts w:hint="eastAsia" w:ascii="仿宋" w:hAnsi="仿宋" w:eastAsia="仿宋" w:cs="Times New Roman"/>
          <w:sz w:val="28"/>
          <w:szCs w:val="28"/>
        </w:rPr>
        <w:t>遵化市审计局部门上年末固定资产金额为</w:t>
      </w:r>
      <w:r>
        <w:rPr>
          <w:rFonts w:ascii="仿宋" w:hAnsi="仿宋" w:eastAsia="仿宋" w:cs="Times New Roman"/>
          <w:b/>
          <w:sz w:val="28"/>
          <w:szCs w:val="28"/>
        </w:rPr>
        <w:t>84.27</w:t>
      </w:r>
      <w:r>
        <w:rPr>
          <w:rFonts w:hint="eastAsia" w:ascii="仿宋" w:hAnsi="仿宋" w:eastAsia="仿宋" w:cs="Times New Roman"/>
          <w:b/>
          <w:sz w:val="28"/>
          <w:szCs w:val="28"/>
        </w:rPr>
        <w:t>万元（详见下表）</w:t>
      </w:r>
      <w:r>
        <w:rPr>
          <w:rFonts w:hint="eastAsia" w:ascii="仿宋" w:hAnsi="仿宋" w:eastAsia="仿宋" w:cs="Times New Roman"/>
          <w:sz w:val="28"/>
          <w:szCs w:val="28"/>
        </w:rPr>
        <w:t>。本年度拟购置固定资产总额为10.</w:t>
      </w:r>
      <w:r>
        <w:rPr>
          <w:rFonts w:ascii="仿宋" w:hAnsi="仿宋" w:eastAsia="仿宋" w:cs="Times New Roman"/>
          <w:sz w:val="28"/>
          <w:szCs w:val="28"/>
        </w:rPr>
        <w:t>8</w:t>
      </w:r>
      <w:r>
        <w:rPr>
          <w:rFonts w:hint="eastAsia" w:ascii="仿宋" w:hAnsi="仿宋" w:eastAsia="仿宋" w:cs="Times New Roman"/>
          <w:sz w:val="28"/>
          <w:szCs w:val="28"/>
        </w:rPr>
        <w:t>万元，主要为计算机设备等办公设备。详见政府采购预算表，已列入政府采购预算。</w:t>
      </w:r>
    </w:p>
    <w:p>
      <w:pPr>
        <w:spacing w:line="560" w:lineRule="exact"/>
        <w:ind w:firstLine="840" w:firstLineChars="300"/>
        <w:rPr>
          <w:rFonts w:ascii="仿宋" w:hAnsi="仿宋" w:eastAsia="仿宋" w:cs="Times New Roman"/>
          <w:sz w:val="28"/>
          <w:szCs w:val="28"/>
        </w:rPr>
      </w:pPr>
    </w:p>
    <w:tbl>
      <w:tblPr>
        <w:tblStyle w:val="5"/>
        <w:tblW w:w="13485" w:type="dxa"/>
        <w:tblInd w:w="108" w:type="dxa"/>
        <w:tblLayout w:type="fixed"/>
        <w:tblCellMar>
          <w:top w:w="0" w:type="dxa"/>
          <w:left w:w="108" w:type="dxa"/>
          <w:bottom w:w="0" w:type="dxa"/>
          <w:right w:w="108" w:type="dxa"/>
        </w:tblCellMar>
      </w:tblPr>
      <w:tblGrid>
        <w:gridCol w:w="5224"/>
        <w:gridCol w:w="3155"/>
        <w:gridCol w:w="5106"/>
      </w:tblGrid>
      <w:tr>
        <w:tblPrEx>
          <w:tblCellMar>
            <w:top w:w="0" w:type="dxa"/>
            <w:left w:w="108" w:type="dxa"/>
            <w:bottom w:w="0" w:type="dxa"/>
            <w:right w:w="108" w:type="dxa"/>
          </w:tblCellMar>
        </w:tblPrEx>
        <w:trPr>
          <w:trHeight w:val="705" w:hRule="atLeast"/>
        </w:trPr>
        <w:tc>
          <w:tcPr>
            <w:tcW w:w="13485" w:type="dxa"/>
            <w:gridSpan w:val="3"/>
            <w:vAlign w:val="center"/>
          </w:tcPr>
          <w:p>
            <w:pPr>
              <w:widowControl/>
              <w:jc w:val="center"/>
              <w:rPr>
                <w:rFonts w:ascii="宋体" w:cs="宋体"/>
                <w:b/>
                <w:kern w:val="0"/>
                <w:sz w:val="32"/>
                <w:szCs w:val="32"/>
              </w:rPr>
            </w:pPr>
            <w:r>
              <w:rPr>
                <w:rFonts w:hint="eastAsia" w:ascii="宋体" w:hAnsi="宋体" w:cs="宋体"/>
                <w:b/>
                <w:kern w:val="0"/>
                <w:sz w:val="32"/>
                <w:szCs w:val="32"/>
              </w:rPr>
              <w:t>遵化市审计局部门固定资产占用情况表</w:t>
            </w:r>
          </w:p>
        </w:tc>
      </w:tr>
      <w:tr>
        <w:tblPrEx>
          <w:tblCellMar>
            <w:top w:w="0" w:type="dxa"/>
            <w:left w:w="108" w:type="dxa"/>
            <w:bottom w:w="0" w:type="dxa"/>
            <w:right w:w="108" w:type="dxa"/>
          </w:tblCellMar>
        </w:tblPrEx>
        <w:trPr>
          <w:trHeight w:val="510" w:hRule="atLeast"/>
        </w:trPr>
        <w:tc>
          <w:tcPr>
            <w:tcW w:w="8379" w:type="dxa"/>
            <w:gridSpan w:val="2"/>
            <w:vAlign w:val="center"/>
          </w:tcPr>
          <w:p>
            <w:pPr>
              <w:widowControl/>
              <w:jc w:val="left"/>
              <w:rPr>
                <w:rFonts w:ascii="宋体" w:cs="宋体"/>
                <w:kern w:val="0"/>
                <w:sz w:val="22"/>
                <w:szCs w:val="22"/>
              </w:rPr>
            </w:pPr>
            <w:r>
              <w:rPr>
                <w:rFonts w:hint="eastAsia" w:ascii="宋体" w:hAnsi="宋体" w:cs="宋体"/>
                <w:kern w:val="0"/>
                <w:sz w:val="22"/>
                <w:szCs w:val="22"/>
              </w:rPr>
              <w:t>编制部门：遵化市审计局</w:t>
            </w:r>
          </w:p>
        </w:tc>
        <w:tc>
          <w:tcPr>
            <w:tcW w:w="5106" w:type="dxa"/>
            <w:vAlign w:val="center"/>
          </w:tcPr>
          <w:p>
            <w:pPr>
              <w:widowControl/>
              <w:jc w:val="left"/>
              <w:rPr>
                <w:rFonts w:ascii="宋体" w:cs="宋体"/>
                <w:kern w:val="0"/>
                <w:sz w:val="22"/>
                <w:szCs w:val="22"/>
              </w:rPr>
            </w:pPr>
            <w:r>
              <w:rPr>
                <w:rFonts w:hint="eastAsia" w:ascii="宋体" w:hAnsi="宋体" w:cs="宋体"/>
                <w:kern w:val="0"/>
                <w:sz w:val="22"/>
                <w:szCs w:val="22"/>
              </w:rPr>
              <w:t xml:space="preserve">截止时间：2020年12月31日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2"/>
                <w:szCs w:val="22"/>
              </w:rPr>
            </w:pPr>
            <w:r>
              <w:rPr>
                <w:rFonts w:hint="eastAsia" w:ascii="宋体" w:hAnsi="宋体" w:cs="宋体"/>
                <w:b/>
                <w:kern w:val="0"/>
                <w:sz w:val="22"/>
                <w:szCs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2"/>
                <w:szCs w:val="22"/>
              </w:rPr>
            </w:pPr>
            <w:r>
              <w:rPr>
                <w:rFonts w:hint="eastAsia" w:ascii="宋体" w:hAnsi="宋体" w:cs="宋体"/>
                <w:b/>
                <w:kern w:val="0"/>
                <w:sz w:val="22"/>
                <w:szCs w:val="22"/>
              </w:rPr>
              <w:t>数量</w:t>
            </w:r>
          </w:p>
        </w:tc>
        <w:tc>
          <w:tcPr>
            <w:tcW w:w="510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2"/>
                <w:szCs w:val="22"/>
              </w:rPr>
            </w:pPr>
            <w:r>
              <w:rPr>
                <w:rFonts w:hint="eastAsia" w:ascii="宋体" w:hAnsi="宋体" w:cs="宋体"/>
                <w:b/>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r>
              <w:rPr>
                <w:sz w:val="22"/>
                <w:szCs w:val="22"/>
              </w:rPr>
              <w:t>——</w:t>
            </w: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r>
              <w:rPr>
                <w:rFonts w:hint="eastAsia" w:ascii="宋体" w:cs="宋体"/>
                <w:sz w:val="22"/>
                <w:szCs w:val="22"/>
              </w:rPr>
              <w:t>91.12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1、房屋（平方米）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2、车辆（台、辆）</w:t>
            </w:r>
          </w:p>
        </w:tc>
        <w:tc>
          <w:tcPr>
            <w:tcW w:w="3155" w:type="dxa"/>
            <w:tcBorders>
              <w:top w:val="nil"/>
              <w:left w:val="nil"/>
              <w:bottom w:val="single" w:color="auto" w:sz="4" w:space="0"/>
              <w:right w:val="single" w:color="auto" w:sz="4" w:space="0"/>
            </w:tcBorders>
            <w:vAlign w:val="center"/>
          </w:tcPr>
          <w:p>
            <w:pPr>
              <w:jc w:val="center"/>
              <w:rPr>
                <w:rFonts w:ascii="仿宋_GB2312" w:hAnsi="Times New Roman" w:eastAsia="仿宋_GB2312" w:cs="宋体"/>
                <w:sz w:val="28"/>
                <w:szCs w:val="28"/>
              </w:rPr>
            </w:pPr>
            <w:r>
              <w:rPr>
                <w:rFonts w:hint="eastAsia" w:ascii="仿宋_GB2312" w:eastAsia="仿宋_GB2312" w:cs="仿宋_GB2312"/>
                <w:sz w:val="28"/>
                <w:szCs w:val="28"/>
              </w:rPr>
              <w:t>2</w:t>
            </w:r>
          </w:p>
        </w:tc>
        <w:tc>
          <w:tcPr>
            <w:tcW w:w="5106" w:type="dxa"/>
            <w:tcBorders>
              <w:top w:val="nil"/>
              <w:left w:val="nil"/>
              <w:bottom w:val="single" w:color="auto" w:sz="4" w:space="0"/>
              <w:right w:val="single" w:color="auto" w:sz="4" w:space="0"/>
            </w:tcBorders>
            <w:vAlign w:val="center"/>
          </w:tcPr>
          <w:p>
            <w:pPr>
              <w:jc w:val="center"/>
              <w:rPr>
                <w:rFonts w:ascii="仿宋_GB2312" w:hAnsi="Times New Roman" w:eastAsia="仿宋_GB2312" w:cs="宋体"/>
                <w:sz w:val="28"/>
                <w:szCs w:val="28"/>
              </w:rPr>
            </w:pPr>
            <w:r>
              <w:rPr>
                <w:rFonts w:hint="eastAsia" w:ascii="仿宋_GB2312" w:eastAsia="仿宋_GB2312" w:cs="宋体"/>
                <w:sz w:val="28"/>
                <w:szCs w:val="28"/>
              </w:rPr>
              <w:t>35.28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宋体" w:cs="宋体"/>
                <w:sz w:val="22"/>
                <w:szCs w:val="22"/>
              </w:rPr>
            </w:pPr>
            <w:r>
              <w:rPr>
                <w:rFonts w:hint="eastAsia" w:cs="宋体"/>
                <w:sz w:val="22"/>
                <w:szCs w:val="22"/>
              </w:rPr>
              <w:t>　</w:t>
            </w:r>
          </w:p>
        </w:tc>
        <w:tc>
          <w:tcPr>
            <w:tcW w:w="5106" w:type="dxa"/>
            <w:tcBorders>
              <w:top w:val="nil"/>
              <w:left w:val="nil"/>
              <w:bottom w:val="single" w:color="auto" w:sz="4" w:space="0"/>
              <w:right w:val="single" w:color="auto" w:sz="4" w:space="0"/>
            </w:tcBorders>
            <w:vAlign w:val="center"/>
          </w:tcPr>
          <w:p>
            <w:pPr>
              <w:jc w:val="center"/>
              <w:rPr>
                <w:rFonts w:ascii="宋体" w:cs="宋体"/>
                <w:sz w:val="22"/>
                <w:szCs w:val="22"/>
              </w:rPr>
            </w:pP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4、其他固定资产</w:t>
            </w:r>
          </w:p>
        </w:tc>
        <w:tc>
          <w:tcPr>
            <w:tcW w:w="3155" w:type="dxa"/>
            <w:tcBorders>
              <w:top w:val="single" w:color="auto" w:sz="4" w:space="0"/>
              <w:left w:val="nil"/>
              <w:bottom w:val="single" w:color="auto" w:sz="4" w:space="0"/>
              <w:right w:val="single" w:color="auto" w:sz="4" w:space="0"/>
            </w:tcBorders>
            <w:vAlign w:val="center"/>
          </w:tcPr>
          <w:p>
            <w:pPr>
              <w:rPr>
                <w:rFonts w:ascii="宋体" w:cs="宋体"/>
                <w:sz w:val="22"/>
                <w:szCs w:val="22"/>
              </w:rPr>
            </w:pPr>
            <w:r>
              <w:rPr>
                <w:rFonts w:hint="eastAsia" w:ascii="宋体" w:cs="宋体"/>
                <w:sz w:val="22"/>
                <w:szCs w:val="22"/>
              </w:rPr>
              <w:t xml:space="preserve">            85</w:t>
            </w:r>
          </w:p>
        </w:tc>
        <w:tc>
          <w:tcPr>
            <w:tcW w:w="5106"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 w:val="28"/>
                <w:szCs w:val="28"/>
              </w:rPr>
            </w:pPr>
            <w:r>
              <w:rPr>
                <w:rFonts w:hint="eastAsia" w:ascii="仿宋_GB2312" w:hAnsi="Times New Roman" w:eastAsia="仿宋_GB2312" w:cs="宋体"/>
                <w:sz w:val="28"/>
                <w:szCs w:val="28"/>
              </w:rPr>
              <w:t>55.84</w:t>
            </w:r>
          </w:p>
        </w:tc>
      </w:tr>
    </w:tbl>
    <w:p>
      <w:pPr>
        <w:spacing w:line="560" w:lineRule="exact"/>
        <w:ind w:firstLine="840" w:firstLineChars="300"/>
        <w:rPr>
          <w:rFonts w:ascii="仿宋" w:hAnsi="仿宋" w:eastAsia="仿宋" w:cs="Times New Roman"/>
          <w:color w:val="FF0000"/>
          <w:sz w:val="28"/>
          <w:szCs w:val="28"/>
        </w:rPr>
      </w:pPr>
    </w:p>
    <w:p>
      <w:pPr>
        <w:autoSpaceDE w:val="0"/>
        <w:autoSpaceDN w:val="0"/>
        <w:adjustRightInd w:val="0"/>
        <w:spacing w:line="560" w:lineRule="exact"/>
        <w:ind w:firstLine="640" w:firstLineChars="200"/>
        <w:jc w:val="left"/>
        <w:rPr>
          <w:rFonts w:ascii="黑体" w:hAnsi="宋体" w:eastAsia="黑体" w:cs="Times New Roman"/>
          <w:sz w:val="32"/>
          <w:szCs w:val="32"/>
        </w:rPr>
      </w:pPr>
      <w:r>
        <w:rPr>
          <w:rFonts w:hint="eastAsia" w:ascii="黑体" w:hAnsi="宋体" w:eastAsia="黑体" w:cs="Times New Roman"/>
          <w:sz w:val="32"/>
          <w:szCs w:val="32"/>
        </w:rPr>
        <w:t>八、名词解释</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1、一般公共预算拨款收入：指省级财政当年拨付的资金。</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2、事业收入：指事业单位开展专业业务活动及辅助活动所取得的收入。</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3、其他收入：指除“一般公共预算拨款收入”、“事业收入”等以外的收入。主要是按规定动用的租房收入、存款利息收入等。</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4、基本支出：指为保障机构正常运转、完成日常工作任务而发生的人员支出和公用支出。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5、项目支出：指在基本支出之外为完成特定行政任务和事业发展目标所发生的支出。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6、上缴上级支出：指下级单位上缴上级的支出。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9、上年结转：指以前年度尚未完成、结转到本年仍按原规定用途继续使用的资金。</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10、事业单位经营支出：指事业单位在专业业务活动及其辅助活动之外开展非独立核算经营活动发生的支出。</w:t>
      </w:r>
    </w:p>
    <w:p>
      <w:pPr>
        <w:tabs>
          <w:tab w:val="left" w:pos="11490"/>
        </w:tabs>
        <w:spacing w:line="560" w:lineRule="exact"/>
        <w:ind w:firstLine="640" w:firstLineChars="200"/>
        <w:rPr>
          <w:rFonts w:ascii="仿宋" w:hAnsi="仿宋" w:eastAsia="仿宋" w:cs="Times New Roman"/>
          <w:sz w:val="32"/>
          <w:szCs w:val="32"/>
        </w:rPr>
      </w:pPr>
      <w:r>
        <w:rPr>
          <w:rFonts w:hint="eastAsia" w:ascii="黑体" w:hAnsi="宋体" w:eastAsia="黑体" w:cs="Times New Roman"/>
          <w:sz w:val="32"/>
          <w:szCs w:val="32"/>
        </w:rPr>
        <w:t>九、其他需要说明的事项</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1、遵化市审计局2021年部门预算中未安排政府性基金预算，故政府性基金预算支出表为空。</w:t>
      </w:r>
    </w:p>
    <w:p>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2、遵化市审计局2021年部门预算中未安排资本经营预算，故国有资本经营预算支出表为空。</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D5466F2E-1E5E-47EA-81DC-3364802CB7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5F176A75-67D9-4954-A5C2-C79D451562BD}"/>
  </w:font>
  <w:font w:name="方正仿宋简体">
    <w:panose1 w:val="03000509000000000000"/>
    <w:charset w:val="86"/>
    <w:family w:val="auto"/>
    <w:pitch w:val="default"/>
    <w:sig w:usb0="00000001" w:usb1="080E0000" w:usb2="00000000" w:usb3="00000000" w:csb0="00040000" w:csb1="00000000"/>
    <w:embedRegular r:id="rId3" w:fontKey="{03DAA3C7-04BF-488D-B0E6-1F37732D65E6}"/>
  </w:font>
  <w:font w:name="楷体">
    <w:panose1 w:val="02010609060101010101"/>
    <w:charset w:val="86"/>
    <w:family w:val="modern"/>
    <w:pitch w:val="default"/>
    <w:sig w:usb0="800002BF" w:usb1="38CF7CFA" w:usb2="00000016" w:usb3="00000000" w:csb0="00040001" w:csb1="00000000"/>
    <w:embedRegular r:id="rId4" w:fontKey="{2169E1A3-2800-4AB9-9D69-7DD05A992A60}"/>
  </w:font>
  <w:font w:name="仿宋_GB2312">
    <w:altName w:val="仿宋"/>
    <w:panose1 w:val="00000000000000000000"/>
    <w:charset w:val="00"/>
    <w:family w:val="auto"/>
    <w:pitch w:val="default"/>
    <w:sig w:usb0="00000000" w:usb1="00000000" w:usb2="00000000" w:usb3="00000000" w:csb0="00000000" w:csb1="00000000"/>
    <w:embedRegular r:id="rId5" w:fontKey="{7B4A75EA-423A-4A83-BF2D-4BF6F49CFC5F}"/>
  </w:font>
  <w:font w:name="方正小标宋_GBK">
    <w:altName w:val="宋体"/>
    <w:panose1 w:val="00000000000000000000"/>
    <w:charset w:val="86"/>
    <w:family w:val="auto"/>
    <w:pitch w:val="default"/>
    <w:sig w:usb0="00000000" w:usb1="00000000" w:usb2="00000010" w:usb3="00000000" w:csb0="00040000" w:csb1="00000000"/>
    <w:embedRegular r:id="rId6" w:fontKey="{D0110E87-13CA-426F-A0C0-D7CEB45A910C}"/>
  </w:font>
  <w:font w:name="方正书宋_GBK">
    <w:altName w:val="微软雅黑"/>
    <w:panose1 w:val="00000000000000000000"/>
    <w:charset w:val="86"/>
    <w:family w:val="auto"/>
    <w:pitch w:val="default"/>
    <w:sig w:usb0="00000000" w:usb1="00000000" w:usb2="00000010" w:usb3="00000000" w:csb0="00040000" w:csb1="00000000"/>
    <w:embedRegular r:id="rId7" w:fontKey="{84B51072-9D74-47D9-BF6E-A02644290B19}"/>
  </w:font>
  <w:font w:name="方正仿宋_GBK">
    <w:altName w:val="微软雅黑"/>
    <w:panose1 w:val="00000000000000000000"/>
    <w:charset w:val="00"/>
    <w:family w:val="auto"/>
    <w:pitch w:val="default"/>
    <w:sig w:usb0="00000000" w:usb1="00000000" w:usb2="00000000" w:usb3="00000000" w:csb0="00040001" w:csb1="00000000"/>
    <w:embedRegular r:id="rId8" w:fontKey="{8FCE8EB1-3F71-49F7-AA0E-E36FDF053CC9}"/>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F3FE2"/>
    <w:multiLevelType w:val="singleLevel"/>
    <w:tmpl w:val="5E6F3FE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ZDc0MzZkNmM3NjUwOTAxYzE0NzRjODg0NWVjMzYifQ=="/>
  </w:docVars>
  <w:rsids>
    <w:rsidRoot w:val="00B22606"/>
    <w:rsid w:val="003647FA"/>
    <w:rsid w:val="00702D11"/>
    <w:rsid w:val="009607EE"/>
    <w:rsid w:val="00A66F68"/>
    <w:rsid w:val="00B22606"/>
    <w:rsid w:val="00D711BC"/>
    <w:rsid w:val="05451EB3"/>
    <w:rsid w:val="10E90704"/>
    <w:rsid w:val="154A79B4"/>
    <w:rsid w:val="26CB5833"/>
    <w:rsid w:val="26E74098"/>
    <w:rsid w:val="280C3C41"/>
    <w:rsid w:val="30CC1455"/>
    <w:rsid w:val="3F667892"/>
    <w:rsid w:val="4143123C"/>
    <w:rsid w:val="420003E0"/>
    <w:rsid w:val="425C6F02"/>
    <w:rsid w:val="4A77216A"/>
    <w:rsid w:val="4F387D35"/>
    <w:rsid w:val="577E46FF"/>
    <w:rsid w:val="605010DD"/>
    <w:rsid w:val="6B8D04AA"/>
    <w:rsid w:val="7F0C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w:uiPriority w:val="6"/>
    <w:rPr>
      <w:rFonts w:ascii="宋体" w:hAnsi="宋体" w:eastAsia="宋体" w:cs="Times New Roman"/>
      <w:sz w:val="24"/>
      <w:szCs w:val="22"/>
      <w:lang w:val="en-US" w:eastAsia="en-US" w:bidi="ar-SA"/>
    </w:rPr>
  </w:style>
  <w:style w:type="character" w:customStyle="1" w:styleId="9">
    <w:name w:val="页眉 字符"/>
    <w:link w:val="4"/>
    <w:autoRedefine/>
    <w:qFormat/>
    <w:uiPriority w:val="0"/>
    <w:rPr>
      <w:sz w:val="18"/>
      <w:szCs w:val="18"/>
    </w:rPr>
  </w:style>
  <w:style w:type="character" w:customStyle="1" w:styleId="10">
    <w:name w:val="页脚 字符"/>
    <w:link w:val="3"/>
    <w:autoRedefine/>
    <w:qFormat/>
    <w:uiPriority w:val="0"/>
    <w:rPr>
      <w:sz w:val="18"/>
      <w:szCs w:val="18"/>
    </w:rPr>
  </w:style>
  <w:style w:type="character" w:customStyle="1" w:styleId="11">
    <w:name w:val="页脚 字符1"/>
    <w:qFormat/>
    <w:uiPriority w:val="0"/>
    <w:rPr>
      <w:rFonts w:hint="default" w:ascii="Calibri" w:hAnsi="Calibri" w:cs="黑体"/>
      <w:kern w:val="2"/>
      <w:sz w:val="18"/>
      <w:szCs w:val="18"/>
    </w:rPr>
  </w:style>
  <w:style w:type="character" w:customStyle="1" w:styleId="12">
    <w:name w:val="页眉 字符1"/>
    <w:autoRedefine/>
    <w:qFormat/>
    <w:uiPriority w:val="0"/>
    <w:rPr>
      <w:rFonts w:hint="default"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830</Words>
  <Characters>4737</Characters>
  <Lines>39</Lines>
  <Paragraphs>11</Paragraphs>
  <TotalTime>919</TotalTime>
  <ScaleCrop>false</ScaleCrop>
  <LinksUpToDate>false</LinksUpToDate>
  <CharactersWithSpaces>5556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从容</cp:lastModifiedBy>
  <dcterms:modified xsi:type="dcterms:W3CDTF">2024-03-18T06:45:10Z</dcterms:modified>
  <dc:title>遵化市审计局2020年部门预算公开说明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66E13712B6B0476CB08007F25A9F57CC_12</vt:lpwstr>
  </property>
</Properties>
</file>