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hAnsi="Times New Roman"/>
          <w:sz w:val="44"/>
          <w:szCs w:val="44"/>
        </w:rPr>
      </w:pPr>
      <w:bookmarkStart w:id="0" w:name="_GoBack"/>
      <w:bookmarkEnd w:id="0"/>
      <w:r>
        <w:rPr>
          <w:rFonts w:ascii="Times New Roman" w:hAnsi="Times New Roman" w:hint="eastAsia"/>
          <w:sz w:val="44"/>
          <w:szCs w:val="44"/>
        </w:rPr>
        <w:t>预算部门整体绩效自评报告</w:t>
      </w:r>
    </w:p>
    <w:p>
      <w:pPr>
        <w:jc w:val="center"/>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20</w:t>
      </w:r>
      <w:r>
        <w:rPr>
          <w:rFonts w:ascii="Times New Roman" w:eastAsia="仿宋" w:hAnsi="Times New Roman" w:hint="eastAsia"/>
          <w:sz w:val="30"/>
          <w:szCs w:val="30"/>
          <w:lang w:val="en-US" w:eastAsia="zh-CN"/>
        </w:rPr>
        <w:t>20</w:t>
      </w:r>
      <w:r>
        <w:rPr>
          <w:rFonts w:ascii="Times New Roman" w:eastAsia="仿宋" w:hAnsi="Times New Roman" w:hint="eastAsia"/>
          <w:sz w:val="30"/>
          <w:szCs w:val="30"/>
        </w:rPr>
        <w:t>年度）</w:t>
      </w:r>
    </w:p>
    <w:p>
      <w:pPr>
        <w:rPr>
          <w:rFonts w:ascii="Times New Roman" w:eastAsia="仿宋" w:hAnsi="Times New Roman"/>
        </w:rPr>
      </w:pPr>
    </w:p>
    <w:p>
      <w:pPr>
        <w:rPr>
          <w:rFonts w:ascii="Times New Roman" w:eastAsia="仿宋" w:hAnsi="Times New Roman"/>
        </w:rPr>
      </w:pPr>
    </w:p>
    <w:p>
      <w:pPr>
        <w:ind w:firstLineChars="100" w:firstLine="320"/>
        <w:rPr>
          <w:rFonts w:ascii="Times New Roman" w:eastAsia="仿宋" w:hAnsi="Times New Roman"/>
          <w:sz w:val="32"/>
          <w:szCs w:val="32"/>
        </w:rPr>
      </w:pPr>
      <w:r>
        <w:rPr>
          <w:rFonts w:ascii="Times New Roman" w:eastAsia="仿宋" w:hAnsi="Times New Roman" w:hint="eastAsia"/>
          <w:sz w:val="32"/>
          <w:szCs w:val="32"/>
        </w:rPr>
        <w:t>评价方式：</w:t>
      </w:r>
      <w:r>
        <w:rPr>
          <w:rFonts w:ascii="Times New Roman" w:eastAsia="仿宋" w:hAnsi="Times New Roman"/>
          <w:sz w:val="44"/>
          <w:szCs w:val="44"/>
        </w:rPr>
        <w:t>□</w:t>
      </w:r>
      <w:r>
        <w:rPr>
          <w:rFonts w:ascii="Times New Roman" w:eastAsia="仿宋" w:hAnsi="Times New Roman" w:hint="eastAsia"/>
          <w:sz w:val="32"/>
          <w:szCs w:val="32"/>
        </w:rPr>
        <w:t>直接组织评价</w:t>
      </w:r>
      <w:r>
        <w:rPr>
          <w:rFonts w:ascii="Times New Roman" w:eastAsia="仿宋" w:hAnsi="Times New Roman"/>
          <w:sz w:val="32"/>
          <w:szCs w:val="32"/>
        </w:rPr>
        <w:t xml:space="preserve">        </w:t>
      </w:r>
      <w:r>
        <w:rPr>
          <w:rFonts w:ascii="Times New Roman" w:eastAsia="仿宋" w:hAnsi="Times New Roman"/>
          <w:sz w:val="44"/>
          <w:szCs w:val="44"/>
        </w:rPr>
        <w:t>□</w:t>
      </w:r>
      <w:r>
        <w:rPr>
          <w:rFonts w:ascii="Times New Roman" w:eastAsia="仿宋" w:hAnsi="Times New Roman" w:hint="eastAsia"/>
          <w:sz w:val="32"/>
          <w:szCs w:val="32"/>
        </w:rPr>
        <w:t>委托评价</w:t>
      </w:r>
    </w:p>
    <w:p>
      <w:pPr>
        <w:rPr>
          <w:rFonts w:ascii="Times New Roman" w:eastAsia="仿宋" w:hAnsi="Times New Roman"/>
        </w:rPr>
      </w:pPr>
    </w:p>
    <w:p>
      <w:pPr>
        <w:rPr>
          <w:rFonts w:ascii="Times New Roman" w:eastAsia="仿宋" w:hAnsi="Times New Roman"/>
        </w:rPr>
      </w:pPr>
    </w:p>
    <w:p>
      <w:pPr>
        <w:rPr>
          <w:rFonts w:ascii="Times New Roman" w:eastAsia="仿宋" w:hAnsi="Times New Roman"/>
        </w:rPr>
      </w:pPr>
    </w:p>
    <w:p>
      <w:pPr>
        <w:ind w:firstLineChars="600" w:firstLine="1920"/>
        <w:rPr>
          <w:rFonts w:ascii="Times New Roman" w:eastAsia="仿宋" w:hAnsi="Times New Roman"/>
          <w:sz w:val="32"/>
          <w:szCs w:val="32"/>
        </w:rPr>
      </w:pPr>
    </w:p>
    <w:p>
      <w:pPr>
        <w:ind w:firstLineChars="600" w:firstLine="1920"/>
        <w:rPr>
          <w:rFonts w:ascii="Times New Roman" w:eastAsia="仿宋" w:hAnsi="Times New Roman"/>
          <w:sz w:val="32"/>
          <w:szCs w:val="32"/>
        </w:rPr>
      </w:pPr>
    </w:p>
    <w:p>
      <w:pPr>
        <w:ind w:firstLineChars="600" w:firstLine="1920"/>
        <w:rPr>
          <w:rFonts w:ascii="Times New Roman" w:eastAsia="仿宋" w:hAnsi="Times New Roman"/>
          <w:sz w:val="32"/>
          <w:szCs w:val="32"/>
        </w:rPr>
      </w:pPr>
    </w:p>
    <w:p>
      <w:pPr>
        <w:ind w:firstLineChars="600" w:firstLine="1920"/>
        <w:rPr>
          <w:rFonts w:ascii="Times New Roman" w:eastAsia="仿宋" w:hAnsi="Times New Roman"/>
          <w:sz w:val="32"/>
          <w:szCs w:val="32"/>
          <w:u w:val="single"/>
        </w:rPr>
      </w:pPr>
      <w:r>
        <w:rPr>
          <w:rFonts w:ascii="Times New Roman" w:eastAsia="仿宋" w:hAnsi="Times New Roman" w:hint="eastAsia"/>
          <w:sz w:val="32"/>
          <w:szCs w:val="32"/>
        </w:rPr>
        <w:t>部门名称：</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遵化市财政局</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（加盖公章）</w:t>
      </w:r>
      <w:r>
        <w:rPr>
          <w:rFonts w:ascii="Times New Roman" w:eastAsia="仿宋" w:hAnsi="Times New Roman"/>
          <w:sz w:val="32"/>
          <w:szCs w:val="32"/>
          <w:u w:val="single"/>
        </w:rPr>
        <w:t xml:space="preserve">   </w:t>
      </w:r>
    </w:p>
    <w:p>
      <w:pPr>
        <w:ind w:firstLineChars="600" w:firstLine="1920"/>
        <w:rPr>
          <w:rFonts w:ascii="Times New Roman" w:eastAsia="仿宋" w:hAnsi="Times New Roman"/>
          <w:sz w:val="32"/>
          <w:szCs w:val="32"/>
        </w:rPr>
      </w:pPr>
      <w:r>
        <w:rPr>
          <w:rFonts w:ascii="Times New Roman" w:eastAsia="仿宋" w:hAnsi="Times New Roman" w:hint="eastAsia"/>
          <w:sz w:val="32"/>
          <w:szCs w:val="32"/>
        </w:rPr>
        <w:t>联系电话：</w:t>
      </w:r>
      <w:r>
        <w:rPr>
          <w:rFonts w:ascii="Times New Roman" w:eastAsia="仿宋" w:hAnsi="Times New Roman"/>
          <w:sz w:val="32"/>
          <w:szCs w:val="32"/>
          <w:u w:val="single"/>
        </w:rPr>
        <w:t xml:space="preserve">         6619751                  </w:t>
      </w: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ind w:firstLineChars="450" w:firstLine="1440"/>
        <w:rPr>
          <w:rFonts w:ascii="Times New Roman" w:eastAsia="仿宋" w:hAnsi="Times New Roman"/>
          <w:sz w:val="32"/>
          <w:szCs w:val="32"/>
        </w:rPr>
      </w:pPr>
    </w:p>
    <w:p>
      <w:pPr>
        <w:jc w:val="center"/>
        <w:rPr>
          <w:rFonts w:ascii="Times New Roman" w:eastAsia="仿宋" w:hAnsi="Times New Roman"/>
          <w:sz w:val="32"/>
          <w:szCs w:val="32"/>
        </w:rPr>
      </w:pPr>
      <w:r>
        <w:rPr>
          <w:rFonts w:ascii="Times New Roman" w:eastAsia="仿宋" w:hAnsi="Times New Roman" w:hint="eastAsia"/>
          <w:sz w:val="32"/>
          <w:szCs w:val="32"/>
        </w:rPr>
        <w:t>填报日期：</w:t>
      </w:r>
      <w:r>
        <w:rPr>
          <w:rFonts w:ascii="Times New Roman" w:eastAsia="仿宋" w:hAnsi="Times New Roman"/>
          <w:sz w:val="32"/>
          <w:szCs w:val="32"/>
        </w:rPr>
        <w:t>202</w:t>
      </w:r>
      <w:r>
        <w:rPr>
          <w:rFonts w:ascii="Times New Roman" w:eastAsia="仿宋" w:hAnsi="Times New Roman" w:hint="eastAsia"/>
          <w:sz w:val="32"/>
          <w:szCs w:val="32"/>
          <w:lang w:val="en-US" w:eastAsia="zh-CN"/>
        </w:rPr>
        <w:t>1</w:t>
      </w:r>
      <w:r>
        <w:rPr>
          <w:rFonts w:ascii="Times New Roman" w:eastAsia="仿宋" w:hAnsi="Times New Roman" w:hint="eastAsia"/>
          <w:sz w:val="32"/>
          <w:szCs w:val="32"/>
        </w:rPr>
        <w:t>年</w:t>
      </w:r>
      <w:r>
        <w:rPr>
          <w:rFonts w:ascii="Times New Roman" w:eastAsia="仿宋" w:hAnsi="Times New Roman" w:hint="eastAsia"/>
          <w:sz w:val="32"/>
          <w:szCs w:val="32"/>
          <w:lang w:val="en-US" w:eastAsia="zh-CN"/>
        </w:rPr>
        <w:t>4</w:t>
      </w:r>
      <w:r>
        <w:rPr>
          <w:rFonts w:ascii="Times New Roman" w:eastAsia="仿宋" w:hAnsi="Times New Roman" w:hint="eastAsia"/>
          <w:sz w:val="32"/>
          <w:szCs w:val="32"/>
        </w:rPr>
        <w:t>月</w:t>
      </w:r>
      <w:r>
        <w:rPr>
          <w:rFonts w:ascii="Times New Roman" w:eastAsia="仿宋" w:hAnsi="Times New Roman" w:hint="eastAsia"/>
          <w:sz w:val="32"/>
          <w:szCs w:val="32"/>
          <w:lang w:val="en-US" w:eastAsia="zh-CN"/>
        </w:rPr>
        <w:t>30</w:t>
      </w:r>
      <w:r>
        <w:rPr>
          <w:rFonts w:ascii="Times New Roman" w:eastAsia="仿宋" w:hAnsi="Times New Roman" w:hint="eastAsia"/>
          <w:sz w:val="32"/>
          <w:szCs w:val="32"/>
        </w:rPr>
        <w:t>日</w:t>
      </w:r>
    </w:p>
    <w:p>
      <w:pPr>
        <w:jc w:val="center"/>
        <w:rPr>
          <w:rFonts w:ascii="仿宋" w:eastAsia="仿宋" w:hAnsi="仿宋"/>
          <w:sz w:val="32"/>
          <w:szCs w:val="32"/>
        </w:rPr>
      </w:pPr>
      <w:r>
        <w:rPr>
          <w:rFonts w:ascii="仿宋" w:eastAsia="仿宋" w:hAnsi="仿宋" w:hint="eastAsia"/>
          <w:sz w:val="32"/>
          <w:szCs w:val="32"/>
        </w:rPr>
        <w:t>遵化市财政局编制</w:t>
      </w:r>
    </w:p>
    <w:p>
      <w:pPr>
        <w:widowControl/>
        <w:jc w:val="left"/>
        <w:rPr>
          <w:rFonts w:ascii="宋体"/>
          <w:b/>
          <w:sz w:val="44"/>
          <w:szCs w:val="44"/>
        </w:rPr>
      </w:pPr>
      <w:r>
        <w:rPr>
          <w:rFonts w:ascii="宋体"/>
          <w:b/>
          <w:sz w:val="44"/>
          <w:szCs w:val="44"/>
        </w:rPr>
        <w:br w:type="page"/>
      </w:r>
    </w:p>
    <w:p>
      <w:pPr>
        <w:jc w:val="center"/>
        <w:rPr>
          <w:rFonts w:ascii="宋体"/>
          <w:b/>
          <w:sz w:val="44"/>
          <w:szCs w:val="44"/>
        </w:rPr>
      </w:pPr>
      <w:r>
        <w:rPr>
          <w:rFonts w:ascii="宋体" w:hAnsi="宋体" w:hint="eastAsia"/>
          <w:b/>
          <w:sz w:val="44"/>
          <w:szCs w:val="44"/>
        </w:rPr>
        <w:t>部门整体绩效自评情况</w:t>
      </w:r>
    </w:p>
    <w:p>
      <w:pPr>
        <w:ind w:firstLineChars="200" w:firstLine="640"/>
        <w:rPr>
          <w:rFonts w:ascii="Times New Roman" w:eastAsia="黑体" w:hAnsi="Times New Roman"/>
          <w:b/>
          <w:sz w:val="32"/>
          <w:szCs w:val="32"/>
        </w:rPr>
      </w:pPr>
      <w:r>
        <w:rPr>
          <w:rFonts w:ascii="Times New Roman" w:eastAsia="黑体" w:hAnsi="Times New Roman" w:hint="eastAsia"/>
          <w:b/>
          <w:sz w:val="32"/>
          <w:szCs w:val="32"/>
        </w:rPr>
        <w:t>一、部门整体概况</w:t>
      </w:r>
    </w:p>
    <w:p>
      <w:pPr>
        <w:ind w:firstLineChars="200" w:firstLine="640"/>
        <w:rPr>
          <w:rFonts w:ascii="Times New Roman" w:eastAsia="仿宋" w:hAnsi="Times New Roman"/>
          <w:sz w:val="32"/>
          <w:szCs w:val="32"/>
        </w:rPr>
      </w:pPr>
      <w:r>
        <w:rPr>
          <w:rFonts w:ascii="Times New Roman" w:eastAsia="仿宋" w:hAnsi="Times New Roman" w:hint="eastAsia"/>
          <w:sz w:val="32"/>
          <w:szCs w:val="32"/>
        </w:rPr>
        <w:t>本部门</w:t>
      </w:r>
      <w:r>
        <w:rPr>
          <w:rFonts w:ascii="Times New Roman" w:eastAsia="仿宋" w:hAnsi="Times New Roman" w:hint="eastAsia"/>
          <w:sz w:val="32"/>
          <w:szCs w:val="32"/>
          <w:lang w:val="en-US" w:eastAsia="zh-CN"/>
        </w:rPr>
        <w:t>2020</w:t>
      </w:r>
      <w:r>
        <w:rPr>
          <w:rFonts w:ascii="Times New Roman" w:eastAsia="仿宋" w:hAnsi="Times New Roman" w:hint="eastAsia"/>
          <w:sz w:val="32"/>
          <w:szCs w:val="32"/>
        </w:rPr>
        <w:t>年度申请预算资金</w:t>
      </w:r>
      <w:r>
        <w:rPr>
          <w:rFonts w:ascii="Times New Roman" w:eastAsia="仿宋" w:hAnsi="Times New Roman"/>
          <w:sz w:val="32"/>
          <w:szCs w:val="32"/>
        </w:rPr>
        <w:t>1390.80</w:t>
      </w:r>
      <w:r>
        <w:rPr>
          <w:rFonts w:ascii="Times New Roman" w:eastAsia="仿宋" w:hAnsi="Times New Roman" w:hint="eastAsia"/>
          <w:sz w:val="32"/>
          <w:szCs w:val="32"/>
        </w:rPr>
        <w:t>万元，实际支出</w:t>
      </w:r>
      <w:r>
        <w:rPr>
          <w:rFonts w:ascii="Times New Roman" w:eastAsia="仿宋" w:hAnsi="Times New Roman"/>
          <w:sz w:val="32"/>
          <w:szCs w:val="32"/>
        </w:rPr>
        <w:t>1390.80</w:t>
      </w:r>
      <w:r>
        <w:rPr>
          <w:rFonts w:ascii="Times New Roman" w:eastAsia="仿宋" w:hAnsi="Times New Roman" w:hint="eastAsia"/>
          <w:sz w:val="32"/>
          <w:szCs w:val="32"/>
        </w:rPr>
        <w:t>万元，预算执行率</w:t>
      </w:r>
      <w:r>
        <w:rPr>
          <w:rFonts w:ascii="Times New Roman" w:eastAsia="仿宋" w:hAnsi="Times New Roman"/>
          <w:sz w:val="32"/>
          <w:szCs w:val="32"/>
        </w:rPr>
        <w:t>100%</w:t>
      </w:r>
      <w:r>
        <w:rPr>
          <w:rFonts w:ascii="Times New Roman" w:eastAsia="仿宋" w:hAnsi="Times New Roman" w:hint="eastAsia"/>
          <w:sz w:val="32"/>
          <w:szCs w:val="32"/>
        </w:rPr>
        <w:t>。其中：专项项目</w:t>
      </w:r>
      <w:r>
        <w:rPr>
          <w:rFonts w:ascii="Times New Roman" w:eastAsia="仿宋" w:hAnsi="Times New Roman"/>
          <w:sz w:val="32"/>
          <w:szCs w:val="32"/>
        </w:rPr>
        <w:t>8</w:t>
      </w:r>
      <w:r>
        <w:rPr>
          <w:rFonts w:ascii="Times New Roman" w:eastAsia="仿宋" w:hAnsi="Times New Roman" w:hint="eastAsia"/>
          <w:sz w:val="32"/>
          <w:szCs w:val="32"/>
        </w:rPr>
        <w:t>个，金额合计</w:t>
      </w:r>
      <w:r>
        <w:rPr>
          <w:rFonts w:ascii="Times New Roman" w:eastAsia="仿宋" w:hAnsi="Times New Roman"/>
          <w:sz w:val="32"/>
          <w:szCs w:val="32"/>
        </w:rPr>
        <w:t>6</w:t>
      </w:r>
      <w:r>
        <w:rPr>
          <w:rFonts w:ascii="Times New Roman" w:eastAsia="仿宋" w:hAnsi="Times New Roman" w:hint="eastAsia"/>
          <w:sz w:val="32"/>
          <w:szCs w:val="32"/>
          <w:lang w:val="en-US" w:eastAsia="zh-CN"/>
        </w:rPr>
        <w:t>30</w:t>
      </w:r>
      <w:r>
        <w:rPr>
          <w:rFonts w:ascii="Times New Roman" w:eastAsia="仿宋" w:hAnsi="Times New Roman" w:hint="eastAsia"/>
          <w:sz w:val="32"/>
          <w:szCs w:val="32"/>
        </w:rPr>
        <w:t>万元，实际支出</w:t>
      </w:r>
      <w:r>
        <w:rPr>
          <w:rFonts w:ascii="Times New Roman" w:eastAsia="仿宋" w:hAnsi="Times New Roman" w:hint="eastAsia"/>
          <w:sz w:val="32"/>
          <w:szCs w:val="32"/>
          <w:lang w:val="en-US" w:eastAsia="zh-CN"/>
        </w:rPr>
        <w:t>326.92</w:t>
      </w:r>
      <w:r>
        <w:rPr>
          <w:rFonts w:ascii="Times New Roman" w:eastAsia="仿宋" w:hAnsi="Times New Roman" w:hint="eastAsia"/>
          <w:sz w:val="32"/>
          <w:szCs w:val="32"/>
        </w:rPr>
        <w:t>万元，执行率为</w:t>
      </w:r>
      <w:r>
        <w:rPr>
          <w:rFonts w:ascii="Times New Roman" w:eastAsia="仿宋" w:hAnsi="Times New Roman" w:hint="eastAsia"/>
          <w:sz w:val="32"/>
          <w:szCs w:val="32"/>
          <w:lang w:val="en-US" w:eastAsia="zh-CN"/>
        </w:rPr>
        <w:t>51.89</w:t>
      </w:r>
      <w:r>
        <w:rPr>
          <w:rFonts w:ascii="Times New Roman" w:eastAsia="仿宋" w:hAnsi="Times New Roman"/>
          <w:sz w:val="32"/>
          <w:szCs w:val="32"/>
        </w:rPr>
        <w:t>%</w:t>
      </w:r>
      <w:r>
        <w:rPr>
          <w:rFonts w:ascii="Times New Roman" w:eastAsia="仿宋" w:hAnsi="Times New Roman" w:hint="eastAsia"/>
          <w:sz w:val="32"/>
          <w:szCs w:val="32"/>
        </w:rPr>
        <w:t>。</w:t>
      </w:r>
    </w:p>
    <w:p>
      <w:pPr>
        <w:ind w:firstLineChars="200" w:firstLine="640"/>
        <w:rPr>
          <w:rFonts w:ascii="Times New Roman" w:eastAsia="黑体" w:hAnsi="Times New Roman"/>
          <w:b/>
          <w:sz w:val="32"/>
          <w:szCs w:val="32"/>
        </w:rPr>
      </w:pPr>
      <w:r>
        <w:rPr>
          <w:rFonts w:ascii="Times New Roman" w:eastAsia="黑体" w:hAnsi="Times New Roman" w:hint="eastAsia"/>
          <w:b/>
          <w:sz w:val="32"/>
          <w:szCs w:val="32"/>
        </w:rPr>
        <w:t>二、部门总体绩效目标和绩效指标设定情况</w:t>
      </w:r>
    </w:p>
    <w:p>
      <w:pPr>
        <w:ind w:firstLineChars="200" w:firstLine="640"/>
        <w:rPr>
          <w:rFonts w:ascii="Times New Roman" w:eastAsia="仿宋" w:hAnsi="Times New Roman"/>
          <w:b/>
          <w:sz w:val="32"/>
          <w:szCs w:val="32"/>
        </w:rPr>
      </w:pPr>
      <w:r>
        <w:rPr>
          <w:rFonts w:ascii="Times New Roman" w:eastAsia="仿宋" w:hAnsi="Times New Roman" w:hint="eastAsia"/>
          <w:b/>
          <w:sz w:val="32"/>
          <w:szCs w:val="32"/>
        </w:rPr>
        <w:t>本部门年初设定的部门整体绩效指标是：</w:t>
      </w:r>
    </w:p>
    <w:p>
      <w:pPr>
        <w:spacing w:line="500" w:lineRule="exact"/>
        <w:ind w:firstLineChars="200" w:firstLine="560"/>
        <w:jc w:val="left"/>
        <w:rPr>
          <w:rFonts w:ascii="Times New Roman" w:eastAsia="方正仿宋_GBK" w:hAnsi="Times New Roman"/>
          <w:sz w:val="28"/>
        </w:rPr>
      </w:pPr>
      <w:r>
        <w:rPr>
          <w:rFonts w:ascii="方正书宋简体" w:eastAsia="方正书宋简体" w:cs="方正书宋简体" w:hAnsi="方正书宋简体" w:hint="eastAsia"/>
          <w:sz w:val="28"/>
        </w:rPr>
        <w:t>2020年，在</w:t>
      </w:r>
      <w:r>
        <w:rPr>
          <w:rFonts w:ascii="方正书宋简体" w:eastAsia="方正书宋简体" w:cs="方正书宋简体" w:hAnsi="方正书宋简体" w:hint="eastAsia"/>
          <w:sz w:val="28"/>
          <w:lang w:eastAsia="zh-CN"/>
        </w:rPr>
        <w:t>市</w:t>
      </w:r>
      <w:r>
        <w:rPr>
          <w:rFonts w:ascii="方正书宋简体" w:eastAsia="方正书宋简体" w:cs="方正书宋简体" w:hAnsi="方正书宋简体" w:hint="eastAsia"/>
          <w:sz w:val="28"/>
        </w:rPr>
        <w:t>委、</w:t>
      </w:r>
      <w:r>
        <w:rPr>
          <w:rFonts w:ascii="方正书宋简体" w:eastAsia="方正书宋简体" w:cs="方正书宋简体" w:hAnsi="方正书宋简体" w:hint="eastAsia"/>
          <w:sz w:val="28"/>
          <w:lang w:eastAsia="zh-CN"/>
        </w:rPr>
        <w:t>市</w:t>
      </w:r>
      <w:r>
        <w:rPr>
          <w:rFonts w:ascii="方正书宋简体" w:eastAsia="方正书宋简体" w:cs="方正书宋简体" w:hAnsi="方正书宋简体" w:hint="eastAsia"/>
          <w:sz w:val="28"/>
        </w:rPr>
        <w:t>政府的正确领导下，</w:t>
      </w:r>
      <w:r>
        <w:rPr>
          <w:rFonts w:ascii="方正书宋简体" w:eastAsia="方正书宋简体" w:cs="方正书宋简体" w:hAnsi="方正书宋简体" w:hint="eastAsia"/>
          <w:sz w:val="28"/>
          <w:lang w:eastAsia="zh-CN"/>
        </w:rPr>
        <w:t>市</w:t>
      </w:r>
      <w:r>
        <w:rPr>
          <w:rFonts w:ascii="方正书宋简体" w:eastAsia="方正书宋简体" w:cs="方正书宋简体" w:hAnsi="方正书宋简体" w:hint="eastAsia"/>
          <w:sz w:val="28"/>
        </w:rPr>
        <w:t>财政局将深入学习贯彻党的十九大精神和习近平总书记重要讲话精神，紧紧围绕推动</w:t>
      </w:r>
      <w:r>
        <w:rPr>
          <w:rFonts w:ascii="Times New Roman" w:eastAsia="方正仿宋_GBK" w:hAnsi="Times New Roman"/>
          <w:sz w:val="28"/>
        </w:rPr>
        <w:t>京津冀协同发展，服务保障雄安新区建设等重大国家战略，坚持新发展理念，贯彻落实积极财政政策，加快重点领域和关键环节改革，着力支持打好防范化解重大风险、精准脱贫、污染防治“三大攻坚战”，促进经济社会健康稳定发展，为建设经济强</w:t>
      </w:r>
      <w:r>
        <w:rPr>
          <w:rFonts w:ascii="Times New Roman" w:eastAsia="方正仿宋_GBK" w:hAnsi="Times New Roman" w:hint="eastAsia"/>
          <w:sz w:val="28"/>
          <w:lang w:eastAsia="zh-CN"/>
        </w:rPr>
        <w:t>市</w:t>
      </w:r>
      <w:r>
        <w:rPr>
          <w:rFonts w:ascii="Times New Roman" w:eastAsia="方正仿宋_GBK" w:hAnsi="Times New Roman"/>
          <w:sz w:val="28"/>
        </w:rPr>
        <w:t>、旅游城市、美丽涞源作出新的贡献。</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（一）进一步加强财源建设，促进经济高质量发展。一是认真贯彻落实积极财政政策，全面落实减税降费政策。支持优化营商环境，主动为企业特别是民营企业解难题、办实事，推动我</w:t>
      </w:r>
      <w:r>
        <w:rPr>
          <w:rFonts w:ascii="Times New Roman" w:eastAsia="方正仿宋_GBK" w:hAnsi="Times New Roman" w:hint="eastAsia"/>
          <w:sz w:val="28"/>
          <w:lang w:eastAsia="zh-CN"/>
        </w:rPr>
        <w:t>市</w:t>
      </w:r>
      <w:r>
        <w:rPr>
          <w:rFonts w:ascii="Times New Roman" w:eastAsia="方正仿宋_GBK" w:hAnsi="Times New Roman"/>
          <w:sz w:val="28"/>
        </w:rPr>
        <w:t>民营经济发展；二是加快产业调整，助力企业转型，发展一批投资小、耗能低、见效快的工业项目，做大工业税源；三是增强“招大引强”能力，提高招商质量。重点加大现代服务业中现代物流、电子商务、信息化产业招商力度，促进现代服务业加快发展。四是大力争取上级政策财源支持，研究吃透上级出台的精准扶贫、生态环保、乡村振兴等政策，不断提高掌握和运用政策的能力。</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二）进一步加强税费征管，努力增加财政收入。一是定期组织召开财政、税务等征收部门联席会议，集中解决征管中存在的困难和问题，有针对性制定征管措施，破解征收难点。二是充分发挥综合治税平台作用，协同共管，加大监控力度，确保税源不流失。三是采取多项措施挖潜增收，堵塞收入漏洞，做到依法征收、应收尽收，尽一切努力弥补减税降费缺口。</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三）进一步优化支出结构，力促财政平稳运行。全面提升财政保障水平，优化财政支出结构，压缩一般性支出，保障重点支出。一是按照“保工资、保运转、保民生”的原则，优化支出结构，合理安排支出。保障脱贫攻坚、大气污染防治、集中供热等重点支出资金需求，继续加大对“三农”、教育、卫生、扫黑除恶工作等投入力度，同时严控三公经费支出，努力压减行政运行成本，促进各项社会事业协调发展。二是强化预算单位支出预算执行主体责任，有效传导支出压力，形成群策群力、齐抓共管的支出管理合力，提高项目执行效率，充分发挥财政资金效益。三是加大存量资金统筹使用力度，缓解支出压力，确保年度预算平衡。</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四）进一步深化财政改革，提升财政管理水平。一是扎实推进绩效预算改革。将加快预算执行进度、提高财政资金使用效益和保障资金安全等有机结合起来，牢固树立依法理财意识，强化预算执行的严肃性。同时，进一步加大预决算公开力度，广泛接受社会监督。二是进一步加大对工程项目审核及招标采购的推进力度，坚持“应审尽审”“应采尽采”，最大限度地提高资金的使用效益。三是严格执行《政府债务偿还和风险化解规划》，多方筹措资金，将当年政府债券到期本息及隐性债务化解目标足额列入年度预算，确保按时还本付息，不发生政府债券违约事件,完成年度债务化解任务。四是进一步健全财务管理制度，牢固树立过“紧日子”思想，打好“铁算盘”，严控一般性支出，坚决制止铺张浪费，厉行节约，全面提高财政资金使用效益。继续加强行政事业单位资产管理，推进各项财政基础管理工作规范化、科学化。    </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五）加强教育培训，提升工作能力。深入学习贯彻党的十九大精神，坚持集中教育和经常性教育相结合，用党的创新理论武装党员干部头脑，指导财政改革发展实践。坚持和加强党对财政工作的领导，不折不扣贯彻落实</w:t>
      </w:r>
      <w:r>
        <w:rPr>
          <w:rFonts w:ascii="Times New Roman" w:eastAsia="方正仿宋_GBK" w:hAnsi="Times New Roman" w:hint="eastAsia"/>
          <w:sz w:val="28"/>
          <w:lang w:eastAsia="zh-CN"/>
        </w:rPr>
        <w:t>市</w:t>
      </w:r>
      <w:r>
        <w:rPr>
          <w:rFonts w:ascii="Times New Roman" w:eastAsia="方正仿宋_GBK" w:hAnsi="Times New Roman"/>
          <w:sz w:val="28"/>
        </w:rPr>
        <w:t>委</w:t>
      </w:r>
      <w:r>
        <w:rPr>
          <w:rFonts w:ascii="Times New Roman" w:eastAsia="方正仿宋_GBK" w:hAnsi="Times New Roman" w:hint="eastAsia"/>
          <w:sz w:val="28"/>
          <w:lang w:eastAsia="zh-CN"/>
        </w:rPr>
        <w:t>市</w:t>
      </w:r>
      <w:r>
        <w:rPr>
          <w:rFonts w:ascii="Times New Roman" w:eastAsia="方正仿宋_GBK" w:hAnsi="Times New Roman"/>
          <w:sz w:val="28"/>
        </w:rPr>
        <w:t>政府各项决策部署。落实全面从严治党主体责任，坚定不移推进全面从严治党，严格执行中央八项规定，持之以恒反对“四风”，抓实廉政警示教育，引导党员干部知敬畏、存戒惧、守底线。加强财政干部能力建设，通过组织开展财政业务培训，打造“忠诚、干净、担当”的财政干部队伍，为财政改革发展提供坚强的组织保障和人才支撑。强化调查研究，加强机关效能建设，不断提高财政工作效率和服务质量。</w:t>
      </w:r>
    </w:p>
    <w:p>
      <w:pPr>
        <w:ind w:firstLineChars="200" w:firstLine="640"/>
        <w:rPr>
          <w:rFonts w:ascii="Times New Roman" w:eastAsia="黑体" w:hAnsi="Times New Roman"/>
          <w:b/>
          <w:sz w:val="32"/>
          <w:szCs w:val="32"/>
        </w:rPr>
      </w:pPr>
      <w:r>
        <w:rPr>
          <w:rFonts w:ascii="Times New Roman" w:eastAsia="黑体" w:hAnsi="Times New Roman" w:hint="eastAsia"/>
          <w:b/>
          <w:sz w:val="32"/>
          <w:szCs w:val="32"/>
        </w:rPr>
        <w:t>三、绩效评价组织情况</w:t>
      </w:r>
    </w:p>
    <w:p>
      <w:pPr>
        <w:ind w:firstLineChars="200" w:firstLine="560"/>
        <w:rPr>
          <w:rFonts w:ascii="方正书宋简体" w:eastAsia="方正书宋简体" w:cs="方正书宋简体" w:hAnsi="方正书宋简体" w:hint="eastAsia"/>
          <w:sz w:val="28"/>
          <w:szCs w:val="28"/>
        </w:rPr>
      </w:pPr>
      <w:r>
        <w:rPr>
          <w:rFonts w:ascii="方正书宋简体" w:eastAsia="方正书宋简体" w:cs="方正书宋简体" w:hAnsi="方正书宋简体" w:hint="eastAsia"/>
          <w:sz w:val="28"/>
          <w:szCs w:val="28"/>
        </w:rPr>
        <w:t>本次绩效评价项目2个，占部门项目总数的100%，涉及金额200万元。采取成立本部门绩效自评工作组的形式，本着客观、公正、公开的原则开展自评工作，所有项目的绩效自评均设计了合理、明晰、可考核的、关键性产出指标和效果指标。自评结果真实可靠。</w:t>
      </w:r>
    </w:p>
    <w:p>
      <w:pPr>
        <w:numPr>
          <w:ilvl w:val="0"/>
          <w:numId w:val="1"/>
        </w:numPr>
        <w:ind w:left="0" w:firstLineChars="200" w:firstLine="640"/>
        <w:rPr>
          <w:rFonts w:ascii="Times New Roman" w:eastAsia="黑体" w:hAnsi="Times New Roman"/>
          <w:b/>
          <w:sz w:val="32"/>
          <w:szCs w:val="32"/>
        </w:rPr>
      </w:pPr>
      <w:r>
        <w:rPr>
          <w:rFonts w:ascii="Times New Roman" w:eastAsia="黑体" w:hAnsi="Times New Roman" w:hint="eastAsia"/>
          <w:b/>
          <w:sz w:val="32"/>
          <w:szCs w:val="32"/>
        </w:rPr>
        <w:t>绩效实现情况分析</w:t>
      </w:r>
    </w:p>
    <w:p>
      <w:pPr>
        <w:spacing w:line="520" w:lineRule="exact"/>
        <w:ind w:firstLineChars="200" w:firstLine="560"/>
        <w:rPr>
          <w:rFonts w:ascii="方正书宋简体" w:eastAsia="方正书宋简体" w:cs="方正书宋简体" w:hAnsi="方正书宋简体" w:hint="eastAsia"/>
          <w:sz w:val="28"/>
          <w:szCs w:val="28"/>
        </w:rPr>
      </w:pPr>
      <w:r>
        <w:rPr>
          <w:rFonts w:ascii="方正书宋简体" w:eastAsia="方正书宋简体" w:cs="方正书宋简体" w:hAnsi="方正书宋简体" w:hint="eastAsia"/>
          <w:sz w:val="28"/>
          <w:szCs w:val="28"/>
        </w:rPr>
        <w:t>我局全面推进绩效预算改革,规范预算管理,严格执行预算法,坚持以绩效为导向、以绩效预算改革为抓手,将绩效理念融入预算执行管理全过程,整体提高财政资源配置效率，做到了“预算编制有目标、预算执行有监控、预算完成有评价、评价结果有应用、绩效缺失有问责”的全过程绩效管理机制；我局20</w:t>
      </w:r>
      <w:r>
        <w:rPr>
          <w:rFonts w:ascii="方正书宋简体" w:eastAsia="方正书宋简体" w:cs="方正书宋简体" w:hAnsi="方正书宋简体" w:hint="eastAsia"/>
          <w:sz w:val="28"/>
          <w:szCs w:val="28"/>
          <w:lang w:val="en-US" w:eastAsia="zh-CN"/>
        </w:rPr>
        <w:t>20</w:t>
      </w:r>
      <w:r>
        <w:rPr>
          <w:rFonts w:ascii="方正书宋简体" w:eastAsia="方正书宋简体" w:cs="方正书宋简体" w:hAnsi="方正书宋简体" w:hint="eastAsia"/>
          <w:sz w:val="28"/>
          <w:szCs w:val="28"/>
        </w:rPr>
        <w:t>年绩效项目8个，合计金额为680万元，大大提高了财政资金使用效益，推动我局经济和社会各项事业持续快速健康发展。</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一、财政收入管理：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1、税收政策管理，按照税收政策,对地方承担出口退税事务实施监管，监督检查税收政策执行情况。</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2、非税收入政策管理，负责政府非税收入和政府性基金管理，按规定管理行政事业性收费；管理财政票据。</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3、财政收入征收管理，贯彻落实国家财政收入政策，采取科学合理方法测算年度财政收入情况，制定年度预算收入计划。</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二、财政资源配置管理：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1、调整和引导现有社会经济资源的流向和流量，以达到资源的优化配置和充分利用，实现最大的经济效益和社会效益的功能。</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2、加强财政资金安排与使用管理按照批准的财政预算，规范的预算执行程序，落实各项财政收入，依法分配各项预算支出。</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3、监控财政收支预算执行过程，按照相关法规政策对预算进行适时调整，确保全年预算平衡和社会事业发展，提高财政资金绩效管理水平。</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三</w:t>
      </w:r>
      <w:r>
        <w:rPr>
          <w:rFonts w:ascii="Times New Roman" w:eastAsia="方正仿宋_GBK" w:hAnsi="Times New Roman"/>
          <w:sz w:val="28"/>
        </w:rPr>
        <w:t xml:space="preserve">、预算管理: </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1、预算政策管理，拟定预算政策和改革方案，并组织实施。分析预测宏观经济形势，参与制定各项宏观经济政策，起草财政预算、资金管理、财务会计管理的地方性法规草案，制定有关规章制度并监督实施。</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2、预算编制管理，负责编制年度</w:t>
      </w:r>
      <w:r>
        <w:rPr>
          <w:rFonts w:ascii="Times New Roman" w:eastAsia="方正仿宋_GBK" w:hAnsi="Times New Roman" w:hint="eastAsia"/>
          <w:sz w:val="28"/>
          <w:lang w:eastAsia="zh-CN"/>
        </w:rPr>
        <w:t>市</w:t>
      </w:r>
      <w:r>
        <w:rPr>
          <w:rFonts w:ascii="Times New Roman" w:eastAsia="方正仿宋_GBK" w:hAnsi="Times New Roman"/>
          <w:sz w:val="28"/>
        </w:rPr>
        <w:t>本级公共财政预算、国有资本经营预算、社会保险基金预算、政府性基金预算草案，汇编全</w:t>
      </w:r>
      <w:r>
        <w:rPr>
          <w:rFonts w:ascii="Times New Roman" w:eastAsia="方正仿宋_GBK" w:hAnsi="Times New Roman" w:hint="eastAsia"/>
          <w:sz w:val="28"/>
          <w:lang w:eastAsia="zh-CN"/>
        </w:rPr>
        <w:t>市</w:t>
      </w:r>
      <w:r>
        <w:rPr>
          <w:rFonts w:ascii="Times New Roman" w:eastAsia="方正仿宋_GBK" w:hAnsi="Times New Roman"/>
          <w:sz w:val="28"/>
        </w:rPr>
        <w:t>年度预决算草案，向</w:t>
      </w:r>
      <w:r>
        <w:rPr>
          <w:rFonts w:ascii="Times New Roman" w:eastAsia="方正仿宋_GBK" w:hAnsi="Times New Roman" w:hint="eastAsia"/>
          <w:sz w:val="28"/>
          <w:lang w:eastAsia="zh-CN"/>
        </w:rPr>
        <w:t>市</w:t>
      </w:r>
      <w:r>
        <w:rPr>
          <w:rFonts w:ascii="Times New Roman" w:eastAsia="方正仿宋_GBK" w:hAnsi="Times New Roman"/>
          <w:sz w:val="28"/>
        </w:rPr>
        <w:t>人民代表大会报告全</w:t>
      </w:r>
      <w:r>
        <w:rPr>
          <w:rFonts w:ascii="Times New Roman" w:eastAsia="方正仿宋_GBK" w:hAnsi="Times New Roman" w:hint="eastAsia"/>
          <w:sz w:val="28"/>
          <w:lang w:eastAsia="zh-CN"/>
        </w:rPr>
        <w:t>市</w:t>
      </w:r>
      <w:r>
        <w:rPr>
          <w:rFonts w:ascii="Times New Roman" w:eastAsia="方正仿宋_GBK" w:hAnsi="Times New Roman"/>
          <w:sz w:val="28"/>
        </w:rPr>
        <w:t>及</w:t>
      </w:r>
      <w:r>
        <w:rPr>
          <w:rFonts w:ascii="Times New Roman" w:eastAsia="方正仿宋_GBK" w:hAnsi="Times New Roman" w:hint="eastAsia"/>
          <w:sz w:val="28"/>
          <w:lang w:eastAsia="zh-CN"/>
        </w:rPr>
        <w:t>市</w:t>
      </w:r>
      <w:r>
        <w:rPr>
          <w:rFonts w:ascii="Times New Roman" w:eastAsia="方正仿宋_GBK" w:hAnsi="Times New Roman"/>
          <w:sz w:val="28"/>
        </w:rPr>
        <w:t>本级预算情况。</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3、预算执行管理，</w:t>
      </w:r>
      <w:r>
        <w:rPr>
          <w:rFonts w:ascii="Times New Roman" w:eastAsia="方正仿宋_GBK" w:hAnsi="Times New Roman" w:hint="eastAsia"/>
          <w:sz w:val="28"/>
          <w:lang w:eastAsia="zh-CN"/>
        </w:rPr>
        <w:t>市</w:t>
      </w:r>
      <w:r>
        <w:rPr>
          <w:rFonts w:ascii="Times New Roman" w:eastAsia="方正仿宋_GBK" w:hAnsi="Times New Roman"/>
          <w:sz w:val="28"/>
        </w:rPr>
        <w:t>本级支出预算指标登记与核算，系统内划转等事项审批，预算资金审核拨付与监管；按旬、月汇总统计全</w:t>
      </w:r>
      <w:r>
        <w:rPr>
          <w:rFonts w:ascii="Times New Roman" w:eastAsia="方正仿宋_GBK" w:hAnsi="Times New Roman" w:hint="eastAsia"/>
          <w:sz w:val="28"/>
          <w:lang w:eastAsia="zh-CN"/>
        </w:rPr>
        <w:t>市</w:t>
      </w:r>
      <w:r>
        <w:rPr>
          <w:rFonts w:ascii="Times New Roman" w:eastAsia="方正仿宋_GBK" w:hAnsi="Times New Roman"/>
          <w:sz w:val="28"/>
        </w:rPr>
        <w:t>预算执行情况，提交分析报告；财政经济形势分析预测，提供预算执行信息及分析资料。</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4、决算管理，编制</w:t>
      </w:r>
      <w:r>
        <w:rPr>
          <w:rFonts w:ascii="Times New Roman" w:eastAsia="方正仿宋_GBK" w:hAnsi="Times New Roman" w:hint="eastAsia"/>
          <w:sz w:val="28"/>
          <w:lang w:eastAsia="zh-CN"/>
        </w:rPr>
        <w:t>市</w:t>
      </w:r>
      <w:r>
        <w:rPr>
          <w:rFonts w:ascii="Times New Roman" w:eastAsia="方正仿宋_GBK" w:hAnsi="Times New Roman"/>
          <w:sz w:val="28"/>
        </w:rPr>
        <w:t>本级财政总决算；汇总编报全</w:t>
      </w:r>
      <w:r>
        <w:rPr>
          <w:rFonts w:ascii="Times New Roman" w:eastAsia="方正仿宋_GBK" w:hAnsi="Times New Roman" w:hint="eastAsia"/>
          <w:sz w:val="28"/>
          <w:lang w:eastAsia="zh-CN"/>
        </w:rPr>
        <w:t>市</w:t>
      </w:r>
      <w:r>
        <w:rPr>
          <w:rFonts w:ascii="Times New Roman" w:eastAsia="方正仿宋_GBK" w:hAnsi="Times New Roman"/>
          <w:sz w:val="28"/>
        </w:rPr>
        <w:t>财政总决算、社保基金决算、全</w:t>
      </w:r>
      <w:r>
        <w:rPr>
          <w:rFonts w:ascii="Times New Roman" w:eastAsia="方正仿宋_GBK" w:hAnsi="Times New Roman" w:hint="eastAsia"/>
          <w:sz w:val="28"/>
          <w:lang w:eastAsia="zh-CN"/>
        </w:rPr>
        <w:t>市</w:t>
      </w:r>
      <w:r>
        <w:rPr>
          <w:rFonts w:ascii="Times New Roman" w:eastAsia="方正仿宋_GBK" w:hAnsi="Times New Roman"/>
          <w:sz w:val="28"/>
        </w:rPr>
        <w:t>部门决算；组织部门决算批复。</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四</w:t>
      </w:r>
      <w:r>
        <w:rPr>
          <w:rFonts w:ascii="Times New Roman" w:eastAsia="方正仿宋_GBK" w:hAnsi="Times New Roman"/>
          <w:sz w:val="28"/>
        </w:rPr>
        <w:t>、财政监督管理：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1、财政政策资金监督，统筹组织</w:t>
      </w:r>
      <w:r>
        <w:rPr>
          <w:rFonts w:ascii="Times New Roman" w:eastAsia="方正仿宋_GBK" w:hAnsi="Times New Roman" w:hint="eastAsia"/>
          <w:sz w:val="28"/>
          <w:lang w:eastAsia="zh-CN"/>
        </w:rPr>
        <w:t>市</w:t>
      </w:r>
      <w:r>
        <w:rPr>
          <w:rFonts w:ascii="Times New Roman" w:eastAsia="方正仿宋_GBK" w:hAnsi="Times New Roman"/>
          <w:sz w:val="28"/>
        </w:rPr>
        <w:t>内安排的各类专项检查、专项治理工作；组织实施局内部业务审计等各类审计；依法调查、组织审理部门单位财政违法行为案件；配合外部审计工作。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2、财政支出绩效评价，指导</w:t>
      </w:r>
      <w:r>
        <w:rPr>
          <w:rFonts w:ascii="Times New Roman" w:eastAsia="方正仿宋_GBK" w:hAnsi="Times New Roman" w:hint="eastAsia"/>
          <w:sz w:val="28"/>
          <w:lang w:eastAsia="zh-CN"/>
        </w:rPr>
        <w:t>市</w:t>
      </w:r>
      <w:r>
        <w:rPr>
          <w:rFonts w:ascii="Times New Roman" w:eastAsia="方正仿宋_GBK" w:hAnsi="Times New Roman"/>
          <w:sz w:val="28"/>
        </w:rPr>
        <w:t>级部门开展预算项目自评工作，牵头组织对部分重点项目、工作活动，进行具体考评，撰写绩效评价报告，提出绩效整改意见。负责委托第三方开展绩效评价工作，并对评价过程和结果进行监督。</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3、财政投资评审，对财政性资金拟安排的建设项目预算进行评价审查；对已安排建设项目、建设项目竣工财务结（决）算以及建设类项目投资效果进行评价审查；对</w:t>
      </w:r>
      <w:r>
        <w:rPr>
          <w:rFonts w:ascii="Times New Roman" w:eastAsia="方正仿宋_GBK" w:hAnsi="Times New Roman" w:hint="eastAsia"/>
          <w:sz w:val="28"/>
          <w:lang w:eastAsia="zh-CN"/>
        </w:rPr>
        <w:t>市</w:t>
      </w:r>
      <w:r>
        <w:rPr>
          <w:rFonts w:ascii="Times New Roman" w:eastAsia="方正仿宋_GBK" w:hAnsi="Times New Roman"/>
          <w:sz w:val="28"/>
        </w:rPr>
        <w:t>本级财政专项资金安排的项目进行追踪问效和核查。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4、财务会计制度检查，负责监督和规范会计行为，监督注册会计师和会计师事务所的业务，根据财政部统一部属，开展会计信息质量检查。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五</w:t>
      </w:r>
      <w:r>
        <w:rPr>
          <w:rFonts w:ascii="Times New Roman" w:eastAsia="方正仿宋_GBK" w:hAnsi="Times New Roman"/>
          <w:sz w:val="28"/>
        </w:rPr>
        <w:t>、财务会计管理：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1、会计制度管理，贯彻实施国家会计法律、规章、制度和会计准则，并对执行情况进行监督检查。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2、会计人员管理，承担全</w:t>
      </w:r>
      <w:r>
        <w:rPr>
          <w:rFonts w:ascii="Times New Roman" w:eastAsia="方正仿宋_GBK" w:hAnsi="Times New Roman" w:hint="eastAsia"/>
          <w:sz w:val="28"/>
          <w:lang w:eastAsia="zh-CN"/>
        </w:rPr>
        <w:t>市</w:t>
      </w:r>
      <w:r>
        <w:rPr>
          <w:rFonts w:ascii="Times New Roman" w:eastAsia="方正仿宋_GBK" w:hAnsi="Times New Roman"/>
          <w:sz w:val="28"/>
        </w:rPr>
        <w:t>会计从业资格考试以及全</w:t>
      </w:r>
      <w:r>
        <w:rPr>
          <w:rFonts w:ascii="Times New Roman" w:eastAsia="方正仿宋_GBK" w:hAnsi="Times New Roman" w:hint="eastAsia"/>
          <w:sz w:val="28"/>
          <w:lang w:eastAsia="zh-CN"/>
        </w:rPr>
        <w:t>市</w:t>
      </w:r>
      <w:r>
        <w:rPr>
          <w:rFonts w:ascii="Times New Roman" w:eastAsia="方正仿宋_GBK" w:hAnsi="Times New Roman"/>
          <w:sz w:val="28"/>
        </w:rPr>
        <w:t>会计从业人员的日常管理；负责组织、指导全</w:t>
      </w:r>
      <w:r>
        <w:rPr>
          <w:rFonts w:ascii="Times New Roman" w:eastAsia="方正仿宋_GBK" w:hAnsi="Times New Roman" w:hint="eastAsia"/>
          <w:sz w:val="28"/>
          <w:lang w:eastAsia="zh-CN"/>
        </w:rPr>
        <w:t>市</w:t>
      </w:r>
      <w:r>
        <w:rPr>
          <w:rFonts w:ascii="Times New Roman" w:eastAsia="方正仿宋_GBK" w:hAnsi="Times New Roman"/>
          <w:sz w:val="28"/>
        </w:rPr>
        <w:t>会计人员的继续教育以及高级会计人才培训等工作。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3、行政事业单位财务制度管理，落实行政性经费的财务管理制度，以及事业单位通用的财务管理制度。</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4、企业财务管理，组织全</w:t>
      </w:r>
      <w:r>
        <w:rPr>
          <w:rFonts w:ascii="Times New Roman" w:eastAsia="方正仿宋_GBK" w:hAnsi="Times New Roman" w:hint="eastAsia"/>
          <w:sz w:val="28"/>
          <w:lang w:eastAsia="zh-CN"/>
        </w:rPr>
        <w:t>市</w:t>
      </w:r>
      <w:r>
        <w:rPr>
          <w:rFonts w:ascii="Times New Roman" w:eastAsia="方正仿宋_GBK" w:hAnsi="Times New Roman"/>
          <w:sz w:val="28"/>
        </w:rPr>
        <w:t>企业财务决算和企业快报编报工作，加强企业财务分析管理。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5、经济鉴证行业管理，加强资产评估机构监管，开展资产评估行业职业质量检查。</w:t>
      </w:r>
    </w:p>
    <w:p>
      <w:pPr>
        <w:spacing w:line="500" w:lineRule="exact"/>
        <w:ind w:firstLineChars="200" w:firstLine="560"/>
        <w:jc w:val="left"/>
        <w:rPr>
          <w:rFonts w:ascii="Times New Roman" w:eastAsia="方正仿宋_GBK" w:hAnsi="Times New Roman"/>
          <w:sz w:val="28"/>
        </w:rPr>
      </w:pP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hint="eastAsia"/>
          <w:sz w:val="28"/>
          <w:lang w:val="en-US" w:eastAsia="zh-CN"/>
        </w:rPr>
        <w:t>六</w:t>
      </w:r>
      <w:r>
        <w:rPr>
          <w:rFonts w:ascii="Times New Roman" w:eastAsia="方正仿宋_GBK" w:hAnsi="Times New Roman"/>
          <w:sz w:val="28"/>
        </w:rPr>
        <w:t>、财政政务管理：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1、综合业务管理，指导财政系统业务活动和事业发展；加强财政法制建设；开展财税政策研究；深化财政改革；行政复议及行政应诉工作；信访接待、业务宣传、政务信息公开、网上行政服务、依法行政等。</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2、综合事务管理，会议组织管理、信息化建设与维护、机关财务和资产管理、标准化建设、基建及维修、大型设备购置、人事管理及干部教育培训、机关党委工作、老干部工作等。</w:t>
      </w:r>
    </w:p>
    <w:p>
      <w:pPr>
        <w:spacing w:line="500" w:lineRule="exact"/>
        <w:ind w:firstLineChars="200" w:firstLine="560"/>
        <w:jc w:val="left"/>
        <w:rPr>
          <w:rFonts w:ascii="Times New Roman" w:eastAsia="方正仿宋_GBK" w:hAnsi="Times New Roman"/>
          <w:sz w:val="28"/>
          <w:lang w:val="en-US" w:eastAsia="zh-CN"/>
        </w:rPr>
      </w:pPr>
      <w:r>
        <w:rPr>
          <w:rFonts w:ascii="Times New Roman" w:eastAsia="方正仿宋_GBK" w:hAnsi="Times New Roman" w:hint="eastAsia"/>
          <w:sz w:val="28"/>
          <w:lang w:val="en-US" w:eastAsia="zh-CN"/>
        </w:rPr>
        <w:t>七、PPP项目管理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一、在培育持续财源上下功夫，夯实收入基础。以京津冀协同发展为契机，搞好项目对接，加快产业调整，引进一批产业链条长、技术含量高、社会效益佳、发展前景好的项目，发展一批投资小、耗能低、见效快的项目；大力发展旅游业，带动第三产业快速发展。同时，大力推广PPP合作模式、股权投资等多种形式，解决发展中的资金瓶颈问题。</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二、在加强税费征管上见真章，增加财政收入。一是完善综合治税管理机制，继续加大协税护税力度，实现资源共享，做到挖潜、堵漏、增收。二是加强征收管理，努力增加非税收入。三是加强土地出让管理，压减土地收储成本，提高政府收益。同时继续做好土地整理及耕地占补平衡指标转让工作，最大限度增加财政收入。</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三、在优化支出结构上重民生，提高资金效益。以供给侧结构性改革为主线，落实好各项财政政策。一是按照“保工资、保运转、保民生”的原则，优化支出结构，合理安排支出。加大“三农”、教育、卫生等投入力度，促进各项社会事业协调发展。同时为易地扶贫搬迁、化解产能、美丽乡村建设等重点项目提供资金支持。二是整合部门涉农资金，向贫困村和重大扶贫产业项目集中投放，打好精准脱贫攻坚战。三是加快专款支出进度，确保项目尽快实施，提高资金使用效益。</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四、在财政资金监管上抓规范，推进财政改革。一是进一步深化绩效预算改革，不断提高预算管理水平。二是进一步加强地方政府债务管理，严控各类超预算工程建设，建立科学完善的风险控制体系，切实防范财政风险。三是进一步加大对工程项目审核及招标采购的推进力度，坚持“应审尽审”“应采尽采”，最大限度地提高资金的使用效益。按照方式灵活、程序简便、竞争有效、结果评价的原则，积极探索推进政府购买服务工作。四是进一步健全财务管理制度，严肃财经纪律，规范理财行为，强化财政监督检查，及时处理违规违纪问题。坚持厉行节约，严控“三公”经费等一般性支出，确保财政资金安全、规范运行。</w:t>
      </w:r>
    </w:p>
    <w:p>
      <w:pPr>
        <w:ind w:left="0" w:firstLineChars="200" w:firstLine="640"/>
        <w:rPr>
          <w:rFonts w:ascii="Times New Roman" w:eastAsia="黑体" w:hAnsi="Times New Roman"/>
          <w:b/>
          <w:sz w:val="32"/>
          <w:szCs w:val="32"/>
        </w:rPr>
      </w:pPr>
      <w:r>
        <w:rPr>
          <w:rFonts w:ascii="Times New Roman" w:eastAsia="黑体" w:hAnsi="Times New Roman" w:hint="eastAsia"/>
          <w:b/>
          <w:sz w:val="32"/>
          <w:szCs w:val="32"/>
          <w:lang w:val="en-US" w:eastAsia="zh-CN"/>
        </w:rPr>
        <w:t>五、</w:t>
      </w:r>
      <w:r>
        <w:rPr>
          <w:rFonts w:ascii="Times New Roman" w:eastAsia="黑体" w:hAnsi="Times New Roman" w:hint="eastAsia"/>
          <w:b/>
          <w:sz w:val="32"/>
          <w:szCs w:val="32"/>
        </w:rPr>
        <w:t>存在的问题</w:t>
      </w:r>
    </w:p>
    <w:p>
      <w:pPr>
        <w:ind w:firstLineChars="200" w:firstLine="560"/>
        <w:rPr>
          <w:rFonts w:ascii="方正书宋简体" w:eastAsia="方正书宋简体" w:cs="方正书宋简体" w:hAnsi="方正书宋简体" w:hint="eastAsia"/>
          <w:bCs/>
          <w:sz w:val="28"/>
          <w:szCs w:val="28"/>
        </w:rPr>
      </w:pPr>
      <w:r>
        <w:rPr>
          <w:rFonts w:ascii="方正书宋简体" w:eastAsia="方正书宋简体" w:cs="方正书宋简体" w:hAnsi="方正书宋简体" w:hint="eastAsia"/>
          <w:bCs/>
          <w:sz w:val="28"/>
          <w:szCs w:val="28"/>
        </w:rPr>
        <w:t>存在的问题预算编制工作有待细化因单位全额编制少导致经费不足:绩效工资和日常公用经费不足、与实际支出相差较大。公用经费控制有一定难度,基本为刚性支出。</w:t>
      </w:r>
    </w:p>
    <w:p>
      <w:pPr>
        <w:ind w:firstLineChars="200" w:firstLine="560"/>
        <w:rPr>
          <w:rFonts w:ascii="方正书宋简体" w:eastAsia="方正书宋简体" w:cs="方正书宋简体" w:hAnsi="方正书宋简体" w:hint="eastAsia"/>
          <w:bCs/>
          <w:sz w:val="28"/>
          <w:szCs w:val="28"/>
        </w:rPr>
      </w:pPr>
      <w:r>
        <w:rPr>
          <w:rFonts w:ascii="方正书宋简体" w:eastAsia="方正书宋简体" w:cs="方正书宋简体" w:hAnsi="方正书宋简体" w:hint="eastAsia"/>
          <w:bCs/>
          <w:sz w:val="28"/>
          <w:szCs w:val="28"/>
        </w:rPr>
        <w:t>改进措施和有关建议针对上述存在的问题及对外整体支出管理工作的需要,拟实施的改进措施如下: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ind w:firstLineChars="200" w:firstLine="640"/>
        <w:rPr>
          <w:rFonts w:ascii="黑体" w:eastAsia="黑体" w:cs="黑体" w:hAnsi="黑体"/>
          <w:bCs/>
          <w:sz w:val="32"/>
          <w:szCs w:val="32"/>
          <w:lang w:val="en-US" w:eastAsia="zh-CN"/>
        </w:rPr>
      </w:pPr>
      <w:r>
        <w:rPr>
          <w:rFonts w:ascii="黑体" w:eastAsia="黑体" w:cs="黑体" w:hAnsi="黑体" w:hint="eastAsia"/>
          <w:bCs/>
          <w:sz w:val="32"/>
          <w:szCs w:val="32"/>
          <w:lang w:val="en-US" w:eastAsia="zh-CN"/>
        </w:rPr>
        <w:t>六、相观建议</w:t>
      </w:r>
    </w:p>
    <w:p>
      <w:pPr>
        <w:ind w:firstLineChars="200" w:firstLine="560"/>
        <w:rPr>
          <w:rFonts w:ascii="方正书宋简体" w:eastAsia="方正书宋简体" w:cs="方正书宋简体" w:hAnsi="方正书宋简体" w:hint="eastAsia"/>
          <w:sz w:val="28"/>
          <w:szCs w:val="28"/>
          <w:lang w:val="en-US" w:eastAsia="zh-CN"/>
        </w:rPr>
      </w:pPr>
      <w:r>
        <w:rPr>
          <w:rFonts w:ascii="方正书宋简体" w:eastAsia="方正书宋简体" w:cs="方正书宋简体" w:hAnsi="方正书宋简体" w:hint="eastAsia"/>
          <w:sz w:val="28"/>
          <w:szCs w:val="28"/>
          <w:lang w:val="en-US" w:eastAsia="zh-CN"/>
        </w:rPr>
        <w:t>无</w:t>
      </w:r>
    </w:p>
    <w:p>
      <w:pPr>
        <w:ind w:firstLineChars="200" w:firstLine="560"/>
        <w:rPr>
          <w:rFonts w:ascii="方正书宋简体" w:eastAsia="方正书宋简体" w:cs="方正书宋简体" w:hAnsi="方正书宋简体" w:hint="eastAsia"/>
          <w:sz w:val="28"/>
          <w:szCs w:val="28"/>
          <w:lang w:val="en-US" w:eastAsia="zh-CN"/>
        </w:rPr>
      </w:pPr>
    </w:p>
    <w:p>
      <w:pPr>
        <w:ind w:firstLineChars="200" w:firstLine="560"/>
        <w:rPr>
          <w:rFonts w:ascii="方正书宋简体" w:eastAsia="方正书宋简体" w:cs="方正书宋简体" w:hAnsi="方正书宋简体" w:hint="eastAsia"/>
          <w:sz w:val="28"/>
          <w:szCs w:val="28"/>
          <w:lang w:val="en-US" w:eastAsia="zh-CN"/>
        </w:rPr>
      </w:pPr>
    </w:p>
    <w:p>
      <w:pPr>
        <w:ind w:firstLineChars="200" w:firstLine="560"/>
        <w:rPr>
          <w:rFonts w:ascii="方正书宋简体" w:eastAsia="方正书宋简体" w:cs="方正书宋简体" w:hAnsi="方正书宋简体" w:hint="eastAsia"/>
          <w:sz w:val="28"/>
          <w:szCs w:val="28"/>
          <w:lang w:val="en-US" w:eastAsia="zh-CN"/>
        </w:rPr>
      </w:pPr>
    </w:p>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56"/>
        <w:gridCol w:w="1476"/>
        <w:gridCol w:w="2528"/>
        <w:gridCol w:w="768"/>
        <w:gridCol w:w="876"/>
        <w:gridCol w:w="6936"/>
        <w:gridCol w:w="656"/>
      </w:tblGrid>
      <w:tr>
        <w:trPr>
          <w:trHeight w:val="504"/>
        </w:trPr>
        <w:tc>
          <w:tcPr>
            <w:tcW w:w="5000" w:type="pct"/>
            <w:gridSpan w:val="7"/>
            <w:tcBorders>
              <w:top w:val="nil"/>
              <w:left w:val="nil"/>
              <w:bottom w:val="nil"/>
              <w:right w:val="nil"/>
            </w:tcBorders>
            <w:shd w:val="clear" w:color="auto" w:fill="auto"/>
            <w:vAlign w:val="center"/>
          </w:tcPr>
          <w:p>
            <w:pPr>
              <w:widowControl/>
              <w:jc w:val="center"/>
              <w:rPr>
                <w:rFonts w:ascii="等线" w:eastAsia="等线" w:cs="宋体" w:hAnsi="宋体" w:hint="eastAsia"/>
                <w:color w:val="000000"/>
                <w:kern w:val="0"/>
                <w:sz w:val="32"/>
                <w:szCs w:val="32"/>
              </w:rPr>
            </w:pPr>
          </w:p>
          <w:p>
            <w:pPr>
              <w:widowControl/>
              <w:jc w:val="center"/>
              <w:rPr>
                <w:rFonts w:ascii="等线" w:eastAsia="等线" w:cs="宋体" w:hAnsi="宋体"/>
                <w:color w:val="000000"/>
                <w:kern w:val="0"/>
                <w:sz w:val="32"/>
                <w:szCs w:val="32"/>
              </w:rPr>
            </w:pPr>
            <w:r>
              <w:rPr>
                <w:rFonts w:ascii="等线" w:eastAsia="等线" w:cs="宋体" w:hAnsi="宋体" w:hint="eastAsia"/>
                <w:color w:val="000000"/>
                <w:kern w:val="0"/>
                <w:sz w:val="32"/>
                <w:szCs w:val="32"/>
              </w:rPr>
              <w:t xml:space="preserve">2020年绩效评价信息汇总表                                                                                         </w:t>
            </w:r>
          </w:p>
        </w:tc>
      </w:tr>
      <w:tr>
        <w:trPr>
          <w:trHeight w:val="177"/>
        </w:trPr>
        <w:tc>
          <w:tcPr>
            <w:tcW w:w="5000" w:type="pct"/>
            <w:gridSpan w:val="7"/>
            <w:tcBorders>
              <w:top w:val="nil"/>
              <w:left w:val="nil"/>
              <w:bottom w:val="nil"/>
              <w:right w:val="nil"/>
            </w:tcBorders>
            <w:shd w:val="clear" w:color="auto" w:fill="auto"/>
            <w:noWrap/>
            <w:vAlign w:val="center"/>
          </w:tcPr>
          <w:p>
            <w:pPr>
              <w:widowControl/>
              <w:jc w:val="left"/>
              <w:rPr>
                <w:rFonts w:ascii="等线" w:eastAsia="等线" w:cs="宋体" w:hAnsi="宋体"/>
                <w:color w:val="000000"/>
                <w:kern w:val="0"/>
                <w:sz w:val="16"/>
                <w:szCs w:val="16"/>
              </w:rPr>
            </w:pPr>
            <w:r>
              <w:rPr>
                <w:rFonts w:ascii="等线" w:eastAsia="等线" w:cs="宋体" w:hAnsi="宋体" w:hint="eastAsia"/>
                <w:color w:val="000000"/>
                <w:kern w:val="0"/>
                <w:sz w:val="16"/>
                <w:szCs w:val="16"/>
              </w:rPr>
              <w:t xml:space="preserve">                                          注：含一般公共预算和政府基金项目                                                                                       单位：万元</w:t>
            </w:r>
          </w:p>
        </w:tc>
      </w:tr>
      <w:tr>
        <w:trPr>
          <w:trHeight w:val="343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序号</w:t>
            </w:r>
          </w:p>
        </w:tc>
        <w:tc>
          <w:tcPr>
            <w:tcW w:w="437"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单位名称</w:t>
            </w:r>
          </w:p>
        </w:tc>
        <w:tc>
          <w:tcPr>
            <w:tcW w:w="106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项目名称</w:t>
            </w:r>
          </w:p>
        </w:tc>
        <w:tc>
          <w:tcPr>
            <w:tcW w:w="324" w:type="pct"/>
            <w:tcBorders>
              <w:top w:val="single" w:sz="4" w:space="0" w:color="auto"/>
              <w:left w:val="nil"/>
              <w:bottom w:val="single" w:sz="4" w:space="0" w:color="auto"/>
              <w:right w:val="single" w:sz="4" w:space="0" w:color="auto"/>
            </w:tcBorders>
            <w:shd w:val="clear" w:color="auto" w:fill="auto"/>
            <w:vAlign w:val="center"/>
          </w:tcPr>
          <w:p>
            <w:pPr>
              <w:widowControl/>
              <w:spacing w:line="240" w:lineRule="atLeast"/>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预算数（含调整数）</w:t>
            </w:r>
          </w:p>
        </w:tc>
        <w:tc>
          <w:tcPr>
            <w:tcW w:w="326"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自评决算数</w:t>
            </w:r>
          </w:p>
        </w:tc>
        <w:tc>
          <w:tcPr>
            <w:tcW w:w="2493"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自评结论</w:t>
            </w:r>
          </w:p>
        </w:tc>
        <w:tc>
          <w:tcPr>
            <w:tcW w:w="188"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备注</w:t>
            </w:r>
          </w:p>
        </w:tc>
      </w:tr>
      <w:tr>
        <w:trPr>
          <w:trHeight w:val="605"/>
        </w:trPr>
        <w:tc>
          <w:tcPr>
            <w:tcW w:w="16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8"/>
                <w:szCs w:val="28"/>
              </w:rPr>
            </w:pPr>
            <w:r>
              <w:rPr>
                <w:rFonts w:ascii="宋体" w:eastAsia="方正仿宋简体" w:cs="宋体" w:hAnsi="宋体" w:hint="eastAsia"/>
                <w:color w:val="000000"/>
                <w:kern w:val="0"/>
                <w:sz w:val="28"/>
                <w:szCs w:val="28"/>
              </w:rPr>
              <w:t>合计</w:t>
            </w:r>
          </w:p>
        </w:tc>
        <w:tc>
          <w:tcPr>
            <w:tcW w:w="3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 w:val="22"/>
                <w:lang w:val="en-US" w:eastAsia="zh-CN"/>
              </w:rPr>
            </w:pPr>
            <w:r>
              <w:rPr>
                <w:rFonts w:ascii="宋体" w:eastAsia="方正仿宋简体" w:cs="宋体" w:hAnsi="宋体" w:hint="eastAsia"/>
                <w:color w:val="000000"/>
                <w:kern w:val="0"/>
                <w:sz w:val="22"/>
                <w:lang w:val="en-US" w:eastAsia="zh-CN"/>
              </w:rPr>
              <w:t>630</w:t>
            </w:r>
          </w:p>
        </w:tc>
        <w:tc>
          <w:tcPr>
            <w:tcW w:w="326"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 w:val="22"/>
                <w:lang w:val="en-US" w:eastAsia="zh-CN"/>
              </w:rPr>
            </w:pPr>
            <w:r>
              <w:rPr>
                <w:rFonts w:ascii="宋体" w:eastAsia="方正仿宋简体" w:cs="宋体" w:hAnsi="宋体" w:hint="eastAsia"/>
                <w:color w:val="000000"/>
                <w:kern w:val="0"/>
                <w:sz w:val="22"/>
                <w:lang w:val="en-US" w:eastAsia="zh-CN"/>
              </w:rPr>
              <w:t>326.92</w:t>
            </w:r>
          </w:p>
        </w:tc>
        <w:tc>
          <w:tcPr>
            <w:tcW w:w="2493"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c>
          <w:tcPr>
            <w:tcW w:w="188"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1</w:t>
            </w:r>
          </w:p>
        </w:tc>
        <w:tc>
          <w:tcPr>
            <w:tcW w:w="437"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遵化市财政局</w:t>
            </w:r>
          </w:p>
        </w:tc>
        <w:tc>
          <w:tcPr>
            <w:tcW w:w="1064"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预决算管理会议及培训费</w:t>
            </w:r>
          </w:p>
        </w:tc>
        <w:tc>
          <w:tcPr>
            <w:tcW w:w="3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50</w:t>
            </w:r>
          </w:p>
        </w:tc>
        <w:tc>
          <w:tcPr>
            <w:tcW w:w="326"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19.97</w:t>
            </w:r>
          </w:p>
        </w:tc>
        <w:tc>
          <w:tcPr>
            <w:tcW w:w="2493"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rPr>
            </w:pPr>
          </w:p>
          <w:p>
            <w:pPr>
              <w:tabs>
                <w:tab w:val="left" w:pos="1002"/>
              </w:tabs>
              <w:bidi w:val="0"/>
              <w:jc w:val="left"/>
              <w:rPr>
                <w:rFonts w:ascii="方正仿宋简体" w:eastAsia="方正仿宋简体" w:cs="方正仿宋简体" w:hAnsi="方正仿宋简体" w:hint="eastAsia"/>
                <w:kern w:val="2"/>
                <w:sz w:val="24"/>
                <w:szCs w:val="24"/>
                <w:lang w:val="en-US" w:eastAsia="zh-CN" w:bidi="ar-SA"/>
              </w:rPr>
            </w:pPr>
            <w:r>
              <w:rPr>
                <w:rFonts w:ascii="方正仿宋简体" w:eastAsia="方正仿宋简体" w:cs="方正仿宋简体" w:hAnsi="方正仿宋简体" w:hint="eastAsia"/>
                <w:kern w:val="2"/>
                <w:sz w:val="24"/>
                <w:szCs w:val="24"/>
                <w:lang w:val="en-US" w:eastAsia="zh-CN" w:bidi="ar-SA"/>
              </w:rPr>
              <w:t>保证了全市各部门预决算工作的正常开展，提高人员业务湮没平</w:t>
            </w:r>
          </w:p>
        </w:tc>
        <w:tc>
          <w:tcPr>
            <w:tcW w:w="188"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2</w:t>
            </w:r>
          </w:p>
        </w:tc>
        <w:tc>
          <w:tcPr>
            <w:tcW w:w="437"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1064"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全市预算单位一体化平台系统及金财工程升级、维护经费</w:t>
            </w:r>
          </w:p>
        </w:tc>
        <w:tc>
          <w:tcPr>
            <w:tcW w:w="3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120</w:t>
            </w:r>
          </w:p>
        </w:tc>
        <w:tc>
          <w:tcPr>
            <w:tcW w:w="326"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74.12</w:t>
            </w:r>
          </w:p>
        </w:tc>
        <w:tc>
          <w:tcPr>
            <w:tcW w:w="2493" w:type="pct"/>
            <w:tcBorders>
              <w:top w:val="nil"/>
              <w:left w:val="nil"/>
              <w:bottom w:val="single" w:sz="4" w:space="0" w:color="auto"/>
              <w:right w:val="single" w:sz="4" w:space="0" w:color="auto"/>
            </w:tcBorders>
            <w:shd w:val="clear" w:color="auto" w:fill="auto"/>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保证了全市预算单位一体化平台系统正常运转</w:t>
            </w:r>
          </w:p>
        </w:tc>
        <w:tc>
          <w:tcPr>
            <w:tcW w:w="188"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3</w:t>
            </w:r>
          </w:p>
        </w:tc>
        <w:tc>
          <w:tcPr>
            <w:tcW w:w="437"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1064"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全市会计培训及执法检查经费</w:t>
            </w:r>
          </w:p>
        </w:tc>
        <w:tc>
          <w:tcPr>
            <w:tcW w:w="3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50</w:t>
            </w:r>
          </w:p>
        </w:tc>
        <w:tc>
          <w:tcPr>
            <w:tcW w:w="326"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hint="eastAsia"/>
                <w:color w:val="000000"/>
                <w:kern w:val="0"/>
                <w:szCs w:val="21"/>
                <w:lang w:val="en-US" w:eastAsia="zh-CN"/>
              </w:rPr>
            </w:pPr>
            <w:r>
              <w:rPr>
                <w:rFonts w:ascii="宋体" w:eastAsia="方正仿宋简体" w:cs="宋体" w:hAnsi="宋体" w:hint="eastAsia"/>
                <w:color w:val="000000"/>
                <w:kern w:val="0"/>
                <w:szCs w:val="21"/>
                <w:lang w:val="en-US" w:eastAsia="zh-CN"/>
              </w:rPr>
              <w:t>0</w:t>
            </w:r>
          </w:p>
        </w:tc>
        <w:tc>
          <w:tcPr>
            <w:tcW w:w="2493"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受疫情影响没有组织会计培训</w:t>
            </w:r>
          </w:p>
        </w:tc>
        <w:tc>
          <w:tcPr>
            <w:tcW w:w="188"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4</w:t>
            </w:r>
          </w:p>
        </w:tc>
        <w:tc>
          <w:tcPr>
            <w:tcW w:w="437"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1064"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机关及财政所办公用房粉刷及线路改造经费</w:t>
            </w:r>
          </w:p>
        </w:tc>
        <w:tc>
          <w:tcPr>
            <w:tcW w:w="3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50</w:t>
            </w:r>
          </w:p>
        </w:tc>
        <w:tc>
          <w:tcPr>
            <w:tcW w:w="326"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43.28</w:t>
            </w:r>
          </w:p>
        </w:tc>
        <w:tc>
          <w:tcPr>
            <w:tcW w:w="2493"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提升了单位工作环境。</w:t>
            </w:r>
          </w:p>
        </w:tc>
        <w:tc>
          <w:tcPr>
            <w:tcW w:w="188"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5</w:t>
            </w:r>
          </w:p>
        </w:tc>
        <w:tc>
          <w:tcPr>
            <w:tcW w:w="437"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1064" w:type="pct"/>
            <w:tcBorders>
              <w:top w:val="nil"/>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财政综合业务管理经费</w:t>
            </w:r>
          </w:p>
        </w:tc>
        <w:tc>
          <w:tcPr>
            <w:tcW w:w="3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90</w:t>
            </w:r>
          </w:p>
        </w:tc>
        <w:tc>
          <w:tcPr>
            <w:tcW w:w="326"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61.91</w:t>
            </w:r>
          </w:p>
        </w:tc>
        <w:tc>
          <w:tcPr>
            <w:tcW w:w="2493"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保证单位正常工作运转</w:t>
            </w:r>
          </w:p>
        </w:tc>
        <w:tc>
          <w:tcPr>
            <w:tcW w:w="188"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6</w:t>
            </w:r>
          </w:p>
        </w:tc>
        <w:tc>
          <w:tcPr>
            <w:tcW w:w="437"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1064" w:type="pct"/>
            <w:tcBorders>
              <w:top w:val="nil"/>
              <w:left w:val="nil"/>
              <w:bottom w:val="single" w:sz="4" w:space="0" w:color="auto"/>
              <w:right w:val="single" w:sz="4" w:space="0" w:color="auto"/>
            </w:tcBorders>
            <w:shd w:val="clear" w:color="auto" w:fill="FFFFFF"/>
            <w:vAlign w:val="center"/>
          </w:tcPr>
          <w:p>
            <w:pPr>
              <w:widowControl/>
              <w:ind w:firstLine="267"/>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ppp项目及新增债券聘请第三方两个论证所需经费</w:t>
            </w:r>
          </w:p>
        </w:tc>
        <w:tc>
          <w:tcPr>
            <w:tcW w:w="324" w:type="pct"/>
            <w:tcBorders>
              <w:top w:val="nil"/>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120</w:t>
            </w:r>
          </w:p>
        </w:tc>
        <w:tc>
          <w:tcPr>
            <w:tcW w:w="326" w:type="pct"/>
            <w:tcBorders>
              <w:top w:val="nil"/>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26.2</w:t>
            </w:r>
          </w:p>
        </w:tc>
        <w:tc>
          <w:tcPr>
            <w:tcW w:w="2493" w:type="pct"/>
            <w:tcBorders>
              <w:top w:val="nil"/>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w:t>
            </w:r>
            <w:r>
              <w:rPr>
                <w:rFonts w:ascii="方正仿宋简体" w:eastAsia="方正仿宋简体" w:cs="方正仿宋简体" w:hAnsi="方正仿宋简体" w:hint="eastAsia"/>
                <w:color w:val="000000"/>
                <w:kern w:val="0"/>
                <w:sz w:val="24"/>
                <w:szCs w:val="24"/>
              </w:rPr>
              <w:t>ppp项目及新增债券</w:t>
            </w:r>
            <w:r>
              <w:rPr>
                <w:rFonts w:ascii="方正仿宋简体" w:eastAsia="方正仿宋简体" w:cs="方正仿宋简体" w:hAnsi="方正仿宋简体" w:hint="eastAsia"/>
                <w:color w:val="000000"/>
                <w:kern w:val="0"/>
                <w:sz w:val="24"/>
                <w:szCs w:val="24"/>
                <w:lang w:val="en-US" w:eastAsia="zh-CN"/>
              </w:rPr>
              <w:t>工作正常运转。</w:t>
            </w:r>
          </w:p>
        </w:tc>
        <w:tc>
          <w:tcPr>
            <w:tcW w:w="188" w:type="pct"/>
            <w:tcBorders>
              <w:top w:val="nil"/>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7</w:t>
            </w:r>
          </w:p>
        </w:tc>
        <w:tc>
          <w:tcPr>
            <w:tcW w:w="437"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1064" w:type="pct"/>
            <w:tcBorders>
              <w:top w:val="single" w:sz="4" w:space="0" w:color="auto"/>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聘请第三方机构对预算收支情况绩效评价经费</w:t>
            </w:r>
          </w:p>
        </w:tc>
        <w:tc>
          <w:tcPr>
            <w:tcW w:w="32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50</w:t>
            </w:r>
          </w:p>
        </w:tc>
        <w:tc>
          <w:tcPr>
            <w:tcW w:w="326" w:type="pct"/>
            <w:tcBorders>
              <w:top w:val="single" w:sz="4" w:space="0" w:color="auto"/>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25.84</w:t>
            </w:r>
          </w:p>
        </w:tc>
        <w:tc>
          <w:tcPr>
            <w:tcW w:w="2493" w:type="pct"/>
            <w:tcBorders>
              <w:top w:val="single" w:sz="4" w:space="0" w:color="auto"/>
              <w:left w:val="nil"/>
              <w:bottom w:val="single" w:sz="4" w:space="0" w:color="auto"/>
              <w:right w:val="single" w:sz="4" w:space="0" w:color="auto"/>
            </w:tcBorders>
            <w:shd w:val="clear" w:color="auto" w:fill="auto"/>
            <w:noWrap/>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rPr>
              <w:t>保证了预算收支情况绩效评价</w:t>
            </w:r>
            <w:r>
              <w:rPr>
                <w:rFonts w:ascii="方正仿宋简体" w:eastAsia="方正仿宋简体" w:cs="方正仿宋简体" w:hAnsi="方正仿宋简体" w:hint="eastAsia"/>
                <w:color w:val="000000"/>
                <w:kern w:val="0"/>
                <w:sz w:val="24"/>
                <w:szCs w:val="24"/>
                <w:lang w:val="en-US" w:eastAsia="zh-CN"/>
              </w:rPr>
              <w:t>工作有序开展。</w:t>
            </w:r>
          </w:p>
          <w:p>
            <w:pPr>
              <w:widowControl/>
              <w:jc w:val="left"/>
              <w:rPr>
                <w:rFonts w:ascii="方正仿宋简体" w:eastAsia="方正仿宋简体" w:cs="方正仿宋简体" w:hAnsi="方正仿宋简体" w:hint="eastAsia"/>
                <w:color w:val="000000"/>
                <w:kern w:val="0"/>
                <w:sz w:val="24"/>
                <w:szCs w:val="24"/>
              </w:rPr>
            </w:pPr>
          </w:p>
        </w:tc>
        <w:tc>
          <w:tcPr>
            <w:tcW w:w="188" w:type="pct"/>
            <w:tcBorders>
              <w:top w:val="single" w:sz="4" w:space="0" w:color="auto"/>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r>
        <w:trPr>
          <w:trHeight w:val="555"/>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8</w:t>
            </w:r>
          </w:p>
        </w:tc>
        <w:tc>
          <w:tcPr>
            <w:tcW w:w="437"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lang w:val="en-US" w:eastAsia="zh-CN"/>
              </w:rPr>
              <w:t>遵化市财政局</w:t>
            </w:r>
          </w:p>
        </w:tc>
        <w:tc>
          <w:tcPr>
            <w:tcW w:w="1064" w:type="pct"/>
            <w:tcBorders>
              <w:top w:val="single" w:sz="4" w:space="0" w:color="auto"/>
              <w:left w:val="nil"/>
              <w:bottom w:val="single" w:sz="4" w:space="0" w:color="auto"/>
              <w:right w:val="single" w:sz="4" w:space="0" w:color="auto"/>
            </w:tcBorders>
            <w:shd w:val="clear" w:color="auto" w:fill="FFFFFF"/>
            <w:vAlign w:val="center"/>
          </w:tcPr>
          <w:p>
            <w:pPr>
              <w:widowControl/>
              <w:jc w:val="left"/>
              <w:rPr>
                <w:rFonts w:ascii="宋体" w:eastAsia="方正仿宋简体" w:cs="宋体" w:hAnsi="宋体" w:hint="eastAsia"/>
                <w:color w:val="000000"/>
                <w:kern w:val="0"/>
                <w:szCs w:val="21"/>
              </w:rPr>
            </w:pPr>
            <w:r>
              <w:rPr>
                <w:rFonts w:ascii="宋体" w:eastAsia="方正仿宋简体" w:cs="宋体" w:hAnsi="宋体" w:hint="eastAsia"/>
                <w:color w:val="000000"/>
                <w:kern w:val="0"/>
                <w:szCs w:val="21"/>
              </w:rPr>
              <w:t>综合治税及税源调查聘请第三方所需经费</w:t>
            </w:r>
          </w:p>
        </w:tc>
        <w:tc>
          <w:tcPr>
            <w:tcW w:w="324"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100</w:t>
            </w:r>
          </w:p>
        </w:tc>
        <w:tc>
          <w:tcPr>
            <w:tcW w:w="326" w:type="pct"/>
            <w:tcBorders>
              <w:top w:val="single" w:sz="4" w:space="0" w:color="auto"/>
              <w:left w:val="nil"/>
              <w:bottom w:val="single" w:sz="4" w:space="0" w:color="auto"/>
              <w:right w:val="single" w:sz="4" w:space="0" w:color="auto"/>
            </w:tcBorders>
            <w:shd w:val="clear" w:color="auto" w:fill="FFFFFF"/>
            <w:vAlign w:val="center"/>
          </w:tcPr>
          <w:p>
            <w:pPr>
              <w:widowControl/>
              <w:jc w:val="center"/>
              <w:rPr>
                <w:rFonts w:ascii="宋体" w:eastAsia="方正仿宋简体" w:cs="宋体" w:hAnsi="宋体"/>
                <w:color w:val="000000"/>
                <w:kern w:val="0"/>
                <w:szCs w:val="21"/>
                <w:lang w:val="en-US" w:eastAsia="zh-CN"/>
              </w:rPr>
            </w:pPr>
            <w:r>
              <w:rPr>
                <w:rFonts w:ascii="宋体" w:eastAsia="方正仿宋简体" w:cs="宋体" w:hAnsi="宋体" w:hint="eastAsia"/>
                <w:color w:val="000000"/>
                <w:kern w:val="0"/>
                <w:szCs w:val="21"/>
                <w:lang w:val="en-US" w:eastAsia="zh-CN"/>
              </w:rPr>
              <w:t>75.61</w:t>
            </w:r>
          </w:p>
        </w:tc>
        <w:tc>
          <w:tcPr>
            <w:tcW w:w="2493" w:type="pct"/>
            <w:tcBorders>
              <w:top w:val="single" w:sz="4" w:space="0" w:color="auto"/>
              <w:left w:val="nil"/>
              <w:bottom w:val="single" w:sz="4" w:space="0" w:color="auto"/>
              <w:right w:val="single" w:sz="4" w:space="0" w:color="auto"/>
            </w:tcBorders>
            <w:shd w:val="clear" w:color="auto" w:fill="auto"/>
          </w:tcPr>
          <w:p>
            <w:pPr>
              <w:widowControl/>
              <w:jc w:val="left"/>
              <w:rPr>
                <w:rFonts w:ascii="方正仿宋简体" w:eastAsia="方正仿宋简体" w:cs="方正仿宋简体" w:hAnsi="方正仿宋简体" w:hint="eastAsia"/>
                <w:color w:val="000000"/>
                <w:kern w:val="0"/>
                <w:sz w:val="24"/>
                <w:szCs w:val="24"/>
                <w:lang w:val="en-US" w:eastAsia="zh-CN"/>
              </w:rPr>
            </w:pPr>
            <w:r>
              <w:rPr>
                <w:rFonts w:ascii="方正仿宋简体" w:eastAsia="方正仿宋简体" w:cs="方正仿宋简体" w:hAnsi="方正仿宋简体" w:hint="eastAsia"/>
                <w:color w:val="000000"/>
                <w:kern w:val="0"/>
                <w:sz w:val="24"/>
                <w:szCs w:val="24"/>
                <w:lang w:val="en-US" w:eastAsia="zh-CN"/>
              </w:rPr>
              <w:t>保证</w:t>
            </w:r>
            <w:r>
              <w:rPr>
                <w:rFonts w:ascii="方正仿宋简体" w:eastAsia="方正仿宋简体" w:cs="方正仿宋简体" w:hAnsi="方正仿宋简体" w:hint="eastAsia"/>
                <w:color w:val="000000"/>
                <w:kern w:val="0"/>
                <w:sz w:val="24"/>
                <w:szCs w:val="24"/>
              </w:rPr>
              <w:t>综合治税及税源调查</w:t>
            </w:r>
            <w:r>
              <w:rPr>
                <w:rFonts w:ascii="方正仿宋简体" w:eastAsia="方正仿宋简体" w:cs="方正仿宋简体" w:hAnsi="方正仿宋简体" w:hint="eastAsia"/>
                <w:color w:val="000000"/>
                <w:kern w:val="0"/>
                <w:sz w:val="24"/>
                <w:szCs w:val="24"/>
                <w:lang w:val="en-US" w:eastAsia="zh-CN"/>
              </w:rPr>
              <w:t>工作有序开展，增加税收。</w:t>
            </w:r>
          </w:p>
        </w:tc>
        <w:tc>
          <w:tcPr>
            <w:tcW w:w="188" w:type="pct"/>
            <w:tcBorders>
              <w:top w:val="single" w:sz="4" w:space="0" w:color="auto"/>
              <w:left w:val="nil"/>
              <w:bottom w:val="single" w:sz="4" w:space="0" w:color="auto"/>
              <w:right w:val="single" w:sz="4" w:space="0" w:color="auto"/>
            </w:tcBorders>
            <w:shd w:val="clear" w:color="auto" w:fill="auto"/>
            <w:noWrap/>
            <w:vAlign w:val="bottom"/>
          </w:tcPr>
          <w:p>
            <w:pPr>
              <w:widowControl/>
              <w:jc w:val="left"/>
              <w:rPr>
                <w:rFonts w:ascii="宋体" w:eastAsia="方正仿宋简体" w:cs="宋体" w:hAnsi="宋体" w:hint="eastAsia"/>
                <w:color w:val="000000"/>
                <w:kern w:val="0"/>
                <w:sz w:val="22"/>
              </w:rPr>
            </w:pPr>
            <w:r>
              <w:rPr>
                <w:rFonts w:ascii="宋体" w:eastAsia="方正仿宋简体" w:cs="宋体" w:hAnsi="宋体" w:hint="eastAsia"/>
                <w:color w:val="000000"/>
                <w:kern w:val="0"/>
                <w:sz w:val="22"/>
              </w:rPr>
              <w:t>　</w:t>
            </w:r>
          </w:p>
        </w:tc>
      </w:tr>
    </w:tbl>
    <w:p>
      <w:pPr>
        <w:rPr>
          <w:rFonts w:ascii="方正书宋简体" w:eastAsia="方正书宋简体" w:cs="方正书宋简体" w:hAnsi="方正书宋简体"/>
          <w:sz w:val="28"/>
          <w:szCs w:val="28"/>
          <w:lang w:val="en-US" w:eastAsia="zh-CN"/>
        </w:rPr>
      </w:pPr>
    </w:p>
    <w:sectPr>
      <w:headerReference w:type="default" r:id="rId2"/>
      <w:pgSz w:w="11906" w:h="16838"/>
      <w:pgMar w:top="2098" w:right="1588" w:bottom="1588" w:left="1588"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书宋简体">
    <w:altName w:val="新宋体"/>
    <w:panose1 w:val="03000509000000000000"/>
    <w:charset w:val="86"/>
    <w:family w:val="auto"/>
    <w:pitch w:val="variable"/>
    <w:sig w:usb0="00000001" w:usb1="080E0000" w:usb2="00000000" w:usb3="00000000" w:csb0="00040000" w:csb1="00000000"/>
  </w:font>
  <w:font w:name="方正仿宋_GBK">
    <w:altName w:val="宋体"/>
    <w:panose1 w:val="00000000000000000000"/>
    <w:charset w:val="86"/>
    <w:family w:val="roman"/>
    <w:pitch w:val="variable"/>
    <w:sig w:usb0="00000000" w:usb1="00000000" w:usb2="00000000" w:usb3="00000000" w:csb0="00040001" w:csb1="00000000"/>
  </w:font>
  <w:font w:name="等线">
    <w:panose1 w:val="02010600030101010101"/>
    <w:charset w:val="86"/>
    <w:family w:val="roman"/>
    <w:pitch w:val="variable"/>
    <w:sig w:usb0="A00002BF" w:usb1="38CF7CFA" w:usb2="00000016" w:usb3="00000000" w:csb0="0004000F" w:csb1="00000000"/>
  </w:font>
  <w:font w:name="方正仿宋简体">
    <w:altName w:val="仿宋"/>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4002EFF" w:usb1="C000247B" w:usb2="00000009" w:usb3="00000000" w:csb0="200001FF"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3467757"/>
    <w:multiLevelType w:val="singleLevel"/>
    <w:tmpl w:val="B3467757"/>
    <w:lvl w:ilvl="0">
      <w:start w:val="4"/>
      <w:numFmt w:val="chineseCounting"/>
      <w:lvlRestart w:val="0"/>
      <w:suff w:val="nothing"/>
      <w:lvlText w:val="%1、"/>
      <w:lvlJc w:val="left"/>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23">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Subtitle" w:locked="1"/>
    <w:lsdException w:name="Strong" w:locked="1"/>
    <w:lsdException w:name="Emphasis" w:locked="1"/>
  </w:latentStyle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08163F5-EEEE-4974-9FDC-B76471A52E9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Yozo_Office27021597764231189</Application>
  <Pages>9</Pages>
  <Words>0</Words>
  <Characters>4140</Characters>
  <Lines>0</Lines>
  <Paragraphs>80</Paragraphs>
  <CharactersWithSpaces>5521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预算部门整体绩效自评报告</dc:title>
  <dc:creator>panbo</dc:creator>
  <cp:lastModifiedBy>DELL</cp:lastModifiedBy>
  <cp:revision>2</cp:revision>
  <cp:lastPrinted>2021-05-24T02:50:00Z</cp:lastPrinted>
  <dcterms:created xsi:type="dcterms:W3CDTF">2020-11-03T08:46:00Z</dcterms:created>
  <dcterms:modified xsi:type="dcterms:W3CDTF">2024-03-18T07:25:33Z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y fmtid="{D5CDD505-2E9C-101B-9397-08002B2CF9AE}" pid="3" name="ICV">
    <vt:lpwstr>D1A358F9AA5D46A0B41AF1869438018D</vt:lpwstr>
  </property>
</Properties>
</file>