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72"/>
          <w:szCs w:val="72"/>
        </w:rPr>
      </w:pPr>
      <w:r>
        <w:rPr>
          <w:rFonts w:ascii="黑体" w:hAnsi="宋体" w:eastAsia="黑体"/>
          <w:color w:val="002060"/>
          <w:sz w:val="72"/>
          <w:szCs w:val="72"/>
        </w:rPr>
        <w:pict>
          <v:shape id="图片 7" o:spid="_x0000_s1026" o:spt="75" type="#_x0000_t75" style="position:absolute;left:0pt;margin-left:-78.75pt;margin-top:-106.7pt;height:850.15pt;width:596.6pt;z-index:-251657216;mso-width-relative:page;mso-height-relative:page;" filled="f" o:preferrelative="t" stroked="f" coordsize="21600,21600">
            <v:path/>
            <v:fill on="f" focussize="0,0"/>
            <v:stroke on="f" joinstyle="miter"/>
            <v:imagedata r:id="rId7" o:title=""/>
            <o:lock v:ext="edit" aspectratio="t"/>
          </v:shape>
        </w:pict>
      </w:r>
    </w:p>
    <w:p>
      <w:pPr>
        <w:widowControl/>
        <w:jc w:val="center"/>
        <w:rPr>
          <w:rFonts w:ascii="黑体" w:hAnsi="宋体" w:eastAsia="黑体"/>
          <w:color w:val="002060"/>
          <w:sz w:val="72"/>
          <w:szCs w:val="72"/>
        </w:rPr>
      </w:pPr>
    </w:p>
    <w:p>
      <w:pPr>
        <w:widowControl/>
        <w:jc w:val="center"/>
        <w:rPr>
          <w:rFonts w:ascii="黑体" w:hAnsi="宋体" w:eastAsia="黑体"/>
          <w:color w:val="002060"/>
          <w:sz w:val="72"/>
          <w:szCs w:val="72"/>
        </w:rPr>
      </w:pPr>
      <w:r>
        <w:rPr>
          <w:sz w:val="72"/>
        </w:rPr>
        <w:pict>
          <v:rect id="文本框 8" o:spid="_x0000_s1027" o:spt="1" style="position:absolute;left:0pt;margin-left:-83.1pt;margin-top:43.25pt;height:166.25pt;width:596.2pt;z-index:251664384;mso-width-relative:page;mso-height-relative:page;" filled="f" o:preferrelative="t" stroked="f" coordsize="21600,21600">
            <v:path/>
            <v:fill on="f" focussize="0,0"/>
            <v:stroke on="f"/>
            <v:imagedata o:title=""/>
            <o:lock v:ext="edit"/>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遵化市城市管理</w:t>
                  </w:r>
                </w:p>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综合行政执法局</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w:t>
                  </w:r>
                </w:p>
                <w:p>
                  <w:pPr>
                    <w:rPr>
                      <w:color w:val="FDEFBE"/>
                      <w:sz w:val="96"/>
                      <w:szCs w:val="96"/>
                    </w:rPr>
                  </w:pPr>
                </w:p>
              </w:txbxContent>
            </v:textbox>
          </v:rect>
        </w:pic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楷体" w:hAnsi="楷体" w:eastAsia="楷体" w:cs="楷体"/>
          <w:b/>
          <w:sz w:val="44"/>
          <w:szCs w:val="44"/>
        </w:rPr>
        <w:sectPr>
          <w:headerReference r:id="rId5" w:type="default"/>
          <w:pgSz w:w="11906" w:h="16838"/>
          <w:pgMar w:top="2098" w:right="1474" w:bottom="1985" w:left="1588" w:header="851" w:footer="992" w:gutter="0"/>
          <w:cols w:space="720" w:num="1"/>
          <w:docGrid w:type="lines" w:linePitch="312" w:charSpace="0"/>
        </w:sectPr>
      </w:pPr>
      <w:r>
        <w:rPr>
          <w:rFonts w:hint="eastAsia" w:ascii="楷体" w:hAnsi="楷体" w:eastAsia="楷体" w:cs="楷体"/>
          <w:b/>
          <w:sz w:val="44"/>
          <w:szCs w:val="44"/>
        </w:rPr>
        <w:t>二〇一九年七月</w:t>
      </w:r>
    </w:p>
    <w:p>
      <w:pPr>
        <w:widowControl/>
        <w:spacing w:line="240" w:lineRule="auto"/>
        <w:ind w:firstLine="640" w:firstLineChars="200"/>
        <w:jc w:val="center"/>
        <w:rPr>
          <w:rFonts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pict>
          <v:shape id="_x0000_i1025" o:spt="75" type="#_x0000_t75" style="height:548.35pt;width:411.05pt;" filled="f" o:preferrelative="t" stroked="f" coordsize="21600,21600">
            <v:path/>
            <v:fill on="f" focussize="0,0"/>
            <v:stroke on="f" joinstyle="miter"/>
            <v:imagedata r:id="rId8" o:title="46d20f20dd89e6213698069f005b1af"/>
            <o:lock v:ext="edit" aspectratio="t"/>
            <w10:wrap type="none"/>
            <w10:anchorlock/>
          </v:shape>
        </w:pict>
      </w:r>
    </w:p>
    <w:p>
      <w:pPr>
        <w:widowControl/>
        <w:spacing w:line="240" w:lineRule="auto"/>
        <w:ind w:firstLine="640" w:firstLineChars="200"/>
        <w:jc w:val="center"/>
        <w:rPr>
          <w:rFonts w:ascii="方正仿宋_GBK" w:hAnsi="方正仿宋_GBK" w:eastAsia="方正仿宋_GBK" w:cs="方正仿宋_GBK"/>
          <w:color w:val="333333"/>
          <w:sz w:val="32"/>
          <w:szCs w:val="32"/>
          <w:shd w:val="clear" w:color="auto" w:fill="FFFFFF"/>
        </w:rPr>
      </w:pPr>
    </w:p>
    <w:p>
      <w:pPr>
        <w:widowControl/>
        <w:spacing w:line="240" w:lineRule="auto"/>
        <w:ind w:firstLine="640" w:firstLineChars="200"/>
        <w:jc w:val="center"/>
        <w:rPr>
          <w:rFonts w:ascii="方正仿宋_GBK" w:hAnsi="方正仿宋_GBK" w:eastAsia="方正仿宋_GBK" w:cs="方正仿宋_GBK"/>
          <w:color w:val="333333"/>
          <w:sz w:val="32"/>
          <w:szCs w:val="32"/>
          <w:shd w:val="clear" w:color="auto" w:fill="FFFFFF"/>
        </w:rPr>
      </w:pPr>
    </w:p>
    <w:p>
      <w:pPr>
        <w:spacing w:beforeLines="200" w:after="0" w:line="1000" w:lineRule="exact"/>
        <w:jc w:val="center"/>
        <w:rPr>
          <w:rFonts w:ascii="黑体" w:eastAsia="黑体"/>
          <w:sz w:val="48"/>
          <w:szCs w:val="48"/>
        </w:rPr>
      </w:pPr>
      <w:r>
        <w:rPr>
          <w:rFonts w:hint="eastAsia" w:ascii="黑体" w:eastAsia="黑体"/>
          <w:sz w:val="48"/>
          <w:szCs w:val="48"/>
        </w:rPr>
        <w:pict>
          <v:group id="_x0000_s1119" o:spid="_x0000_s1119" o:spt="203" style="position:absolute;left:0pt;margin-left:-68.1pt;margin-top:37.7pt;height:46.7pt;width:222.8pt;mso-position-vertical-relative:page;z-index:251693056;mso-width-relative:page;mso-height-relative:page;" coordorigin="4551,52615" coordsize="8546,1398">
            <o:lock v:ext="edit"/>
            <v:rect id="矩形 3" o:spid="_x0000_s1120" o:spt="1" style="position:absolute;left:4551;top:52615;height:1175;width:8546;" fillcolor="#D8D8D8" filled="t" o:preferrelative="t" stroked="f" coordsize="21600,21600">
              <v:path/>
              <v:fill on="t" focussize="0,0"/>
              <v:stroke on="f"/>
              <v:imagedata o:title=""/>
              <o:lock v:ext="edit"/>
            </v:rect>
            <v:rect id="矩形 4" o:spid="_x0000_s1121"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遵化市城市管理综合行政执法局</w:t>
      </w:r>
      <w:r>
        <w:rPr>
          <w:rFonts w:eastAsia="黑体"/>
          <w:sz w:val="32"/>
          <w:szCs w:val="32"/>
        </w:rPr>
        <w:t>201</w:t>
      </w:r>
      <w:r>
        <w:rPr>
          <w:rFonts w:hint="eastAsia" w:eastAsia="黑体"/>
          <w:sz w:val="32"/>
          <w:szCs w:val="32"/>
        </w:rPr>
        <w:t>8</w:t>
      </w:r>
      <w:r>
        <w:rPr>
          <w:rFonts w:eastAsia="黑体"/>
          <w:sz w:val="32"/>
          <w:szCs w:val="32"/>
        </w:rPr>
        <w:t>年部门决算情况说明</w:t>
      </w:r>
      <w:r>
        <w:rPr>
          <w:sz w:val="44"/>
        </w:rPr>
        <w:pict>
          <v:group id="组合 176" o:spid="_x0000_s1031" o:spt="203" style="position:absolute;left:0pt;margin-left:-80.8pt;margin-top:38.95pt;height:46.7pt;width:222.8pt;mso-position-vertical-relative:page;z-index:251671552;mso-width-relative:page;mso-height-relative:page;" coordorigin="4551,52615" coordsize="8546,1398">
            <o:lock v:ext="edit"/>
            <v:rect id="矩形 3" o:spid="_x0000_s1032" o:spt="1" style="position:absolute;left:4551;top:52615;height:1175;width:8546;" fillcolor="#D8D8D8" filled="t" o:preferrelative="t" stroked="f" coordsize="21600,21600">
              <v:path/>
              <v:fill on="t" focussize="0,0"/>
              <v:stroke on="f"/>
              <v:imagedata o:title=""/>
              <o:lock v:ext="edit"/>
            </v:rect>
            <v:rect id="矩形 4" o:spid="_x0000_s1033"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ascii="宋体" w:hAnsi="宋体" w:cs="ArialUnicodeMS"/>
          <w:color w:val="000000"/>
          <w:kern w:val="0"/>
        </w:rPr>
        <w:pict>
          <v:shape id="图片 12" o:spid="_x0000_s1034" o:spt="75" type="#_x0000_t75" style="position:absolute;left:0pt;margin-left:-80.7pt;margin-top:-106.45pt;height:844.65pt;width:597.3pt;z-index:-251656192;mso-width-relative:page;mso-height-relative:page;" filled="f" o:preferrelative="t" stroked="f" coordsize="21600,21600">
            <v:path/>
            <v:fill on="f" focussize="0,0"/>
            <v:stroke on="f" joinstyle="miter"/>
            <v:imagedata r:id="rId9" o:title=""/>
            <o:lock v:ext="edit" aspectratio="t"/>
          </v:shape>
        </w:pict>
      </w:r>
      <w:r>
        <w:rPr>
          <w:sz w:val="72"/>
        </w:rPr>
        <w:pict>
          <v:rect id="文本框 118" o:spid="_x0000_s1035" o:spt="1" style="position:absolute;left:0pt;margin-left:-97.3pt;margin-top:259.1pt;height:81.7pt;width:613.65pt;z-index:251669504;mso-width-relative:page;mso-height-relative:page;" filled="f" o:preferrelative="t" stroked="f" coordsize="21600,21600">
            <v:path/>
            <v:fill on="f" focussize="0,0"/>
            <v:stroke on="f"/>
            <v:imagedata o:title=""/>
            <o:lock v:ext="edit"/>
            <v:textbox>
              <w:txbxContent>
                <w:p>
                  <w:pPr>
                    <w:widowControl/>
                    <w:jc w:val="center"/>
                    <w:rPr>
                      <w:color w:val="FDEFBE"/>
                      <w:sz w:val="96"/>
                      <w:szCs w:val="96"/>
                    </w:rPr>
                  </w:pPr>
                  <w:r>
                    <w:rPr>
                      <w:rFonts w:hint="eastAsia" w:ascii="黑体" w:hAnsi="宋体" w:eastAsia="黑体"/>
                      <w:color w:val="FDEFBE"/>
                      <w:sz w:val="96"/>
                      <w:szCs w:val="96"/>
                    </w:rPr>
                    <w:t>第一部分  部门概况</w:t>
                  </w:r>
                </w:p>
              </w:txbxContent>
            </v:textbox>
          </v:rect>
        </w:pict>
      </w:r>
    </w:p>
    <w:p/>
    <w:p/>
    <w:p/>
    <w:p/>
    <w:p/>
    <w:p/>
    <w:p/>
    <w:p/>
    <w:p/>
    <w:p/>
    <w:p/>
    <w:p/>
    <w:p/>
    <w:p/>
    <w:p/>
    <w:p>
      <w:pPr>
        <w:pStyle w:val="2"/>
        <w:spacing w:before="0" w:after="0" w:line="600" w:lineRule="exact"/>
        <w:jc w:val="left"/>
        <w:rPr>
          <w:rFonts w:ascii="黑体" w:hAnsi="Cambria" w:eastAsia="黑体" w:cs="黑体"/>
          <w:b w:val="0"/>
          <w:bCs w:val="0"/>
          <w:kern w:val="0"/>
          <w:sz w:val="32"/>
          <w:szCs w:val="32"/>
        </w:rPr>
      </w:pPr>
      <w:r>
        <w:rPr>
          <w:b w:val="0"/>
          <w:bCs w:val="0"/>
          <w:sz w:val="32"/>
          <w:szCs w:val="32"/>
        </w:rPr>
        <w:pict>
          <v:group id="组合 15" o:spid="_x0000_s1036" o:spt="203" style="position:absolute;left:0pt;margin-left:-80.8pt;margin-top:39.5pt;height:46.7pt;width:245.25pt;mso-position-vertical-relative:page;z-index:251665408;mso-width-relative:page;mso-height-relative:page;" coordorigin="4551,52615" coordsize="8546,1398">
            <o:lock v:ext="edit"/>
            <v:rect id="矩形 5" o:spid="_x0000_s1037" o:spt="1" style="position:absolute;left:4551;top:52615;height:1175;width:8546;" fillcolor="#D8D8D8" filled="t" o:preferrelative="t" stroked="f" coordsize="21600,21600">
              <v:path/>
              <v:fill on="t" focussize="0,0"/>
              <v:stroke on="f"/>
              <v:imagedata o:title=""/>
              <o:lock v:ext="edit"/>
            </v:rect>
            <v:rect id="矩形 6" o:spid="_x0000_s1038"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黑体" w:hAnsi="Cambria" w:eastAsia="黑体" w:cs="黑体"/>
          <w:b w:val="0"/>
          <w:bCs w:val="0"/>
          <w:kern w:val="0"/>
          <w:sz w:val="32"/>
          <w:szCs w:val="32"/>
        </w:rPr>
        <w:t>一、部门职责</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根据编办文件，我局主要职责是：</w:t>
      </w:r>
      <w:r>
        <w:rPr>
          <w:rFonts w:ascii="方正仿宋简体" w:eastAsia="方正仿宋简体"/>
          <w:sz w:val="32"/>
          <w:szCs w:val="32"/>
        </w:rPr>
        <w:t xml:space="preserve">  </w:t>
      </w:r>
    </w:p>
    <w:p>
      <w:pPr>
        <w:rPr>
          <w:rFonts w:ascii="方正仿宋简体" w:eastAsia="方正仿宋简体"/>
          <w:sz w:val="32"/>
          <w:szCs w:val="32"/>
        </w:rPr>
      </w:pPr>
      <w:r>
        <w:rPr>
          <w:rFonts w:ascii="仿宋_GB2312" w:hAnsi="仿宋" w:eastAsia="仿宋_GB2312"/>
          <w:sz w:val="32"/>
          <w:szCs w:val="32"/>
        </w:rPr>
        <w:t xml:space="preserve">   </w:t>
      </w:r>
      <w:r>
        <w:rPr>
          <w:rFonts w:hint="eastAsia" w:ascii="方正仿宋简体" w:eastAsia="方正仿宋简体"/>
          <w:sz w:val="32"/>
          <w:szCs w:val="32"/>
        </w:rPr>
        <w:t>一、市容和环境卫生管理：在道路两侧乱写乱画、乱贴乱挂、乱堆乱放、乱泼乱倒的；未经同意擅自设置牌匾标识；未按规定设置各类户外广告、指示牌的；擅自在道路两侧摆放摊点或从事经营活动的；货运车辆泄露、遗撒的；责任人不及时清除积雪的；处理、出售、倒运餐厨垃圾的；在市区内饲养家禽家畜的；占用道路、绿地从事经营活动的；占道加工、制作、修理、露天烧烤、散发广告的；商业性屠宰家禽家畜影响环境卫生的；占用、损毁或拆除、迁移、改建、停用环境卫生设施的。</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二、建筑垃圾管理：施工单位未及时清运建筑垃圾的；处置建筑垃圾单位沿途丢弃、遗撒建筑垃圾的；随意倾倒、飘洒或堆放建筑垃圾的；将建筑垃圾混入生活垃圾的；将危险废物混入建筑垃圾的；擅自设置弃置场的。</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三、城市道路管理：未在城市道路施工现场设置明显标志和安全防围设施；占用或挖掘道路期满后不及时清理现场的；依附城市道路各种管线设置不办理手续的；未按批准位置、面积、期限占用或挖掘道路；超重车辆擅自在城市道路上行驶的。占用或挖掘城市道路期满不及时清理的；未按规定履带、铁轮或超重、</w:t>
      </w:r>
      <w:r>
        <w:rPr>
          <w:rFonts w:ascii="方正仿宋简体" w:eastAsia="方正仿宋简体"/>
          <w:sz w:val="32"/>
          <w:szCs w:val="32"/>
        </w:rPr>
        <w:pict>
          <v:group id="_x0000_s1112" o:spid="_x0000_s1112" o:spt="203" style="position:absolute;left:0pt;margin-left:-62.4pt;margin-top:10.05pt;height:46.7pt;width:245.25pt;mso-position-vertical-relative:page;z-index:251692032;mso-width-relative:page;mso-height-relative:page;" coordorigin="4551,52615" coordsize="8546,1398">
            <o:lock v:ext="edit"/>
            <v:rect id="矩形 5" o:spid="_x0000_s1113" o:spt="1" style="position:absolute;left:4551;top:52615;height:1175;width:8546;" fillcolor="#D8D8D8" filled="t" o:preferrelative="t" stroked="f" coordsize="21600,21600">
              <v:path/>
              <v:fill on="t" focussize="0,0"/>
              <v:stroke on="f"/>
              <v:imagedata o:title=""/>
              <o:lock v:ext="edit"/>
            </v:rect>
            <v:rect id="矩形 6" o:spid="_x0000_s1114"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方正仿宋简体" w:eastAsia="方正仿宋简体"/>
          <w:sz w:val="32"/>
          <w:szCs w:val="32"/>
        </w:rPr>
        <w:t>高、长车辆擅自在道路上行驶；未对城市道路上各种管线的检查井或附属设施及时补缺或修复；建设、抢修管线不</w:t>
      </w:r>
      <w:r>
        <w:rPr>
          <w:rFonts w:hint="eastAsia" w:ascii="方正仿宋简体" w:eastAsia="方正仿宋简体"/>
          <w:sz w:val="32"/>
          <w:szCs w:val="32"/>
          <w:lang w:eastAsia="zh-CN"/>
        </w:rPr>
        <w:t>按</w:t>
      </w:r>
      <w:bookmarkStart w:id="0" w:name="_GoBack"/>
      <w:bookmarkEnd w:id="0"/>
      <w:r>
        <w:rPr>
          <w:rFonts w:hint="eastAsia" w:ascii="方正仿宋简体" w:eastAsia="方正仿宋简体"/>
          <w:sz w:val="32"/>
          <w:szCs w:val="32"/>
        </w:rPr>
        <w:t>规定办理手续的；未按规定位置、面积、期限占用或挖掘道路或需移动位置、扩大面积、延长时间未办理变更手续的。</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四、城市绿化管理：擅自占用城市绿化用地的；破坏城市绿化行为的；擅自砍伐或移植树木的；在公共绿地内开设摊点的。</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五、道路交通安全管理：机动车在未施划停车泊位的人行道上停放的；非机动车未在规定地点停放的。</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六、环境噪声管理：经营中的文化娱乐场所边界噪声超国家规定排放标准的；商业活动中使用高音喇叭招揽顾客的；商业经营活动中使用空调、冷却塔等边界噪音超排放标准的；单位、个人在城市市区使用高音广播喇叭；在城市市区街道、广场、公园等公共场所组织活动使用音响器材产生干扰周围环境过大音量的；使用家用电器或家庭娱乐活动对周围居民造成环境噪声污染；室内装修造成环境噪声污染；城市市区噪声敏感建筑物集中区夜间进行产生环境噪声污染的建筑施工作业。</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七、城市排水许可管理：擅自占压、拆卸、移动和穿凿城市排水管网及其附属设施的。</w:t>
      </w:r>
    </w:p>
    <w:p>
      <w:pPr>
        <w:pStyle w:val="2"/>
        <w:spacing w:before="0" w:after="0" w:line="600" w:lineRule="exact"/>
        <w:jc w:val="left"/>
        <w:rPr>
          <w:rFonts w:ascii="黑体" w:hAnsi="Cambria" w:eastAsia="黑体" w:cs="黑体"/>
          <w:b w:val="0"/>
          <w:bCs w:val="0"/>
          <w:kern w:val="0"/>
          <w:sz w:val="32"/>
          <w:szCs w:val="32"/>
        </w:rPr>
      </w:pPr>
      <w:r>
        <w:rPr>
          <w:rFonts w:ascii="黑体" w:hAnsi="Cambria" w:eastAsia="黑体" w:cs="黑体"/>
          <w:b w:val="0"/>
          <w:bCs w:val="0"/>
          <w:kern w:val="0"/>
          <w:sz w:val="32"/>
          <w:szCs w:val="32"/>
        </w:rPr>
        <w:pict>
          <v:group id="_x0000_s1109" o:spid="_x0000_s1109" o:spt="203" style="position:absolute;left:0pt;margin-left:-68.8pt;margin-top:9.2pt;height:46.7pt;width:245.25pt;mso-position-vertical-relative:page;z-index:251691008;mso-width-relative:page;mso-height-relative:page;" coordorigin="4551,52615" coordsize="8546,1398">
            <o:lock v:ext="edit"/>
            <v:rect id="矩形 5" o:spid="_x0000_s1110" o:spt="1" style="position:absolute;left:4551;top:52615;height:1175;width:8546;" fillcolor="#D8D8D8" filled="t" o:preferrelative="t" stroked="f" coordsize="21600,21600">
              <v:path/>
              <v:fill on="t" focussize="0,0"/>
              <v:stroke on="f"/>
              <v:imagedata o:title=""/>
              <o:lock v:ext="edit"/>
            </v:rect>
            <v:rect id="矩形 6" o:spid="_x0000_s1111"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黑体" w:hAnsi="Cambria" w:eastAsia="黑体" w:cs="黑体"/>
          <w:b w:val="0"/>
          <w:bCs w:val="0"/>
          <w:kern w:val="0"/>
          <w:sz w:val="32"/>
          <w:szCs w:val="32"/>
        </w:rPr>
        <w:t>二、机构设置</w:t>
      </w:r>
    </w:p>
    <w:p>
      <w:pPr>
        <w:spacing w:after="0"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从决算编报单位构成看，纳入2018 年度本部门决算汇编范围的独立核算单位（以下简称“单位”）共 1个，具体情况如下：</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48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44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vAlign w:val="center"/>
          </w:tcPr>
          <w:p>
            <w:pPr>
              <w:spacing w:after="0"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1</w:t>
            </w:r>
          </w:p>
        </w:tc>
        <w:tc>
          <w:tcPr>
            <w:tcW w:w="3485" w:type="dxa"/>
          </w:tcPr>
          <w:p>
            <w:pPr>
              <w:spacing w:after="0" w:line="560" w:lineRule="exact"/>
              <w:rPr>
                <w:rFonts w:ascii="仿宋_GB2312" w:hAnsi="Cambria" w:eastAsia="仿宋_GB2312" w:cs="ArialUnicodeMS"/>
                <w:kern w:val="0"/>
                <w:sz w:val="28"/>
                <w:szCs w:val="28"/>
              </w:rPr>
            </w:pPr>
            <w:r>
              <w:rPr>
                <w:rFonts w:hint="eastAsia" w:eastAsia="黑体"/>
                <w:sz w:val="32"/>
                <w:szCs w:val="32"/>
              </w:rPr>
              <w:t>遵化市城市管理综合行政执法局</w:t>
            </w:r>
          </w:p>
        </w:tc>
        <w:tc>
          <w:tcPr>
            <w:tcW w:w="2445"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财政补助事业单位</w:t>
            </w:r>
          </w:p>
        </w:tc>
        <w:tc>
          <w:tcPr>
            <w:tcW w:w="2665"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2</w:t>
            </w:r>
          </w:p>
        </w:tc>
        <w:tc>
          <w:tcPr>
            <w:tcW w:w="3485" w:type="dxa"/>
          </w:tcPr>
          <w:p>
            <w:pPr>
              <w:spacing w:after="0" w:line="560" w:lineRule="exact"/>
              <w:rPr>
                <w:rFonts w:ascii="仿宋_GB2312" w:hAnsi="Cambria" w:eastAsia="仿宋_GB2312" w:cs="ArialUnicodeMS"/>
                <w:kern w:val="0"/>
                <w:sz w:val="28"/>
                <w:szCs w:val="28"/>
              </w:rPr>
            </w:pPr>
          </w:p>
        </w:tc>
        <w:tc>
          <w:tcPr>
            <w:tcW w:w="2445" w:type="dxa"/>
          </w:tcPr>
          <w:p>
            <w:pPr>
              <w:spacing w:after="0" w:line="560" w:lineRule="exact"/>
              <w:jc w:val="center"/>
              <w:rPr>
                <w:rFonts w:ascii="仿宋_GB2312" w:hAnsi="Cambria" w:eastAsia="仿宋_GB2312" w:cs="ArialUnicodeMS"/>
                <w:kern w:val="0"/>
                <w:sz w:val="28"/>
                <w:szCs w:val="28"/>
              </w:rPr>
            </w:pPr>
          </w:p>
        </w:tc>
        <w:tc>
          <w:tcPr>
            <w:tcW w:w="2665" w:type="dxa"/>
          </w:tcPr>
          <w:p>
            <w:pPr>
              <w:spacing w:after="0" w:line="560" w:lineRule="exact"/>
              <w:jc w:val="center"/>
              <w:rPr>
                <w:rFonts w:ascii="仿宋_GB2312" w:hAnsi="Cambria"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3</w:t>
            </w:r>
          </w:p>
        </w:tc>
        <w:tc>
          <w:tcPr>
            <w:tcW w:w="3485" w:type="dxa"/>
          </w:tcPr>
          <w:p>
            <w:pPr>
              <w:spacing w:after="0" w:line="560" w:lineRule="exact"/>
              <w:rPr>
                <w:rFonts w:ascii="仿宋_GB2312" w:hAnsi="Cambria" w:eastAsia="仿宋_GB2312" w:cs="ArialUnicodeMS"/>
                <w:kern w:val="0"/>
                <w:sz w:val="28"/>
                <w:szCs w:val="28"/>
              </w:rPr>
            </w:pPr>
          </w:p>
        </w:tc>
        <w:tc>
          <w:tcPr>
            <w:tcW w:w="2445" w:type="dxa"/>
          </w:tcPr>
          <w:p>
            <w:pPr>
              <w:spacing w:after="0" w:line="560" w:lineRule="exact"/>
              <w:jc w:val="center"/>
              <w:rPr>
                <w:rFonts w:ascii="仿宋_GB2312" w:hAnsi="Cambria" w:eastAsia="仿宋_GB2312" w:cs="ArialUnicodeMS"/>
                <w:kern w:val="0"/>
                <w:sz w:val="28"/>
                <w:szCs w:val="28"/>
              </w:rPr>
            </w:pPr>
          </w:p>
        </w:tc>
        <w:tc>
          <w:tcPr>
            <w:tcW w:w="2665" w:type="dxa"/>
          </w:tcPr>
          <w:p>
            <w:pPr>
              <w:spacing w:after="0" w:line="560" w:lineRule="exact"/>
              <w:jc w:val="center"/>
              <w:rPr>
                <w:rFonts w:ascii="仿宋_GB2312" w:hAnsi="Cambria"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after="0"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w:t>
            </w:r>
          </w:p>
        </w:tc>
        <w:tc>
          <w:tcPr>
            <w:tcW w:w="3485" w:type="dxa"/>
            <w:tcBorders>
              <w:bottom w:val="single" w:color="auto" w:sz="4" w:space="0"/>
            </w:tcBorders>
          </w:tcPr>
          <w:p>
            <w:pPr>
              <w:spacing w:after="0"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w:t>
            </w:r>
          </w:p>
        </w:tc>
        <w:tc>
          <w:tcPr>
            <w:tcW w:w="2445" w:type="dxa"/>
            <w:tcBorders>
              <w:bottom w:val="single" w:color="auto" w:sz="4" w:space="0"/>
            </w:tcBorders>
          </w:tcPr>
          <w:p>
            <w:pPr>
              <w:spacing w:after="0" w:line="560" w:lineRule="exact"/>
              <w:jc w:val="center"/>
              <w:rPr>
                <w:rFonts w:ascii="仿宋_GB2312" w:hAnsi="Cambria" w:eastAsia="仿宋_GB2312" w:cs="ArialUnicodeMS"/>
                <w:kern w:val="0"/>
                <w:sz w:val="28"/>
                <w:szCs w:val="28"/>
              </w:rPr>
            </w:pPr>
          </w:p>
        </w:tc>
        <w:tc>
          <w:tcPr>
            <w:tcW w:w="2665" w:type="dxa"/>
            <w:tcBorders>
              <w:bottom w:val="single" w:color="auto" w:sz="4" w:space="0"/>
            </w:tcBorders>
          </w:tcPr>
          <w:p>
            <w:pPr>
              <w:spacing w:after="0" w:line="560" w:lineRule="exact"/>
              <w:jc w:val="center"/>
              <w:rPr>
                <w:rFonts w:ascii="仿宋_GB2312" w:hAnsi="Cambria"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hAnsi="Cambria" w:eastAsia="仿宋_GB2312" w:cs="ArialUnicodeMS"/>
                <w:kern w:val="0"/>
                <w:sz w:val="28"/>
                <w:szCs w:val="28"/>
              </w:rPr>
            </w:pPr>
          </w:p>
        </w:tc>
      </w:tr>
    </w:tbl>
    <w:p>
      <w:pPr>
        <w:spacing w:after="0" w:line="560" w:lineRule="exact"/>
        <w:rPr>
          <w:rFonts w:ascii="仿宋_GB2312" w:hAnsi="Cambria" w:eastAsia="仿宋_GB2312" w:cs="ArialUnicodeMS"/>
          <w:kern w:val="0"/>
          <w:sz w:val="32"/>
          <w:szCs w:val="3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560" w:lineRule="exact"/>
        <w:jc w:val="center"/>
        <w:rPr>
          <w:rFonts w:ascii="黑体" w:hAnsi="Cambria" w:eastAsia="黑体" w:cs="MS-UIGothic,Bold"/>
          <w:bCs/>
          <w:kern w:val="0"/>
          <w:sz w:val="52"/>
          <w:szCs w:val="52"/>
        </w:rPr>
      </w:pPr>
      <w:r>
        <w:rPr>
          <w:rFonts w:ascii="宋体" w:hAnsi="宋体" w:cs="ArialUnicodeMS"/>
          <w:color w:val="000000"/>
          <w:kern w:val="0"/>
        </w:rPr>
        <w:pict>
          <v:shape id="图片 16" o:spid="_x0000_s1039" o:spt="75" type="#_x0000_t75" style="position:absolute;left:0pt;margin-left:-80.6pt;margin-top:-104.5pt;height:840.95pt;width:596.15pt;z-index:-251655168;mso-width-relative:page;mso-height-relative:page;" filled="f" o:preferrelative="t" stroked="f" coordsize="21600,21600">
            <v:path/>
            <v:fill on="f" focussize="0,0"/>
            <v:stroke on="f" joinstyle="miter"/>
            <v:imagedata r:id="rId9" o:title=""/>
            <o:lock v:ext="edit" aspectratio="t"/>
          </v:shape>
        </w:pict>
      </w:r>
    </w:p>
    <w:p>
      <w:pPr>
        <w:widowControl/>
        <w:spacing w:line="560" w:lineRule="exact"/>
        <w:jc w:val="center"/>
        <w:rPr>
          <w:rFonts w:ascii="黑体" w:hAnsi="Cambria" w:eastAsia="黑体" w:cs="MS-UIGothic,Bold"/>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720" w:num="1"/>
          <w:docGrid w:type="lines" w:linePitch="312" w:charSpace="0"/>
        </w:sectPr>
      </w:pPr>
      <w:r>
        <w:rPr>
          <w:sz w:val="72"/>
        </w:rPr>
        <w:pict>
          <v:rect id="文本框 17" o:spid="_x0000_s1040" o:spt="1" style="position:absolute;left:0pt;margin-left:-74.2pt;margin-top:120.3pt;height:159.1pt;width:596.2pt;z-index:251666432;mso-width-relative:page;mso-height-relative:page;" filled="f" o:preferrelative="t" stroked="f" coordsize="21600,21600">
            <v:path/>
            <v:fill on="f" focussize="0,0"/>
            <v:stroke on="f"/>
            <v:imagedata o:title=""/>
            <o:lock v:ext="edit"/>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第二部分</w:t>
                  </w:r>
                </w:p>
                <w:p>
                  <w:pPr>
                    <w:widowControl/>
                    <w:spacing w:line="1200" w:lineRule="exact"/>
                    <w:jc w:val="center"/>
                    <w:rPr>
                      <w:color w:val="FDEFBE"/>
                      <w:sz w:val="96"/>
                      <w:szCs w:val="96"/>
                    </w:rPr>
                  </w:pPr>
                  <w:r>
                    <w:rPr>
                      <w:rFonts w:hint="eastAsia" w:ascii="黑体" w:hAnsi="宋体" w:eastAsia="黑体"/>
                      <w:color w:val="FDEFBE"/>
                      <w:sz w:val="96"/>
                      <w:szCs w:val="96"/>
                    </w:rPr>
                    <w:t>2018年度部门决算报表</w:t>
                  </w:r>
                </w:p>
              </w:txbxContent>
            </v:textbox>
          </v:rect>
        </w:pict>
      </w:r>
    </w:p>
    <w:tbl>
      <w:tblPr>
        <w:tblStyle w:val="12"/>
        <w:tblW w:w="9300" w:type="dxa"/>
        <w:jc w:val="center"/>
        <w:tblLayout w:type="fixed"/>
        <w:tblCellMar>
          <w:top w:w="0" w:type="dxa"/>
          <w:left w:w="0" w:type="dxa"/>
          <w:bottom w:w="0" w:type="dxa"/>
          <w:right w:w="0" w:type="dxa"/>
        </w:tblCellMar>
      </w:tblPr>
      <w:tblGrid>
        <w:gridCol w:w="2700"/>
        <w:gridCol w:w="567"/>
        <w:gridCol w:w="1336"/>
        <w:gridCol w:w="2700"/>
        <w:gridCol w:w="567"/>
        <w:gridCol w:w="1430"/>
      </w:tblGrid>
      <w:tr>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spacing w:after="0" w:line="440" w:lineRule="exact"/>
              <w:jc w:val="center"/>
              <w:textAlignment w:val="center"/>
              <w:rPr>
                <w:rFonts w:ascii="黑体" w:hAnsi="宋体" w:eastAsia="黑体" w:cs="黑体"/>
                <w:sz w:val="40"/>
                <w:szCs w:val="40"/>
              </w:rPr>
            </w:pPr>
            <w:r>
              <w:rPr>
                <w:sz w:val="44"/>
              </w:rPr>
              <w:pict>
                <v:group id="组合 10" o:spid="_x0000_s1041" o:spt="203" style="position:absolute;left:0pt;margin-left:-70.25pt;margin-top:-81.85pt;height:41.4pt;width:243.2pt;mso-position-vertical-relative:page;z-index:251672576;mso-width-relative:page;mso-height-relative:page;" coordorigin="4551,52615" coordsize="8546,1398">
                  <o:lock v:ext="edit"/>
                  <v:rect id="矩形 7" o:spid="_x0000_s1042" o:spt="1" style="position:absolute;left:4551;top:52615;height:1175;width:8546;" fillcolor="#D8D8D8" filled="t" o:preferrelative="t" stroked="f" coordsize="21600,21600">
                    <v:path/>
                    <v:fill on="t" focussize="0,0"/>
                    <v:stroke on="f"/>
                    <v:imagedata o:title=""/>
                    <o:lock v:ext="edit"/>
                  </v:rect>
                  <v:rect id="矩形 8" o:spid="_x0000_s1043"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kern w:val="0"/>
                <w:sz w:val="40"/>
                <w:szCs w:val="40"/>
              </w:rPr>
              <w:t>收入支出决算总表</w:t>
            </w:r>
          </w:p>
        </w:tc>
      </w:tr>
      <w:tr>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sz w:val="20"/>
                <w:szCs w:val="20"/>
              </w:rPr>
            </w:pPr>
          </w:p>
        </w:tc>
        <w:tc>
          <w:tcPr>
            <w:tcW w:w="1336"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sz w:val="20"/>
                <w:szCs w:val="20"/>
              </w:rPr>
            </w:pP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Arial" w:hAnsi="Arial" w:cs="Arial"/>
                <w:sz w:val="20"/>
                <w:szCs w:val="20"/>
              </w:rPr>
            </w:pPr>
          </w:p>
        </w:tc>
        <w:tc>
          <w:tcPr>
            <w:tcW w:w="1430" w:type="dxa"/>
            <w:tcBorders>
              <w:top w:val="nil"/>
              <w:left w:val="nil"/>
              <w:bottom w:val="nil"/>
              <w:right w:val="nil"/>
            </w:tcBorders>
            <w:tcMar>
              <w:top w:w="15" w:type="dxa"/>
              <w:left w:w="15" w:type="dxa"/>
              <w:right w:w="15" w:type="dxa"/>
            </w:tcMar>
            <w:vAlign w:val="center"/>
          </w:tcPr>
          <w:p>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公开01表</w:t>
            </w:r>
          </w:p>
        </w:tc>
      </w:tr>
      <w:tr>
        <w:tblPrEx>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tcMar>
              <w:top w:w="15" w:type="dxa"/>
              <w:left w:w="15" w:type="dxa"/>
              <w:right w:w="15" w:type="dxa"/>
            </w:tcMar>
            <w:vAlign w:val="center"/>
          </w:tcPr>
          <w:p>
            <w:pPr>
              <w:widowControl/>
              <w:spacing w:after="0" w:line="240" w:lineRule="exact"/>
              <w:jc w:val="left"/>
              <w:textAlignment w:val="center"/>
              <w:rPr>
                <w:rFonts w:ascii="宋体" w:hAnsi="宋体" w:cs="宋体"/>
                <w:sz w:val="20"/>
                <w:szCs w:val="20"/>
              </w:rPr>
            </w:pPr>
            <w:r>
              <w:rPr>
                <w:rFonts w:hint="eastAsia" w:ascii="宋体" w:hAnsi="宋体" w:cs="宋体"/>
                <w:kern w:val="0"/>
                <w:sz w:val="20"/>
                <w:szCs w:val="20"/>
              </w:rPr>
              <w:t>部门：</w:t>
            </w: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sz w:val="20"/>
                <w:szCs w:val="20"/>
              </w:rPr>
            </w:pPr>
          </w:p>
        </w:tc>
        <w:tc>
          <w:tcPr>
            <w:tcW w:w="1336"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sz w:val="20"/>
                <w:szCs w:val="20"/>
              </w:rPr>
            </w:pPr>
          </w:p>
        </w:tc>
        <w:tc>
          <w:tcPr>
            <w:tcW w:w="2700"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sz w:val="20"/>
                <w:szCs w:val="20"/>
              </w:rPr>
            </w:pPr>
          </w:p>
        </w:tc>
        <w:tc>
          <w:tcPr>
            <w:tcW w:w="567" w:type="dxa"/>
            <w:tcBorders>
              <w:top w:val="nil"/>
              <w:left w:val="nil"/>
              <w:bottom w:val="nil"/>
              <w:right w:val="nil"/>
            </w:tcBorders>
            <w:tcMar>
              <w:top w:w="15" w:type="dxa"/>
              <w:left w:w="15" w:type="dxa"/>
              <w:right w:w="15" w:type="dxa"/>
            </w:tcMar>
            <w:vAlign w:val="center"/>
          </w:tcPr>
          <w:p>
            <w:pPr>
              <w:widowControl/>
              <w:spacing w:after="0" w:line="240" w:lineRule="exact"/>
              <w:rPr>
                <w:rFonts w:ascii="宋体" w:hAnsi="宋体" w:cs="宋体"/>
                <w:sz w:val="20"/>
                <w:szCs w:val="20"/>
              </w:rPr>
            </w:pPr>
          </w:p>
        </w:tc>
        <w:tc>
          <w:tcPr>
            <w:tcW w:w="1430" w:type="dxa"/>
            <w:tcBorders>
              <w:top w:val="nil"/>
              <w:left w:val="nil"/>
              <w:bottom w:val="nil"/>
              <w:right w:val="nil"/>
            </w:tcBorders>
            <w:tcMar>
              <w:top w:w="15" w:type="dxa"/>
              <w:left w:w="15" w:type="dxa"/>
              <w:right w:w="15" w:type="dxa"/>
            </w:tcMar>
            <w:vAlign w:val="center"/>
          </w:tcPr>
          <w:p>
            <w:pPr>
              <w:widowControl/>
              <w:spacing w:after="0" w:line="240" w:lineRule="exact"/>
              <w:jc w:val="right"/>
              <w:textAlignment w:val="center"/>
              <w:rPr>
                <w:rFonts w:ascii="宋体" w:hAnsi="宋体" w:cs="宋体"/>
                <w:sz w:val="20"/>
                <w:szCs w:val="20"/>
              </w:rPr>
            </w:pPr>
            <w:r>
              <w:rPr>
                <w:rFonts w:hint="eastAsia" w:ascii="宋体" w:hAnsi="宋体" w:cs="宋体"/>
                <w:kern w:val="0"/>
                <w:sz w:val="20"/>
                <w:szCs w:val="20"/>
              </w:rPr>
              <w:t>金额单位：万元</w:t>
            </w:r>
          </w:p>
        </w:tc>
      </w:tr>
      <w:tr>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收入</w:t>
            </w:r>
          </w:p>
        </w:tc>
        <w:tc>
          <w:tcPr>
            <w:tcW w:w="469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支出</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项目</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行次</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2"/>
                <w:szCs w:val="22"/>
              </w:rPr>
            </w:pPr>
            <w:r>
              <w:rPr>
                <w:rFonts w:hint="eastAsia" w:ascii="宋体" w:hAnsi="宋体" w:cs="宋体"/>
                <w:kern w:val="0"/>
                <w:sz w:val="22"/>
                <w:szCs w:val="22"/>
              </w:rPr>
              <w:t>金额</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rPr>
                <w:rFonts w:ascii="宋体" w:hAnsi="宋体" w:cs="宋体"/>
                <w:sz w:val="20"/>
                <w:szCs w:val="20"/>
              </w:rPr>
            </w:pP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rPr>
                <w:rFonts w:ascii="宋体" w:hAnsi="宋体" w:cs="宋体"/>
                <w:sz w:val="20"/>
                <w:szCs w:val="20"/>
              </w:rPr>
            </w:pP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exact"/>
              <w:jc w:val="center"/>
              <w:textAlignment w:val="center"/>
              <w:rPr>
                <w:rFonts w:ascii="宋体" w:hAnsi="宋体" w:cs="宋体"/>
                <w:sz w:val="20"/>
                <w:szCs w:val="20"/>
              </w:rPr>
            </w:pPr>
            <w:r>
              <w:rPr>
                <w:rFonts w:hint="eastAsia" w:ascii="宋体" w:hAnsi="宋体" w:cs="宋体"/>
                <w:kern w:val="0"/>
                <w:sz w:val="20"/>
                <w:szCs w:val="20"/>
              </w:rPr>
              <w:t>2</w:t>
            </w:r>
          </w:p>
        </w:tc>
      </w:tr>
      <w:tr>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一、财政拨款收入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1600.35</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一、一般公共服务支出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二、上级补助收入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二、外交支出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三、事业收入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三、国防支出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四、经营收入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四、公共安全支出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五、附属单位上缴收入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五、教育支出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六、其他收入</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六、科学技术支出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七、文化体育与传媒支出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八、社会保障和就业支出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257.23</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九、医疗卫生与计划生育支出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107.33</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十、节能环保支出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十一、城乡社区支出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1146.91</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十二、农林水支出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39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十三、交通运输支出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十四、资源勘探信息等支出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十五、商业服务业等支出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十六、金融支出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十七、援助其他地区支出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18</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十八、国土海洋气象等支出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45</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19</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十九、住房保障支出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46</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88.88</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20</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二十、粮油物资储备支出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47</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21</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二十一、其他支出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48</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22</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二十二、债务还本支出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49</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rPr>
                <w:rFonts w:ascii="宋体" w:hAnsi="宋体" w:cs="宋体"/>
                <w:sz w:val="20"/>
                <w:szCs w:val="20"/>
              </w:rPr>
            </w:pP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23</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二十三、债务付息支出</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50</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本年收入合计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24</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18"/>
                <w:szCs w:val="18"/>
              </w:rPr>
            </w:pPr>
            <w:r>
              <w:rPr>
                <w:rFonts w:hint="eastAsia" w:ascii="宋体" w:hAnsi="宋体" w:cs="宋体"/>
                <w:sz w:val="20"/>
                <w:szCs w:val="20"/>
              </w:rPr>
              <w:t>1600.35</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本年支出合计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51</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用事业基金弥补收支差额</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25</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18"/>
                <w:szCs w:val="18"/>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结余分配</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52</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年初结转和结余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26</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18"/>
                <w:szCs w:val="18"/>
              </w:rPr>
            </w:pP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left"/>
              <w:textAlignment w:val="center"/>
              <w:rPr>
                <w:rFonts w:ascii="宋体" w:hAnsi="宋体" w:cs="宋体"/>
                <w:sz w:val="20"/>
                <w:szCs w:val="20"/>
              </w:rPr>
            </w:pPr>
            <w:r>
              <w:rPr>
                <w:rFonts w:hint="eastAsia" w:ascii="宋体" w:hAnsi="宋体" w:cs="宋体"/>
                <w:kern w:val="0"/>
                <w:sz w:val="20"/>
                <w:szCs w:val="20"/>
              </w:rPr>
              <w:t>年末结转和结余</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53</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1600.35</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27</w:t>
            </w:r>
          </w:p>
        </w:tc>
        <w:tc>
          <w:tcPr>
            <w:tcW w:w="133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18"/>
                <w:szCs w:val="18"/>
              </w:rPr>
            </w:pPr>
            <w:r>
              <w:rPr>
                <w:rFonts w:hint="eastAsia" w:ascii="宋体" w:hAnsi="宋体" w:cs="宋体"/>
                <w:sz w:val="18"/>
                <w:szCs w:val="18"/>
              </w:rPr>
              <w:t>1600.35</w:t>
            </w:r>
          </w:p>
        </w:tc>
        <w:tc>
          <w:tcPr>
            <w:tcW w:w="270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b/>
                <w:sz w:val="20"/>
                <w:szCs w:val="20"/>
              </w:rPr>
            </w:pPr>
            <w:r>
              <w:rPr>
                <w:rFonts w:hint="eastAsia" w:ascii="宋体" w:hAnsi="宋体" w:cs="宋体"/>
                <w:b/>
                <w:kern w:val="0"/>
                <w:sz w:val="20"/>
                <w:szCs w:val="20"/>
              </w:rPr>
              <w:t>总计</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center"/>
              <w:textAlignment w:val="center"/>
              <w:rPr>
                <w:rFonts w:ascii="宋体" w:hAnsi="宋体" w:cs="宋体"/>
                <w:sz w:val="20"/>
                <w:szCs w:val="20"/>
              </w:rPr>
            </w:pPr>
            <w:r>
              <w:rPr>
                <w:rFonts w:hint="eastAsia" w:ascii="宋体" w:hAnsi="宋体" w:cs="宋体"/>
                <w:kern w:val="0"/>
                <w:sz w:val="20"/>
                <w:szCs w:val="20"/>
              </w:rPr>
              <w:t>54</w:t>
            </w:r>
          </w:p>
        </w:tc>
        <w:tc>
          <w:tcPr>
            <w:tcW w:w="143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00" w:lineRule="exact"/>
              <w:jc w:val="right"/>
              <w:rPr>
                <w:rFonts w:ascii="宋体" w:hAnsi="宋体" w:cs="宋体"/>
                <w:sz w:val="20"/>
                <w:szCs w:val="20"/>
              </w:rPr>
            </w:pPr>
            <w:r>
              <w:rPr>
                <w:rFonts w:hint="eastAsia" w:ascii="宋体" w:hAnsi="宋体" w:cs="宋体"/>
                <w:sz w:val="20"/>
                <w:szCs w:val="20"/>
              </w:rPr>
              <w:t>1600.35</w:t>
            </w:r>
          </w:p>
        </w:tc>
      </w:tr>
      <w:tr>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tcMar>
              <w:top w:w="15" w:type="dxa"/>
              <w:left w:w="15" w:type="dxa"/>
              <w:right w:w="15" w:type="dxa"/>
            </w:tcMar>
            <w:vAlign w:val="center"/>
          </w:tcPr>
          <w:p>
            <w:pPr>
              <w:widowControl/>
              <w:spacing w:after="0" w:line="200" w:lineRule="exact"/>
              <w:jc w:val="left"/>
              <w:textAlignment w:val="center"/>
              <w:rPr>
                <w:rFonts w:ascii="宋体" w:hAnsi="宋体" w:cs="宋体"/>
                <w:szCs w:val="21"/>
              </w:rPr>
            </w:pPr>
            <w:r>
              <w:rPr>
                <w:rFonts w:hint="eastAsia" w:ascii="宋体" w:hAnsi="宋体" w:cs="宋体"/>
                <w:kern w:val="0"/>
                <w:szCs w:val="21"/>
              </w:rPr>
              <w:t>注：本表反映部门本年度的总收支和年末结转结余情况。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9055" w:type="dxa"/>
        <w:jc w:val="center"/>
        <w:tblLayout w:type="fixed"/>
        <w:tblCellMar>
          <w:top w:w="0" w:type="dxa"/>
          <w:left w:w="0" w:type="dxa"/>
          <w:bottom w:w="0" w:type="dxa"/>
          <w:right w:w="0" w:type="dxa"/>
        </w:tblCellMar>
      </w:tblPr>
      <w:tblGrid>
        <w:gridCol w:w="966"/>
        <w:gridCol w:w="179"/>
        <w:gridCol w:w="90"/>
        <w:gridCol w:w="430"/>
        <w:gridCol w:w="1318"/>
        <w:gridCol w:w="401"/>
        <w:gridCol w:w="132"/>
        <w:gridCol w:w="260"/>
        <w:gridCol w:w="576"/>
        <w:gridCol w:w="239"/>
        <w:gridCol w:w="816"/>
        <w:gridCol w:w="628"/>
        <w:gridCol w:w="187"/>
        <w:gridCol w:w="442"/>
        <w:gridCol w:w="373"/>
        <w:gridCol w:w="548"/>
        <w:gridCol w:w="920"/>
        <w:gridCol w:w="550"/>
      </w:tblGrid>
      <w:tr>
        <w:tblPrEx>
          <w:tblCellMar>
            <w:top w:w="0" w:type="dxa"/>
            <w:left w:w="0" w:type="dxa"/>
            <w:bottom w:w="0" w:type="dxa"/>
            <w:right w:w="0" w:type="dxa"/>
          </w:tblCellMar>
        </w:tblPrEx>
        <w:trPr>
          <w:trHeight w:val="770" w:hRule="atLeast"/>
          <w:jc w:val="center"/>
        </w:trPr>
        <w:tc>
          <w:tcPr>
            <w:tcW w:w="9055" w:type="dxa"/>
            <w:gridSpan w:val="18"/>
            <w:tcBorders>
              <w:top w:val="nil"/>
              <w:left w:val="nil"/>
              <w:bottom w:val="nil"/>
              <w:right w:val="nil"/>
            </w:tcBorders>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w:t>
            </w:r>
            <w:r>
              <w:rPr>
                <w:sz w:val="44"/>
              </w:rPr>
              <w:pict>
                <v:group id="组合 34" o:spid="_x0000_s1044" o:spt="203" style="position:absolute;left:0pt;margin-left:-62.95pt;margin-top:-39.4pt;height:41.3pt;width:243.2pt;mso-position-vertical-relative:page;z-index:251689984;mso-width-relative:page;mso-height-relative:page;" coordorigin="4551,52615" coordsize="8546,1398">
                  <o:lock v:ext="edit"/>
                  <v:rect id="矩形 9" o:spid="_x0000_s1045" o:spt="1" style="position:absolute;left:4551;top:52615;height:1175;width:8546;" fillcolor="#D8D8D8" filled="t" o:preferrelative="t" stroked="f" coordsize="21600,21600">
                    <v:path/>
                    <v:fill on="t" focussize="0,0"/>
                    <v:stroke on="f"/>
                    <v:imagedata o:title=""/>
                    <o:lock v:ext="edit"/>
                  </v:rect>
                  <v:rect id="矩形 10" o:spid="_x0000_s1046"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算表</w:t>
            </w:r>
          </w:p>
        </w:tc>
      </w:tr>
      <w:tr>
        <w:tblPrEx>
          <w:tblCellMar>
            <w:top w:w="0" w:type="dxa"/>
            <w:left w:w="0" w:type="dxa"/>
            <w:bottom w:w="0" w:type="dxa"/>
            <w:right w:w="0" w:type="dxa"/>
          </w:tblCellMar>
        </w:tblPrEx>
        <w:trPr>
          <w:trHeight w:val="362" w:hRule="atLeast"/>
          <w:jc w:val="center"/>
        </w:trPr>
        <w:tc>
          <w:tcPr>
            <w:tcW w:w="966"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520"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318"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533"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018" w:type="dxa"/>
            <w:gridSpan w:val="3"/>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公开02表</w:t>
            </w:r>
          </w:p>
        </w:tc>
      </w:tr>
      <w:tr>
        <w:tblPrEx>
          <w:tblCellMar>
            <w:top w:w="0" w:type="dxa"/>
            <w:left w:w="0" w:type="dxa"/>
            <w:bottom w:w="0" w:type="dxa"/>
            <w:right w:w="0" w:type="dxa"/>
          </w:tblCellMar>
        </w:tblPrEx>
        <w:trPr>
          <w:trHeight w:val="362" w:hRule="atLeast"/>
          <w:jc w:val="center"/>
        </w:trPr>
        <w:tc>
          <w:tcPr>
            <w:tcW w:w="3516" w:type="dxa"/>
            <w:gridSpan w:val="7"/>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p>
        </w:tc>
        <w:tc>
          <w:tcPr>
            <w:tcW w:w="26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018" w:type="dxa"/>
            <w:gridSpan w:val="3"/>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5" w:hRule="atLeast"/>
          <w:jc w:val="center"/>
        </w:trPr>
        <w:tc>
          <w:tcPr>
            <w:tcW w:w="3384" w:type="dxa"/>
            <w:gridSpan w:val="6"/>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968" w:type="dxa"/>
            <w:gridSpan w:val="3"/>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1055"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财政拨款收入</w:t>
            </w:r>
          </w:p>
        </w:tc>
        <w:tc>
          <w:tcPr>
            <w:tcW w:w="628" w:type="dxa"/>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629"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921" w:type="dxa"/>
            <w:gridSpan w:val="2"/>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920" w:type="dxa"/>
            <w:vMerge w:val="restart"/>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550"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626"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2149" w:type="dxa"/>
            <w:gridSpan w:val="3"/>
            <w:tcBorders>
              <w:top w:val="nil"/>
              <w:left w:val="nil"/>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68" w:type="dxa"/>
            <w:gridSpan w:val="3"/>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1055" w:type="dxa"/>
            <w:gridSpan w:val="2"/>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628" w:type="dxa"/>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629" w:type="dxa"/>
            <w:gridSpan w:val="2"/>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1" w:type="dxa"/>
            <w:gridSpan w:val="2"/>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vMerge w:val="continue"/>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550" w:type="dxa"/>
            <w:vMerge w:val="continue"/>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391" w:hRule="atLeast"/>
          <w:jc w:val="center"/>
        </w:trPr>
        <w:tc>
          <w:tcPr>
            <w:tcW w:w="3384"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6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6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0" w:type="dxa"/>
            <w:left w:w="0" w:type="dxa"/>
            <w:bottom w:w="0" w:type="dxa"/>
            <w:right w:w="0" w:type="dxa"/>
          </w:tblCellMar>
        </w:tblPrEx>
        <w:trPr>
          <w:trHeight w:val="90" w:hRule="atLeast"/>
          <w:jc w:val="center"/>
        </w:trPr>
        <w:tc>
          <w:tcPr>
            <w:tcW w:w="3384"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68"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1600.35</w:t>
            </w:r>
          </w:p>
        </w:tc>
        <w:tc>
          <w:tcPr>
            <w:tcW w:w="105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1600.35</w:t>
            </w:r>
          </w:p>
        </w:tc>
        <w:tc>
          <w:tcPr>
            <w:tcW w:w="62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62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55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214.67</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214.67</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2080506</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机关事业单位职业年金缴费支出</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42.56</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42.56</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2101102</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 事业单位医疗</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p>
            <w:pPr>
              <w:widowControl/>
              <w:spacing w:after="0" w:line="240" w:lineRule="atLeast"/>
              <w:jc w:val="right"/>
              <w:rPr>
                <w:rFonts w:ascii="宋体" w:hAnsi="宋体" w:cs="宋体"/>
                <w:color w:val="000000"/>
                <w:szCs w:val="21"/>
              </w:rPr>
            </w:pP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p>
            <w:pPr>
              <w:widowControl/>
              <w:spacing w:after="0" w:line="240" w:lineRule="atLeast"/>
              <w:jc w:val="right"/>
              <w:rPr>
                <w:rFonts w:ascii="宋体" w:hAnsi="宋体" w:cs="宋体"/>
                <w:color w:val="000000"/>
                <w:szCs w:val="21"/>
              </w:rPr>
            </w:pP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城乡社区支出</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1146.92</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1146.92</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城乡社区管理事务</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1146.92</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1146.92</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2120101</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 行政运行</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1053.09</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1053.09</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2120102</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 一般行政管理事务</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53.83</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53.83</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2120104</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rPr>
                <w:rFonts w:ascii="宋体" w:hAnsi="宋体" w:cs="宋体"/>
                <w:color w:val="000000"/>
                <w:szCs w:val="21"/>
              </w:rPr>
            </w:pPr>
            <w:r>
              <w:rPr>
                <w:rFonts w:hint="eastAsia" w:ascii="宋体" w:hAnsi="宋体" w:cs="宋体"/>
                <w:color w:val="000000"/>
                <w:szCs w:val="21"/>
              </w:rPr>
              <w:t>城管执法</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rPr>
                <w:rFonts w:ascii="宋体" w:hAnsi="宋体" w:cs="宋体"/>
                <w:color w:val="000000"/>
                <w:szCs w:val="21"/>
              </w:rPr>
            </w:pPr>
            <w:r>
              <w:rPr>
                <w:rFonts w:hint="eastAsia" w:ascii="宋体" w:hAnsi="宋体" w:cs="宋体"/>
                <w:color w:val="000000"/>
                <w:szCs w:val="21"/>
              </w:rPr>
              <w:t>住房保障支出</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23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2210201</w:t>
            </w:r>
          </w:p>
        </w:tc>
        <w:tc>
          <w:tcPr>
            <w:tcW w:w="214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96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0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62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29"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81" w:hRule="atLeast"/>
          <w:jc w:val="center"/>
        </w:trPr>
        <w:tc>
          <w:tcPr>
            <w:tcW w:w="9055" w:type="dxa"/>
            <w:gridSpan w:val="18"/>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rPr>
          <w:rFonts w:ascii="仿宋_GB2312" w:hAnsi="宋体" w:eastAsia="仿宋_GB2312"/>
          <w:b/>
          <w:sz w:val="28"/>
          <w:szCs w:val="28"/>
          <w:highlight w:val="yellow"/>
        </w:rPr>
      </w:pPr>
    </w:p>
    <w:p>
      <w:pPr>
        <w:widowControl/>
        <w:spacing w:after="0" w:line="560" w:lineRule="exact"/>
        <w:jc w:val="left"/>
        <w:rPr>
          <w:rFonts w:ascii="仿宋_GB2312" w:hAnsi="宋体" w:eastAsia="仿宋_GB2312"/>
          <w:b/>
          <w:sz w:val="28"/>
          <w:szCs w:val="28"/>
          <w:highlight w:val="yellow"/>
        </w:rPr>
      </w:pPr>
    </w:p>
    <w:tbl>
      <w:tblPr>
        <w:tblStyle w:val="12"/>
        <w:tblW w:w="8662" w:type="dxa"/>
        <w:tblInd w:w="0" w:type="dxa"/>
        <w:tblLayout w:type="fixed"/>
        <w:tblCellMar>
          <w:top w:w="0" w:type="dxa"/>
          <w:left w:w="0" w:type="dxa"/>
          <w:bottom w:w="0" w:type="dxa"/>
          <w:right w:w="0" w:type="dxa"/>
        </w:tblCellMar>
      </w:tblPr>
      <w:tblGrid>
        <w:gridCol w:w="290"/>
        <w:gridCol w:w="289"/>
        <w:gridCol w:w="570"/>
        <w:gridCol w:w="233"/>
        <w:gridCol w:w="1117"/>
        <w:gridCol w:w="635"/>
        <w:gridCol w:w="12"/>
        <w:gridCol w:w="980"/>
        <w:gridCol w:w="138"/>
        <w:gridCol w:w="1120"/>
        <w:gridCol w:w="301"/>
        <w:gridCol w:w="817"/>
        <w:gridCol w:w="176"/>
        <w:gridCol w:w="425"/>
        <w:gridCol w:w="519"/>
        <w:gridCol w:w="294"/>
        <w:gridCol w:w="746"/>
      </w:tblGrid>
      <w:tr>
        <w:tblPrEx>
          <w:tblCellMar>
            <w:top w:w="0" w:type="dxa"/>
            <w:left w:w="0" w:type="dxa"/>
            <w:bottom w:w="0" w:type="dxa"/>
            <w:right w:w="0" w:type="dxa"/>
          </w:tblCellMar>
        </w:tblPrEx>
        <w:trPr>
          <w:trHeight w:val="798" w:hRule="atLeast"/>
        </w:trPr>
        <w:tc>
          <w:tcPr>
            <w:tcW w:w="8662" w:type="dxa"/>
            <w:gridSpan w:val="17"/>
            <w:tcBorders>
              <w:top w:val="nil"/>
              <w:left w:val="nil"/>
              <w:bottom w:val="nil"/>
              <w:right w:val="nil"/>
            </w:tcBorders>
            <w:tcMar>
              <w:top w:w="15" w:type="dxa"/>
              <w:left w:w="15" w:type="dxa"/>
              <w:right w:w="15" w:type="dxa"/>
            </w:tcMar>
            <w:vAlign w:val="center"/>
          </w:tcPr>
          <w:p>
            <w:pPr>
              <w:widowControl/>
              <w:spacing w:after="0" w:line="560" w:lineRule="exact"/>
              <w:jc w:val="center"/>
              <w:rPr>
                <w:rFonts w:ascii="黑体" w:hAnsi="宋体" w:eastAsia="黑体" w:cs="黑体"/>
                <w:color w:val="000000"/>
                <w:sz w:val="40"/>
                <w:szCs w:val="40"/>
              </w:rPr>
            </w:pPr>
            <w:r>
              <w:rPr>
                <w:rFonts w:ascii="仿宋_GB2312" w:hAnsi="宋体" w:eastAsia="仿宋_GB2312"/>
                <w:b/>
                <w:sz w:val="28"/>
                <w:szCs w:val="28"/>
                <w:highlight w:val="yellow"/>
              </w:rPr>
              <w:br w:type="textWrapping" w:clear="all"/>
            </w:r>
            <w:r>
              <w:rPr>
                <w:rFonts w:hint="eastAsia" w:ascii="黑体" w:hAnsi="宋体" w:eastAsia="黑体" w:cs="黑体"/>
                <w:color w:val="000000"/>
                <w:kern w:val="0"/>
                <w:sz w:val="40"/>
                <w:szCs w:val="40"/>
              </w:rPr>
              <w:t>支出决算</w:t>
            </w:r>
            <w:r>
              <w:rPr>
                <w:sz w:val="44"/>
              </w:rPr>
              <w:pict>
                <v:group id="组合 38" o:spid="_x0000_s1047" o:spt="203" style="position:absolute;left:0pt;margin-left:-80.9pt;margin-top:-81.1pt;height:41.4pt;width:243.2pt;mso-position-vertical-relative:page;z-index:251673600;mso-width-relative:page;mso-height-relative:page;" coordorigin="4551,52615" coordsize="8546,1398">
                  <o:lock v:ext="edit"/>
                  <v:rect id="矩形 11" o:spid="_x0000_s1048" o:spt="1" style="position:absolute;left:4551;top:52615;height:1175;width:8546;" fillcolor="#D8D8D8" filled="t" o:preferrelative="t" stroked="f" coordsize="21600,21600">
                    <v:path/>
                    <v:fill on="t" focussize="0,0"/>
                    <v:stroke on="f"/>
                    <v:imagedata o:title=""/>
                    <o:lock v:ext="edit"/>
                  </v:rect>
                  <v:rect id="矩形 12" o:spid="_x0000_s1049"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表</w:t>
            </w:r>
          </w:p>
        </w:tc>
      </w:tr>
      <w:tr>
        <w:tblPrEx>
          <w:tblCellMar>
            <w:top w:w="0" w:type="dxa"/>
            <w:left w:w="0" w:type="dxa"/>
            <w:bottom w:w="0" w:type="dxa"/>
            <w:right w:w="0" w:type="dxa"/>
          </w:tblCellMar>
        </w:tblPrEx>
        <w:trPr>
          <w:trHeight w:val="404" w:hRule="atLeast"/>
        </w:trPr>
        <w:tc>
          <w:tcPr>
            <w:tcW w:w="29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803"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647"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3"/>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040"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公开03表</w:t>
            </w:r>
          </w:p>
        </w:tc>
      </w:tr>
      <w:tr>
        <w:tblPrEx>
          <w:tblCellMar>
            <w:top w:w="0" w:type="dxa"/>
            <w:left w:w="0" w:type="dxa"/>
            <w:bottom w:w="0" w:type="dxa"/>
            <w:right w:w="0" w:type="dxa"/>
          </w:tblCellMar>
        </w:tblPrEx>
        <w:trPr>
          <w:trHeight w:val="380" w:hRule="atLeast"/>
        </w:trPr>
        <w:tc>
          <w:tcPr>
            <w:tcW w:w="3146" w:type="dxa"/>
            <w:gridSpan w:val="7"/>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160" w:type="dxa"/>
            <w:gridSpan w:val="5"/>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837" w:hRule="atLeast"/>
        </w:trPr>
        <w:tc>
          <w:tcPr>
            <w:tcW w:w="313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992"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本年支出合计</w:t>
            </w:r>
          </w:p>
        </w:tc>
        <w:tc>
          <w:tcPr>
            <w:tcW w:w="1559" w:type="dxa"/>
            <w:gridSpan w:val="3"/>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993"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425" w:type="dxa"/>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上缴上级支出</w:t>
            </w:r>
          </w:p>
        </w:tc>
        <w:tc>
          <w:tcPr>
            <w:tcW w:w="813" w:type="dxa"/>
            <w:gridSpan w:val="2"/>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经营支出</w:t>
            </w:r>
          </w:p>
        </w:tc>
        <w:tc>
          <w:tcPr>
            <w:tcW w:w="746" w:type="dxa"/>
            <w:vMerge w:val="restart"/>
            <w:tcBorders>
              <w:top w:val="single" w:color="000000" w:sz="4" w:space="0"/>
              <w:left w:val="nil"/>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对附属单位补助支出</w:t>
            </w:r>
          </w:p>
        </w:tc>
      </w:tr>
      <w:tr>
        <w:tblPrEx>
          <w:tblCellMar>
            <w:top w:w="0" w:type="dxa"/>
            <w:left w:w="0" w:type="dxa"/>
            <w:bottom w:w="0" w:type="dxa"/>
            <w:right w:w="0" w:type="dxa"/>
          </w:tblCellMar>
        </w:tblPrEx>
        <w:trPr>
          <w:trHeight w:val="772" w:hRule="atLeast"/>
        </w:trPr>
        <w:tc>
          <w:tcPr>
            <w:tcW w:w="138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7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992"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559" w:type="dxa"/>
            <w:gridSpan w:val="3"/>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993"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425" w:type="dxa"/>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813" w:type="dxa"/>
            <w:gridSpan w:val="2"/>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746" w:type="dxa"/>
            <w:vMerge w:val="continue"/>
            <w:tcBorders>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95" w:hRule="atLeast"/>
        </w:trPr>
        <w:tc>
          <w:tcPr>
            <w:tcW w:w="3134"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40" w:hRule="atLeast"/>
        </w:trPr>
        <w:tc>
          <w:tcPr>
            <w:tcW w:w="3134"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1600.35</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1506.52</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93.83</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214.67</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214.67</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2080506</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机关事业单位职业年金缴费支出</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42.56</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42.56</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521"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95"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2101102</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 事业单位医疗</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p>
            <w:pPr>
              <w:widowControl/>
              <w:spacing w:after="0" w:line="240" w:lineRule="atLeast"/>
              <w:jc w:val="right"/>
              <w:rPr>
                <w:rFonts w:ascii="宋体" w:hAnsi="宋体" w:cs="宋体"/>
                <w:color w:val="000000"/>
                <w:szCs w:val="21"/>
              </w:rPr>
            </w:pP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p>
            <w:pPr>
              <w:widowControl/>
              <w:spacing w:after="0" w:line="240" w:lineRule="atLeast"/>
              <w:jc w:val="right"/>
              <w:rPr>
                <w:rFonts w:ascii="宋体" w:hAnsi="宋体" w:cs="宋体"/>
                <w:color w:val="000000"/>
                <w:szCs w:val="21"/>
              </w:rPr>
            </w:pP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城乡社区支出</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1146.92</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1053.08</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93.83</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城乡社区管理事务</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1146.92</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1053.08</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93.83</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2120101</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 行政运行</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1053.09</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1053.08</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2120102</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 一般行政管理事务</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53.83</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53.83</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2120104</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rPr>
                <w:rFonts w:ascii="宋体" w:hAnsi="宋体" w:cs="宋体"/>
                <w:color w:val="000000"/>
                <w:szCs w:val="21"/>
              </w:rPr>
            </w:pPr>
            <w:r>
              <w:rPr>
                <w:rFonts w:hint="eastAsia" w:ascii="宋体" w:hAnsi="宋体" w:cs="宋体"/>
                <w:color w:val="000000"/>
                <w:szCs w:val="21"/>
              </w:rPr>
              <w:t>城管执法</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rPr>
                <w:rFonts w:ascii="宋体" w:hAnsi="宋体" w:cs="宋体"/>
                <w:color w:val="000000"/>
                <w:szCs w:val="21"/>
              </w:rPr>
            </w:pPr>
            <w:r>
              <w:rPr>
                <w:rFonts w:hint="eastAsia" w:ascii="宋体" w:hAnsi="宋体" w:cs="宋体"/>
                <w:color w:val="000000"/>
                <w:szCs w:val="21"/>
              </w:rPr>
              <w:t>住房保障支出</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14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2210201</w:t>
            </w:r>
          </w:p>
        </w:tc>
        <w:tc>
          <w:tcPr>
            <w:tcW w:w="1985"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99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559"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99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1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4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748" w:hRule="atLeast"/>
        </w:trPr>
        <w:tc>
          <w:tcPr>
            <w:tcW w:w="8662" w:type="dxa"/>
            <w:gridSpan w:val="17"/>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rPr>
          <w:rFonts w:ascii="仿宋_GB2312" w:hAnsi="宋体" w:eastAsia="仿宋_GB2312"/>
          <w:b/>
          <w:sz w:val="28"/>
          <w:szCs w:val="28"/>
          <w:highlight w:val="yellow"/>
        </w:rPr>
        <w:sectPr>
          <w:pgSz w:w="11906" w:h="16838"/>
          <w:pgMar w:top="1058" w:right="1474" w:bottom="1984" w:left="1588" w:header="851" w:footer="992" w:gutter="0"/>
          <w:cols w:space="72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w:t>
            </w:r>
            <w:r>
              <w:rPr>
                <w:sz w:val="44"/>
              </w:rPr>
              <w:pict>
                <v:group id="组合 43" o:spid="_x0000_s1050" o:spt="203" style="position:absolute;left:0pt;margin-left:-80.9pt;margin-top:-81.1pt;height:41.4pt;width:243.2pt;mso-position-vertical-relative:page;z-index:251674624;mso-width-relative:page;mso-height-relative:page;" coordorigin="4551,52615" coordsize="8546,1398">
                  <o:lock v:ext="edit"/>
                  <v:rect id="矩形 13" o:spid="_x0000_s1051" o:spt="1" style="position:absolute;left:4551;top:52615;height:1175;width:8546;" fillcolor="#D8D8D8" filled="t" o:preferrelative="t" stroked="f" coordsize="21600,21600">
                    <v:path/>
                    <v:fill on="t" focussize="0,0"/>
                    <v:stroke on="f"/>
                    <v:imagedata o:title=""/>
                    <o:lock v:ext="edit"/>
                  </v:rect>
                  <v:rect id="矩形 14" o:spid="_x0000_s1052"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650"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1600.35</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1600.35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1600.35</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257.23</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107.33</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1146.92</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88.88</w:t>
            </w: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1600.35</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1600.35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1600.35</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1600.35</w:t>
            </w:r>
          </w:p>
        </w:tc>
        <w:tc>
          <w:tcPr>
            <w:tcW w:w="231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1600.35</w:t>
            </w:r>
          </w:p>
        </w:tc>
        <w:tc>
          <w:tcPr>
            <w:tcW w:w="876"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317"/>
        <w:gridCol w:w="319"/>
        <w:gridCol w:w="357"/>
        <w:gridCol w:w="156"/>
        <w:gridCol w:w="1952"/>
        <w:gridCol w:w="745"/>
        <w:gridCol w:w="1698"/>
        <w:gridCol w:w="193"/>
        <w:gridCol w:w="1508"/>
        <w:gridCol w:w="1615"/>
      </w:tblGrid>
      <w:tr>
        <w:tblPrEx>
          <w:tblCellMar>
            <w:top w:w="0" w:type="dxa"/>
            <w:left w:w="0" w:type="dxa"/>
            <w:bottom w:w="0" w:type="dxa"/>
            <w:right w:w="0" w:type="dxa"/>
          </w:tblCellMar>
        </w:tblPrEx>
        <w:trPr>
          <w:trHeight w:val="600" w:hRule="atLeast"/>
        </w:trPr>
        <w:tc>
          <w:tcPr>
            <w:tcW w:w="8860" w:type="dxa"/>
            <w:gridSpan w:val="10"/>
            <w:tcBorders>
              <w:top w:val="nil"/>
              <w:left w:val="nil"/>
              <w:bottom w:val="nil"/>
              <w:right w:val="nil"/>
            </w:tcBorders>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w:t>
            </w:r>
            <w:r>
              <w:rPr>
                <w:sz w:val="44"/>
              </w:rPr>
              <w:pict>
                <v:group id="组合 46" o:spid="_x0000_s1053" o:spt="203" style="position:absolute;left:0pt;margin-left:-80.9pt;margin-top:-81.1pt;height:41.4pt;width:243.2pt;mso-position-vertical-relative:page;z-index:251675648;mso-width-relative:page;mso-height-relative:page;" coordorigin="4551,52615" coordsize="8546,1398">
                  <o:lock v:ext="edit"/>
                  <v:rect id="矩形 15" o:spid="_x0000_s1054" o:spt="1" style="position:absolute;left:4551;top:52615;height:1175;width:8546;" fillcolor="#D8D8D8" filled="t" o:preferrelative="t" stroked="f" coordsize="21600,21600">
                    <v:path/>
                    <v:fill on="t" focussize="0,0"/>
                    <v:stroke on="f"/>
                    <v:imagedata o:title=""/>
                    <o:lock v:ext="edit"/>
                  </v:rect>
                  <v:rect id="矩形 16" o:spid="_x0000_s1055"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款支出决算表</w:t>
            </w:r>
          </w:p>
        </w:tc>
      </w:tr>
      <w:tr>
        <w:tblPrEx>
          <w:tblCellMar>
            <w:top w:w="0" w:type="dxa"/>
            <w:left w:w="0" w:type="dxa"/>
            <w:bottom w:w="0" w:type="dxa"/>
            <w:right w:w="0" w:type="dxa"/>
          </w:tblCellMar>
        </w:tblPrEx>
        <w:trPr>
          <w:trHeight w:val="334" w:hRule="atLeast"/>
        </w:trPr>
        <w:tc>
          <w:tcPr>
            <w:tcW w:w="31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2108"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1891"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23"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公开05表</w:t>
            </w:r>
          </w:p>
        </w:tc>
      </w:tr>
      <w:tr>
        <w:tblPrEx>
          <w:tblCellMar>
            <w:top w:w="0" w:type="dxa"/>
            <w:left w:w="0" w:type="dxa"/>
            <w:bottom w:w="0" w:type="dxa"/>
            <w:right w:w="0" w:type="dxa"/>
          </w:tblCellMar>
        </w:tblPrEx>
        <w:trPr>
          <w:trHeight w:val="334" w:hRule="atLeast"/>
        </w:trPr>
        <w:tc>
          <w:tcPr>
            <w:tcW w:w="3846" w:type="dxa"/>
            <w:gridSpan w:val="6"/>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p>
        </w:tc>
        <w:tc>
          <w:tcPr>
            <w:tcW w:w="1891" w:type="dxa"/>
            <w:gridSpan w:val="2"/>
            <w:tcBorders>
              <w:top w:val="nil"/>
              <w:left w:val="nil"/>
              <w:bottom w:val="nil"/>
              <w:right w:val="nil"/>
            </w:tcBorders>
            <w:tcMar>
              <w:top w:w="15" w:type="dxa"/>
              <w:left w:w="15" w:type="dxa"/>
              <w:right w:w="15" w:type="dxa"/>
            </w:tcMar>
            <w:vAlign w:val="center"/>
          </w:tcPr>
          <w:p>
            <w:pPr>
              <w:widowControl/>
              <w:spacing w:after="0" w:line="240" w:lineRule="atLeast"/>
              <w:rPr>
                <w:rFonts w:ascii="Arial" w:hAnsi="Arial" w:cs="Arial"/>
                <w:color w:val="000000"/>
                <w:szCs w:val="21"/>
              </w:rPr>
            </w:pPr>
          </w:p>
        </w:tc>
        <w:tc>
          <w:tcPr>
            <w:tcW w:w="3123" w:type="dxa"/>
            <w:gridSpan w:val="2"/>
            <w:tcBorders>
              <w:top w:val="nil"/>
              <w:left w:val="nil"/>
              <w:bottom w:val="nil"/>
              <w:right w:val="nil"/>
            </w:tcBorders>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51" w:hRule="atLeast"/>
        </w:trPr>
        <w:tc>
          <w:tcPr>
            <w:tcW w:w="3846"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5014"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w:t>
            </w:r>
          </w:p>
        </w:tc>
      </w:tr>
      <w:tr>
        <w:tblPrEx>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853" w:type="dxa"/>
            <w:gridSpan w:val="3"/>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69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70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61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r>
      <w:tr>
        <w:tblPrEx>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853"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698"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0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615"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853"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698"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70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615"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3846"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0" w:type="dxa"/>
            <w:left w:w="0" w:type="dxa"/>
            <w:bottom w:w="0" w:type="dxa"/>
            <w:right w:w="0" w:type="dxa"/>
          </w:tblCellMar>
        </w:tblPrEx>
        <w:trPr>
          <w:trHeight w:val="368" w:hRule="atLeast"/>
        </w:trPr>
        <w:tc>
          <w:tcPr>
            <w:tcW w:w="3846"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257.23</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214.67</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214.67</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2080506</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机关事业单位职业年金缴费支出</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42.56</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42.56</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2101102</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 事业单位医疗</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p>
            <w:pPr>
              <w:widowControl/>
              <w:spacing w:after="0" w:line="240" w:lineRule="atLeast"/>
              <w:jc w:val="right"/>
              <w:rPr>
                <w:rFonts w:ascii="宋体" w:hAnsi="宋体" w:cs="宋体"/>
                <w:color w:val="000000"/>
                <w:szCs w:val="21"/>
              </w:rPr>
            </w:pP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107.33</w:t>
            </w:r>
          </w:p>
          <w:p>
            <w:pPr>
              <w:widowControl/>
              <w:spacing w:after="0" w:line="240" w:lineRule="atLeast"/>
              <w:jc w:val="right"/>
              <w:rPr>
                <w:rFonts w:ascii="宋体" w:hAnsi="宋体" w:cs="宋体"/>
                <w:color w:val="000000"/>
                <w:szCs w:val="21"/>
              </w:rPr>
            </w:pP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城乡社区支出</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1146.92</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1053.08</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93.83</w:t>
            </w: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城乡社区管理事务</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1146.92</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1053.08</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93.83</w:t>
            </w: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2120101</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 行政运行</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1053.09</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1053.08</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2120102</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 xml:space="preserve"> 一般行政管理事务</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53.83</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53.83</w:t>
            </w: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2120104</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rPr>
                <w:rFonts w:ascii="宋体" w:hAnsi="宋体" w:cs="宋体"/>
                <w:color w:val="000000"/>
                <w:szCs w:val="21"/>
              </w:rPr>
            </w:pPr>
            <w:r>
              <w:rPr>
                <w:rFonts w:hint="eastAsia" w:ascii="宋体" w:hAnsi="宋体" w:cs="宋体"/>
                <w:color w:val="000000"/>
                <w:szCs w:val="21"/>
              </w:rPr>
              <w:t>城管执法</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w:t>
            </w: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rPr>
                <w:rFonts w:ascii="宋体" w:hAnsi="宋体" w:cs="宋体"/>
                <w:color w:val="000000"/>
                <w:szCs w:val="21"/>
              </w:rPr>
            </w:pPr>
            <w:r>
              <w:rPr>
                <w:rFonts w:hint="eastAsia" w:ascii="宋体" w:hAnsi="宋体" w:cs="宋体"/>
                <w:color w:val="000000"/>
                <w:szCs w:val="21"/>
              </w:rPr>
              <w:t>住房保障支出</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1149"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2210201</w:t>
            </w:r>
          </w:p>
        </w:tc>
        <w:tc>
          <w:tcPr>
            <w:tcW w:w="269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169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70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88.88</w:t>
            </w:r>
          </w:p>
        </w:tc>
        <w:tc>
          <w:tcPr>
            <w:tcW w:w="1615"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8860" w:type="dxa"/>
            <w:gridSpan w:val="10"/>
            <w:tcBorders>
              <w:top w:val="nil"/>
              <w:left w:val="nil"/>
              <w:bottom w:val="nil"/>
              <w:right w:val="nil"/>
            </w:tcBorders>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注：本表反映部门本年度一般公共预算财政拨款收入及支出情况。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公开06表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r>
              <w:rPr>
                <w:sz w:val="44"/>
              </w:rPr>
              <w:pict>
                <v:group id="组合 49" o:spid="_x0000_s1056" o:spt="203" style="position:absolute;left:0pt;margin-left:-73.25pt;margin-top:-129.4pt;height:41.4pt;width:243.2pt;mso-position-vertical-relative:page;z-index:251676672;mso-width-relative:page;mso-height-relative:page;" coordorigin="4551,52615" coordsize="8546,1398">
                  <o:lock v:ext="edit"/>
                  <v:rect id="矩形 17" o:spid="_x0000_s1057" o:spt="1" style="position:absolute;left:4551;top:52615;height:1175;width:8546;" fillcolor="#D8D8D8" filled="t" o:preferrelative="t" stroked="f" coordsize="21600,21600">
                    <v:path/>
                    <v:fill on="t" focussize="0,0"/>
                    <v:stroke on="f"/>
                    <v:imagedata o:title=""/>
                    <o:lock v:ext="edit"/>
                  </v:rect>
                  <v:rect id="矩形 18" o:spid="_x0000_s1058"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p>
        </w:tc>
        <w:tc>
          <w:tcPr>
            <w:tcW w:w="74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1470.4</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36.64</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229.52</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3.51</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10.5</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0.79</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0.29</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32.79</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214.67</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42.56</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0.35</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职工基本医疗保险缴费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101.75</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6.07</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公务员医疗补助缴费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5.58</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1.7</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88.88</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742.16</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0.38</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0.15</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医疗费补助</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2.79</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2.16</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个人农业生产补贴</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3.76</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0.38</w:t>
            </w: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17.16</w:t>
            </w: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7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1470.78</w:t>
            </w:r>
          </w:p>
        </w:tc>
        <w:tc>
          <w:tcPr>
            <w:tcW w:w="5328"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36.64</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w:t>
            </w:r>
            <w:r>
              <w:rPr>
                <w:sz w:val="44"/>
              </w:rPr>
              <w:pict>
                <v:group id="组合 52" o:spid="_x0000_s1059" o:spt="203" style="position:absolute;left:0pt;margin-left:-82.75pt;margin-top:-81.1pt;height:41.4pt;width:243.2pt;mso-position-vertical-relative:page;z-index:251677696;mso-width-relative:page;mso-height-relative:page;" coordorigin="4551,52615" coordsize="8546,1398">
                  <o:lock v:ext="edit"/>
                  <v:rect id="矩形 19" o:spid="_x0000_s1060" o:spt="1" style="position:absolute;left:4551;top:52615;height:1175;width:8546;" fillcolor="#D8D8D8" filled="t" o:preferrelative="t" stroked="f" coordsize="21600,21600">
                    <v:path/>
                    <v:fill on="t" focussize="0,0"/>
                    <v:stroke on="f"/>
                    <v:imagedata o:title=""/>
                    <o:lock v:ext="edit"/>
                  </v:rect>
                  <v:rect id="矩形 20" o:spid="_x0000_s1061"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527"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4.35</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4.2</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4.2</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0.15</w:t>
            </w: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3.91</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3.76</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3.76</w:t>
            </w: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0.15</w:t>
            </w: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w:t>
            </w:r>
            <w:r>
              <w:rPr>
                <w:sz w:val="44"/>
              </w:rPr>
              <w:pict>
                <v:group id="组合 55" o:spid="_x0000_s1062" o:spt="203" style="position:absolute;left:0pt;margin-left:-80.9pt;margin-top:-81.1pt;height:41.4pt;width:243.2pt;mso-position-vertical-relative:page;z-index:251678720;mso-width-relative:page;mso-height-relative:page;" coordorigin="4551,52615" coordsize="8546,1398">
                  <o:lock v:ext="edit"/>
                  <v:rect id="矩形 21" o:spid="_x0000_s1063" o:spt="1" style="position:absolute;left:4551;top:52615;height:1175;width:8546;" fillcolor="#D8D8D8" filled="t" o:preferrelative="t" stroked="f" coordsize="21600,21600">
                    <v:path/>
                    <v:fill on="t" focussize="0,0"/>
                    <v:stroke on="f"/>
                    <v:imagedata o:title=""/>
                    <o:lock v:ext="edit"/>
                  </v:rect>
                  <v:rect id="矩形 22" o:spid="_x0000_s1064"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36"/>
                <w:szCs w:val="36"/>
              </w:rPr>
              <w:t>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部门：</w:t>
            </w:r>
          </w:p>
        </w:tc>
        <w:tc>
          <w:tcPr>
            <w:tcW w:w="840"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注：本部门本年度无政府性基金预算财政拨款收入、支出及结转和结余。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w:t>
            </w:r>
            <w:r>
              <w:rPr>
                <w:sz w:val="44"/>
              </w:rPr>
              <w:pict>
                <v:group id="组合 58" o:spid="_x0000_s1065" o:spt="203" style="position:absolute;left:0pt;margin-left:-80.9pt;margin-top:-81.1pt;height:41.4pt;width:243.2pt;mso-position-vertical-relative:page;z-index:251679744;mso-width-relative:page;mso-height-relative:page;" coordorigin="4551,52615" coordsize="8546,1398">
                  <o:lock v:ext="edit"/>
                  <v:rect id="矩形 23" o:spid="_x0000_s1066" o:spt="1" style="position:absolute;left:4551;top:52615;height:1175;width:8546;" fillcolor="#D8D8D8" filled="t" o:preferrelative="t" stroked="f" coordsize="21600,21600">
                    <v:path/>
                    <v:fill on="t" focussize="0,0"/>
                    <v:stroke on="f"/>
                    <v:imagedata o:title=""/>
                    <o:lock v:ext="edit"/>
                  </v:rect>
                  <v:rect id="矩形 24" o:spid="_x0000_s1067"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编制单位：</w:t>
            </w:r>
          </w:p>
        </w:tc>
        <w:tc>
          <w:tcPr>
            <w:tcW w:w="2005" w:type="dxa"/>
            <w:gridSpan w:val="2"/>
            <w:tcBorders>
              <w:top w:val="nil"/>
              <w:left w:val="nil"/>
              <w:bottom w:val="nil"/>
              <w:right w:val="nil"/>
            </w:tcBorders>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注：本部门本年度无国有资本经营预算财政拨款支出。</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w:t>
            </w:r>
            <w:r>
              <w:rPr>
                <w:sz w:val="44"/>
              </w:rPr>
              <w:pict>
                <v:group id="组合 61" o:spid="_x0000_s1068" o:spt="203" style="position:absolute;left:0pt;margin-left:-80.9pt;margin-top:-81.1pt;height:41.4pt;width:243.2pt;mso-position-vertical-relative:page;z-index:251680768;mso-width-relative:page;mso-height-relative:page;" coordorigin="4551,52615" coordsize="8546,1398">
                  <o:lock v:ext="edit"/>
                  <v:rect id="矩形 25" o:spid="_x0000_s1069" o:spt="1" style="position:absolute;left:4551;top:52615;height:1175;width:8546;" fillcolor="#D8D8D8" filled="t" o:preferrelative="t" stroked="f" coordsize="21600,21600">
                    <v:path/>
                    <v:fill on="t" focussize="0,0"/>
                    <v:stroke on="f"/>
                    <v:imagedata o:title=""/>
                    <o:lock v:ext="edit"/>
                  </v:rect>
                  <v:rect id="矩形 26" o:spid="_x0000_s1070"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jc w:val="center"/>
                          </w:pPr>
                        </w:p>
                      </w:txbxContent>
                    </v:textbox>
                  </v:rect>
                  <w10:anchorlock/>
                </v:group>
              </w:pict>
            </w:r>
            <w:r>
              <w:rPr>
                <w:rFonts w:hint="eastAsia" w:ascii="黑体" w:hAnsi="宋体" w:eastAsia="黑体" w:cs="黑体"/>
                <w:color w:val="000000"/>
                <w:kern w:val="0"/>
                <w:sz w:val="40"/>
                <w:szCs w:val="40"/>
              </w:rPr>
              <w:t>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w:t>
            </w:r>
          </w:p>
        </w:tc>
        <w:tc>
          <w:tcPr>
            <w:tcW w:w="2500" w:type="dxa"/>
            <w:gridSpan w:val="3"/>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注：本部门本年度无政府采购预算及支出。     </w:t>
            </w:r>
          </w:p>
        </w:tc>
      </w:tr>
    </w:tbl>
    <w:p>
      <w:pPr>
        <w:widowControl/>
        <w:spacing w:after="0" w:line="560" w:lineRule="exact"/>
        <w:jc w:val="left"/>
        <w:rPr>
          <w:rFonts w:ascii="仿宋_GB2312" w:hAnsi="宋体" w:eastAsia="仿宋_GB2312"/>
          <w:b/>
          <w:sz w:val="28"/>
          <w:szCs w:val="28"/>
          <w:highlight w:val="yellow"/>
        </w:rPr>
      </w:pPr>
    </w:p>
    <w:p/>
    <w:p/>
    <w:p/>
    <w:p/>
    <w:p>
      <w:pPr>
        <w:tabs>
          <w:tab w:val="left" w:pos="1086"/>
        </w:tabs>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720" w:num="1"/>
          <w:docGrid w:type="lines" w:linePitch="312" w:charSpace="0"/>
        </w:sectPr>
      </w:pPr>
      <w:r>
        <w:rPr>
          <w:rFonts w:ascii="宋体" w:hAnsi="宋体" w:cs="ArialUnicodeMS"/>
          <w:color w:val="000000"/>
          <w:kern w:val="0"/>
        </w:rPr>
        <w:pict>
          <v:shape id="图片 4" o:spid="_x0000_s1071" o:spt="75" type="#_x0000_t75" style="position:absolute;left:0pt;margin-left:-79.45pt;margin-top:-105.35pt;height:840.95pt;width:594.5pt;z-index:-251654144;mso-width-relative:page;mso-height-relative:page;" filled="f" o:preferrelative="t" stroked="f" coordsize="21600,21600">
            <v:path/>
            <v:fill on="f" focussize="0,0"/>
            <v:stroke on="f" joinstyle="miter"/>
            <v:imagedata r:id="rId9" o:title=""/>
            <o:lock v:ext="edit" aspectratio="t"/>
          </v:shape>
        </w:pict>
      </w:r>
      <w:r>
        <w:rPr>
          <w:sz w:val="72"/>
        </w:rPr>
        <w:pict>
          <v:rect id="文本框 5" o:spid="_x0000_s1072" o:spt="1" style="position:absolute;left:0pt;margin-left:-78.7pt;margin-top:232.8pt;height:159.1pt;width:596.2pt;z-index:251667456;mso-width-relative:page;mso-height-relative:page;" filled="f" o:preferrelative="t" stroked="f" coordsize="21600,21600">
            <v:path/>
            <v:fill on="f" focussize="0,0"/>
            <v:stroke on="f"/>
            <v:imagedata o:title=""/>
            <o:lock v:ext="edit"/>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第三部分</w:t>
                  </w:r>
                </w:p>
                <w:p>
                  <w:pPr>
                    <w:widowControl/>
                    <w:spacing w:line="1200" w:lineRule="exact"/>
                    <w:jc w:val="center"/>
                    <w:rPr>
                      <w:color w:val="FDEFBE"/>
                      <w:sz w:val="96"/>
                      <w:szCs w:val="96"/>
                    </w:rPr>
                  </w:pPr>
                  <w:r>
                    <w:rPr>
                      <w:rFonts w:hint="eastAsia" w:ascii="黑体" w:hAnsi="宋体" w:eastAsia="黑体"/>
                      <w:color w:val="FDEFBE"/>
                      <w:sz w:val="96"/>
                      <w:szCs w:val="96"/>
                    </w:rPr>
                    <w:t>部门决算情况说明</w:t>
                  </w:r>
                </w:p>
              </w:txbxContent>
            </v:textbox>
          </v:rect>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hAnsi="Cambria"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本部门2018年度收支总计1600.35万元。与2017年度决算相比，收支各增加38.23万元，增长2.4%，主要原因是环境整治经费增加。</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本部门2018年度本年收入合计1600.35万元，其中：财政拨款收入1600.35万元，占100%；事业收入0万元，占0%；经营收入0万元，占0%；其他收入0万元，占0%。</w:t>
      </w:r>
    </w:p>
    <w:p>
      <w:pPr>
        <w:pStyle w:val="3"/>
        <w:spacing w:before="0" w:after="0" w:line="580" w:lineRule="exact"/>
        <w:ind w:firstLine="643" w:firstLineChars="200"/>
        <w:rPr>
          <w:rFonts w:ascii="黑体" w:eastAsia="黑体"/>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本部门2018年度本年支出合计1600.35万元，其中：基本支出1506.52万元，占94.14%；项目支出93.83万元，占5.86%；经营支出0万元，占0%。</w:t>
      </w:r>
    </w:p>
    <w:p>
      <w:pPr>
        <w:pStyle w:val="3"/>
        <w:spacing w:before="0" w:after="0" w:line="580" w:lineRule="exact"/>
        <w:ind w:firstLine="643" w:firstLineChars="200"/>
        <w:rPr>
          <w:rFonts w:ascii="黑体" w:eastAsia="黑体"/>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1600.35万元,比2017年度增加38.23万元，增长2.4%，主要是环境整治经费增加；本年支出1600.35万元，增加38.23万元，增长2.4%，主要是环境整治经费增加。</w:t>
      </w:r>
      <w:r>
        <w:rPr>
          <w:sz w:val="44"/>
        </w:rPr>
        <w:pict>
          <v:group id="组合 73" o:spid="_x0000_s1076" o:spt="203" style="position:absolute;left:0pt;margin-left:-79.95pt;margin-top:29.3pt;height:43.95pt;width:301.85pt;mso-position-vertical-relative:page;z-index:251681792;mso-width-relative:page;mso-height-relative:page;" coordorigin="4551,52615" coordsize="8546,1398">
            <o:lock v:ext="edit"/>
            <v:rect id="矩形 1033" o:spid="_x0000_s1077" o:spt="1" style="position:absolute;left:4551;top:52615;height:1175;width:8546;" fillcolor="#D8D8D8" filled="t" o:preferrelative="t" stroked="f" coordsize="21600,21600">
              <v:path/>
              <v:fill on="t" focussize="0,0"/>
              <v:stroke on="f"/>
              <v:imagedata o:title=""/>
              <o:lock v:ext="edit"/>
            </v:rect>
            <v:rect id="矩形 1037" o:spid="_x0000_s1078"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1600.35万元，完成年初预算的87%,比年初预算减少250.04万元，决算数小于预算数主要原因是收入不足，自收自支人员保险未上齐；本年支出1600.35万元，完成年初预算的87%,比年初预算减少250.04万元，决算数小</w:t>
      </w:r>
      <w:r>
        <w:rPr>
          <w:sz w:val="44"/>
        </w:rPr>
        <w:pict>
          <v:group id="组合 76" o:spid="_x0000_s1079" o:spt="203" style="position:absolute;left:0pt;margin-left:-79.95pt;margin-top:29.3pt;height:43.95pt;width:301.85pt;mso-position-vertical-relative:page;z-index:251682816;mso-width-relative:page;mso-height-relative:page;" coordorigin="4551,52615" coordsize="8546,1398">
            <o:lock v:ext="edit"/>
            <v:rect id="矩形 1043" o:spid="_x0000_s1080" o:spt="1" style="position:absolute;left:4551;top:52615;height:1175;width:8546;" fillcolor="#D8D8D8" filled="t" o:preferrelative="t" stroked="f" coordsize="21600,21600">
              <v:path/>
              <v:fill on="t" focussize="0,0"/>
              <v:stroke on="f"/>
              <v:imagedata o:title=""/>
              <o:lock v:ext="edit"/>
            </v:rect>
            <v:rect id="矩形 1045" o:spid="_x0000_s1081"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于预算数主要原因是主要是收入不足，自收自支人员保险未上齐。</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年度财政拨款支出1600.35万元，主要用于以下方面一般公共服务（类）支出1146.92万元，占72%；社会保障和就业（类）支出257.23万元，占16%；住房保障（类）支出88.88万元，占 6%;医疗卫生与计划生育（类）支出107.33万元，占 7%。</w:t>
      </w:r>
    </w:p>
    <w:p>
      <w:pPr>
        <w:adjustRightInd w:val="0"/>
        <w:snapToGrid w:val="0"/>
        <w:spacing w:after="0" w:line="580" w:lineRule="exact"/>
        <w:ind w:left="420" w:leftChars="200"/>
        <w:rPr>
          <w:rFonts w:ascii="楷体_GB2312" w:eastAsia="楷体_GB2312" w:cs="DengXian-Bold"/>
          <w:b/>
          <w:bCs/>
          <w:sz w:val="32"/>
          <w:szCs w:val="32"/>
        </w:rPr>
      </w:pPr>
      <w:r>
        <w:rPr>
          <w:sz w:val="44"/>
        </w:rPr>
        <w:pict>
          <v:group id="组合 79" o:spid="_x0000_s1082" o:spt="203" style="position:absolute;left:0pt;margin-left:-79.95pt;margin-top:29.3pt;height:43.95pt;width:301.85pt;mso-position-vertical-relative:page;z-index:251683840;mso-width-relative:page;mso-height-relative:page;" coordorigin="4551,52615" coordsize="8546,1398">
            <o:lock v:ext="edit"/>
            <v:rect id="矩形 1049" o:spid="_x0000_s1083" o:spt="1" style="position:absolute;left:4551;top:52615;height:1175;width:8546;" fillcolor="#D8D8D8" filled="t" o:preferrelative="t" stroked="f" coordsize="21600,21600">
              <v:path/>
              <v:fill on="t" focussize="0,0"/>
              <v:stroke on="f"/>
              <v:imagedata o:title=""/>
              <o:lock v:ext="edit"/>
            </v:rect>
            <v:rect id="矩形 1051" o:spid="_x0000_s1084"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年度财政拨款基本支出1506.52万元，其中：人员经费 1470.78万元，主要包括基本工资229.52万元、津贴补贴10.5万元、奖金0.29万元、绩效工资32.79万元、机关事业单位基本养老保险缴费214.67万元、职业年金缴费42.56万元、职工基本医疗保险缴费101.75万元、公务员医疗补助缴费5.58万元、住房公积金88.88万元、其他社会保障缴费1.7万元、其他工资福利支出742.16万元、奖其他对个人和家庭的补助支出0.38万元；公用经费36.64万元，主要包括办公费3.51万元、印刷费0.79万元、邮电费0.35万元、取暖费6.07万元、工会经费2.79、福利费2.16、公务用车运行维护费3.76、其他交通费用17.16万元。</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五、一般公共预算“三公” 经费支出决算情况说明44</w:t>
      </w:r>
      <w:r>
        <w:rPr>
          <w:rFonts w:hint="eastAsia" w:ascii="仿宋_GB2312" w:eastAsia="仿宋_GB2312" w:cs="DengXian-Regular"/>
        </w:rPr>
        <w:t>本部门2018年度“三公”经费支出共计3.91万元，</w:t>
      </w:r>
      <w:r>
        <w:rPr>
          <w:rFonts w:hint="eastAsia" w:ascii="仿宋_GB2312" w:eastAsia="仿宋_GB2312" w:cs="DengXian-Regular"/>
          <w:b w:val="0"/>
          <w:bCs w:val="0"/>
        </w:rPr>
        <w:t>较年初预算减少0.36万元，降低9%，</w:t>
      </w:r>
      <w:r>
        <w:rPr>
          <w:rFonts w:hint="eastAsia" w:ascii="仿宋_GB2312" w:eastAsia="仿宋_GB2312" w:cs="DengXian-Regular"/>
        </w:rPr>
        <w:t>主要是保险费减少；较2017年度无明显差异。具体情况如下：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w:pict>
          <v:group id="组合 82" o:spid="_x0000_s1085" o:spt="203" style="position:absolute;left:0pt;margin-left:-79.95pt;margin-top:29.3pt;height:43.95pt;width:301.85pt;mso-position-vertical-relative:page;z-index:251684864;mso-width-relative:page;mso-height-relative:page;" coordorigin="4551,52615" coordsize="8546,1398">
            <o:lock v:ext="edit"/>
            <v:rect id="矩形 1052" o:spid="_x0000_s1086" o:spt="1" style="position:absolute;left:4551;top:52615;height:1175;width:8546;" fillcolor="#D8D8D8" filled="t" o:preferrelative="t" stroked="f" coordsize="21600,21600">
              <v:path/>
              <v:fill on="t" focussize="0,0"/>
              <v:stroke on="f"/>
              <v:imagedata o:title=""/>
              <o:lock v:ext="edit"/>
            </v:rect>
            <v:rect id="矩形 1054" o:spid="_x0000_s1087"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本部门2018年度参加其他单位组织的因公出国（境）团组0个、共0人/无本单位组织的出国（境）团组。未发生因公出国（境）经费。</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（二）公务用车购置及运行维护费支出3.76万元。</w:t>
      </w:r>
      <w:r>
        <w:rPr>
          <w:rFonts w:hint="eastAsia" w:ascii="仿宋_GB2312" w:eastAsia="仿宋_GB2312" w:cs="DengXian-Regular"/>
          <w:sz w:val="32"/>
          <w:szCs w:val="32"/>
        </w:rPr>
        <w:t>本部门2018年度公务用车购置及运行维护费较年初预算减少0.44万元，降低10%,主要是保险费减少；较上年支出无增减变化。</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本部门2018年度公务用车购置量0辆，发生“公务用车购置”经费支出0万元。未发生公务用车购置经费支出。</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本部门2018年度单位公务用车保有量2辆。公车运行维护费支出较年初预算减少0.44万元，降低10%,主要是保险费减少；较上年支出无增减变化。</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（三）公务接待费支出0.15万元。</w:t>
      </w:r>
      <w:r>
        <w:rPr>
          <w:sz w:val="44"/>
        </w:rPr>
        <w:pict>
          <v:group id="组合 85" o:spid="_x0000_s1088" o:spt="203" style="position:absolute;left:0pt;margin-left:-79.95pt;margin-top:29.3pt;height:43.95pt;width:301.85pt;mso-position-vertical-relative:page;z-index:251685888;mso-width-relative:page;mso-height-relative:page;" coordorigin="4551,52615" coordsize="8546,1398">
            <o:lock v:ext="edit"/>
            <v:rect id="矩形 1055" o:spid="_x0000_s1089" o:spt="1" style="position:absolute;left:4551;top:52615;height:1175;width:8546;" fillcolor="#D8D8D8" filled="t" o:preferrelative="t" stroked="f" coordsize="21600,21600">
              <v:path/>
              <v:fill on="t" focussize="0,0"/>
              <v:stroke on="f"/>
              <v:imagedata o:title=""/>
              <o:lock v:ext="edit"/>
            </v:rect>
            <v:rect id="矩形 1057" o:spid="_x0000_s1090"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本部门2018年度公务接待共4批次、36人次。较上年无增减变化。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snapToGrid w:val="0"/>
        <w:spacing w:line="52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（一）绩效管理工作开展情况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认真履行职责完成本职工作，积极完成上级领导交办的各项工作认务，对城区市容市貌维护与改善，城市道路与交通的维护，克服困难确保城市整洁、美观，完成收缴任务。</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（二）预算项目绩效评价开展情况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加强组织领导，按照市财政局绩效预算管理要求，安排部署</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预算绩效评价工作，组织、协调和督促落实此项工作，确保有章</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可循，有序开展。</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 xml:space="preserve">    对2018年预算绩效评价项目采取自评为准，由主管领导对</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绩效评价工作进行督查、复审，围绕政策目标和自身职责任务，</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科学设定具体的绩效目标指标和评价标准，做到指向明确，量化</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具体，确保达到可衡量性、可审核、可监控、可评价、可公开，</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准确体现政策预期和资金支出成效</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通过开展预算项目绩效评价显著提高了财政资金管理的规</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范性，保证效益发挥突出，贏造讲绩效、重绩效、用绩效的良好</w:t>
      </w: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rPr>
        <w:t>氛围，逐步形成自我约東，内部规范的良性机制</w:t>
      </w: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ind w:firstLine="720" w:firstLineChars="200"/>
        <w:rPr>
          <w:rFonts w:ascii="黑体" w:eastAsia="黑体"/>
          <w:b/>
          <w:bCs/>
          <w:sz w:val="36"/>
          <w:szCs w:val="36"/>
        </w:rPr>
      </w:pPr>
      <w:r>
        <w:rPr>
          <w:rFonts w:hint="eastAsia" w:ascii="黑体" w:eastAsia="黑体"/>
          <w:sz w:val="36"/>
          <w:szCs w:val="36"/>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本部门属于事业单位无机关运行经费</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本部门2018年度政府采购支出总额0万元。</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截至2018年12月31日，本部门共有车辆22辆，比上年无变化。其中，执法执勤用车22辆；</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万元以上通用设备0台（套），比上年比上年无变化，单位价值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万元以上专用设备0台（套）比上年比上年无变化。</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1、本部门2018年度无收支及结转结余情况，故结转结余表以空表列示。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w:pict>
          <v:group id="组合 91" o:spid="_x0000_s1094" o:spt="203" style="position:absolute;left:0pt;margin-left:-79.95pt;margin-top:29.3pt;height:43.95pt;width:301.85pt;mso-position-vertical-relative:page;z-index:251686912;mso-width-relative:page;mso-height-relative:page;" coordorigin="4551,52615" coordsize="8546,1398">
            <o:lock v:ext="edit"/>
            <v:rect id="矩形 1061" o:spid="_x0000_s1095" o:spt="1" style="position:absolute;left:4551;top:52615;height:1175;width:8546;" fillcolor="#D8D8D8" filled="t" o:preferrelative="t" stroked="f" coordsize="21600,21600">
              <v:path/>
              <v:fill on="t" focussize="0,0"/>
              <v:stroke on="f"/>
              <v:imagedata o:title=""/>
              <o:lock v:ext="edit"/>
            </v:rect>
            <v:rect id="矩形 1063" o:spid="_x0000_s1096"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ascii="宋体" w:hAnsi="宋体" w:cs="MS-UIGothic,Bold"/>
          <w:b/>
          <w:bCs/>
          <w:kern w:val="0"/>
          <w:sz w:val="44"/>
          <w:szCs w:val="44"/>
        </w:rPr>
        <w:sectPr>
          <w:pgSz w:w="11906" w:h="16838"/>
          <w:pgMar w:top="2098" w:right="1474" w:bottom="1984" w:left="1588" w:header="851" w:footer="992" w:gutter="0"/>
          <w:cols w:space="72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720" w:num="1"/>
          <w:docGrid w:type="lines" w:linePitch="312" w:charSpace="0"/>
        </w:sectPr>
      </w:pPr>
      <w:r>
        <w:rPr>
          <w:rFonts w:ascii="宋体" w:hAnsi="宋体" w:cs="ArialUnicodeMS"/>
          <w:color w:val="000000"/>
          <w:kern w:val="0"/>
        </w:rPr>
        <w:pict>
          <v:shape id="图片 21" o:spid="_x0000_s1097" o:spt="75" type="#_x0000_t75" style="position:absolute;left:0pt;margin-left:-79.45pt;margin-top:-105.35pt;height:840.95pt;width:594.5pt;z-index:-251653120;mso-width-relative:page;mso-height-relative:page;" filled="f" o:preferrelative="t" stroked="f" coordsize="21600,21600">
            <v:path/>
            <v:fill on="f" focussize="0,0"/>
            <v:stroke on="f" joinstyle="miter"/>
            <v:imagedata r:id="rId9" o:title=""/>
            <o:lock v:ext="edit" aspectratio="t"/>
          </v:shape>
        </w:pict>
      </w:r>
      <w:r>
        <w:rPr>
          <w:sz w:val="72"/>
        </w:rPr>
        <w:pict>
          <v:rect id="文本框 22" o:spid="_x0000_s1098" o:spt="1" style="position:absolute;left:0pt;margin-left:-78.7pt;margin-top:232.8pt;height:159.1pt;width:596.2pt;z-index:251668480;mso-width-relative:page;mso-height-relative:page;" filled="f" o:preferrelative="t" stroked="f" coordsize="21600,21600">
            <v:path/>
            <v:fill on="f" focussize="0,0"/>
            <v:stroke on="f"/>
            <v:imagedata o:title=""/>
            <o:lock v:ext="edit"/>
            <v:textbox>
              <w:txbxContent>
                <w:p>
                  <w:pPr>
                    <w:widowControl/>
                    <w:spacing w:line="1200" w:lineRule="exact"/>
                    <w:jc w:val="center"/>
                    <w:rPr>
                      <w:rFonts w:ascii="黑体" w:hAnsi="宋体" w:eastAsia="黑体"/>
                      <w:color w:val="FDEFBE"/>
                      <w:sz w:val="96"/>
                      <w:szCs w:val="96"/>
                    </w:rPr>
                  </w:pPr>
                  <w:r>
                    <w:rPr>
                      <w:rFonts w:hint="eastAsia" w:ascii="黑体" w:hAnsi="宋体" w:eastAsia="黑体"/>
                      <w:color w:val="FDEFBE"/>
                      <w:sz w:val="96"/>
                      <w:szCs w:val="96"/>
                    </w:rPr>
                    <w:t>第四部分</w:t>
                  </w:r>
                </w:p>
                <w:p>
                  <w:pPr>
                    <w:widowControl/>
                    <w:spacing w:line="1200" w:lineRule="exact"/>
                    <w:jc w:val="center"/>
                    <w:rPr>
                      <w:color w:val="FDEFBE"/>
                      <w:sz w:val="96"/>
                      <w:szCs w:val="96"/>
                    </w:rPr>
                  </w:pPr>
                  <w:r>
                    <w:rPr>
                      <w:rFonts w:hint="eastAsia" w:ascii="黑体" w:hAnsi="宋体" w:eastAsia="黑体"/>
                      <w:color w:val="FDEFBE"/>
                      <w:sz w:val="96"/>
                      <w:szCs w:val="96"/>
                    </w:rPr>
                    <w:t>相关名词解释</w:t>
                  </w:r>
                </w:p>
              </w:txbxContent>
            </v:textbox>
          </v:rect>
        </w:pic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w:t>
      </w:r>
      <w:r>
        <w:rPr>
          <w:rFonts w:ascii="仿宋_GB2312" w:hAnsi="宋体" w:eastAsia="仿宋_GB2312"/>
          <w:b/>
          <w:bCs/>
          <w:color w:val="000000"/>
          <w:kern w:val="0"/>
          <w:sz w:val="32"/>
          <w:szCs w:val="32"/>
        </w:rPr>
        <w:pict>
          <v:group id="组合 149" o:spid="_x0000_s1099" o:spt="203" style="position:absolute;left:0pt;margin-left:-81.05pt;margin-top:39.65pt;height:43.95pt;width:264.85pt;mso-position-vertical-relative:page;z-index:251670528;mso-width-relative:page;mso-height-relative:page;" coordorigin="4551,52615" coordsize="8546,1398">
            <o:lock v:ext="edit"/>
            <v:rect id="矩形 1064" o:spid="_x0000_s1100" o:spt="1" style="position:absolute;left:4551;top:52615;height:1175;width:8546;" fillcolor="#D8D8D8" filled="t" o:preferrelative="t" stroked="f" coordsize="21600,21600">
              <v:path/>
              <v:fill on="t" focussize="0,0"/>
              <v:stroke on="f"/>
              <v:imagedata o:title=""/>
              <o:lock v:ext="edit"/>
            </v:rect>
            <v:rect id="矩形 1066" o:spid="_x0000_s1101"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仿宋_GB2312" w:hAnsi="宋体" w:eastAsia="仿宋_GB2312"/>
          <w:b/>
          <w:bCs/>
          <w:color w:val="000000"/>
          <w:kern w:val="0"/>
          <w:sz w:val="32"/>
          <w:szCs w:val="32"/>
        </w:rPr>
        <w:pict>
          <v:group id="组合 94" o:spid="_x0000_s1102" o:spt="203" style="position:absolute;left:0pt;margin-left:-81.05pt;margin-top:39.65pt;height:43.95pt;width:264.85pt;mso-position-vertical-relative:page;z-index:251687936;mso-width-relative:page;mso-height-relative:page;" coordorigin="4551,52615" coordsize="8546,1398">
            <o:lock v:ext="edit"/>
            <v:rect id="矩形 1067" o:spid="_x0000_s1103" o:spt="1" style="position:absolute;left:4551;top:52615;height:1175;width:8546;" fillcolor="#D8D8D8" filled="t" o:preferrelative="t" stroked="f" coordsize="21600,21600">
              <v:path/>
              <v:fill on="t" focussize="0,0"/>
              <v:stroke on="f"/>
              <v:imagedata o:title=""/>
              <o:lock v:ext="edit"/>
            </v:rect>
            <v:rect id="矩形 1069" o:spid="_x0000_s1104"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hAnsi="宋体" w:eastAsia="仿宋_GB2312"/>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w:t>
      </w:r>
      <w:r>
        <w:rPr>
          <w:rFonts w:ascii="仿宋_GB2312" w:hAnsi="宋体" w:eastAsia="仿宋_GB2312"/>
          <w:b/>
          <w:bCs/>
          <w:color w:val="000000"/>
          <w:kern w:val="0"/>
          <w:sz w:val="32"/>
          <w:szCs w:val="32"/>
        </w:rPr>
        <w:pict>
          <v:group id="组合 97" o:spid="_x0000_s1105" o:spt="203" style="position:absolute;left:0pt;margin-left:-81.05pt;margin-top:39.65pt;height:43.95pt;width:264.85pt;mso-position-vertical-relative:page;z-index:251688960;mso-width-relative:page;mso-height-relative:page;" coordorigin="4551,52615" coordsize="8546,1398">
            <o:lock v:ext="edit"/>
            <v:rect id="矩形 1070" o:spid="_x0000_s1106" o:spt="1" style="position:absolute;left:4551;top:52615;height:1175;width:8546;" fillcolor="#D8D8D8" filled="t" o:preferrelative="t" stroked="f" coordsize="21600,21600">
              <v:path/>
              <v:fill on="t" focussize="0,0"/>
              <v:stroke on="f"/>
              <v:imagedata o:title=""/>
              <o:lock v:ext="edit"/>
            </v:rect>
            <v:rect id="矩形 1074" o:spid="_x0000_s1107" o:spt="1" style="position:absolute;left:4577;top:52890;height:1123;width:8324;v-text-anchor:middle;" fillcolor="#AD002D" filled="t" o:preferrelative="t" stroked="t" coordsize="21600,21600">
              <v:path/>
              <v:fill on="t" focussize="0,0"/>
              <v:stroke color="#AF7621" miterlimit="2"/>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hAnsi="宋体" w:eastAsia="仿宋_GB2312"/>
          <w:b/>
          <w:bCs/>
          <w:color w:val="000000"/>
          <w:kern w:val="0"/>
          <w:sz w:val="32"/>
          <w:szCs w:val="32"/>
        </w:rPr>
        <w:t>他交通费用：</w:t>
      </w:r>
      <w:r>
        <w:rPr>
          <w:rFonts w:hint="eastAsia" w:ascii="仿宋_GB2312" w:hAnsi="宋体" w:eastAsia="仿宋_GB2312"/>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hAnsi="Cambria" w:eastAsia="仿宋_GB2312" w:cs="ArialUnicodeMS"/>
          <w:kern w:val="0"/>
          <w:sz w:val="32"/>
          <w:szCs w:val="32"/>
        </w:rPr>
        <w:sectPr>
          <w:pgSz w:w="11906" w:h="16838"/>
          <w:pgMar w:top="2098" w:right="1474" w:bottom="1985" w:left="1588" w:header="851" w:footer="992" w:gutter="0"/>
          <w:cols w:space="720" w:num="1"/>
          <w:docGrid w:type="lines" w:linePitch="312" w:charSpace="0"/>
        </w:sectPr>
      </w:pPr>
      <w:r>
        <w:rPr>
          <w:rFonts w:hint="eastAsia" w:ascii="仿宋_GB2312" w:hAnsi="宋体" w:eastAsia="仿宋_GB2312"/>
          <w:b/>
          <w:bCs/>
          <w:color w:val="000000"/>
          <w:kern w:val="0"/>
          <w:sz w:val="32"/>
          <w:szCs w:val="32"/>
        </w:rPr>
        <w:t>（十七）经费形式:</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widowControl/>
        <w:spacing w:after="0" w:line="240" w:lineRule="auto"/>
        <w:ind w:firstLine="640" w:firstLineChars="200"/>
        <w:rPr>
          <w:rFonts w:ascii="仿宋_GB2312" w:hAnsi="Cambria"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auto"/>
    <w:pitch w:val="default"/>
    <w:sig w:usb0="00000000" w:usb1="00000000"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UnicodeMS">
    <w:altName w:val="Batang"/>
    <w:panose1 w:val="00000000000000000000"/>
    <w:charset w:val="81"/>
    <w:family w:val="auto"/>
    <w:pitch w:val="default"/>
    <w:sig w:usb0="00000000" w:usb1="00000000" w:usb2="00000010" w:usb3="00000000" w:csb0="0008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UIGothic,Bold">
    <w:altName w:val="Batang"/>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AFF" w:usb1="C0007843" w:usb2="00000009" w:usb3="00000000" w:csb0="400001FF" w:csb1="FFFF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auto"/>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96B03"/>
    <w:multiLevelType w:val="singleLevel"/>
    <w:tmpl w:val="31F96B0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U1MjBlNWFkYzMzNTI4NzVkYTEwMGViOTdjMzg5MzEifQ=="/>
  </w:docVars>
  <w:rsids>
    <w:rsidRoot w:val="009C665E"/>
    <w:rsid w:val="000021BF"/>
    <w:rsid w:val="00003864"/>
    <w:rsid w:val="00021842"/>
    <w:rsid w:val="00043949"/>
    <w:rsid w:val="00080325"/>
    <w:rsid w:val="000A2147"/>
    <w:rsid w:val="000E2102"/>
    <w:rsid w:val="00156489"/>
    <w:rsid w:val="00177FEE"/>
    <w:rsid w:val="0018429F"/>
    <w:rsid w:val="00226784"/>
    <w:rsid w:val="00297945"/>
    <w:rsid w:val="002D0429"/>
    <w:rsid w:val="002E0839"/>
    <w:rsid w:val="0031630E"/>
    <w:rsid w:val="00372268"/>
    <w:rsid w:val="00375948"/>
    <w:rsid w:val="004224EA"/>
    <w:rsid w:val="0044310C"/>
    <w:rsid w:val="00463C40"/>
    <w:rsid w:val="00470741"/>
    <w:rsid w:val="004B3242"/>
    <w:rsid w:val="004D678C"/>
    <w:rsid w:val="004E3C5F"/>
    <w:rsid w:val="004F6328"/>
    <w:rsid w:val="00545FE7"/>
    <w:rsid w:val="0057520C"/>
    <w:rsid w:val="005A095C"/>
    <w:rsid w:val="00660E3A"/>
    <w:rsid w:val="006708A8"/>
    <w:rsid w:val="0069787B"/>
    <w:rsid w:val="006A033E"/>
    <w:rsid w:val="006A5B70"/>
    <w:rsid w:val="006B3FA6"/>
    <w:rsid w:val="006B45FB"/>
    <w:rsid w:val="00716908"/>
    <w:rsid w:val="00753BEC"/>
    <w:rsid w:val="007E7269"/>
    <w:rsid w:val="008079A0"/>
    <w:rsid w:val="00864E4A"/>
    <w:rsid w:val="008E4B4E"/>
    <w:rsid w:val="0092343D"/>
    <w:rsid w:val="009C665E"/>
    <w:rsid w:val="009F3915"/>
    <w:rsid w:val="00A06B7B"/>
    <w:rsid w:val="00A62D99"/>
    <w:rsid w:val="00A80FAF"/>
    <w:rsid w:val="00A82CAE"/>
    <w:rsid w:val="00A85DCF"/>
    <w:rsid w:val="00AA1B01"/>
    <w:rsid w:val="00B20D8C"/>
    <w:rsid w:val="00B96EFA"/>
    <w:rsid w:val="00BA27A1"/>
    <w:rsid w:val="00C37B7E"/>
    <w:rsid w:val="00C71379"/>
    <w:rsid w:val="00C975AF"/>
    <w:rsid w:val="00CC77C0"/>
    <w:rsid w:val="00CE034F"/>
    <w:rsid w:val="00D219CD"/>
    <w:rsid w:val="00D51C3B"/>
    <w:rsid w:val="00DE0713"/>
    <w:rsid w:val="00E05BE2"/>
    <w:rsid w:val="00E068C9"/>
    <w:rsid w:val="00E860CD"/>
    <w:rsid w:val="00EA6A8F"/>
    <w:rsid w:val="00EC56B5"/>
    <w:rsid w:val="00FE7586"/>
    <w:rsid w:val="023C66B8"/>
    <w:rsid w:val="03CE35CB"/>
    <w:rsid w:val="0A9642EF"/>
    <w:rsid w:val="12661A3D"/>
    <w:rsid w:val="2DC74427"/>
    <w:rsid w:val="342E63AB"/>
    <w:rsid w:val="34A614EC"/>
    <w:rsid w:val="378F4E75"/>
    <w:rsid w:val="43B37EA1"/>
    <w:rsid w:val="480745B8"/>
    <w:rsid w:val="53D6257F"/>
    <w:rsid w:val="565B7F3A"/>
    <w:rsid w:val="60054241"/>
    <w:rsid w:val="6791361D"/>
    <w:rsid w:val="6F2C6897"/>
    <w:rsid w:val="7AFC285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
    <w:pPr>
      <w:keepNext/>
      <w:keepLines/>
      <w:spacing w:before="260" w:after="260" w:line="416" w:lineRule="auto"/>
      <w:outlineLvl w:val="1"/>
    </w:pPr>
    <w:rPr>
      <w:rFonts w:ascii="Calibri" w:hAnsi="Calibri" w:cs="宋体"/>
      <w:b/>
      <w:bCs/>
      <w:sz w:val="32"/>
      <w:szCs w:val="32"/>
    </w:rPr>
  </w:style>
  <w:style w:type="paragraph" w:styleId="4">
    <w:name w:val="heading 3"/>
    <w:basedOn w:val="1"/>
    <w:next w:val="1"/>
    <w:link w:val="29"/>
    <w:qFormat/>
    <w:uiPriority w:val="9"/>
    <w:pPr>
      <w:keepNext/>
      <w:keepLines/>
      <w:spacing w:before="260" w:after="260" w:line="416" w:lineRule="auto"/>
      <w:outlineLvl w:val="2"/>
    </w:pPr>
    <w:rPr>
      <w:b/>
      <w:bCs/>
      <w:sz w:val="32"/>
      <w:szCs w:val="32"/>
    </w:rPr>
  </w:style>
  <w:style w:type="paragraph" w:styleId="5">
    <w:name w:val="heading 4"/>
    <w:basedOn w:val="1"/>
    <w:next w:val="1"/>
    <w:link w:val="30"/>
    <w:qFormat/>
    <w:uiPriority w:val="9"/>
    <w:pPr>
      <w:keepNext/>
      <w:keepLines/>
      <w:spacing w:before="280" w:after="290" w:line="376" w:lineRule="auto"/>
      <w:outlineLvl w:val="3"/>
    </w:pPr>
    <w:rPr>
      <w:rFonts w:ascii="Calibri" w:hAnsi="Calibri" w:cs="宋体"/>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qFormat/>
    <w:uiPriority w:val="99"/>
    <w:pPr>
      <w:ind w:left="100" w:leftChars="2500"/>
    </w:pPr>
  </w:style>
  <w:style w:type="paragraph" w:styleId="7">
    <w:name w:val="Balloon Text"/>
    <w:basedOn w:val="1"/>
    <w:link w:val="19"/>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rFonts w:ascii="Cambria" w:hAnsi="Cambria" w:eastAsia="黑体" w:cs="宋体"/>
      <w:sz w:val="18"/>
      <w:szCs w:val="18"/>
    </w:rPr>
  </w:style>
  <w:style w:type="paragraph" w:styleId="9">
    <w:name w:val="header"/>
    <w:basedOn w:val="1"/>
    <w:link w:val="16"/>
    <w:autoRedefine/>
    <w:qFormat/>
    <w:uiPriority w:val="99"/>
    <w:pPr>
      <w:pBdr>
        <w:bottom w:val="single" w:color="auto" w:sz="6" w:space="1"/>
      </w:pBdr>
      <w:tabs>
        <w:tab w:val="center" w:pos="4153"/>
        <w:tab w:val="right" w:pos="8306"/>
      </w:tabs>
      <w:snapToGrid w:val="0"/>
      <w:jc w:val="center"/>
    </w:pPr>
    <w:rPr>
      <w:rFonts w:ascii="Cambria" w:hAnsi="Cambria" w:eastAsia="黑体" w:cs="宋体"/>
      <w:sz w:val="18"/>
      <w:szCs w:val="18"/>
    </w:rPr>
  </w:style>
  <w:style w:type="paragraph" w:styleId="10">
    <w:name w:val="Subtitle"/>
    <w:basedOn w:val="1"/>
    <w:next w:val="1"/>
    <w:link w:val="21"/>
    <w:qFormat/>
    <w:uiPriority w:val="11"/>
    <w:pPr>
      <w:widowControl/>
      <w:spacing w:after="200" w:line="276" w:lineRule="auto"/>
      <w:jc w:val="left"/>
    </w:pPr>
    <w:rPr>
      <w:rFonts w:ascii="Calibri" w:hAnsi="Calibri" w:cs="宋体"/>
      <w:i/>
      <w:iCs/>
      <w:color w:val="F0A22E"/>
      <w:spacing w:val="15"/>
      <w:kern w:val="0"/>
      <w:sz w:val="24"/>
    </w:rPr>
  </w:style>
  <w:style w:type="paragraph" w:styleId="11">
    <w:name w:val="Title"/>
    <w:basedOn w:val="1"/>
    <w:next w:val="1"/>
    <w:link w:val="20"/>
    <w:qFormat/>
    <w:uiPriority w:val="10"/>
    <w:pPr>
      <w:widowControl/>
      <w:pBdr>
        <w:bottom w:val="single" w:color="F0A22E" w:sz="8" w:space="4"/>
      </w:pBdr>
      <w:spacing w:after="300"/>
      <w:contextualSpacing/>
      <w:jc w:val="left"/>
    </w:pPr>
    <w:rPr>
      <w:rFonts w:ascii="Calibri" w:hAnsi="Calibri" w:cs="宋体"/>
      <w:color w:val="3B2C24"/>
      <w:spacing w:val="5"/>
      <w:kern w:val="28"/>
      <w:sz w:val="52"/>
      <w:szCs w:val="52"/>
    </w:rPr>
  </w:style>
  <w:style w:type="table" w:styleId="13">
    <w:name w:val="Table Grid"/>
    <w:basedOn w:val="12"/>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无间隔1"/>
    <w:link w:val="18"/>
    <w:qFormat/>
    <w:uiPriority w:val="1"/>
    <w:pPr>
      <w:spacing w:after="160" w:line="480" w:lineRule="auto"/>
    </w:pPr>
    <w:rPr>
      <w:rFonts w:ascii="Cambria" w:hAnsi="Cambria" w:eastAsia="黑体" w:cs="宋体"/>
      <w:sz w:val="22"/>
      <w:szCs w:val="22"/>
      <w:lang w:val="en-US" w:eastAsia="zh-CN" w:bidi="ar-SA"/>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无间隔 Char"/>
    <w:basedOn w:val="14"/>
    <w:link w:val="15"/>
    <w:qFormat/>
    <w:uiPriority w:val="1"/>
    <w:rPr>
      <w:kern w:val="0"/>
      <w:sz w:val="22"/>
    </w:rPr>
  </w:style>
  <w:style w:type="character" w:customStyle="1" w:styleId="19">
    <w:name w:val="批注框文本 Char"/>
    <w:basedOn w:val="14"/>
    <w:link w:val="7"/>
    <w:qFormat/>
    <w:uiPriority w:val="99"/>
    <w:rPr>
      <w:rFonts w:ascii="Times New Roman" w:hAnsi="Times New Roman" w:eastAsia="宋体" w:cs="Times New Roman"/>
      <w:sz w:val="18"/>
      <w:szCs w:val="18"/>
    </w:rPr>
  </w:style>
  <w:style w:type="character" w:customStyle="1" w:styleId="20">
    <w:name w:val="标题 Char"/>
    <w:basedOn w:val="14"/>
    <w:link w:val="11"/>
    <w:qFormat/>
    <w:uiPriority w:val="10"/>
    <w:rPr>
      <w:rFonts w:ascii="Calibri" w:hAnsi="Calibri" w:eastAsia="宋体" w:cs="宋体"/>
      <w:color w:val="3B2C24"/>
      <w:spacing w:val="5"/>
      <w:kern w:val="28"/>
      <w:sz w:val="52"/>
      <w:szCs w:val="52"/>
    </w:rPr>
  </w:style>
  <w:style w:type="character" w:customStyle="1" w:styleId="21">
    <w:name w:val="副标题 Char"/>
    <w:basedOn w:val="14"/>
    <w:link w:val="10"/>
    <w:qFormat/>
    <w:uiPriority w:val="11"/>
    <w:rPr>
      <w:rFonts w:ascii="Calibri" w:hAnsi="Calibri" w:eastAsia="宋体" w:cs="宋体"/>
      <w:i/>
      <w:iCs/>
      <w:color w:val="F0A22E"/>
      <w:spacing w:val="15"/>
      <w:kern w:val="0"/>
      <w:sz w:val="24"/>
      <w:szCs w:val="24"/>
    </w:rPr>
  </w:style>
  <w:style w:type="character" w:customStyle="1" w:styleId="22">
    <w:name w:val="Style1"/>
    <w:basedOn w:val="14"/>
    <w:qFormat/>
    <w:uiPriority w:val="1"/>
    <w:rPr>
      <w:rFonts w:ascii="Cambria" w:hAnsi="黑体" w:eastAsia="黑体" w:cs="宋体"/>
      <w:sz w:val="22"/>
      <w:szCs w:val="22"/>
      <w:lang w:eastAsia="zh-CN"/>
    </w:rPr>
  </w:style>
  <w:style w:type="character" w:customStyle="1" w:styleId="23">
    <w:name w:val="Style2"/>
    <w:basedOn w:val="14"/>
    <w:qFormat/>
    <w:uiPriority w:val="1"/>
    <w:rPr>
      <w:rFonts w:ascii="Cambria" w:hAnsi="黑体" w:eastAsia="黑体" w:cs="宋体"/>
      <w:sz w:val="22"/>
      <w:szCs w:val="22"/>
      <w:lang w:eastAsia="zh-CN"/>
    </w:rPr>
  </w:style>
  <w:style w:type="character" w:customStyle="1" w:styleId="24">
    <w:name w:val="Style3"/>
    <w:basedOn w:val="14"/>
    <w:qFormat/>
    <w:uiPriority w:val="1"/>
    <w:rPr>
      <w:rFonts w:ascii="Cambria" w:hAnsi="黑体" w:eastAsia="黑体" w:cs="宋体"/>
      <w:szCs w:val="22"/>
      <w:lang w:eastAsia="zh-CN"/>
    </w:rPr>
  </w:style>
  <w:style w:type="character" w:customStyle="1" w:styleId="25">
    <w:name w:val="Style4"/>
    <w:basedOn w:val="14"/>
    <w:qFormat/>
    <w:uiPriority w:val="1"/>
    <w:rPr>
      <w:rFonts w:ascii="Cambria" w:hAnsi="黑体" w:eastAsia="黑体" w:cs="宋体"/>
      <w:szCs w:val="22"/>
      <w:lang w:eastAsia="zh-CN"/>
    </w:rPr>
  </w:style>
  <w:style w:type="character" w:customStyle="1" w:styleId="26">
    <w:name w:val="Style5"/>
    <w:basedOn w:val="14"/>
    <w:qFormat/>
    <w:uiPriority w:val="1"/>
    <w:rPr>
      <w:rFonts w:ascii="Cambria" w:hAnsi="黑体" w:eastAsia="黑体" w:cs="宋体"/>
      <w:sz w:val="22"/>
      <w:szCs w:val="22"/>
      <w:lang w:eastAsia="zh-CN"/>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character" w:customStyle="1" w:styleId="28">
    <w:name w:val="标题 2 Char"/>
    <w:basedOn w:val="14"/>
    <w:link w:val="3"/>
    <w:qFormat/>
    <w:uiPriority w:val="9"/>
    <w:rPr>
      <w:rFonts w:ascii="Calibri" w:hAnsi="Calibri" w:eastAsia="宋体" w:cs="宋体"/>
      <w:b/>
      <w:bCs/>
      <w:sz w:val="32"/>
      <w:szCs w:val="32"/>
    </w:rPr>
  </w:style>
  <w:style w:type="character" w:customStyle="1" w:styleId="29">
    <w:name w:val="标题 3 Char"/>
    <w:basedOn w:val="14"/>
    <w:link w:val="4"/>
    <w:qFormat/>
    <w:uiPriority w:val="9"/>
    <w:rPr>
      <w:rFonts w:ascii="Times New Roman" w:hAnsi="Times New Roman" w:eastAsia="宋体" w:cs="Times New Roman"/>
      <w:b/>
      <w:bCs/>
      <w:sz w:val="32"/>
      <w:szCs w:val="32"/>
    </w:rPr>
  </w:style>
  <w:style w:type="character" w:customStyle="1" w:styleId="30">
    <w:name w:val="标题 4 Char"/>
    <w:basedOn w:val="14"/>
    <w:link w:val="5"/>
    <w:qFormat/>
    <w:uiPriority w:val="9"/>
    <w:rPr>
      <w:rFonts w:ascii="Calibri" w:hAnsi="Calibri" w:eastAsia="宋体" w:cs="宋体"/>
      <w:b/>
      <w:bCs/>
      <w:sz w:val="28"/>
      <w:szCs w:val="28"/>
    </w:rPr>
  </w:style>
  <w:style w:type="character" w:customStyle="1" w:styleId="31">
    <w:name w:val="日期 Char"/>
    <w:basedOn w:val="14"/>
    <w:link w:val="6"/>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120"/>
    <customShpInfo spid="_x0000_s1121"/>
    <customShpInfo spid="_x0000_s1119"/>
    <customShpInfo spid="_x0000_s1032"/>
    <customShpInfo spid="_x0000_s1033"/>
    <customShpInfo spid="_x0000_s1031"/>
    <customShpInfo spid="_x0000_s1034"/>
    <customShpInfo spid="_x0000_s1035"/>
    <customShpInfo spid="_x0000_s1037"/>
    <customShpInfo spid="_x0000_s1038"/>
    <customShpInfo spid="_x0000_s1036"/>
    <customShpInfo spid="_x0000_s1113"/>
    <customShpInfo spid="_x0000_s1114"/>
    <customShpInfo spid="_x0000_s1112"/>
    <customShpInfo spid="_x0000_s1110"/>
    <customShpInfo spid="_x0000_s1111"/>
    <customShpInfo spid="_x0000_s1109"/>
    <customShpInfo spid="_x0000_s1039"/>
    <customShpInfo spid="_x0000_s1040"/>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0"/>
    <customShpInfo spid="_x0000_s1061"/>
    <customShpInfo spid="_x0000_s1059"/>
    <customShpInfo spid="_x0000_s1063"/>
    <customShpInfo spid="_x0000_s1064"/>
    <customShpInfo spid="_x0000_s1062"/>
    <customShpInfo spid="_x0000_s1066"/>
    <customShpInfo spid="_x0000_s1067"/>
    <customShpInfo spid="_x0000_s1065"/>
    <customShpInfo spid="_x0000_s1069"/>
    <customShpInfo spid="_x0000_s1070"/>
    <customShpInfo spid="_x0000_s1068"/>
    <customShpInfo spid="_x0000_s1071"/>
    <customShpInfo spid="_x0000_s1072"/>
    <customShpInfo spid="_x0000_s1077"/>
    <customShpInfo spid="_x0000_s1078"/>
    <customShpInfo spid="_x0000_s1076"/>
    <customShpInfo spid="_x0000_s1080"/>
    <customShpInfo spid="_x0000_s1081"/>
    <customShpInfo spid="_x0000_s1079"/>
    <customShpInfo spid="_x0000_s1083"/>
    <customShpInfo spid="_x0000_s1084"/>
    <customShpInfo spid="_x0000_s1082"/>
    <customShpInfo spid="_x0000_s1086"/>
    <customShpInfo spid="_x0000_s1087"/>
    <customShpInfo spid="_x0000_s1085"/>
    <customShpInfo spid="_x0000_s1089"/>
    <customShpInfo spid="_x0000_s1090"/>
    <customShpInfo spid="_x0000_s1088"/>
    <customShpInfo spid="_x0000_s1095"/>
    <customShpInfo spid="_x0000_s1096"/>
    <customShpInfo spid="_x0000_s1094"/>
    <customShpInfo spid="_x0000_s1097"/>
    <customShpInfo spid="_x0000_s1098"/>
    <customShpInfo spid="_x0000_s1100"/>
    <customShpInfo spid="_x0000_s1101"/>
    <customShpInfo spid="_x0000_s1099"/>
    <customShpInfo spid="_x0000_s1103"/>
    <customShpInfo spid="_x0000_s1104"/>
    <customShpInfo spid="_x0000_s1102"/>
    <customShpInfo spid="_x0000_s1106"/>
    <customShpInfo spid="_x0000_s1107"/>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1712</Words>
  <Characters>9762</Characters>
  <Lines>81</Lines>
  <Paragraphs>22</Paragraphs>
  <TotalTime>1470</TotalTime>
  <ScaleCrop>false</ScaleCrop>
  <LinksUpToDate>false</LinksUpToDate>
  <CharactersWithSpaces>11452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User</dc:creator>
  <cp:lastModifiedBy>月兒</cp:lastModifiedBy>
  <cp:lastPrinted>2019-08-09T07:37:00Z</cp:lastPrinted>
  <dcterms:modified xsi:type="dcterms:W3CDTF">2024-03-18T08:31:29Z</dcterms:modified>
  <dc:subject>石家庄市xxx部门</dc:subject>
  <dc:title>2017年度部门决算</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FB83A256272F42ACB16A095267737F42_13</vt:lpwstr>
  </property>
</Properties>
</file>