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河北遵化经济开发区管理委员会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部门预算公开表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"_Toc68791536"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部门预算收支总表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"_Toc68791537"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部门预算收入总表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"_Toc68791538"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部门预算支出总表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"_Toc68791539"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0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"_Toc68791540"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"_Toc68791541"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"_Toc68791542"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0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"_Toc68791543"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"_Toc68791544"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ascii="Times New Roman" w:hAnsi="宋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部门预算信息公开情况说明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TOC \o "3-3" \h \z \u \t "-1"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"_Toc68791545"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3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"_Toc68791546"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6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6839" w:h="11907" w:orient="landscape"/>
          <w:pgMar w:top="680" w:right="1020" w:bottom="680" w:left="10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"_Toc68791547"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"_Toc68791548"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7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"_Toc68791549"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五、预算绩效信息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8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"_Toc68791550"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3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"_Toc68791551"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七、国有资产信息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5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"_Toc68791552"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八、名词解释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46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\l "_Toc68791553"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7</w:t>
      </w:r>
    </w:p>
    <w:p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WEyOTU2NmViMTFlNTQ5MDYzODU5YTQ3YWIzZmMifQ=="/>
  </w:docVars>
  <w:rsids>
    <w:rsidRoot w:val="00000000"/>
    <w:rsid w:val="1DB67376"/>
    <w:rsid w:val="343E76E0"/>
    <w:rsid w:val="3B9C4A41"/>
    <w:rsid w:val="45EB73D1"/>
    <w:rsid w:val="51000B4E"/>
    <w:rsid w:val="7C4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840" w:leftChars="4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uiPriority w:val="39"/>
    <w:pPr>
      <w:ind w:left="420" w:leftChars="200"/>
    </w:pPr>
  </w:style>
  <w:style w:type="character" w:styleId="8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309</Characters>
  <Lines>0</Lines>
  <Paragraphs>0</Paragraphs>
  <TotalTime>0</TotalTime>
  <ScaleCrop>false</ScaleCrop>
  <LinksUpToDate>false</LinksUpToDate>
  <CharactersWithSpaces>328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2022-04-10T02:19:00Z</dcterms:created>
  <dc:creator>水晶</dc:creator>
  <cp:lastModifiedBy>xiaomidevice用户</cp:lastModifiedBy>
  <dcterms:modified xsi:type="dcterms:W3CDTF">2022-05-19T08:25:53Z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9ED6737270BF4C3F94DB1D4EE925A37F</vt:lpwstr>
  </property>
</Properties>
</file>