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sectPr>
          <w:footerReference r:id="rId5" w:type="first"/>
          <w:footerReference r:id="rId4" w:type="default"/>
          <w:headerReference r:id="rId3" w:type="even"/>
          <w:pgSz w:w="11906" w:h="16838"/>
          <w:pgMar w:top="0" w:right="0" w:bottom="0" w:left="0" w:header="851" w:footer="992" w:gutter="0"/>
          <w:cols w:space="425" w:num="1"/>
          <w:titlePg/>
          <w:docGrid w:type="lines" w:linePitch="312" w:charSpace="0"/>
        </w:sectPr>
      </w:pPr>
      <w:r>
        <w:pict>
          <v:shape id="椭圆 8" o:spid="_x0000_s1034"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35"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3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37" o:spid="_x0000_s1037"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57216;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43"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spacing w:line="480" w:lineRule="auto"/>
        <w:jc w:val="center"/>
        <w:rPr>
          <w:rFonts w:ascii="黑体" w:hAnsi="黑体" w:eastAsia="黑体" w:cs="黑体"/>
          <w:sz w:val="56"/>
          <w:szCs w:val="72"/>
        </w:rPr>
      </w:pPr>
      <w:r>
        <w:pict>
          <v:shape id="文本框 10" o:spid="_x0000_s1033" o:spt="202" type="#_x0000_t202" style="position:absolute;left:0pt;margin-left:21.9pt;margin-top:27.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txbxContent>
            </v:textbox>
          </v:shape>
        </w:pict>
      </w:r>
    </w:p>
    <w:p>
      <w:pPr>
        <w:snapToGrid w:val="0"/>
        <w:jc w:val="center"/>
        <w:rPr>
          <w:rFonts w:hint="eastAsia" w:ascii="楷体_GB2312" w:hAnsi="楷体_GB2312" w:eastAsia="楷体_GB2312" w:cs="楷体_GB2312"/>
          <w:color w:val="000000"/>
          <w:kern w:val="0"/>
          <w:sz w:val="44"/>
          <w:szCs w:val="44"/>
          <w:lang w:eastAsia="zh-CN"/>
        </w:rPr>
      </w:pPr>
    </w:p>
    <w:p>
      <w:pPr>
        <w:snapToGrid w:val="0"/>
        <w:jc w:val="center"/>
        <w:rPr>
          <w:rFonts w:hint="eastAsia" w:ascii="楷体" w:hAnsi="楷体" w:eastAsia="楷体" w:cs="楷体"/>
          <w:color w:val="000000"/>
          <w:kern w:val="0"/>
          <w:sz w:val="44"/>
          <w:szCs w:val="44"/>
          <w:lang w:eastAsia="zh-CN"/>
        </w:rPr>
      </w:pPr>
      <w:r>
        <w:rPr>
          <w:rFonts w:hint="eastAsia" w:ascii="楷体" w:hAnsi="楷体" w:eastAsia="楷体" w:cs="楷体"/>
          <w:color w:val="000000"/>
          <w:kern w:val="0"/>
          <w:sz w:val="44"/>
          <w:szCs w:val="44"/>
          <w:lang w:eastAsia="zh-CN"/>
        </w:rPr>
        <w:t>遵化市住房和城乡建设局</w:t>
      </w:r>
    </w:p>
    <w:p>
      <w:pPr>
        <w:jc w:val="center"/>
        <w:rPr>
          <w:rFonts w:hint="eastAsia" w:ascii="黑体" w:hAnsi="Times New Roman" w:eastAsia="黑体"/>
          <w:sz w:val="48"/>
          <w:szCs w:val="48"/>
          <w:lang w:eastAsia="zh-CN"/>
        </w:rPr>
      </w:pPr>
      <w:r>
        <w:rPr>
          <w:rFonts w:ascii="黑体" w:hAnsi="Times New Roman" w:eastAsia="黑体"/>
          <w:sz w:val="48"/>
          <w:szCs w:val="48"/>
        </w:rPr>
        <w:br w:type="page"/>
      </w:r>
      <w:r>
        <w:rPr>
          <w:rFonts w:hint="eastAsia" w:ascii="黑体" w:hAnsi="Times New Roman" w:eastAsia="黑体"/>
          <w:sz w:val="48"/>
          <w:szCs w:val="48"/>
          <w:lang w:eastAsia="zh-CN"/>
        </w:rPr>
        <w:pict>
          <v:shape id="_x0000_i1025" o:spt="75" alt="11 001" type="#_x0000_t75" style="height:607.7pt;width:441.85pt;" filled="f" o:preferrelative="t" stroked="f" coordsize="21600,21600">
            <v:path/>
            <v:fill on="f" focussize="0,0"/>
            <v:stroke on="f"/>
            <v:imagedata r:id="rId13" o:title="11 001"/>
            <o:lock v:ext="edit" aspectratio="t"/>
            <w10:wrap type="none"/>
            <w10:anchorlock/>
          </v:shape>
        </w:pict>
      </w:r>
    </w:p>
    <w:p>
      <w:pPr>
        <w:tabs>
          <w:tab w:val="left" w:pos="2728"/>
        </w:tabs>
        <w:jc w:val="center"/>
        <w:rPr>
          <w:rFonts w:hint="eastAsia"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7" w:type="first"/>
          <w:footerReference r:id="rId9" w:type="first"/>
          <w:headerReference r:id="rId6" w:type="default"/>
          <w:footerReference r:id="rId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pict>
          <v:shape id="_x0000_s1053" o:spid="_x0000_s1053"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focussize="0,0" r:id="rId14"/>
            <v:stroke weight="1pt" color="#FFD966" joinstyle="round"/>
            <v:imagedata o:title=""/>
            <o:lock v:ext="edit"/>
            <v:textbox>
              <w:txbxContent>
                <w:p>
                  <w:pPr>
                    <w:widowControl/>
                    <w:jc w:val="center"/>
                    <w:rPr>
                      <w:rFonts w:hint="eastAsia" w:ascii="黑体" w:hAnsi="黑体" w:eastAsia="黑体" w:cs="黑体"/>
                      <w:color w:val="000000"/>
                      <w:sz w:val="96"/>
                      <w:szCs w:val="96"/>
                    </w:rPr>
                  </w:pPr>
                </w:p>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zh-CN"/>
        </w:rPr>
        <w:t>按照遵办字（2019）年34号文件遵化市委办、政府办下发的《遵化市住房和城乡建设局职能配置、内设机构和人员编制规定》</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主要职责是：</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执行国家、省、市住房城乡建设的方针、政策和法律、法规。拟订全市住房城乡建设方面的规范性文件和政策。拟订全市住房城乡建设行业发展规划并组织实施；研究提出住房城乡建设重大问题的政策建议；负责住房城乡建设行业安全生产监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（二）规范住房城乡建设管理秩序。负责全市住房城乡建设行业管理</w:t>
      </w:r>
      <w:r>
        <w:rPr>
          <w:rFonts w:hint="eastAsia" w:ascii="仿宋" w:hAnsi="仿宋" w:eastAsia="仿宋" w:cs="仿宋"/>
          <w:sz w:val="32"/>
          <w:szCs w:val="32"/>
          <w:lang w:eastAsia="zh-CN"/>
        </w:rPr>
        <w:t>、</w:t>
      </w:r>
      <w:r>
        <w:rPr>
          <w:rFonts w:hint="eastAsia" w:ascii="仿宋" w:hAnsi="仿宋" w:eastAsia="仿宋" w:cs="仿宋"/>
          <w:sz w:val="32"/>
          <w:szCs w:val="32"/>
        </w:rPr>
        <w:t>监督检查和行政执法；指导各乡镇住房和城乡建设工作。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（三）负责城镇低收入家庭住房保障。拟定城镇住房保障相关政策并指导实施；会同有关部门做好中央和省、市城镇保障性安居工程资金安排并监督实施；拟订城镇住房保障发展规划和年度计划并组织实施。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（四）负责推进住房制度改革。拟定适合市情的住房政策，指导住房建设，推动住房制度改革；拟订住房建设发展规划并组织实施。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（五）负责房地产市场的监督管理。会同有关部门拟订房地产市场调控政策并监督执行；拟订房地产业的行业发展规划、产业政策</w:t>
      </w:r>
      <w:r>
        <w:rPr>
          <w:rFonts w:hint="eastAsia" w:ascii="仿宋" w:hAnsi="仿宋" w:eastAsia="仿宋" w:cs="仿宋"/>
          <w:sz w:val="32"/>
          <w:szCs w:val="32"/>
          <w:lang w:eastAsia="zh-CN"/>
        </w:rPr>
        <w:t>，</w:t>
      </w:r>
      <w:r>
        <w:rPr>
          <w:rFonts w:hint="eastAsia" w:ascii="仿宋" w:hAnsi="仿宋" w:eastAsia="仿宋" w:cs="仿宋"/>
          <w:sz w:val="32"/>
          <w:szCs w:val="32"/>
        </w:rPr>
        <w:t>制定房地产开发、商品房销售、房屋交易、房屋租赁、房地产估价与经纪管理的规章制度并监督实施；指导国有土地上房屋征收与补偿工作。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六）负责建筑市场的监督管理。负责国家规定必须招标的房屋建筑和市政基础设施工程招投标活动的监督工作；拟订勘察、设计、施工、建设监理的规范性文件和政策；拟订工程建设、建筑业、勘察设计的行业发展规划、改革方案、产业政策、规章制度并监督执行；制定规范建筑市场各方主体行为的规章制度并监督执行；负责进出市建筑企业管理工作；</w:t>
      </w:r>
      <w:r>
        <w:rPr>
          <w:rFonts w:hint="eastAsia" w:ascii="仿宋" w:hAnsi="仿宋" w:eastAsia="仿宋" w:cs="仿宋"/>
          <w:color w:val="000000"/>
          <w:sz w:val="32"/>
          <w:szCs w:val="32"/>
        </w:rPr>
        <w:t>组织协调建筑企业参与国际、国内工程承包、建筑劳务合作。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指导城市建设和村镇建设。拟订住建领域城市建设的政策和规章制度并指导实施，指导住建领域城市建设行业专业规划编制和实施；拟订村镇建设政策并指导实施；指导农村住房建设和安全及危房改造；指导建制镇生活垃圾、生活污水处理及农村生活垃圾收运处置体系建设；指导重点镇和特色小城镇建设。</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 w:hAnsi="仿宋" w:eastAsia="仿宋" w:cs="仿宋"/>
          <w:b/>
          <w:i/>
          <w:sz w:val="32"/>
          <w:szCs w:val="32"/>
        </w:rPr>
      </w:pPr>
      <w:r>
        <w:rPr>
          <w:rFonts w:hint="eastAsia" w:ascii="仿宋" w:hAnsi="仿宋" w:eastAsia="仿宋" w:cs="仿宋"/>
          <w:sz w:val="32"/>
          <w:szCs w:val="32"/>
        </w:rPr>
        <w:t>（八）负责建设工程的监督管理。拟订建筑和市政工程质量、施工安全和竣工验收备案的政策、规章制度并监督执行；组织或参与工程质量、安全事故的调查处理；负责房屋建筑和供热、燃气工程的抗震设防监督管理；指导建设工程消防设计审查工作；负责推行工程建设标准；组织实施工程建设实施阶段的国家标准及全国统一的行业标准；指导工程建设标准和工程量计量规则的实施；指导公共服务设施（不含通信设施）建设标准的实施；收集、发布工程材料、人工、机械设备使用等市场价格信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负责推进建筑节能减排。会同有关部门拟订建筑节能的政策、规划并指导实施；组织实施重大建筑节能项目；指导和推动建筑节能减排、绿色建筑、新型建材、装配式建筑发展和住房城乡建设行业信息化；制定建设行业科技发展规划和政策，组织重大科技项目公关和科技成果推广应用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负责供热、燃气行业建设和管理工作。拟订全市供热、燃气建设发展规划并指导实施；拟订供热、燃气行业建设和管理的政策、规章制度并监督实施；指导供热、燃气行业专业规划的编制、审批和实施；指导供热、燃气等设施建设和安全运行；指导供热、燃气行业完善落实安全管理制度。</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（十一）负责房屋安全和物业管理工作。指导全市房屋安全管理工作；拟订物业管理行业发展规划、规章制度并监督实施；指导全市物业管理工作；指导全市住宅专项维修资金管理工作。</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负责行政执法监督。拟订住房城乡建设系统行政执法的政策法规；指导全市住房城乡建设系统行政执法工作；组织查处住房城乡建设领域重大案件、跨区域案件以及依法应由市住房城乡建设局实施行政处罚的案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（十三）开展住房和城乡建设方面的对外交流与合作。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（十四）代表市政府组织、协调，指导各相关部门推进“一港双城”（城镇化）建设相关工作。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贯彻党和国家人民防空方针政策，落实人民防空法律法规和规章。拟定人民防空规范性文件和政策。拟订人民防空发展规划，编制人民防空工作年度计划并督导落实。与发展和改革主管部门共同负责协调有关部门编制重要经济目标防护建设总体规划。参与管理城市地下空间开发利用规划编制工作。指导行政规划区内编制人民防空建设规划。组织编制人民防空工程、人口疏散地域（基地）、人民防空信息化等规划并督导落实。审核城市总体规划中人民防空内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六）贯彻国家人民防空城市等级划分标准，落实防护建设要求。负责人民防空工程建设技术、质量、造价管理，监督人民防空工程维护与使用管理，指导城市地下空间开发利用落实兼顾人民防空要求。负责组织市直机关战时人口疏散地域（基地）建设，指导行政规划区内人口疏散地域（基地）建设，指导行政规划区内利用人民防空工程和人口疏散地域（基地）建设防灾应急避难场所。指导重要经济目标单位落实防护建设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七）制定市人民防空指挥部服务保障计划并负责日常工作，负责指挥场所和设施设备建设、使用和管理，拟订防空计划方案。指导行政规划区内人民防空指挥体系建设和防空计划方案制定。组织指导群众防空组织建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八）组织开展全市人民防空信息化建设，指导行政规划区内人民防空信息系统建设、使用、维护和管理，组织开展人民防空警报体系建设和警报试鸣工作。协调利用军队和地方通信网保障人民防空通信警报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（十九）会同有关部门和单位开展防空防灾宣传教育，普及防空防灾知识，提高群众防护技能。制定人民防空训练演练计划，组织训练演练和考核。</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（二十）负责编制本级人民防空预、决算。组织开展本级人民防空建设项目内部审计。负责人民防空国有资产管理。编制人民防空科研计划，组织人民防空重大科研课题攻关，推介应用人民防空科研成果。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一）组织开展人民防空机关“准军事化”建设。战时组织开展人民防空空情信息保障、防空袭警报发放、群众疏散掩蔽、重要经济目标防护、消除空袭后果行动。配合要地防空、城市防卫作战。协助有关部门恢复城市生产、生活秩序。完成市人防指挥部赋予的其他任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（二十二）承担市政府赋予的防灾救灾等应急支援任务。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（二十三）完成市委、市政府、市国防动员委员会和市军分区交办的其他任务。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br w:type="page"/>
      </w: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年度本部门决算汇编范围的核算单位（以下简称“单位”）共</w:t>
      </w:r>
      <w:r>
        <w:rPr>
          <w:rFonts w:hint="eastAsia" w:ascii="仿宋_GB2312" w:hAnsi="Calibri" w:eastAsia="仿宋_GB2312" w:cs="ArialUnicodeMS"/>
          <w:kern w:val="0"/>
          <w:sz w:val="32"/>
          <w:szCs w:val="32"/>
          <w:lang w:val="en-US" w:eastAsia="zh-CN"/>
        </w:rPr>
        <w:t>15</w:t>
      </w:r>
      <w:r>
        <w:rPr>
          <w:rFonts w:hint="eastAsia" w:ascii="仿宋_GB2312" w:hAnsi="Calibri" w:eastAsia="仿宋_GB2312" w:cs="ArialUnicodeMS"/>
          <w:kern w:val="0"/>
          <w:sz w:val="32"/>
          <w:szCs w:val="32"/>
        </w:rPr>
        <w:t xml:space="preserve"> 个，具体情况如下：</w:t>
      </w:r>
    </w:p>
    <w:tbl>
      <w:tblPr>
        <w:tblStyle w:val="6"/>
        <w:tblW w:w="8791" w:type="dxa"/>
        <w:tblInd w:w="1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3120"/>
        <w:gridCol w:w="2220"/>
        <w:gridCol w:w="2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exact"/>
        </w:trPr>
        <w:tc>
          <w:tcPr>
            <w:tcW w:w="739" w:type="dxa"/>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120" w:type="dxa"/>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单位名称</w:t>
            </w:r>
          </w:p>
        </w:tc>
        <w:tc>
          <w:tcPr>
            <w:tcW w:w="2220" w:type="dxa"/>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单位基本性质</w:t>
            </w:r>
          </w:p>
        </w:tc>
        <w:tc>
          <w:tcPr>
            <w:tcW w:w="2712" w:type="dxa"/>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经费形式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exact"/>
        </w:trPr>
        <w:tc>
          <w:tcPr>
            <w:tcW w:w="739" w:type="dxa"/>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120" w:type="dxa"/>
            <w:vAlign w:val="center"/>
          </w:tcPr>
          <w:p>
            <w:pPr>
              <w:spacing w:line="560" w:lineRule="exact"/>
              <w:jc w:val="left"/>
              <w:rPr>
                <w:rFonts w:hint="eastAsia" w:ascii="仿宋" w:hAnsi="仿宋" w:eastAsia="仿宋" w:cs="仿宋"/>
                <w:sz w:val="24"/>
                <w:szCs w:val="24"/>
              </w:rPr>
            </w:pPr>
            <w:r>
              <w:rPr>
                <w:rFonts w:hint="eastAsia" w:ascii="仿宋" w:hAnsi="仿宋" w:eastAsia="仿宋" w:cs="仿宋"/>
                <w:sz w:val="24"/>
                <w:szCs w:val="24"/>
              </w:rPr>
              <w:t>遵化市住房和城乡建设局</w:t>
            </w:r>
          </w:p>
        </w:tc>
        <w:tc>
          <w:tcPr>
            <w:tcW w:w="2220" w:type="dxa"/>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行政单位</w:t>
            </w:r>
          </w:p>
        </w:tc>
        <w:tc>
          <w:tcPr>
            <w:tcW w:w="2712" w:type="dxa"/>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2</w:t>
            </w:r>
          </w:p>
        </w:tc>
        <w:tc>
          <w:tcPr>
            <w:tcW w:w="3120" w:type="dxa"/>
            <w:vAlign w:val="center"/>
          </w:tcPr>
          <w:p>
            <w:pPr>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住房保障管理中心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p>
        </w:tc>
        <w:tc>
          <w:tcPr>
            <w:tcW w:w="3120" w:type="dxa"/>
            <w:vAlign w:val="center"/>
          </w:tcPr>
          <w:p>
            <w:pPr>
              <w:spacing w:line="550" w:lineRule="exact"/>
              <w:jc w:val="left"/>
              <w:rPr>
                <w:rFonts w:hint="eastAsia" w:ascii="仿宋" w:hAnsi="仿宋" w:eastAsia="仿宋" w:cs="仿宋"/>
                <w:bCs/>
                <w:sz w:val="24"/>
                <w:szCs w:val="24"/>
              </w:rPr>
            </w:pPr>
            <w:r>
              <w:rPr>
                <w:rFonts w:hint="eastAsia" w:ascii="仿宋" w:hAnsi="仿宋" w:eastAsia="仿宋" w:cs="仿宋"/>
                <w:bCs/>
                <w:sz w:val="24"/>
                <w:szCs w:val="24"/>
              </w:rPr>
              <w:t>村镇建设促进中心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4</w:t>
            </w:r>
          </w:p>
        </w:tc>
        <w:tc>
          <w:tcPr>
            <w:tcW w:w="3120" w:type="dxa"/>
            <w:vAlign w:val="center"/>
          </w:tcPr>
          <w:p>
            <w:pPr>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建筑工程质量服务中心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w:t>
            </w:r>
          </w:p>
        </w:tc>
        <w:tc>
          <w:tcPr>
            <w:tcW w:w="3120" w:type="dxa"/>
            <w:vAlign w:val="center"/>
          </w:tcPr>
          <w:p>
            <w:pPr>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建筑施工安全服务中心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3120" w:type="dxa"/>
            <w:vAlign w:val="center"/>
          </w:tcPr>
          <w:p>
            <w:pPr>
              <w:spacing w:line="550" w:lineRule="exact"/>
              <w:jc w:val="left"/>
              <w:rPr>
                <w:rFonts w:hint="eastAsia" w:ascii="仿宋" w:hAnsi="仿宋" w:eastAsia="仿宋" w:cs="仿宋"/>
                <w:bCs/>
                <w:sz w:val="24"/>
                <w:szCs w:val="24"/>
                <w:lang w:eastAsia="zh-CN"/>
              </w:rPr>
            </w:pPr>
            <w:r>
              <w:rPr>
                <w:rFonts w:hint="eastAsia" w:ascii="仿宋" w:hAnsi="仿宋" w:eastAsia="仿宋" w:cs="仿宋"/>
                <w:bCs/>
                <w:sz w:val="24"/>
                <w:szCs w:val="24"/>
              </w:rPr>
              <w:t>工程技术和招投标服务中</w:t>
            </w:r>
            <w:r>
              <w:rPr>
                <w:rFonts w:hint="eastAsia" w:ascii="仿宋" w:hAnsi="仿宋" w:eastAsia="仿宋" w:cs="仿宋"/>
                <w:bCs/>
                <w:sz w:val="24"/>
                <w:szCs w:val="24"/>
                <w:lang w:eastAsia="zh-CN"/>
              </w:rPr>
              <w:t>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7</w:t>
            </w:r>
          </w:p>
        </w:tc>
        <w:tc>
          <w:tcPr>
            <w:tcW w:w="3120" w:type="dxa"/>
            <w:vAlign w:val="center"/>
          </w:tcPr>
          <w:p>
            <w:pPr>
              <w:spacing w:line="550" w:lineRule="exact"/>
              <w:jc w:val="both"/>
              <w:rPr>
                <w:rFonts w:hint="eastAsia" w:ascii="仿宋" w:hAnsi="仿宋" w:eastAsia="仿宋" w:cs="仿宋"/>
                <w:bCs/>
                <w:sz w:val="24"/>
                <w:szCs w:val="24"/>
                <w:lang w:val="en-US" w:eastAsia="zh-CN"/>
              </w:rPr>
            </w:pPr>
            <w:r>
              <w:rPr>
                <w:rFonts w:hint="eastAsia" w:ascii="仿宋" w:hAnsi="仿宋" w:eastAsia="仿宋" w:cs="仿宋"/>
                <w:bCs/>
                <w:sz w:val="21"/>
                <w:szCs w:val="21"/>
              </w:rPr>
              <w:t>墙体革新与建筑节能服务</w:t>
            </w:r>
            <w:r>
              <w:rPr>
                <w:rFonts w:hint="eastAsia" w:ascii="仿宋" w:hAnsi="仿宋" w:eastAsia="仿宋" w:cs="仿宋"/>
                <w:bCs/>
                <w:sz w:val="21"/>
                <w:szCs w:val="21"/>
                <w:lang w:eastAsia="zh-CN"/>
              </w:rPr>
              <w:t>中</w:t>
            </w:r>
            <w:r>
              <w:rPr>
                <w:rFonts w:hint="eastAsia" w:ascii="仿宋" w:hAnsi="仿宋" w:eastAsia="仿宋" w:cs="仿宋"/>
                <w:bCs/>
                <w:sz w:val="24"/>
                <w:szCs w:val="24"/>
                <w:lang w:eastAsia="zh-CN"/>
              </w:rPr>
              <w:t>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8</w:t>
            </w:r>
          </w:p>
        </w:tc>
        <w:tc>
          <w:tcPr>
            <w:tcW w:w="3120" w:type="dxa"/>
            <w:vAlign w:val="center"/>
          </w:tcPr>
          <w:p>
            <w:pPr>
              <w:spacing w:line="560" w:lineRule="exact"/>
              <w:jc w:val="left"/>
              <w:rPr>
                <w:rFonts w:hint="eastAsia" w:ascii="仿宋" w:hAnsi="仿宋" w:eastAsia="仿宋" w:cs="仿宋"/>
                <w:bCs/>
                <w:sz w:val="24"/>
                <w:szCs w:val="24"/>
                <w:lang w:eastAsia="zh-CN"/>
              </w:rPr>
            </w:pPr>
            <w:r>
              <w:rPr>
                <w:rFonts w:hint="eastAsia" w:ascii="仿宋" w:hAnsi="仿宋" w:eastAsia="仿宋" w:cs="仿宋"/>
                <w:bCs/>
                <w:sz w:val="18"/>
                <w:szCs w:val="18"/>
                <w:lang w:eastAsia="zh-CN"/>
              </w:rPr>
              <w:t>物业和住宅专项维修资金管理中心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3120" w:type="dxa"/>
            <w:vAlign w:val="center"/>
          </w:tcPr>
          <w:p>
            <w:pPr>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建设档案馆</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exact"/>
        </w:trPr>
        <w:tc>
          <w:tcPr>
            <w:tcW w:w="739" w:type="dxa"/>
            <w:vAlign w:val="center"/>
          </w:tcPr>
          <w:p>
            <w:pPr>
              <w:spacing w:line="56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w:t>
            </w:r>
          </w:p>
        </w:tc>
        <w:tc>
          <w:tcPr>
            <w:tcW w:w="3120" w:type="dxa"/>
            <w:vAlign w:val="center"/>
          </w:tcPr>
          <w:p>
            <w:pPr>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财务支付中心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p>
        </w:tc>
        <w:tc>
          <w:tcPr>
            <w:tcW w:w="3120" w:type="dxa"/>
            <w:vAlign w:val="center"/>
          </w:tcPr>
          <w:p>
            <w:pPr>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住建局综合执法大队</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p>
        </w:tc>
        <w:tc>
          <w:tcPr>
            <w:tcW w:w="3120" w:type="dxa"/>
            <w:vAlign w:val="center"/>
          </w:tcPr>
          <w:p>
            <w:pPr>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建筑工程造价中心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exact"/>
        </w:trPr>
        <w:tc>
          <w:tcPr>
            <w:tcW w:w="739" w:type="dxa"/>
            <w:vAlign w:val="center"/>
          </w:tcPr>
          <w:p>
            <w:pPr>
              <w:spacing w:line="5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p>
        </w:tc>
        <w:tc>
          <w:tcPr>
            <w:tcW w:w="3120" w:type="dxa"/>
            <w:vAlign w:val="center"/>
          </w:tcPr>
          <w:p>
            <w:pPr>
              <w:spacing w:line="560" w:lineRule="exact"/>
              <w:jc w:val="left"/>
              <w:rPr>
                <w:rFonts w:hint="eastAsia" w:ascii="仿宋" w:hAnsi="仿宋" w:eastAsia="仿宋" w:cs="仿宋"/>
                <w:bCs/>
                <w:sz w:val="24"/>
                <w:szCs w:val="24"/>
                <w:lang w:eastAsia="zh-CN"/>
              </w:rPr>
            </w:pPr>
            <w:r>
              <w:rPr>
                <w:rFonts w:hint="eastAsia" w:ascii="仿宋" w:hAnsi="仿宋" w:eastAsia="仿宋" w:cs="仿宋"/>
                <w:bCs/>
                <w:sz w:val="24"/>
                <w:szCs w:val="24"/>
                <w:lang w:eastAsia="zh-CN"/>
              </w:rPr>
              <w:t>房产交易服务中心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18"/>
                <w:szCs w:val="18"/>
                <w:lang w:val="en-US" w:eastAsia="zh-CN"/>
              </w:rPr>
            </w:pPr>
            <w:r>
              <w:rPr>
                <w:rFonts w:hint="eastAsia" w:ascii="仿宋" w:hAnsi="仿宋" w:eastAsia="仿宋" w:cs="仿宋"/>
                <w:bCs/>
                <w:sz w:val="18"/>
                <w:szCs w:val="18"/>
              </w:rPr>
              <w:t>财政性资金</w:t>
            </w:r>
            <w:r>
              <w:rPr>
                <w:rFonts w:hint="eastAsia" w:ascii="仿宋" w:hAnsi="仿宋" w:eastAsia="仿宋" w:cs="仿宋"/>
                <w:bCs/>
                <w:sz w:val="18"/>
                <w:szCs w:val="18"/>
                <w:lang w:eastAsia="zh-CN"/>
              </w:rPr>
              <w:t>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739" w:type="dxa"/>
            <w:vAlign w:val="center"/>
          </w:tcPr>
          <w:p>
            <w:pPr>
              <w:spacing w:line="56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14</w:t>
            </w:r>
          </w:p>
        </w:tc>
        <w:tc>
          <w:tcPr>
            <w:tcW w:w="3120" w:type="dxa"/>
            <w:vAlign w:val="center"/>
          </w:tcPr>
          <w:p>
            <w:pPr>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燃气供热安全服务中心</w:t>
            </w:r>
          </w:p>
        </w:tc>
        <w:tc>
          <w:tcPr>
            <w:tcW w:w="2220"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hint="eastAsia"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exact"/>
        </w:trPr>
        <w:tc>
          <w:tcPr>
            <w:tcW w:w="739" w:type="dxa"/>
            <w:vAlign w:val="center"/>
          </w:tcPr>
          <w:p>
            <w:pPr>
              <w:spacing w:line="56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3120" w:type="dxa"/>
            <w:vAlign w:val="center"/>
          </w:tcPr>
          <w:p>
            <w:pPr>
              <w:spacing w:line="560" w:lineRule="exact"/>
              <w:jc w:val="left"/>
              <w:rPr>
                <w:rFonts w:hint="eastAsia" w:ascii="仿宋" w:hAnsi="仿宋" w:eastAsia="仿宋" w:cs="仿宋"/>
                <w:bCs/>
                <w:sz w:val="24"/>
                <w:szCs w:val="24"/>
                <w:lang w:eastAsia="zh-CN"/>
              </w:rPr>
            </w:pPr>
            <w:r>
              <w:rPr>
                <w:rFonts w:hint="eastAsia" w:ascii="仿宋" w:hAnsi="仿宋" w:eastAsia="仿宋" w:cs="仿宋"/>
                <w:bCs/>
                <w:sz w:val="24"/>
                <w:szCs w:val="24"/>
                <w:lang w:eastAsia="zh-CN"/>
              </w:rPr>
              <w:t>人防建设服务中心</w:t>
            </w:r>
          </w:p>
        </w:tc>
        <w:tc>
          <w:tcPr>
            <w:tcW w:w="2220" w:type="dxa"/>
            <w:vAlign w:val="center"/>
          </w:tcPr>
          <w:p>
            <w:pPr>
              <w:spacing w:line="560" w:lineRule="exact"/>
              <w:jc w:val="center"/>
              <w:rPr>
                <w:rFonts w:ascii="仿宋" w:hAnsi="仿宋" w:eastAsia="仿宋" w:cs="仿宋"/>
                <w:bCs/>
                <w:sz w:val="24"/>
                <w:szCs w:val="24"/>
              </w:rPr>
            </w:pPr>
            <w:r>
              <w:rPr>
                <w:rFonts w:hint="eastAsia" w:ascii="仿宋" w:hAnsi="仿宋" w:eastAsia="仿宋" w:cs="仿宋"/>
                <w:bCs/>
                <w:sz w:val="24"/>
                <w:szCs w:val="24"/>
              </w:rPr>
              <w:t>财政补助事业单位</w:t>
            </w:r>
          </w:p>
        </w:tc>
        <w:tc>
          <w:tcPr>
            <w:tcW w:w="2712" w:type="dxa"/>
            <w:vAlign w:val="center"/>
          </w:tcPr>
          <w:p>
            <w:pPr>
              <w:spacing w:line="560" w:lineRule="exact"/>
              <w:jc w:val="center"/>
              <w:rPr>
                <w:rFonts w:ascii="仿宋" w:hAnsi="仿宋" w:eastAsia="仿宋" w:cs="仿宋"/>
                <w:bCs/>
                <w:sz w:val="24"/>
                <w:szCs w:val="24"/>
              </w:rPr>
            </w:pPr>
            <w:r>
              <w:rPr>
                <w:rFonts w:hint="eastAsia" w:ascii="仿宋" w:hAnsi="仿宋" w:eastAsia="仿宋" w:cs="仿宋"/>
                <w:bCs/>
                <w:sz w:val="24"/>
                <w:szCs w:val="24"/>
              </w:rPr>
              <w:t>财政性资金基本保证</w:t>
            </w:r>
          </w:p>
        </w:tc>
      </w:tr>
    </w:tbl>
    <w:p>
      <w:pPr>
        <w:widowControl/>
        <w:spacing w:after="160" w:line="580" w:lineRule="exact"/>
        <w:ind w:firstLine="480" w:firstLineChars="200"/>
        <w:rPr>
          <w:rFonts w:ascii="Times New Roman" w:hAnsi="Times New Roman" w:eastAsia="黑体"/>
          <w:sz w:val="24"/>
          <w:szCs w:val="24"/>
        </w:rPr>
        <w:sectPr>
          <w:pgSz w:w="11906" w:h="16838"/>
          <w:pgMar w:top="2098" w:right="1474" w:bottom="1984" w:left="1587"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61" o:spid="_x0000_s1061"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pict>
          <v:shape id="_x0000_s1062" o:spid="_x0000_s1062" o:spt="202" type="#_x0000_t202" style="position:absolute;left:0pt;margin-left:-90.8pt;margin-top:4.35pt;height:263.1pt;width:613.65pt;z-index:25167155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focussize="0,0" r:id="rId14"/>
            <v:stroke weight="0.5pt" color="#FFD966" joinstyle="round"/>
            <v:imagedata o:title=""/>
            <o:lock v:ext="edit"/>
            <v:textbox>
              <w:txbxContent>
                <w:p>
                  <w:pPr>
                    <w:widowControl/>
                    <w:jc w:val="center"/>
                    <w:rPr>
                      <w:rFonts w:hint="eastAsia" w:ascii="黑体" w:hAnsi="黑体" w:eastAsia="黑体" w:cs="黑体"/>
                      <w:color w:val="000000"/>
                      <w:sz w:val="90"/>
                      <w:szCs w:val="90"/>
                    </w:rPr>
                  </w:pP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112318.45</w:t>
      </w:r>
      <w:r>
        <w:rPr>
          <w:rFonts w:hint="eastAsia" w:ascii="仿宋" w:hAnsi="仿宋" w:eastAsia="仿宋" w:cs="仿宋"/>
          <w:sz w:val="32"/>
          <w:szCs w:val="32"/>
        </w:rPr>
        <w:t>万元。与201</w:t>
      </w:r>
      <w:r>
        <w:rPr>
          <w:rFonts w:hint="eastAsia" w:ascii="仿宋" w:hAnsi="仿宋" w:eastAsia="仿宋" w:cs="仿宋"/>
          <w:sz w:val="32"/>
          <w:szCs w:val="32"/>
          <w:lang w:val="en-US" w:eastAsia="zh-CN"/>
        </w:rPr>
        <w:t>8</w:t>
      </w:r>
      <w:r>
        <w:rPr>
          <w:rFonts w:hint="eastAsia" w:ascii="仿宋" w:hAnsi="仿宋" w:eastAsia="仿宋" w:cs="仿宋"/>
          <w:sz w:val="32"/>
          <w:szCs w:val="32"/>
        </w:rPr>
        <w:t>年度决算收支</w:t>
      </w:r>
      <w:r>
        <w:rPr>
          <w:rFonts w:hint="eastAsia" w:ascii="仿宋" w:hAnsi="仿宋" w:eastAsia="仿宋" w:cs="仿宋"/>
          <w:sz w:val="32"/>
          <w:szCs w:val="32"/>
          <w:lang w:val="en-US" w:eastAsia="zh-CN"/>
        </w:rPr>
        <w:t>27884.94</w:t>
      </w:r>
      <w:r>
        <w:rPr>
          <w:rFonts w:hint="eastAsia" w:ascii="仿宋" w:hAnsi="仿宋" w:eastAsia="仿宋" w:cs="仿宋"/>
          <w:sz w:val="32"/>
          <w:szCs w:val="32"/>
        </w:rPr>
        <w:t>万元相比，收支增加</w:t>
      </w:r>
      <w:r>
        <w:rPr>
          <w:rFonts w:hint="eastAsia" w:ascii="仿宋" w:hAnsi="仿宋" w:eastAsia="仿宋" w:cs="仿宋"/>
          <w:sz w:val="32"/>
          <w:szCs w:val="32"/>
          <w:lang w:val="en-US" w:eastAsia="zh-CN"/>
        </w:rPr>
        <w:t>84433.51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302</w:t>
      </w:r>
      <w:r>
        <w:rPr>
          <w:rFonts w:hint="eastAsia" w:ascii="仿宋" w:hAnsi="仿宋" w:eastAsia="仿宋" w:cs="仿宋"/>
          <w:sz w:val="32"/>
          <w:szCs w:val="32"/>
        </w:rPr>
        <w:t>%，主要原因是住房保障性安居工程、</w:t>
      </w:r>
      <w:r>
        <w:rPr>
          <w:rFonts w:hint="eastAsia" w:ascii="仿宋" w:hAnsi="仿宋" w:eastAsia="仿宋" w:cs="仿宋"/>
          <w:sz w:val="32"/>
          <w:szCs w:val="32"/>
          <w:lang w:eastAsia="zh-CN"/>
        </w:rPr>
        <w:t>棚户区改造、气代煤电代煤双代</w:t>
      </w:r>
      <w:r>
        <w:rPr>
          <w:rFonts w:hint="eastAsia" w:ascii="仿宋" w:hAnsi="仿宋" w:eastAsia="仿宋" w:cs="仿宋"/>
          <w:sz w:val="32"/>
          <w:szCs w:val="32"/>
        </w:rPr>
        <w:t>等项目收入支出增加。</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年度本年收入合计</w:t>
      </w:r>
      <w:r>
        <w:rPr>
          <w:rFonts w:hint="eastAsia" w:ascii="仿宋" w:hAnsi="仿宋" w:eastAsia="仿宋" w:cs="仿宋"/>
          <w:sz w:val="32"/>
          <w:szCs w:val="32"/>
          <w:lang w:val="en-US" w:eastAsia="zh-CN"/>
        </w:rPr>
        <w:t>112318.45</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112318.45</w:t>
      </w:r>
      <w:r>
        <w:rPr>
          <w:rFonts w:hint="eastAsia" w:ascii="仿宋" w:hAnsi="仿宋" w:eastAsia="仿宋" w:cs="仿宋"/>
          <w:sz w:val="32"/>
          <w:szCs w:val="32"/>
        </w:rPr>
        <w:t>万元，占100%；事业收入0万元；经营收入0万元；其他收入0万元。</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年度本年支出合计</w:t>
      </w:r>
      <w:r>
        <w:rPr>
          <w:rFonts w:hint="eastAsia" w:ascii="仿宋" w:hAnsi="仿宋" w:eastAsia="仿宋" w:cs="仿宋"/>
          <w:sz w:val="32"/>
          <w:szCs w:val="32"/>
          <w:lang w:val="en-US" w:eastAsia="zh-CN"/>
        </w:rPr>
        <w:t>112318.45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2311.41</w:t>
      </w:r>
      <w:r>
        <w:rPr>
          <w:rFonts w:hint="eastAsia" w:ascii="仿宋" w:hAnsi="仿宋" w:eastAsia="仿宋" w:cs="仿宋"/>
          <w:sz w:val="32"/>
          <w:szCs w:val="32"/>
        </w:rPr>
        <w:t>万元，占</w:t>
      </w:r>
      <w:r>
        <w:rPr>
          <w:rFonts w:hint="eastAsia" w:ascii="仿宋" w:hAnsi="仿宋" w:eastAsia="仿宋" w:cs="仿宋"/>
          <w:sz w:val="32"/>
          <w:szCs w:val="32"/>
          <w:lang w:val="en-US" w:eastAsia="zh-CN"/>
        </w:rPr>
        <w:t>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110007.04</w:t>
      </w:r>
      <w:r>
        <w:rPr>
          <w:rFonts w:hint="eastAsia" w:ascii="仿宋" w:hAnsi="仿宋" w:eastAsia="仿宋" w:cs="仿宋"/>
          <w:sz w:val="32"/>
          <w:szCs w:val="32"/>
        </w:rPr>
        <w:t>万元，占9</w:t>
      </w:r>
      <w:r>
        <w:rPr>
          <w:rFonts w:hint="eastAsia" w:ascii="仿宋" w:hAnsi="仿宋" w:eastAsia="仿宋" w:cs="仿宋"/>
          <w:sz w:val="32"/>
          <w:szCs w:val="32"/>
          <w:lang w:val="en-US" w:eastAsia="zh-CN"/>
        </w:rPr>
        <w:t>9</w:t>
      </w:r>
      <w:r>
        <w:rPr>
          <w:rFonts w:hint="eastAsia" w:ascii="仿宋" w:hAnsi="仿宋" w:eastAsia="仿宋" w:cs="仿宋"/>
          <w:sz w:val="32"/>
          <w:szCs w:val="32"/>
        </w:rPr>
        <w:t>%；经营支出0万元。</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年度财政拨款本年收入</w:t>
      </w:r>
      <w:r>
        <w:rPr>
          <w:rFonts w:hint="eastAsia" w:ascii="仿宋" w:hAnsi="仿宋" w:eastAsia="仿宋" w:cs="仿宋"/>
          <w:sz w:val="32"/>
          <w:szCs w:val="32"/>
          <w:lang w:val="en-US" w:eastAsia="zh-CN"/>
        </w:rPr>
        <w:t>112318.45</w:t>
      </w:r>
      <w:r>
        <w:rPr>
          <w:rFonts w:hint="eastAsia" w:ascii="仿宋" w:hAnsi="仿宋" w:eastAsia="仿宋" w:cs="仿宋"/>
          <w:sz w:val="32"/>
          <w:szCs w:val="32"/>
        </w:rPr>
        <w:t>万元,比201</w:t>
      </w:r>
      <w:r>
        <w:rPr>
          <w:rFonts w:hint="eastAsia" w:ascii="仿宋" w:hAnsi="仿宋" w:eastAsia="仿宋" w:cs="仿宋"/>
          <w:sz w:val="32"/>
          <w:szCs w:val="32"/>
          <w:lang w:val="en-US" w:eastAsia="zh-CN"/>
        </w:rPr>
        <w:t>8</w:t>
      </w:r>
      <w:r>
        <w:rPr>
          <w:rFonts w:hint="eastAsia" w:ascii="仿宋" w:hAnsi="仿宋" w:eastAsia="仿宋" w:cs="仿宋"/>
          <w:sz w:val="32"/>
          <w:szCs w:val="32"/>
        </w:rPr>
        <w:t>年度收入</w:t>
      </w:r>
      <w:r>
        <w:rPr>
          <w:rFonts w:hint="eastAsia" w:ascii="仿宋" w:hAnsi="仿宋" w:eastAsia="仿宋" w:cs="仿宋"/>
          <w:sz w:val="32"/>
          <w:szCs w:val="32"/>
          <w:lang w:val="en-US" w:eastAsia="zh-CN"/>
        </w:rPr>
        <w:t>27884.94</w:t>
      </w:r>
      <w:r>
        <w:rPr>
          <w:rFonts w:hint="eastAsia" w:ascii="仿宋" w:hAnsi="仿宋" w:eastAsia="仿宋" w:cs="仿宋"/>
          <w:sz w:val="32"/>
          <w:szCs w:val="32"/>
        </w:rPr>
        <w:t>万元增加</w:t>
      </w:r>
      <w:r>
        <w:rPr>
          <w:rFonts w:hint="eastAsia" w:ascii="仿宋" w:hAnsi="仿宋" w:eastAsia="仿宋" w:cs="仿宋"/>
          <w:sz w:val="32"/>
          <w:szCs w:val="32"/>
          <w:lang w:val="en-US" w:eastAsia="zh-CN"/>
        </w:rPr>
        <w:t>84433.51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302</w:t>
      </w:r>
      <w:r>
        <w:rPr>
          <w:rFonts w:hint="eastAsia" w:ascii="仿宋" w:hAnsi="仿宋" w:eastAsia="仿宋" w:cs="仿宋"/>
          <w:sz w:val="32"/>
          <w:szCs w:val="32"/>
        </w:rPr>
        <w:t>%，主要是住房保障性安居工程、</w:t>
      </w:r>
      <w:r>
        <w:rPr>
          <w:rFonts w:hint="eastAsia" w:ascii="仿宋" w:hAnsi="仿宋" w:eastAsia="仿宋" w:cs="仿宋"/>
          <w:sz w:val="32"/>
          <w:szCs w:val="32"/>
          <w:lang w:eastAsia="zh-CN"/>
        </w:rPr>
        <w:t>棚户区改造</w:t>
      </w:r>
      <w:r>
        <w:rPr>
          <w:rFonts w:hint="eastAsia" w:ascii="仿宋" w:hAnsi="仿宋" w:eastAsia="仿宋" w:cs="仿宋"/>
          <w:sz w:val="32"/>
          <w:szCs w:val="32"/>
        </w:rPr>
        <w:t>等项目收入增加；本年支出</w:t>
      </w:r>
      <w:r>
        <w:rPr>
          <w:rFonts w:hint="eastAsia" w:ascii="仿宋" w:hAnsi="仿宋" w:eastAsia="仿宋" w:cs="仿宋"/>
          <w:sz w:val="32"/>
          <w:szCs w:val="32"/>
          <w:lang w:val="en-US" w:eastAsia="zh-CN"/>
        </w:rPr>
        <w:t>112318.45</w:t>
      </w:r>
      <w:r>
        <w:rPr>
          <w:rFonts w:hint="eastAsia" w:ascii="仿宋" w:hAnsi="仿宋" w:eastAsia="仿宋" w:cs="仿宋"/>
          <w:sz w:val="32"/>
          <w:szCs w:val="32"/>
        </w:rPr>
        <w:t>万元，增加</w:t>
      </w:r>
      <w:r>
        <w:rPr>
          <w:rFonts w:hint="eastAsia" w:ascii="仿宋" w:hAnsi="仿宋" w:eastAsia="仿宋" w:cs="仿宋"/>
          <w:sz w:val="32"/>
          <w:szCs w:val="32"/>
          <w:lang w:val="en-US" w:eastAsia="zh-CN"/>
        </w:rPr>
        <w:t>84433.51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302</w:t>
      </w:r>
      <w:r>
        <w:rPr>
          <w:rFonts w:hint="eastAsia" w:ascii="仿宋" w:hAnsi="仿宋" w:eastAsia="仿宋" w:cs="仿宋"/>
          <w:sz w:val="32"/>
          <w:szCs w:val="32"/>
        </w:rPr>
        <w:t>%，主要是住房保障性安居工程、</w:t>
      </w:r>
      <w:r>
        <w:rPr>
          <w:rFonts w:hint="eastAsia" w:ascii="仿宋" w:hAnsi="仿宋" w:eastAsia="仿宋" w:cs="仿宋"/>
          <w:sz w:val="32"/>
          <w:szCs w:val="32"/>
          <w:lang w:eastAsia="zh-CN"/>
        </w:rPr>
        <w:t>棚户区改造</w:t>
      </w:r>
      <w:r>
        <w:rPr>
          <w:rFonts w:hint="eastAsia" w:ascii="仿宋" w:hAnsi="仿宋" w:eastAsia="仿宋" w:cs="仿宋"/>
          <w:sz w:val="32"/>
          <w:szCs w:val="32"/>
        </w:rPr>
        <w:t>等项目支出增加。</w:t>
      </w:r>
      <w:r>
        <w:rPr>
          <w:rFonts w:hint="eastAsia" w:ascii="仿宋_GB2312" w:hAnsi="Times New Roman" w:eastAsia="仿宋_GB2312" w:cs="DengXian-Regular"/>
          <w:sz w:val="32"/>
          <w:szCs w:val="32"/>
        </w:rPr>
        <w:t>具体情况如下：</w:t>
      </w:r>
    </w:p>
    <w:p>
      <w:pPr>
        <w:numPr>
          <w:ilvl w:val="0"/>
          <w:numId w:val="0"/>
        </w:num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一般公共预算财政拨款本年收入</w:t>
      </w:r>
      <w:r>
        <w:rPr>
          <w:rFonts w:hint="eastAsia" w:ascii="仿宋" w:hAnsi="仿宋" w:eastAsia="仿宋" w:cs="仿宋"/>
          <w:sz w:val="32"/>
          <w:szCs w:val="32"/>
          <w:lang w:val="en-US" w:eastAsia="zh-CN"/>
        </w:rPr>
        <w:t>11039.39</w:t>
      </w:r>
      <w:r>
        <w:rPr>
          <w:rFonts w:hint="eastAsia" w:ascii="仿宋" w:hAnsi="仿宋" w:eastAsia="仿宋" w:cs="仿宋"/>
          <w:sz w:val="32"/>
          <w:szCs w:val="32"/>
        </w:rPr>
        <w:t>万元，比上年收入</w:t>
      </w:r>
      <w:r>
        <w:rPr>
          <w:rFonts w:hint="eastAsia" w:ascii="仿宋" w:hAnsi="仿宋" w:eastAsia="仿宋" w:cs="仿宋"/>
          <w:sz w:val="32"/>
          <w:szCs w:val="32"/>
          <w:lang w:val="en-US" w:eastAsia="zh-CN"/>
        </w:rPr>
        <w:t>17451.85</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6412.46</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36.74</w:t>
      </w:r>
      <w:r>
        <w:rPr>
          <w:rFonts w:hint="eastAsia" w:ascii="仿宋" w:hAnsi="仿宋" w:eastAsia="仿宋" w:cs="仿宋"/>
          <w:sz w:val="32"/>
          <w:szCs w:val="32"/>
        </w:rPr>
        <w:t>%；主要是</w:t>
      </w:r>
      <w:r>
        <w:rPr>
          <w:rFonts w:hint="eastAsia" w:ascii="仿宋" w:hAnsi="仿宋" w:eastAsia="仿宋" w:cs="仿宋"/>
          <w:sz w:val="32"/>
          <w:szCs w:val="32"/>
          <w:lang w:eastAsia="zh-CN"/>
        </w:rPr>
        <w:t>安居工程转移支付收入减少</w:t>
      </w:r>
      <w:r>
        <w:rPr>
          <w:rFonts w:hint="eastAsia" w:ascii="仿宋" w:hAnsi="仿宋" w:eastAsia="仿宋" w:cs="仿宋"/>
          <w:sz w:val="32"/>
          <w:szCs w:val="32"/>
        </w:rPr>
        <w:t>；本年支出</w:t>
      </w:r>
      <w:r>
        <w:rPr>
          <w:rFonts w:hint="eastAsia" w:ascii="仿宋" w:hAnsi="仿宋" w:eastAsia="仿宋" w:cs="仿宋"/>
          <w:sz w:val="32"/>
          <w:szCs w:val="32"/>
          <w:lang w:val="en-US" w:eastAsia="zh-CN"/>
        </w:rPr>
        <w:t>11039.39</w:t>
      </w:r>
      <w:r>
        <w:rPr>
          <w:rFonts w:hint="eastAsia" w:ascii="仿宋" w:hAnsi="仿宋" w:eastAsia="仿宋" w:cs="仿宋"/>
          <w:sz w:val="32"/>
          <w:szCs w:val="32"/>
        </w:rPr>
        <w:t>万元，比上年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6412.46</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36.74</w:t>
      </w:r>
      <w:r>
        <w:rPr>
          <w:rFonts w:hint="eastAsia" w:ascii="仿宋" w:hAnsi="仿宋" w:eastAsia="仿宋" w:cs="仿宋"/>
          <w:sz w:val="32"/>
          <w:szCs w:val="32"/>
        </w:rPr>
        <w:t>%；主要是</w:t>
      </w:r>
      <w:r>
        <w:rPr>
          <w:rFonts w:hint="eastAsia" w:ascii="仿宋" w:hAnsi="仿宋" w:eastAsia="仿宋" w:cs="仿宋"/>
          <w:sz w:val="32"/>
          <w:szCs w:val="32"/>
          <w:lang w:eastAsia="zh-CN"/>
        </w:rPr>
        <w:t>安居工程转移支付收入减少</w:t>
      </w:r>
      <w:r>
        <w:rPr>
          <w:rFonts w:hint="eastAsia" w:ascii="仿宋" w:hAnsi="仿宋" w:eastAsia="仿宋" w:cs="仿宋"/>
          <w:sz w:val="32"/>
          <w:szCs w:val="32"/>
        </w:rPr>
        <w:t>。</w:t>
      </w:r>
    </w:p>
    <w:p>
      <w:pPr>
        <w:snapToGrid w:val="0"/>
        <w:spacing w:line="580" w:lineRule="exact"/>
        <w:ind w:firstLine="640" w:firstLineChars="200"/>
        <w:rPr>
          <w:rFonts w:ascii="楷体_GB2312" w:hAnsi="Times New Roman" w:eastAsia="楷体_GB2312" w:cs="DengXian-Bold"/>
          <w:b/>
          <w:bCs/>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政府性基金预算财政拨款本年收入</w:t>
      </w:r>
      <w:r>
        <w:rPr>
          <w:rFonts w:hint="eastAsia" w:ascii="仿宋" w:hAnsi="仿宋" w:eastAsia="仿宋" w:cs="仿宋"/>
          <w:sz w:val="32"/>
          <w:szCs w:val="32"/>
          <w:lang w:val="en-US" w:eastAsia="zh-CN"/>
        </w:rPr>
        <w:t>101279.05</w:t>
      </w:r>
      <w:r>
        <w:rPr>
          <w:rFonts w:hint="eastAsia" w:ascii="仿宋" w:hAnsi="仿宋" w:eastAsia="仿宋" w:cs="仿宋"/>
          <w:sz w:val="32"/>
          <w:szCs w:val="32"/>
        </w:rPr>
        <w:t>万元，比上年收入</w:t>
      </w:r>
      <w:r>
        <w:rPr>
          <w:rFonts w:hint="eastAsia" w:ascii="仿宋" w:hAnsi="仿宋" w:eastAsia="仿宋" w:cs="仿宋"/>
          <w:sz w:val="32"/>
          <w:szCs w:val="32"/>
          <w:lang w:val="en-US" w:eastAsia="zh-CN"/>
        </w:rPr>
        <w:t>10433.09</w:t>
      </w:r>
      <w:r>
        <w:rPr>
          <w:rFonts w:hint="eastAsia" w:ascii="仿宋" w:hAnsi="仿宋" w:eastAsia="仿宋" w:cs="仿宋"/>
          <w:sz w:val="32"/>
          <w:szCs w:val="32"/>
        </w:rPr>
        <w:t>万元增加</w:t>
      </w:r>
      <w:r>
        <w:rPr>
          <w:rFonts w:hint="eastAsia" w:ascii="仿宋" w:hAnsi="仿宋" w:eastAsia="仿宋" w:cs="仿宋"/>
          <w:sz w:val="32"/>
          <w:szCs w:val="32"/>
          <w:lang w:val="en-US" w:eastAsia="zh-CN"/>
        </w:rPr>
        <w:t>90845.96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870</w:t>
      </w:r>
      <w:r>
        <w:rPr>
          <w:rFonts w:hint="eastAsia" w:ascii="仿宋" w:hAnsi="仿宋" w:eastAsia="仿宋" w:cs="仿宋"/>
          <w:sz w:val="32"/>
          <w:szCs w:val="32"/>
        </w:rPr>
        <w:t>%，主要原因是</w:t>
      </w:r>
      <w:r>
        <w:rPr>
          <w:rFonts w:hint="eastAsia" w:ascii="仿宋" w:hAnsi="仿宋" w:eastAsia="仿宋" w:cs="仿宋"/>
          <w:sz w:val="32"/>
          <w:szCs w:val="32"/>
          <w:lang w:eastAsia="zh-CN"/>
        </w:rPr>
        <w:t>棚户区改造项目</w:t>
      </w:r>
      <w:r>
        <w:rPr>
          <w:rFonts w:hint="eastAsia" w:ascii="仿宋" w:hAnsi="仿宋" w:eastAsia="仿宋" w:cs="仿宋"/>
          <w:sz w:val="32"/>
          <w:szCs w:val="32"/>
        </w:rPr>
        <w:t>增加；本年支出</w:t>
      </w:r>
      <w:r>
        <w:rPr>
          <w:rFonts w:hint="eastAsia" w:ascii="仿宋" w:hAnsi="仿宋" w:eastAsia="仿宋" w:cs="仿宋"/>
          <w:sz w:val="32"/>
          <w:szCs w:val="32"/>
          <w:lang w:val="en-US" w:eastAsia="zh-CN"/>
        </w:rPr>
        <w:t>101279.05</w:t>
      </w:r>
      <w:r>
        <w:rPr>
          <w:rFonts w:hint="eastAsia" w:ascii="仿宋" w:hAnsi="仿宋" w:eastAsia="仿宋" w:cs="仿宋"/>
          <w:sz w:val="32"/>
          <w:szCs w:val="32"/>
        </w:rPr>
        <w:t>万元，比上年增加</w:t>
      </w:r>
      <w:r>
        <w:rPr>
          <w:rFonts w:hint="eastAsia" w:ascii="仿宋" w:hAnsi="仿宋" w:eastAsia="仿宋" w:cs="仿宋"/>
          <w:sz w:val="32"/>
          <w:szCs w:val="32"/>
          <w:lang w:val="en-US" w:eastAsia="zh-CN"/>
        </w:rPr>
        <w:t>90845.96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870</w:t>
      </w:r>
      <w:r>
        <w:rPr>
          <w:rFonts w:hint="eastAsia" w:ascii="仿宋" w:hAnsi="仿宋" w:eastAsia="仿宋" w:cs="仿宋"/>
          <w:sz w:val="32"/>
          <w:szCs w:val="32"/>
        </w:rPr>
        <w:t>%，主要是</w:t>
      </w:r>
      <w:r>
        <w:rPr>
          <w:rFonts w:hint="eastAsia" w:ascii="仿宋" w:hAnsi="仿宋" w:eastAsia="仿宋" w:cs="仿宋"/>
          <w:sz w:val="32"/>
          <w:szCs w:val="32"/>
          <w:lang w:eastAsia="zh-CN"/>
        </w:rPr>
        <w:t>棚户区改造</w:t>
      </w:r>
      <w:r>
        <w:rPr>
          <w:rFonts w:hint="eastAsia" w:ascii="仿宋" w:hAnsi="仿宋" w:eastAsia="仿宋" w:cs="仿宋"/>
          <w:sz w:val="32"/>
          <w:szCs w:val="32"/>
        </w:rPr>
        <w:t>支出增加。</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年度财政拨款本年收入</w:t>
      </w:r>
      <w:r>
        <w:rPr>
          <w:rFonts w:hint="eastAsia" w:ascii="仿宋" w:hAnsi="仿宋" w:eastAsia="仿宋" w:cs="仿宋"/>
          <w:sz w:val="32"/>
          <w:szCs w:val="32"/>
          <w:lang w:val="en-US" w:eastAsia="zh-CN"/>
        </w:rPr>
        <w:t>112318.45</w:t>
      </w:r>
      <w:r>
        <w:rPr>
          <w:rFonts w:hint="eastAsia" w:ascii="仿宋" w:hAnsi="仿宋" w:eastAsia="仿宋" w:cs="仿宋"/>
          <w:sz w:val="32"/>
          <w:szCs w:val="32"/>
        </w:rPr>
        <w:t>万元，完成年初预算</w:t>
      </w:r>
      <w:r>
        <w:rPr>
          <w:rFonts w:hint="eastAsia" w:ascii="仿宋" w:hAnsi="仿宋" w:eastAsia="仿宋" w:cs="仿宋"/>
          <w:sz w:val="32"/>
          <w:szCs w:val="32"/>
          <w:lang w:val="en-US" w:eastAsia="zh-CN"/>
        </w:rPr>
        <w:t>39936.85</w:t>
      </w:r>
      <w:r>
        <w:rPr>
          <w:rFonts w:hint="eastAsia" w:ascii="仿宋" w:hAnsi="仿宋" w:eastAsia="仿宋" w:cs="仿宋"/>
          <w:sz w:val="32"/>
          <w:szCs w:val="32"/>
        </w:rPr>
        <w:t>万元的</w:t>
      </w:r>
      <w:r>
        <w:rPr>
          <w:rFonts w:hint="eastAsia" w:ascii="仿宋" w:hAnsi="仿宋" w:eastAsia="仿宋" w:cs="仿宋"/>
          <w:sz w:val="32"/>
          <w:szCs w:val="32"/>
          <w:lang w:val="en-US" w:eastAsia="zh-CN"/>
        </w:rPr>
        <w:t>181.2</w:t>
      </w:r>
      <w:r>
        <w:rPr>
          <w:rFonts w:hint="eastAsia" w:ascii="仿宋" w:hAnsi="仿宋" w:eastAsia="仿宋" w:cs="仿宋"/>
          <w:sz w:val="32"/>
          <w:szCs w:val="32"/>
        </w:rPr>
        <w:t>%,比年初预算增加</w:t>
      </w:r>
      <w:r>
        <w:rPr>
          <w:rFonts w:hint="eastAsia" w:ascii="仿宋" w:hAnsi="仿宋" w:eastAsia="仿宋" w:cs="仿宋"/>
          <w:sz w:val="32"/>
          <w:szCs w:val="32"/>
          <w:lang w:val="en-US" w:eastAsia="zh-CN"/>
        </w:rPr>
        <w:t>72381.6</w:t>
      </w:r>
      <w:r>
        <w:rPr>
          <w:rFonts w:hint="eastAsia" w:ascii="仿宋" w:hAnsi="仿宋" w:eastAsia="仿宋" w:cs="仿宋"/>
          <w:sz w:val="32"/>
          <w:szCs w:val="32"/>
        </w:rPr>
        <w:t>万元，决算数大于预算数主要原因是住房保障性安居工程、</w:t>
      </w:r>
      <w:r>
        <w:rPr>
          <w:rFonts w:hint="eastAsia" w:ascii="仿宋" w:hAnsi="仿宋" w:eastAsia="仿宋" w:cs="仿宋"/>
          <w:sz w:val="32"/>
          <w:szCs w:val="32"/>
          <w:lang w:eastAsia="zh-CN"/>
        </w:rPr>
        <w:t>棚户区改造</w:t>
      </w:r>
      <w:r>
        <w:rPr>
          <w:rFonts w:hint="eastAsia" w:ascii="仿宋" w:hAnsi="仿宋" w:eastAsia="仿宋" w:cs="仿宋"/>
          <w:sz w:val="32"/>
          <w:szCs w:val="32"/>
        </w:rPr>
        <w:t>等项目收入增加；本年支出</w:t>
      </w:r>
      <w:r>
        <w:rPr>
          <w:rFonts w:hint="eastAsia" w:ascii="仿宋" w:hAnsi="仿宋" w:eastAsia="仿宋" w:cs="仿宋"/>
          <w:sz w:val="32"/>
          <w:szCs w:val="32"/>
          <w:lang w:val="en-US" w:eastAsia="zh-CN"/>
        </w:rPr>
        <w:t>112318.45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181.2</w:t>
      </w:r>
      <w:r>
        <w:rPr>
          <w:rFonts w:hint="eastAsia" w:ascii="仿宋" w:hAnsi="仿宋" w:eastAsia="仿宋" w:cs="仿宋"/>
          <w:sz w:val="32"/>
          <w:szCs w:val="32"/>
        </w:rPr>
        <w:t>%,比年初预算增加</w:t>
      </w:r>
      <w:r>
        <w:rPr>
          <w:rFonts w:hint="eastAsia" w:ascii="仿宋" w:hAnsi="仿宋" w:eastAsia="仿宋" w:cs="仿宋"/>
          <w:sz w:val="32"/>
          <w:szCs w:val="32"/>
          <w:lang w:val="en-US" w:eastAsia="zh-CN"/>
        </w:rPr>
        <w:t>72381.6</w:t>
      </w:r>
      <w:r>
        <w:rPr>
          <w:rFonts w:hint="eastAsia" w:ascii="仿宋" w:hAnsi="仿宋" w:eastAsia="仿宋" w:cs="仿宋"/>
          <w:sz w:val="32"/>
          <w:szCs w:val="32"/>
        </w:rPr>
        <w:t>万元，决算数大于预算数主要原因是主要是住房保障性安居工程、</w:t>
      </w:r>
      <w:r>
        <w:rPr>
          <w:rFonts w:hint="eastAsia" w:ascii="仿宋" w:hAnsi="仿宋" w:eastAsia="仿宋" w:cs="仿宋"/>
          <w:sz w:val="32"/>
          <w:szCs w:val="32"/>
          <w:lang w:eastAsia="zh-CN"/>
        </w:rPr>
        <w:t>棚户区改造</w:t>
      </w:r>
      <w:r>
        <w:rPr>
          <w:rFonts w:hint="eastAsia" w:ascii="仿宋" w:hAnsi="仿宋" w:eastAsia="仿宋" w:cs="仿宋"/>
          <w:sz w:val="32"/>
          <w:szCs w:val="32"/>
        </w:rPr>
        <w:t>等项目支出增加。</w:t>
      </w:r>
      <w:r>
        <w:rPr>
          <w:rFonts w:hint="eastAsia" w:ascii="仿宋_GB2312" w:hAnsi="Times New Roman" w:eastAsia="仿宋_GB2312" w:cs="DengXian-Regular"/>
          <w:sz w:val="32"/>
          <w:szCs w:val="32"/>
        </w:rPr>
        <w:t>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仿宋"/>
          <w:sz w:val="32"/>
          <w:szCs w:val="32"/>
        </w:rPr>
        <w:t>一般公共预算财政拨款本年收入</w:t>
      </w:r>
      <w:r>
        <w:rPr>
          <w:rFonts w:hint="eastAsia" w:ascii="仿宋" w:hAnsi="仿宋" w:eastAsia="仿宋" w:cs="仿宋"/>
          <w:sz w:val="32"/>
          <w:szCs w:val="32"/>
          <w:lang w:val="en-US" w:eastAsia="zh-CN"/>
        </w:rPr>
        <w:t>11039.39</w:t>
      </w:r>
      <w:r>
        <w:rPr>
          <w:rFonts w:hint="eastAsia" w:ascii="仿宋" w:hAnsi="仿宋" w:eastAsia="仿宋" w:cs="仿宋"/>
          <w:sz w:val="32"/>
          <w:szCs w:val="32"/>
        </w:rPr>
        <w:t>万元，完成年初预算</w:t>
      </w:r>
      <w:r>
        <w:rPr>
          <w:rFonts w:hint="eastAsia" w:ascii="仿宋" w:hAnsi="仿宋" w:eastAsia="仿宋" w:cs="仿宋"/>
          <w:sz w:val="32"/>
          <w:szCs w:val="32"/>
          <w:lang w:val="en-US" w:eastAsia="zh-CN"/>
        </w:rPr>
        <w:t>3364.85</w:t>
      </w:r>
      <w:r>
        <w:rPr>
          <w:rFonts w:hint="eastAsia" w:ascii="仿宋" w:hAnsi="仿宋" w:eastAsia="仿宋" w:cs="仿宋"/>
          <w:sz w:val="32"/>
          <w:szCs w:val="32"/>
        </w:rPr>
        <w:t>万元的</w:t>
      </w:r>
      <w:r>
        <w:rPr>
          <w:rFonts w:hint="eastAsia" w:ascii="仿宋" w:hAnsi="仿宋" w:eastAsia="仿宋" w:cs="仿宋"/>
          <w:sz w:val="32"/>
          <w:szCs w:val="32"/>
          <w:lang w:val="en-US" w:eastAsia="zh-CN"/>
        </w:rPr>
        <w:t>328.07</w:t>
      </w:r>
      <w:r>
        <w:rPr>
          <w:rFonts w:hint="eastAsia" w:ascii="仿宋" w:hAnsi="仿宋" w:eastAsia="仿宋" w:cs="仿宋"/>
          <w:sz w:val="32"/>
          <w:szCs w:val="32"/>
        </w:rPr>
        <w:t>%，比年初预算增加</w:t>
      </w:r>
      <w:r>
        <w:rPr>
          <w:rFonts w:hint="eastAsia" w:ascii="仿宋" w:hAnsi="仿宋" w:eastAsia="仿宋" w:cs="仿宋"/>
          <w:sz w:val="32"/>
          <w:szCs w:val="32"/>
          <w:lang w:val="en-US" w:eastAsia="zh-CN"/>
        </w:rPr>
        <w:t>7674.54</w:t>
      </w:r>
      <w:r>
        <w:rPr>
          <w:rFonts w:hint="eastAsia" w:ascii="仿宋" w:hAnsi="仿宋" w:eastAsia="仿宋" w:cs="仿宋"/>
          <w:sz w:val="32"/>
          <w:szCs w:val="32"/>
        </w:rPr>
        <w:t>万元，主要是</w:t>
      </w:r>
      <w:r>
        <w:rPr>
          <w:rFonts w:hint="eastAsia" w:ascii="仿宋" w:hAnsi="仿宋" w:eastAsia="仿宋" w:cs="仿宋"/>
          <w:sz w:val="32"/>
          <w:szCs w:val="32"/>
          <w:lang w:eastAsia="zh-CN"/>
        </w:rPr>
        <w:t>气代煤电代煤双代</w:t>
      </w:r>
      <w:r>
        <w:rPr>
          <w:rFonts w:hint="eastAsia" w:ascii="仿宋" w:hAnsi="仿宋" w:eastAsia="仿宋" w:cs="仿宋"/>
          <w:sz w:val="32"/>
          <w:szCs w:val="32"/>
        </w:rPr>
        <w:t>工程收入增加；支出完成年初预算</w:t>
      </w:r>
      <w:r>
        <w:rPr>
          <w:rFonts w:hint="eastAsia" w:ascii="仿宋" w:hAnsi="仿宋" w:eastAsia="仿宋" w:cs="仿宋"/>
          <w:sz w:val="32"/>
          <w:szCs w:val="32"/>
          <w:lang w:val="en-US" w:eastAsia="zh-CN"/>
        </w:rPr>
        <w:t>328.07</w:t>
      </w:r>
      <w:r>
        <w:rPr>
          <w:rFonts w:hint="eastAsia" w:ascii="仿宋" w:hAnsi="仿宋" w:eastAsia="仿宋" w:cs="仿宋"/>
          <w:sz w:val="32"/>
          <w:szCs w:val="32"/>
        </w:rPr>
        <w:t>%，比年初预算增加</w:t>
      </w:r>
      <w:r>
        <w:rPr>
          <w:rFonts w:hint="eastAsia" w:ascii="仿宋" w:hAnsi="仿宋" w:eastAsia="仿宋" w:cs="仿宋"/>
          <w:sz w:val="32"/>
          <w:szCs w:val="32"/>
          <w:lang w:val="en-US" w:eastAsia="zh-CN"/>
        </w:rPr>
        <w:t>7674.54</w:t>
      </w:r>
      <w:r>
        <w:rPr>
          <w:rFonts w:hint="eastAsia" w:ascii="仿宋" w:hAnsi="仿宋" w:eastAsia="仿宋" w:cs="仿宋"/>
          <w:sz w:val="32"/>
          <w:szCs w:val="32"/>
        </w:rPr>
        <w:t>万元，主要是</w:t>
      </w:r>
      <w:r>
        <w:rPr>
          <w:rFonts w:hint="eastAsia" w:ascii="仿宋" w:hAnsi="仿宋" w:eastAsia="仿宋" w:cs="仿宋"/>
          <w:sz w:val="32"/>
          <w:szCs w:val="32"/>
          <w:lang w:eastAsia="zh-CN"/>
        </w:rPr>
        <w:t>气代煤电代煤双代</w:t>
      </w:r>
      <w:r>
        <w:rPr>
          <w:rFonts w:hint="eastAsia" w:ascii="仿宋" w:hAnsi="仿宋" w:eastAsia="仿宋" w:cs="仿宋"/>
          <w:sz w:val="32"/>
          <w:szCs w:val="32"/>
        </w:rPr>
        <w:t>工程支出</w:t>
      </w:r>
      <w:r>
        <w:rPr>
          <w:rFonts w:hint="eastAsia" w:ascii="仿宋" w:hAnsi="仿宋" w:eastAsia="仿宋" w:cs="仿宋"/>
          <w:sz w:val="32"/>
          <w:szCs w:val="32"/>
          <w:lang w:eastAsia="zh-CN"/>
        </w:rPr>
        <w:t>增加。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政府性基金预算财政拨款本年收入</w:t>
      </w:r>
      <w:r>
        <w:rPr>
          <w:rFonts w:hint="eastAsia" w:ascii="仿宋" w:hAnsi="仿宋" w:eastAsia="仿宋" w:cs="仿宋"/>
          <w:sz w:val="32"/>
          <w:szCs w:val="32"/>
          <w:lang w:val="en-US" w:eastAsia="zh-CN"/>
        </w:rPr>
        <w:t>101279.05</w:t>
      </w:r>
      <w:r>
        <w:rPr>
          <w:rFonts w:hint="eastAsia" w:ascii="仿宋" w:hAnsi="仿宋" w:eastAsia="仿宋" w:cs="仿宋"/>
          <w:sz w:val="32"/>
          <w:szCs w:val="32"/>
        </w:rPr>
        <w:t>万元，完成年初预算</w:t>
      </w:r>
      <w:r>
        <w:rPr>
          <w:rFonts w:hint="eastAsia" w:ascii="仿宋" w:hAnsi="仿宋" w:eastAsia="仿宋" w:cs="仿宋"/>
          <w:sz w:val="32"/>
          <w:szCs w:val="32"/>
          <w:lang w:val="en-US" w:eastAsia="zh-CN"/>
        </w:rPr>
        <w:t>36572</w:t>
      </w:r>
      <w:r>
        <w:rPr>
          <w:rFonts w:hint="eastAsia" w:ascii="仿宋" w:hAnsi="仿宋" w:eastAsia="仿宋" w:cs="仿宋"/>
          <w:sz w:val="32"/>
          <w:szCs w:val="32"/>
        </w:rPr>
        <w:t>万元的</w:t>
      </w:r>
      <w:r>
        <w:rPr>
          <w:rFonts w:hint="eastAsia" w:ascii="仿宋" w:hAnsi="仿宋" w:eastAsia="仿宋" w:cs="仿宋"/>
          <w:sz w:val="32"/>
          <w:szCs w:val="32"/>
          <w:lang w:val="en-US" w:eastAsia="zh-CN"/>
        </w:rPr>
        <w:t>276</w:t>
      </w:r>
      <w:r>
        <w:rPr>
          <w:rFonts w:hint="eastAsia" w:ascii="仿宋" w:hAnsi="仿宋" w:eastAsia="仿宋" w:cs="仿宋"/>
          <w:sz w:val="32"/>
          <w:szCs w:val="32"/>
        </w:rPr>
        <w:t>%，比年初预算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64707.05</w:t>
      </w:r>
      <w:r>
        <w:rPr>
          <w:rFonts w:hint="eastAsia" w:ascii="仿宋" w:hAnsi="仿宋" w:eastAsia="仿宋" w:cs="仿宋"/>
          <w:sz w:val="32"/>
          <w:szCs w:val="32"/>
        </w:rPr>
        <w:t>万元，主要是</w:t>
      </w:r>
      <w:r>
        <w:rPr>
          <w:rFonts w:hint="eastAsia" w:ascii="仿宋" w:hAnsi="仿宋" w:eastAsia="仿宋" w:cs="仿宋"/>
          <w:sz w:val="32"/>
          <w:szCs w:val="32"/>
          <w:lang w:eastAsia="zh-CN"/>
        </w:rPr>
        <w:t>棚户区改造</w:t>
      </w:r>
      <w:r>
        <w:rPr>
          <w:rFonts w:hint="eastAsia" w:ascii="仿宋" w:hAnsi="仿宋" w:eastAsia="仿宋" w:cs="仿宋"/>
          <w:sz w:val="32"/>
          <w:szCs w:val="32"/>
        </w:rPr>
        <w:t>等项目收入</w:t>
      </w:r>
      <w:r>
        <w:rPr>
          <w:rFonts w:hint="eastAsia" w:ascii="仿宋" w:hAnsi="仿宋" w:eastAsia="仿宋" w:cs="仿宋"/>
          <w:sz w:val="32"/>
          <w:szCs w:val="32"/>
          <w:lang w:eastAsia="zh-CN"/>
        </w:rPr>
        <w:t>增加</w:t>
      </w:r>
      <w:r>
        <w:rPr>
          <w:rFonts w:hint="eastAsia" w:ascii="仿宋" w:hAnsi="仿宋" w:eastAsia="仿宋" w:cs="仿宋"/>
          <w:sz w:val="32"/>
          <w:szCs w:val="32"/>
        </w:rPr>
        <w:t>；支出完成年初预算</w:t>
      </w:r>
      <w:r>
        <w:rPr>
          <w:rFonts w:hint="eastAsia" w:ascii="仿宋" w:hAnsi="仿宋" w:eastAsia="仿宋" w:cs="仿宋"/>
          <w:sz w:val="32"/>
          <w:szCs w:val="32"/>
          <w:lang w:val="en-US" w:eastAsia="zh-CN"/>
        </w:rPr>
        <w:t>276</w:t>
      </w:r>
      <w:r>
        <w:rPr>
          <w:rFonts w:hint="eastAsia" w:ascii="仿宋" w:hAnsi="仿宋" w:eastAsia="仿宋" w:cs="仿宋"/>
          <w:sz w:val="32"/>
          <w:szCs w:val="32"/>
        </w:rPr>
        <w:t>%，比年初预算</w:t>
      </w:r>
      <w:bookmarkStart w:id="0" w:name="_GoBack"/>
      <w:bookmarkEnd w:id="0"/>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64707.05</w:t>
      </w:r>
      <w:r>
        <w:rPr>
          <w:rFonts w:hint="eastAsia" w:ascii="仿宋" w:hAnsi="仿宋" w:eastAsia="仿宋" w:cs="仿宋"/>
          <w:sz w:val="32"/>
          <w:szCs w:val="32"/>
        </w:rPr>
        <w:t>万元，主要是</w:t>
      </w:r>
      <w:r>
        <w:rPr>
          <w:rFonts w:hint="eastAsia" w:ascii="仿宋" w:hAnsi="仿宋" w:eastAsia="仿宋" w:cs="仿宋"/>
          <w:sz w:val="32"/>
          <w:szCs w:val="32"/>
          <w:lang w:eastAsia="zh-CN"/>
        </w:rPr>
        <w:t>棚户区改造项目增加</w:t>
      </w:r>
      <w:r>
        <w:rPr>
          <w:rFonts w:hint="eastAsia" w:ascii="仿宋" w:hAnsi="仿宋" w:eastAsia="仿宋" w:cs="仿宋"/>
          <w:sz w:val="32"/>
          <w:szCs w:val="32"/>
        </w:rPr>
        <w:t>。</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年度财政拨款支出</w:t>
      </w:r>
      <w:r>
        <w:rPr>
          <w:rFonts w:hint="eastAsia" w:ascii="仿宋" w:hAnsi="仿宋" w:eastAsia="仿宋" w:cs="仿宋"/>
          <w:sz w:val="32"/>
          <w:szCs w:val="32"/>
          <w:lang w:val="en-US" w:eastAsia="zh-CN"/>
        </w:rPr>
        <w:t>112318.45</w:t>
      </w:r>
      <w:r>
        <w:rPr>
          <w:rFonts w:hint="eastAsia" w:ascii="仿宋" w:hAnsi="仿宋" w:eastAsia="仿宋" w:cs="仿宋"/>
          <w:sz w:val="32"/>
          <w:szCs w:val="32"/>
        </w:rPr>
        <w:t>万元，主要用于以下方面：比如：社会保障和就业支出</w:t>
      </w:r>
      <w:r>
        <w:rPr>
          <w:rFonts w:hint="eastAsia" w:ascii="仿宋" w:hAnsi="仿宋" w:eastAsia="仿宋" w:cs="仿宋"/>
          <w:sz w:val="32"/>
          <w:szCs w:val="32"/>
          <w:lang w:val="en-US" w:eastAsia="zh-CN"/>
        </w:rPr>
        <w:t>197.81</w:t>
      </w:r>
      <w:r>
        <w:rPr>
          <w:rFonts w:hint="eastAsia" w:ascii="仿宋" w:hAnsi="仿宋" w:eastAsia="仿宋" w:cs="仿宋"/>
          <w:sz w:val="32"/>
          <w:szCs w:val="32"/>
        </w:rPr>
        <w:t>万元占</w:t>
      </w:r>
      <w:r>
        <w:rPr>
          <w:rFonts w:hint="eastAsia" w:ascii="仿宋" w:hAnsi="仿宋" w:eastAsia="仿宋" w:cs="仿宋"/>
          <w:sz w:val="32"/>
          <w:szCs w:val="32"/>
          <w:lang w:val="en-US" w:eastAsia="zh-CN"/>
        </w:rPr>
        <w:t>0.4</w:t>
      </w:r>
      <w:r>
        <w:rPr>
          <w:rFonts w:hint="eastAsia" w:ascii="仿宋" w:hAnsi="仿宋" w:eastAsia="仿宋" w:cs="仿宋"/>
          <w:sz w:val="32"/>
          <w:szCs w:val="32"/>
        </w:rPr>
        <w:t>%，医疗卫生与计划生育支出</w:t>
      </w:r>
      <w:r>
        <w:rPr>
          <w:rFonts w:hint="eastAsia" w:ascii="仿宋" w:hAnsi="仿宋" w:eastAsia="仿宋" w:cs="仿宋"/>
          <w:sz w:val="32"/>
          <w:szCs w:val="32"/>
          <w:lang w:val="en-US" w:eastAsia="zh-CN"/>
        </w:rPr>
        <w:t>237.97</w:t>
      </w:r>
      <w:r>
        <w:rPr>
          <w:rFonts w:hint="eastAsia" w:ascii="仿宋" w:hAnsi="仿宋" w:eastAsia="仿宋" w:cs="仿宋"/>
          <w:sz w:val="32"/>
          <w:szCs w:val="32"/>
        </w:rPr>
        <w:t>万元占</w:t>
      </w:r>
      <w:r>
        <w:rPr>
          <w:rFonts w:hint="eastAsia" w:ascii="仿宋" w:hAnsi="仿宋" w:eastAsia="仿宋" w:cs="仿宋"/>
          <w:sz w:val="32"/>
          <w:szCs w:val="32"/>
          <w:lang w:val="en-US" w:eastAsia="zh-CN"/>
        </w:rPr>
        <w:t>0.1</w:t>
      </w:r>
      <w:r>
        <w:rPr>
          <w:rFonts w:hint="eastAsia" w:ascii="仿宋" w:hAnsi="仿宋" w:eastAsia="仿宋" w:cs="仿宋"/>
          <w:sz w:val="32"/>
          <w:szCs w:val="32"/>
        </w:rPr>
        <w:t>%，节能环保支出</w:t>
      </w:r>
      <w:r>
        <w:rPr>
          <w:rFonts w:hint="eastAsia" w:ascii="仿宋" w:hAnsi="仿宋" w:eastAsia="仿宋" w:cs="仿宋"/>
          <w:sz w:val="32"/>
          <w:szCs w:val="32"/>
          <w:lang w:val="en-US" w:eastAsia="zh-CN"/>
        </w:rPr>
        <w:t>6463.58</w:t>
      </w:r>
      <w:r>
        <w:rPr>
          <w:rFonts w:hint="eastAsia" w:ascii="仿宋" w:hAnsi="仿宋" w:eastAsia="仿宋" w:cs="仿宋"/>
          <w:sz w:val="32"/>
          <w:szCs w:val="32"/>
        </w:rPr>
        <w:t>万元占</w:t>
      </w:r>
      <w:r>
        <w:rPr>
          <w:rFonts w:hint="eastAsia" w:ascii="仿宋" w:hAnsi="仿宋" w:eastAsia="仿宋" w:cs="仿宋"/>
          <w:sz w:val="32"/>
          <w:szCs w:val="32"/>
          <w:lang w:val="en-US" w:eastAsia="zh-CN"/>
        </w:rPr>
        <w:t>5.7</w:t>
      </w: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102995.1</w:t>
      </w:r>
      <w:r>
        <w:rPr>
          <w:rFonts w:hint="eastAsia" w:ascii="仿宋" w:hAnsi="仿宋" w:eastAsia="仿宋" w:cs="仿宋"/>
          <w:sz w:val="32"/>
          <w:szCs w:val="32"/>
        </w:rPr>
        <w:t>万元占</w:t>
      </w:r>
      <w:r>
        <w:rPr>
          <w:rFonts w:hint="eastAsia" w:ascii="仿宋" w:hAnsi="仿宋" w:eastAsia="仿宋" w:cs="仿宋"/>
          <w:sz w:val="32"/>
          <w:szCs w:val="32"/>
          <w:lang w:val="en-US" w:eastAsia="zh-CN"/>
        </w:rPr>
        <w:t>91.6</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2423.97</w:t>
      </w:r>
      <w:r>
        <w:rPr>
          <w:rFonts w:hint="eastAsia" w:ascii="仿宋" w:hAnsi="仿宋" w:eastAsia="仿宋" w:cs="仿宋"/>
          <w:sz w:val="32"/>
          <w:szCs w:val="32"/>
        </w:rPr>
        <w:t>万元占</w:t>
      </w:r>
      <w:r>
        <w:rPr>
          <w:rFonts w:hint="eastAsia" w:ascii="仿宋" w:hAnsi="仿宋" w:eastAsia="仿宋" w:cs="仿宋"/>
          <w:sz w:val="32"/>
          <w:szCs w:val="32"/>
          <w:lang w:val="en-US" w:eastAsia="zh-CN"/>
        </w:rPr>
        <w:t>2.2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pPr>
      <w:r>
        <w:pict>
          <v:shape id="_x0000_s1116" o:spid="_x0000_s1116" o:spt="75" type="#_x0000_t75" style="position:absolute;left:0pt;margin-left:77.25pt;margin-top:25.6pt;height:213pt;width:300pt;mso-wrap-distance-left:9pt;mso-wrap-distance-right:9pt;z-index:-251641856;mso-width-relative:page;mso-height-relative:page;" filled="f" o:preferrelative="t" stroked="f" coordsize="21600,21600" wrapcoords="21592 -2 0 0 0 21600 21592 21602 8 21602 21600 21600 21600 0 8 -2 21592 -2" o:gfxdata="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">
            <v:path/>
            <v:fill on="f" focussize="0,0"/>
            <v:stroke on="f"/>
            <v:imagedata r:id="rId15" o:title=""/>
            <o:lock v:ext="edit" aspectratio="t"/>
            <w10:wrap type="tight"/>
          </v:shape>
        </w:pict>
      </w:r>
    </w:p>
    <w:p>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textAlignment w:val="auto"/>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年度财政拨款基本支出</w:t>
      </w:r>
      <w:r>
        <w:rPr>
          <w:rFonts w:hint="eastAsia" w:ascii="仿宋" w:hAnsi="仿宋" w:eastAsia="仿宋" w:cs="仿宋"/>
          <w:sz w:val="32"/>
          <w:szCs w:val="32"/>
          <w:lang w:val="en-US" w:eastAsia="zh-CN"/>
        </w:rPr>
        <w:t>2311.4</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2209.57</w:t>
      </w:r>
      <w:r>
        <w:rPr>
          <w:rFonts w:hint="eastAsia" w:ascii="仿宋" w:hAnsi="仿宋" w:eastAsia="仿宋" w:cs="仿宋"/>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 w:hAnsi="仿宋" w:eastAsia="仿宋" w:cs="仿宋"/>
          <w:sz w:val="32"/>
          <w:szCs w:val="32"/>
          <w:lang w:val="en-US" w:eastAsia="zh-CN"/>
        </w:rPr>
        <w:t>101.83</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年度“三公”经费支出共计</w:t>
      </w:r>
      <w:r>
        <w:rPr>
          <w:rFonts w:hint="eastAsia" w:ascii="仿宋" w:hAnsi="仿宋" w:eastAsia="仿宋" w:cs="仿宋"/>
          <w:sz w:val="32"/>
          <w:szCs w:val="32"/>
          <w:lang w:val="en-US" w:eastAsia="zh-CN"/>
        </w:rPr>
        <w:t>3.58</w:t>
      </w:r>
      <w:r>
        <w:rPr>
          <w:rFonts w:hint="eastAsia" w:ascii="仿宋" w:hAnsi="仿宋" w:eastAsia="仿宋" w:cs="仿宋"/>
          <w:sz w:val="32"/>
          <w:szCs w:val="32"/>
        </w:rPr>
        <w:t>万元，较年初预算</w:t>
      </w:r>
      <w:r>
        <w:rPr>
          <w:rFonts w:hint="eastAsia" w:ascii="仿宋" w:hAnsi="仿宋" w:eastAsia="仿宋" w:cs="仿宋"/>
          <w:sz w:val="32"/>
          <w:szCs w:val="32"/>
          <w:lang w:val="en-US" w:eastAsia="zh-CN"/>
        </w:rPr>
        <w:t>4.28</w:t>
      </w:r>
      <w:r>
        <w:rPr>
          <w:rFonts w:hint="eastAsia" w:ascii="仿宋" w:hAnsi="仿宋" w:eastAsia="仿宋" w:cs="仿宋"/>
          <w:sz w:val="32"/>
          <w:szCs w:val="32"/>
        </w:rPr>
        <w:t>减少</w:t>
      </w:r>
      <w:r>
        <w:rPr>
          <w:rFonts w:hint="eastAsia" w:ascii="仿宋" w:hAnsi="仿宋" w:eastAsia="仿宋" w:cs="仿宋"/>
          <w:sz w:val="32"/>
          <w:szCs w:val="32"/>
          <w:lang w:val="en-US" w:eastAsia="zh-CN"/>
        </w:rPr>
        <w:t>0.7</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16.3</w:t>
      </w:r>
      <w:r>
        <w:rPr>
          <w:rFonts w:hint="eastAsia" w:ascii="仿宋" w:hAnsi="仿宋" w:eastAsia="仿宋" w:cs="仿宋"/>
          <w:sz w:val="32"/>
          <w:szCs w:val="32"/>
        </w:rPr>
        <w:t>%，主要是严格管理，减少支出；较201</w:t>
      </w:r>
      <w:r>
        <w:rPr>
          <w:rFonts w:hint="eastAsia" w:ascii="仿宋" w:hAnsi="仿宋" w:eastAsia="仿宋" w:cs="仿宋"/>
          <w:sz w:val="32"/>
          <w:szCs w:val="32"/>
          <w:lang w:val="en-US" w:eastAsia="zh-CN"/>
        </w:rPr>
        <w:t>8</w:t>
      </w:r>
      <w:r>
        <w:rPr>
          <w:rFonts w:hint="eastAsia" w:ascii="仿宋" w:hAnsi="仿宋" w:eastAsia="仿宋" w:cs="仿宋"/>
          <w:sz w:val="32"/>
          <w:szCs w:val="32"/>
        </w:rPr>
        <w:t>年度</w:t>
      </w:r>
      <w:r>
        <w:rPr>
          <w:rFonts w:hint="eastAsia" w:ascii="仿宋" w:hAnsi="仿宋" w:eastAsia="仿宋" w:cs="仿宋"/>
          <w:sz w:val="32"/>
          <w:szCs w:val="32"/>
          <w:lang w:val="en-US" w:eastAsia="zh-CN"/>
        </w:rPr>
        <w:t>4.06</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0.48</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11.82</w:t>
      </w:r>
      <w:r>
        <w:rPr>
          <w:rFonts w:hint="eastAsia" w:ascii="仿宋" w:hAnsi="仿宋" w:eastAsia="仿宋" w:cs="仿宋"/>
          <w:sz w:val="32"/>
          <w:szCs w:val="32"/>
        </w:rPr>
        <w:t>%，主要是</w:t>
      </w:r>
      <w:r>
        <w:rPr>
          <w:rFonts w:hint="eastAsia" w:ascii="仿宋" w:hAnsi="仿宋" w:eastAsia="仿宋" w:cs="仿宋"/>
          <w:sz w:val="32"/>
          <w:szCs w:val="32"/>
          <w:lang w:eastAsia="zh-CN"/>
        </w:rPr>
        <w:t>严格管理，严控支出，上级接待由政府统筹安排</w:t>
      </w:r>
      <w:r>
        <w:rPr>
          <w:rFonts w:hint="eastAsia" w:ascii="仿宋" w:hAnsi="仿宋" w:eastAsia="仿宋" w:cs="仿宋"/>
          <w:sz w:val="32"/>
          <w:szCs w:val="32"/>
        </w:rPr>
        <w:t>。具体情况如下：</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（一）因公出国（境）费支出0万元。</w:t>
      </w: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参加其他单位组织的因公出国（境）团组0个、共0人且无本单位组织的出国（境）团组。因公出国（境）费支出较年初预算无增减变化,主要是没有出国（境）活动安排支出；较上年决算无增减变化，主要是没有出国（境）活动安排支出。</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（二）公务用车购置及运行维护费支出</w:t>
      </w:r>
      <w:r>
        <w:rPr>
          <w:rFonts w:hint="eastAsia" w:ascii="仿宋" w:hAnsi="仿宋" w:eastAsia="仿宋" w:cs="仿宋"/>
          <w:b/>
          <w:bCs/>
          <w:sz w:val="32"/>
          <w:szCs w:val="32"/>
          <w:lang w:val="en-US" w:eastAsia="zh-CN"/>
        </w:rPr>
        <w:t>3.4</w:t>
      </w:r>
      <w:r>
        <w:rPr>
          <w:rFonts w:hint="eastAsia" w:ascii="仿宋" w:hAnsi="仿宋" w:eastAsia="仿宋" w:cs="仿宋"/>
          <w:b/>
          <w:bCs/>
          <w:sz w:val="32"/>
          <w:szCs w:val="32"/>
        </w:rPr>
        <w:t>万元。</w:t>
      </w: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年度公务用车购置及运行维护费较年初预算</w:t>
      </w:r>
      <w:r>
        <w:rPr>
          <w:rFonts w:hint="eastAsia" w:ascii="仿宋" w:hAnsi="仿宋" w:eastAsia="仿宋" w:cs="仿宋"/>
          <w:sz w:val="32"/>
          <w:szCs w:val="32"/>
          <w:lang w:val="en-US" w:eastAsia="zh-CN"/>
        </w:rPr>
        <w:t>4.1</w:t>
      </w:r>
      <w:r>
        <w:rPr>
          <w:rFonts w:hint="eastAsia" w:ascii="仿宋" w:hAnsi="仿宋" w:eastAsia="仿宋" w:cs="仿宋"/>
          <w:sz w:val="32"/>
          <w:szCs w:val="32"/>
        </w:rPr>
        <w:t>万元减少</w:t>
      </w:r>
      <w:r>
        <w:rPr>
          <w:rFonts w:hint="eastAsia" w:ascii="仿宋" w:hAnsi="仿宋" w:eastAsia="仿宋" w:cs="仿宋"/>
          <w:sz w:val="32"/>
          <w:szCs w:val="32"/>
          <w:lang w:val="en-US" w:eastAsia="zh-CN"/>
        </w:rPr>
        <w:t>0.7</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16.3</w:t>
      </w:r>
      <w:r>
        <w:rPr>
          <w:rFonts w:hint="eastAsia" w:ascii="仿宋" w:hAnsi="仿宋" w:eastAsia="仿宋" w:cs="仿宋"/>
          <w:sz w:val="32"/>
          <w:szCs w:val="32"/>
        </w:rPr>
        <w:t>%,主要是严格公务车管理，规范支出；较上年决算</w:t>
      </w:r>
      <w:r>
        <w:rPr>
          <w:rFonts w:hint="eastAsia" w:ascii="仿宋" w:hAnsi="仿宋" w:eastAsia="仿宋" w:cs="仿宋"/>
          <w:sz w:val="32"/>
          <w:szCs w:val="32"/>
          <w:lang w:val="en-US" w:eastAsia="zh-CN"/>
        </w:rPr>
        <w:t>3.87</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0.47</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12.14</w:t>
      </w:r>
      <w:r>
        <w:rPr>
          <w:rFonts w:hint="eastAsia" w:ascii="仿宋" w:hAnsi="仿宋" w:eastAsia="仿宋" w:cs="仿宋"/>
          <w:sz w:val="32"/>
          <w:szCs w:val="32"/>
        </w:rPr>
        <w:t>%,主要是</w:t>
      </w:r>
      <w:r>
        <w:rPr>
          <w:rFonts w:hint="eastAsia" w:ascii="仿宋" w:hAnsi="仿宋" w:eastAsia="仿宋" w:cs="仿宋"/>
          <w:sz w:val="32"/>
          <w:szCs w:val="32"/>
          <w:lang w:eastAsia="zh-CN"/>
        </w:rPr>
        <w:t>严格公务车管理，支出减少</w:t>
      </w:r>
      <w:r>
        <w:rPr>
          <w:rFonts w:hint="eastAsia" w:ascii="仿宋" w:hAnsi="仿宋" w:eastAsia="仿宋" w:cs="仿宋"/>
          <w:sz w:val="32"/>
          <w:szCs w:val="32"/>
        </w:rPr>
        <w:t>。其中：</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公务用车购置费：本部门201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年度公务用车购置量0辆，发生“公务用车购置”经费支出0万元。公务用车购置费支出较年初预算无增减变化,主要是没有公务用车购置经费支出；较上年决算无增减变化,主要是没有公务用车购置经费支出。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公务用车运行维护费：本部门201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年度单位公务用车保有量</w:t>
      </w:r>
      <w:r>
        <w:rPr>
          <w:rFonts w:hint="eastAsia" w:ascii="仿宋" w:hAnsi="仿宋" w:eastAsia="仿宋" w:cs="仿宋"/>
          <w:sz w:val="32"/>
          <w:szCs w:val="32"/>
          <w:lang w:val="en-US" w:eastAsia="zh-CN"/>
        </w:rPr>
        <w:t>3</w:t>
      </w:r>
      <w:r>
        <w:rPr>
          <w:rFonts w:hint="eastAsia" w:ascii="仿宋" w:hAnsi="仿宋" w:eastAsia="仿宋" w:cs="仿宋"/>
          <w:sz w:val="32"/>
          <w:szCs w:val="32"/>
        </w:rPr>
        <w:t>辆。公车运行维护费支出较年初预算减少</w:t>
      </w:r>
      <w:r>
        <w:rPr>
          <w:rFonts w:hint="eastAsia" w:ascii="仿宋" w:hAnsi="仿宋" w:eastAsia="仿宋" w:cs="仿宋"/>
          <w:sz w:val="32"/>
          <w:szCs w:val="32"/>
          <w:lang w:val="en-US" w:eastAsia="zh-CN"/>
        </w:rPr>
        <w:t>0.7</w:t>
      </w:r>
      <w:r>
        <w:rPr>
          <w:rFonts w:hint="eastAsia" w:ascii="仿宋" w:hAnsi="仿宋" w:eastAsia="仿宋" w:cs="仿宋"/>
          <w:sz w:val="32"/>
          <w:szCs w:val="32"/>
        </w:rPr>
        <w:t>万元，降低</w:t>
      </w:r>
      <w:r>
        <w:rPr>
          <w:rFonts w:hint="eastAsia"/>
          <w:sz w:val="32"/>
          <w:lang w:val="en-US" w:eastAsia="zh-CN"/>
        </w:rPr>
        <w:t>16.3</w:t>
      </w:r>
      <w:r>
        <w:rPr>
          <w:rFonts w:hint="eastAsia" w:ascii="仿宋" w:hAnsi="仿宋" w:eastAsia="仿宋" w:cs="仿宋"/>
          <w:sz w:val="32"/>
          <w:szCs w:val="32"/>
        </w:rPr>
        <w:t>%,主要是严格用车管理，规范支出；较上年决算</w:t>
      </w:r>
      <w:r>
        <w:rPr>
          <w:rFonts w:hint="eastAsia" w:ascii="仿宋" w:hAnsi="仿宋" w:eastAsia="仿宋" w:cs="仿宋"/>
          <w:sz w:val="32"/>
          <w:szCs w:val="32"/>
          <w:lang w:eastAsia="zh-CN"/>
        </w:rPr>
        <w:t>减少</w:t>
      </w:r>
      <w:r>
        <w:rPr>
          <w:rFonts w:hint="eastAsia" w:ascii="仿宋" w:hAnsi="仿宋" w:eastAsia="仿宋" w:cs="仿宋"/>
          <w:sz w:val="32"/>
          <w:szCs w:val="32"/>
        </w:rPr>
        <w:t>0.</w:t>
      </w:r>
      <w:r>
        <w:rPr>
          <w:rFonts w:hint="eastAsia" w:ascii="仿宋" w:hAnsi="仿宋" w:eastAsia="仿宋" w:cs="仿宋"/>
          <w:sz w:val="32"/>
          <w:szCs w:val="32"/>
          <w:lang w:val="en-US" w:eastAsia="zh-CN"/>
        </w:rPr>
        <w:t>47</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11.82</w:t>
      </w:r>
      <w:r>
        <w:rPr>
          <w:rFonts w:hint="eastAsia" w:ascii="仿宋" w:hAnsi="仿宋" w:eastAsia="仿宋" w:cs="仿宋"/>
          <w:sz w:val="32"/>
          <w:szCs w:val="32"/>
        </w:rPr>
        <w:t>%，主要是严格用车管理，规范支出</w:t>
      </w:r>
      <w:r>
        <w:rPr>
          <w:rFonts w:hint="eastAsia" w:ascii="仿宋" w:hAnsi="仿宋" w:eastAsia="仿宋" w:cs="仿宋"/>
          <w:sz w:val="32"/>
          <w:szCs w:val="32"/>
          <w:lang w:eastAsia="zh-CN"/>
        </w:rPr>
        <w:t>，支出减少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（三）公务接待费支出0.1</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万元。</w:t>
      </w:r>
      <w:r>
        <w:rPr>
          <w:rFonts w:hint="eastAsia" w:ascii="仿宋" w:hAnsi="仿宋" w:eastAsia="仿宋" w:cs="仿宋"/>
          <w:sz w:val="32"/>
          <w:szCs w:val="32"/>
        </w:rPr>
        <w:t>本部门201</w:t>
      </w:r>
      <w:r>
        <w:rPr>
          <w:rFonts w:hint="eastAsia" w:ascii="仿宋" w:hAnsi="仿宋" w:eastAsia="仿宋" w:cs="仿宋"/>
          <w:sz w:val="32"/>
          <w:szCs w:val="32"/>
          <w:lang w:val="en-US" w:eastAsia="zh-CN"/>
        </w:rPr>
        <w:t>9</w:t>
      </w:r>
      <w:r>
        <w:rPr>
          <w:rFonts w:hint="eastAsia" w:ascii="仿宋" w:hAnsi="仿宋" w:eastAsia="仿宋" w:cs="仿宋"/>
          <w:sz w:val="32"/>
          <w:szCs w:val="32"/>
        </w:rPr>
        <w:t>年度公务接待共3批次、26人次。公务接待费支出</w:t>
      </w:r>
      <w:r>
        <w:rPr>
          <w:rFonts w:hint="eastAsia" w:ascii="仿宋" w:hAnsi="仿宋" w:eastAsia="仿宋" w:cs="仿宋"/>
          <w:sz w:val="32"/>
          <w:szCs w:val="32"/>
          <w:lang w:eastAsia="zh-CN"/>
        </w:rPr>
        <w:t>与</w:t>
      </w:r>
      <w:r>
        <w:rPr>
          <w:rFonts w:hint="eastAsia" w:ascii="仿宋" w:hAnsi="仿宋" w:eastAsia="仿宋" w:cs="仿宋"/>
          <w:sz w:val="32"/>
          <w:szCs w:val="32"/>
        </w:rPr>
        <w:t>年初预算0.</w:t>
      </w: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万元相比，无增减变化</w:t>
      </w:r>
      <w:r>
        <w:rPr>
          <w:rFonts w:hint="eastAsia" w:ascii="仿宋" w:hAnsi="仿宋" w:eastAsia="仿宋" w:cs="仿宋"/>
          <w:sz w:val="32"/>
          <w:szCs w:val="32"/>
        </w:rPr>
        <w:t>,主要是大型活动政府统一安排，本</w:t>
      </w:r>
      <w:r>
        <w:rPr>
          <w:rFonts w:hint="eastAsia" w:ascii="仿宋" w:hAnsi="仿宋" w:eastAsia="仿宋" w:cs="仿宋"/>
          <w:sz w:val="32"/>
          <w:szCs w:val="32"/>
          <w:lang w:eastAsia="zh-CN"/>
        </w:rPr>
        <w:t>单位</w:t>
      </w:r>
      <w:r>
        <w:rPr>
          <w:rFonts w:hint="eastAsia" w:ascii="仿宋" w:hAnsi="仿宋" w:eastAsia="仿宋" w:cs="仿宋"/>
          <w:sz w:val="32"/>
          <w:szCs w:val="32"/>
        </w:rPr>
        <w:t>严格接待管理，厉行节约；较上年度决算</w:t>
      </w:r>
      <w:r>
        <w:rPr>
          <w:rFonts w:hint="eastAsia" w:ascii="仿宋" w:hAnsi="仿宋" w:eastAsia="仿宋" w:cs="仿宋"/>
          <w:sz w:val="32"/>
          <w:szCs w:val="32"/>
          <w:lang w:val="en-US" w:eastAsia="zh-CN"/>
        </w:rPr>
        <w:t>0.19</w:t>
      </w:r>
      <w:r>
        <w:rPr>
          <w:rFonts w:hint="eastAsia" w:ascii="仿宋" w:hAnsi="仿宋" w:eastAsia="仿宋" w:cs="仿宋"/>
          <w:sz w:val="32"/>
          <w:szCs w:val="32"/>
        </w:rPr>
        <w:t>万元减少</w:t>
      </w:r>
      <w:r>
        <w:rPr>
          <w:rFonts w:hint="eastAsia" w:ascii="仿宋" w:hAnsi="仿宋" w:eastAsia="仿宋" w:cs="仿宋"/>
          <w:sz w:val="32"/>
          <w:szCs w:val="32"/>
          <w:lang w:val="en-US" w:eastAsia="zh-CN"/>
        </w:rPr>
        <w:t>0.01</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18</w:t>
      </w:r>
      <w:r>
        <w:rPr>
          <w:rFonts w:hint="eastAsia" w:ascii="仿宋" w:hAnsi="仿宋" w:eastAsia="仿宋" w:cs="仿宋"/>
          <w:sz w:val="32"/>
          <w:szCs w:val="32"/>
        </w:rPr>
        <w:t>%,主要是大型活动政府统一安排，本部门严格接待管理，厉行节约。</w:t>
      </w:r>
    </w:p>
    <w:p>
      <w:pPr>
        <w:adjustRightInd w:val="0"/>
        <w:snapToGrid w:val="0"/>
        <w:spacing w:line="580" w:lineRule="exact"/>
        <w:ind w:firstLine="640" w:firstLineChars="200"/>
        <w:rPr>
          <w:rFonts w:ascii="黑体" w:hAnsi="Times New Roman" w:eastAsia="黑体"/>
          <w:color w:val="auto"/>
          <w:sz w:val="32"/>
          <w:szCs w:val="40"/>
        </w:rPr>
      </w:pPr>
      <w:r>
        <w:rPr>
          <w:rFonts w:hint="eastAsia" w:ascii="黑体" w:hAnsi="Times New Roman" w:eastAsia="黑体"/>
          <w:color w:val="auto"/>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2019年预算项目共25个涉及 26770万元，没有安排</w:t>
      </w:r>
      <w:r>
        <w:rPr>
          <w:rFonts w:hint="eastAsia" w:ascii="仿宋_GB2312" w:hAnsi="仿宋_GB2312" w:eastAsia="仿宋_GB2312" w:cs="仿宋_GB2312"/>
          <w:sz w:val="32"/>
          <w:szCs w:val="32"/>
        </w:rPr>
        <w:t>一般公共预算支出。组织</w:t>
      </w:r>
      <w:r>
        <w:rPr>
          <w:rFonts w:hint="eastAsia" w:ascii="仿宋_GB2312" w:hAnsi="仿宋_GB2312" w:eastAsia="仿宋_GB2312" w:cs="仿宋_GB2312"/>
          <w:sz w:val="32"/>
          <w:szCs w:val="32"/>
          <w:lang w:eastAsia="zh-CN"/>
        </w:rPr>
        <w:t>分类</w:t>
      </w:r>
      <w:r>
        <w:rPr>
          <w:rFonts w:hint="eastAsia" w:ascii="仿宋_GB2312" w:hAnsi="仿宋_GB2312" w:eastAsia="仿宋_GB2312" w:cs="仿宋_GB2312"/>
          <w:sz w:val="32"/>
          <w:szCs w:val="32"/>
        </w:rPr>
        <w:t>对既有城区和农村建筑节能改造工程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原供热管网维修维护费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南二环西路翻修及人民广场改造提升工程、城区现有公园绿地及道路绿化养护一体化项目</w:t>
      </w:r>
      <w:r>
        <w:rPr>
          <w:rFonts w:hint="eastAsia" w:ascii="仿宋_GB2312" w:hAnsi="仿宋_GB2312" w:eastAsia="仿宋_GB2312" w:cs="仿宋_GB2312"/>
          <w:sz w:val="32"/>
          <w:szCs w:val="32"/>
        </w:rPr>
        <w:t>、电代煤和气代煤工程</w:t>
      </w:r>
      <w:r>
        <w:rPr>
          <w:rFonts w:hint="eastAsia" w:ascii="仿宋_GB2312" w:hAnsi="仿宋_GB2312" w:eastAsia="仿宋_GB2312" w:cs="仿宋_GB2312"/>
          <w:sz w:val="32"/>
          <w:szCs w:val="32"/>
          <w:lang w:eastAsia="zh-CN"/>
        </w:rPr>
        <w:t>、老庄子棚户区改造所需资金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。从评价情况来看，</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部门整体</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zh-CN"/>
        </w:rPr>
        <w:t>紧紧围绕“完善城市功能、提高城市发展质量、创造优良人居环境”的目标，</w:t>
      </w:r>
      <w:r>
        <w:rPr>
          <w:rFonts w:hint="eastAsia" w:ascii="仿宋_GB2312" w:hAnsi="仿宋_GB2312" w:eastAsia="仿宋_GB2312" w:cs="仿宋_GB2312"/>
          <w:sz w:val="32"/>
          <w:szCs w:val="32"/>
          <w:lang w:val="en-US" w:eastAsia="zh-CN"/>
        </w:rPr>
        <w:t>保民生、保重点、保稳定，</w:t>
      </w:r>
      <w:r>
        <w:rPr>
          <w:rFonts w:hint="eastAsia" w:ascii="仿宋_GB2312" w:hAnsi="仿宋_GB2312" w:eastAsia="仿宋_GB2312" w:cs="仿宋_GB2312"/>
          <w:sz w:val="32"/>
          <w:szCs w:val="32"/>
          <w:lang w:val="zh-CN"/>
        </w:rPr>
        <w:t>多措并举，进一步保障提升</w:t>
      </w:r>
      <w:r>
        <w:rPr>
          <w:rFonts w:hint="eastAsia" w:ascii="仿宋_GB2312" w:hAnsi="仿宋_GB2312" w:eastAsia="仿宋_GB2312" w:cs="仿宋_GB2312"/>
          <w:sz w:val="32"/>
          <w:szCs w:val="32"/>
        </w:rPr>
        <w:t>城市综合承载能力</w:t>
      </w:r>
      <w:r>
        <w:rPr>
          <w:rFonts w:hint="eastAsia" w:ascii="仿宋_GB2312" w:hAnsi="仿宋_GB2312" w:eastAsia="仿宋_GB2312" w:cs="仿宋_GB2312"/>
          <w:sz w:val="32"/>
          <w:szCs w:val="32"/>
          <w:lang w:eastAsia="zh-CN"/>
        </w:rPr>
        <w:t>，保障安居和棚改工程顺利实施，推进了节能改造和</w:t>
      </w:r>
      <w:r>
        <w:rPr>
          <w:rFonts w:hint="eastAsia" w:ascii="仿宋_GB2312" w:hAnsi="仿宋_GB2312" w:eastAsia="仿宋_GB2312" w:cs="仿宋_GB2312"/>
          <w:sz w:val="32"/>
          <w:szCs w:val="32"/>
        </w:rPr>
        <w:t>绿色</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lang w:val="zh-CN"/>
        </w:rPr>
        <w:t>实现城乡建设事业向前发展。</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年终决算安排比年初预算增加，由财政部门报人大批准预算调整，主要是棚改债券、上级下达专款等资金，有力地保障和推进各项目实施。</w:t>
      </w:r>
      <w:r>
        <w:rPr>
          <w:rFonts w:hint="eastAsia" w:ascii="仿宋_GB2312" w:hAnsi="仿宋_GB2312" w:eastAsia="仿宋_GB2312" w:cs="仿宋_GB2312"/>
          <w:sz w:val="32"/>
          <w:szCs w:val="32"/>
          <w:lang w:val="en-US" w:eastAsia="zh-CN"/>
        </w:rPr>
        <w:t>2019年预算执行和安居工程支出绩效进行了专门审计。</w:t>
      </w:r>
      <w:r>
        <w:rPr>
          <w:rFonts w:hint="eastAsia" w:ascii="仿宋_GB2312" w:hAnsi="仿宋_GB2312" w:eastAsia="仿宋_GB2312" w:cs="仿宋_GB2312"/>
          <w:sz w:val="32"/>
          <w:szCs w:val="32"/>
        </w:rPr>
        <w:t>在今年部门决算公开中</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val="en-US" w:eastAsia="zh-CN"/>
        </w:rPr>
        <w:t>乔家洼流水沟二期、</w:t>
      </w:r>
      <w:r>
        <w:rPr>
          <w:rFonts w:hint="eastAsia" w:ascii="仿宋_GB2312" w:hAnsi="仿宋_GB2312" w:eastAsia="仿宋_GB2312" w:cs="仿宋_GB2312"/>
          <w:sz w:val="32"/>
          <w:szCs w:val="32"/>
        </w:rPr>
        <w:t>城区污水处理运转费用等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个项目绩效自评结果。</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(1)乔家洼流水沟棚改二期</w:t>
      </w:r>
      <w:r>
        <w:rPr>
          <w:rFonts w:hint="eastAsia" w:ascii="仿宋_GB2312" w:hAnsi="仿宋_GB2312" w:eastAsia="仿宋_GB2312" w:cs="仿宋_GB2312"/>
          <w:sz w:val="32"/>
          <w:szCs w:val="32"/>
        </w:rPr>
        <w:t>项目自评综述：根据</w:t>
      </w:r>
      <w:r>
        <w:rPr>
          <w:rFonts w:hint="eastAsia" w:ascii="仿宋_GB2312" w:hAnsi="仿宋_GB2312" w:eastAsia="仿宋_GB2312" w:cs="仿宋_GB2312"/>
          <w:sz w:val="32"/>
          <w:szCs w:val="32"/>
          <w:lang w:eastAsia="zh-CN"/>
        </w:rPr>
        <w:t>上级下达棚改债券资金</w:t>
      </w:r>
      <w:r>
        <w:rPr>
          <w:rFonts w:hint="eastAsia" w:ascii="仿宋_GB2312" w:hAnsi="仿宋_GB2312" w:eastAsia="仿宋_GB2312" w:cs="仿宋_GB2312"/>
          <w:sz w:val="32"/>
          <w:szCs w:val="32"/>
        </w:rPr>
        <w:t>设定的绩效目标，全年预算数为</w:t>
      </w:r>
      <w:r>
        <w:rPr>
          <w:rFonts w:hint="eastAsia" w:ascii="仿宋_GB2312" w:hAnsi="仿宋_GB2312" w:eastAsia="仿宋_GB2312" w:cs="仿宋_GB2312"/>
          <w:sz w:val="32"/>
          <w:szCs w:val="32"/>
          <w:lang w:val="en-US" w:eastAsia="zh-CN"/>
        </w:rPr>
        <w:t>34525.1818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34525.1818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eastAsia="zh-CN"/>
        </w:rPr>
        <w:t>工程进度达到所占总工程量</w:t>
      </w:r>
      <w:r>
        <w:rPr>
          <w:rFonts w:hint="eastAsia" w:ascii="仿宋_GB2312" w:hAnsi="仿宋_GB2312" w:eastAsia="仿宋_GB2312" w:cs="仿宋_GB2312"/>
          <w:sz w:val="32"/>
          <w:szCs w:val="32"/>
          <w:lang w:val="en-US" w:eastAsia="zh-CN"/>
        </w:rPr>
        <w:t>95%以上</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完工面积达所占总面积</w:t>
      </w:r>
      <w:r>
        <w:rPr>
          <w:rFonts w:hint="eastAsia" w:ascii="仿宋_GB2312" w:hAnsi="仿宋_GB2312" w:eastAsia="仿宋_GB2312" w:cs="仿宋_GB2312"/>
          <w:sz w:val="32"/>
          <w:szCs w:val="32"/>
          <w:lang w:val="en-US" w:eastAsia="zh-CN"/>
        </w:rPr>
        <w:t>95%以上</w:t>
      </w:r>
      <w:r>
        <w:rPr>
          <w:rFonts w:hint="eastAsia" w:ascii="仿宋_GB2312" w:hAnsi="仿宋_GB2312" w:eastAsia="仿宋_GB2312" w:cs="仿宋_GB2312"/>
          <w:sz w:val="32"/>
          <w:szCs w:val="32"/>
          <w:lang w:eastAsia="zh-CN"/>
        </w:rPr>
        <w:t>；三是带动了相关产业发展并改善提升了城市环境。</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2019年省级大气污染防治资金预算（农村地区清洁取暖2019年第一批）冀财建【2019】152号项目绩效自评综述：根据</w:t>
      </w:r>
      <w:r>
        <w:rPr>
          <w:rFonts w:hint="eastAsia" w:ascii="仿宋_GB2312" w:hAnsi="仿宋_GB2312" w:eastAsia="仿宋_GB2312" w:cs="仿宋_GB2312"/>
          <w:sz w:val="32"/>
          <w:szCs w:val="32"/>
          <w:lang w:eastAsia="zh-CN"/>
        </w:rPr>
        <w:t>上级下达专款资金</w:t>
      </w:r>
      <w:r>
        <w:rPr>
          <w:rFonts w:hint="eastAsia" w:ascii="仿宋_GB2312" w:hAnsi="仿宋_GB2312" w:eastAsia="仿宋_GB2312" w:cs="仿宋_GB2312"/>
          <w:sz w:val="32"/>
          <w:szCs w:val="32"/>
        </w:rPr>
        <w:t>设定的绩效目标，</w:t>
      </w:r>
      <w:r>
        <w:rPr>
          <w:rFonts w:hint="eastAsia" w:ascii="仿宋_GB2312" w:hAnsi="仿宋_GB2312" w:eastAsia="仿宋_GB2312" w:cs="仿宋_GB2312"/>
          <w:sz w:val="32"/>
          <w:szCs w:val="32"/>
          <w:lang w:eastAsia="zh-CN"/>
        </w:rPr>
        <w:t>专款</w:t>
      </w:r>
      <w:r>
        <w:rPr>
          <w:rFonts w:hint="eastAsia" w:ascii="仿宋_GB2312" w:hAnsi="仿宋_GB2312" w:eastAsia="仿宋_GB2312" w:cs="仿宋_GB2312"/>
          <w:sz w:val="32"/>
          <w:szCs w:val="32"/>
        </w:rPr>
        <w:t>预算数为</w:t>
      </w:r>
      <w:r>
        <w:rPr>
          <w:rFonts w:hint="eastAsia" w:ascii="仿宋_GB2312" w:hAnsi="仿宋_GB2312" w:eastAsia="仿宋_GB2312" w:cs="仿宋_GB2312"/>
          <w:sz w:val="32"/>
          <w:szCs w:val="32"/>
          <w:lang w:val="en-US" w:eastAsia="zh-CN"/>
        </w:rPr>
        <w:t>2154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2154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eastAsia="zh-CN"/>
        </w:rPr>
        <w:t>工程进度达到所占总工程量</w:t>
      </w:r>
      <w:r>
        <w:rPr>
          <w:rFonts w:hint="eastAsia" w:ascii="仿宋_GB2312" w:hAnsi="仿宋_GB2312" w:eastAsia="仿宋_GB2312" w:cs="仿宋_GB2312"/>
          <w:sz w:val="32"/>
          <w:szCs w:val="32"/>
          <w:lang w:val="en-US" w:eastAsia="zh-CN"/>
        </w:rPr>
        <w:t>95%以上</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设备采购率达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；三是提升了农村供暖水平并且改善了大气环境。</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原供热管网维修维护费项目自评综述：根据</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设定的绩效目标，全年预算数为</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eastAsia="zh-CN"/>
        </w:rPr>
        <w:t>工程进度按时完成</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工程完工符合要求；三是提升了城市供暖承载力。</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(4)城区现有公园绿地及道路绿化养护一体化项目</w:t>
      </w:r>
      <w:r>
        <w:rPr>
          <w:rFonts w:hint="eastAsia" w:ascii="仿宋_GB2312" w:hAnsi="仿宋_GB2312" w:eastAsia="仿宋_GB2312" w:cs="仿宋_GB2312"/>
          <w:sz w:val="32"/>
          <w:szCs w:val="32"/>
        </w:rPr>
        <w:t>自评综述：根据</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设定的绩效目标，全年预算数为</w:t>
      </w:r>
      <w:r>
        <w:rPr>
          <w:rFonts w:hint="eastAsia" w:ascii="仿宋_GB2312" w:hAnsi="仿宋_GB2312" w:eastAsia="仿宋_GB2312" w:cs="仿宋_GB2312"/>
          <w:sz w:val="32"/>
          <w:szCs w:val="32"/>
          <w:lang w:val="en-US" w:eastAsia="zh-CN"/>
        </w:rPr>
        <w:t>750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249.38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33%，因机构改革职能划转调整预算到城管局</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eastAsia="zh-CN"/>
        </w:rPr>
        <w:t>绿化养护进度按时完成</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绿化养护质量符合要求；三是提升了绿化管理档次。</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城区污水处理运转费用</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自评综述：根据</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设定的绩效目标，全年预算数为</w:t>
      </w:r>
      <w:r>
        <w:rPr>
          <w:rFonts w:hint="eastAsia" w:ascii="仿宋_GB2312" w:hAnsi="仿宋_GB2312" w:eastAsia="仿宋_GB2312" w:cs="仿宋_GB2312"/>
          <w:sz w:val="32"/>
          <w:szCs w:val="32"/>
          <w:lang w:val="en-US" w:eastAsia="zh-CN"/>
        </w:rPr>
        <w:t>3600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1740.6065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48%，因机构改革职能划转调整预算到城管局</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eastAsia="zh-CN"/>
        </w:rPr>
        <w:t>按规定要求的污水处理量处理到位</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城市污水达标排放，符合要求；三是提升了城市治理水平，改善了城市水环境。</w:t>
      </w:r>
    </w:p>
    <w:p>
      <w:pPr>
        <w:numPr>
          <w:ilvl w:val="0"/>
          <w:numId w:val="0"/>
        </w:numPr>
        <w:adjustRightInd w:val="0"/>
        <w:snapToGrid w:val="0"/>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城区文北街东通、人民医院天桥、东二环北路沙河桥等道桥项目自评综述：根据</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设定的绩效目标，全年预算数为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490.4035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eastAsia="zh-CN"/>
        </w:rPr>
        <w:t>工程按时约定时间完工</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工程竣工验收，符合要求；三是提升了城市市政设施承载力，改善了城市交通环境。</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本部门执行</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单位预算，201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年度机关运行经费支出0万元，与201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年度比较无变化。</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本部门201</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年度政府采购支出总额</w:t>
      </w:r>
      <w:r>
        <w:rPr>
          <w:rFonts w:hint="eastAsia" w:ascii="仿宋_GB2312" w:hAnsi="仿宋_GB2312" w:eastAsia="仿宋_GB2312" w:cs="仿宋_GB2312"/>
          <w:color w:val="000000"/>
          <w:kern w:val="0"/>
          <w:sz w:val="32"/>
          <w:szCs w:val="32"/>
          <w:lang w:val="en-US" w:eastAsia="zh-CN"/>
        </w:rPr>
        <w:t>20284.12</w:t>
      </w:r>
      <w:r>
        <w:rPr>
          <w:rFonts w:hint="eastAsia" w:ascii="仿宋_GB2312" w:hAnsi="仿宋_GB2312" w:eastAsia="仿宋_GB2312" w:cs="仿宋_GB2312"/>
          <w:color w:val="000000"/>
          <w:kern w:val="0"/>
          <w:sz w:val="32"/>
          <w:szCs w:val="32"/>
        </w:rPr>
        <w:t>万元，从采购类型来看，政府采购货物支出</w:t>
      </w:r>
      <w:r>
        <w:rPr>
          <w:rFonts w:hint="eastAsia" w:ascii="仿宋_GB2312" w:hAnsi="仿宋_GB2312" w:eastAsia="仿宋_GB2312" w:cs="仿宋_GB2312"/>
          <w:color w:val="000000"/>
          <w:kern w:val="0"/>
          <w:sz w:val="32"/>
          <w:szCs w:val="32"/>
          <w:lang w:val="en-US" w:eastAsia="zh-CN"/>
        </w:rPr>
        <w:t>7090.77</w:t>
      </w:r>
      <w:r>
        <w:rPr>
          <w:rFonts w:hint="eastAsia"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12836.66</w:t>
      </w:r>
      <w:r>
        <w:rPr>
          <w:rFonts w:hint="eastAsia"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356.69</w:t>
      </w:r>
      <w:r>
        <w:rPr>
          <w:rFonts w:hint="eastAsia"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eastAsia="zh-CN"/>
        </w:rPr>
        <w:t>额</w:t>
      </w:r>
      <w:r>
        <w:rPr>
          <w:rFonts w:hint="eastAsia" w:ascii="仿宋_GB2312" w:hAnsi="仿宋_GB2312" w:eastAsia="仿宋_GB2312" w:cs="仿宋_GB2312"/>
          <w:color w:val="000000"/>
          <w:kern w:val="0"/>
          <w:sz w:val="32"/>
          <w:szCs w:val="32"/>
          <w:lang w:val="en-US" w:eastAsia="zh-CN"/>
        </w:rPr>
        <w:t>19760.3</w:t>
      </w:r>
      <w:r>
        <w:rPr>
          <w:rFonts w:hint="eastAsia"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97</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，其中授予小微企业合同金额19336.68万元，占政府采购支出总额的95%。</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w:t>
      </w:r>
      <w:r>
        <w:rPr>
          <w:rFonts w:hint="eastAsia" w:ascii="仿宋" w:hAnsi="仿宋" w:eastAsia="仿宋" w:cs="仿宋"/>
          <w:sz w:val="32"/>
          <w:szCs w:val="32"/>
        </w:rPr>
        <w:t>与上年无增减变化，主要是没新增和处置车辆。其中，一般公务用车1辆，机要通信用车1辆，执法执勤用车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台（套），与上年相比无增减变化，主要是没有新增和处置通用设备，单位价值100万元以上专用设备0台（套），与比上年相比无增减变化,主要是没新增和处置专用设备。</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
    <w:p/>
    <w:p/>
    <w:p/>
    <w:p/>
    <w:p/>
    <w:p/>
    <w:p/>
    <w:p/>
    <w:p/>
    <w:p>
      <w:r>
        <w:pict>
          <v:shape id="_x0000_s1088" o:spid="_x0000_s1088" o:spt="202" type="#_x0000_t202" style="position:absolute;left:0pt;margin-left:-80.45pt;margin-top:34.8pt;height:263.1pt;width:613.65pt;z-index:25167257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focussize="0,0" r:id="rId14"/>
            <v:stroke weight="0.5pt" color="#FFD966" joinstyle="round"/>
            <v:imagedata o:title=""/>
            <o:lock v:ext="edit"/>
            <v:textbox>
              <w:txbxContent>
                <w:p>
                  <w:pPr>
                    <w:widowControl/>
                    <w:jc w:val="center"/>
                    <w:rPr>
                      <w:rFonts w:hint="eastAsia" w:ascii="黑体" w:hAnsi="黑体" w:eastAsia="黑体" w:cs="黑体"/>
                      <w:color w:val="000000"/>
                      <w:sz w:val="90"/>
                      <w:szCs w:val="90"/>
                    </w:rPr>
                  </w:pPr>
                </w:p>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p/>
    <w:p/>
    <w:p/>
    <w:p/>
    <w:p>
      <w:pPr>
        <w:tabs>
          <w:tab w:val="left" w:pos="886"/>
        </w:tabs>
        <w:jc w:val="left"/>
        <w:sectPr>
          <w:headerReference r:id="rId10"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11"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pPr>
      <w:r>
        <w:pict>
          <v:shape id="_x0000_s1089" o:spid="_x0000_s1089"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focussize="0,0" r:id="rId14"/>
            <v:stroke weight="0.5pt" color="#FFD966" joinstyle="round"/>
            <v:imagedata o:title=""/>
            <o:lock v:ext="edit"/>
            <v:textbox>
              <w:txbxContent>
                <w:p>
                  <w:pPr>
                    <w:widowControl/>
                    <w:jc w:val="center"/>
                    <w:rPr>
                      <w:rFonts w:hint="eastAsia" w:ascii="黑体" w:hAnsi="黑体" w:eastAsia="黑体" w:cs="黑体"/>
                      <w:color w:val="000000"/>
                      <w:sz w:val="90"/>
                      <w:szCs w:val="90"/>
                    </w:rPr>
                  </w:pP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jc w:val="left"/>
      </w:pPr>
      <w:r>
        <w:pict>
          <v:shape id="_x0000_i1026" o:spt="75" type="#_x0000_t75" style="height:608.25pt;width:447pt;" filled="f" o:preferrelative="t" stroked="f" coordsize="21600,21600">
            <v:path/>
            <v:fill on="f" focussize="0,0"/>
            <v:stroke on="f"/>
            <v:imagedata r:id="rId16" o:title=""/>
            <o:lock v:ext="edit" aspectratio="t"/>
            <w10:wrap type="none"/>
            <w10:anchorlock/>
          </v:shape>
        </w:pict>
      </w:r>
    </w:p>
    <w:p>
      <w:pPr>
        <w:jc w:val="left"/>
      </w:pPr>
    </w:p>
    <w:p>
      <w:r>
        <w:pict>
          <v:shape id="_x0000_i1027" o:spt="75" type="#_x0000_t75" style="height:658pt;width:453.25pt;" filled="f" o:preferrelative="t" stroked="f" coordsize="21600,21600">
            <v:path/>
            <v:fill on="f" focussize="0,0"/>
            <v:stroke on="f"/>
            <v:imagedata r:id="rId17" o:title=""/>
            <o:lock v:ext="edit" aspectratio="t"/>
            <w10:wrap type="none"/>
            <w10:anchorlock/>
          </v:shape>
        </w:pict>
      </w:r>
      <w:r>
        <w:br w:type="page"/>
      </w:r>
      <w:r>
        <w:pict>
          <v:shape id="_x0000_i1028" o:spt="75" type="#_x0000_t75" style="height:670.9pt;width:453.55pt;" filled="f" o:preferrelative="t" stroked="f" coordsize="21600,21600">
            <v:path/>
            <v:fill on="f" focussize="0,0"/>
            <v:stroke on="f"/>
            <v:imagedata r:id="rId18" o:title=""/>
            <o:lock v:ext="edit" aspectratio="t"/>
            <w10:wrap type="none"/>
            <w10:anchorlock/>
          </v:shape>
        </w:pict>
      </w:r>
    </w:p>
    <w:p>
      <w:r>
        <w:br w:type="page"/>
      </w:r>
      <w:r>
        <w:pict>
          <v:shape id="_x0000_i1029" o:spt="75" type="#_x0000_t75" style="height:598.4pt;width:453.55pt;" filled="f" o:preferrelative="t" stroked="f" coordsize="21600,21600">
            <v:path/>
            <v:fill on="f" focussize="0,0"/>
            <v:stroke on="f"/>
            <v:imagedata r:id="rId19" o:title=""/>
            <o:lock v:ext="edit" aspectratio="t"/>
            <w10:wrap type="none"/>
            <w10:anchorlock/>
          </v:shape>
        </w:pict>
      </w:r>
    </w:p>
    <w:p/>
    <w:p/>
    <w:p/>
    <w:p/>
    <w:p>
      <w:r>
        <w:pict>
          <v:shape id="_x0000_i1030" o:spt="75" type="#_x0000_t75" style="height:449.25pt;width:443.25pt;" filled="f" stroked="f" coordsize="21600,21600">
            <v:path/>
            <v:fill on="f" focussize="0,0"/>
            <v:stroke on="f"/>
            <v:imagedata r:id="rId20" o:title=""/>
            <o:lock v:ext="edit" aspectratio="t"/>
            <w10:wrap type="none"/>
            <w10:anchorlock/>
          </v:shape>
        </w:pict>
      </w:r>
      <w:r>
        <w:br w:type="page"/>
      </w:r>
      <w:r>
        <w:pict>
          <v:shape id="_x0000_i1031" o:spt="75" type="#_x0000_t75" style="height:604.75pt;width:462.55pt;" filled="f" o:preferrelative="t" stroked="f" coordsize="21600,21600">
            <v:path/>
            <v:fill on="f" focussize="0,0"/>
            <v:stroke on="f"/>
            <v:imagedata r:id="rId21" o:title=""/>
            <o:lock v:ext="edit" aspectratio="t"/>
            <w10:wrap type="none"/>
            <w10:anchorlock/>
          </v:shape>
        </w:pict>
      </w:r>
    </w:p>
    <w:p>
      <w:r>
        <w:br w:type="page"/>
      </w:r>
      <w:r>
        <w:pict>
          <v:shape id="_x0000_i1032" o:spt="75" type="#_x0000_t75" style="height:387.1pt;width:453.4pt;" filled="f" o:preferrelative="t" stroked="f" coordsize="21600,21600">
            <v:path/>
            <v:fill on="f" focussize="0,0"/>
            <v:stroke on="f"/>
            <v:imagedata r:id="rId22" o:title=""/>
            <o:lock v:ext="edit" aspectratio="t"/>
            <w10:wrap type="none"/>
            <w10:anchorlock/>
          </v:shape>
        </w:pict>
      </w:r>
    </w:p>
    <w:p>
      <w:r>
        <w:br w:type="page"/>
      </w:r>
      <w:r>
        <w:pict>
          <v:shape id="_x0000_i1033" o:spt="75" type="#_x0000_t75" style="height:300.75pt;width:446.25pt;" filled="f" stroked="f" coordsize="21600,21600">
            <v:path/>
            <v:fill on="f" focussize="0,0"/>
            <v:stroke on="f"/>
            <v:imagedata r:id="rId23" o:title=""/>
            <o:lock v:ext="edit" aspectratio="t"/>
            <w10:wrap type="none"/>
            <w10:anchorlock/>
          </v:shape>
        </w:pict>
      </w:r>
    </w:p>
    <w:p/>
    <w:p/>
    <w:p/>
    <w:p>
      <w:r>
        <w:tab/>
      </w:r>
      <w:r>
        <w:tab/>
      </w:r>
      <w:r>
        <w:tab/>
      </w:r>
      <w:r>
        <w:tab/>
      </w:r>
      <w:r>
        <w:tab/>
      </w:r>
      <w:r>
        <w:tab/>
      </w:r>
      <w:r>
        <w:tab/>
      </w:r>
      <w:r>
        <w:tab/>
      </w:r>
      <w:r>
        <w:tab/>
      </w:r>
      <w:r>
        <w:br w:type="page"/>
      </w:r>
    </w:p>
    <w:p>
      <w:r>
        <w:pict>
          <v:shape id="_x0000_i1034" o:spt="75" type="#_x0000_t75" style="height:587.4pt;width:445.8pt;" filled="f" stroked="f" coordsize="21600,21600">
            <v:path/>
            <v:fill on="f" focussize="0,0"/>
            <v:stroke on="f"/>
            <v:imagedata r:id="rId24" o:title=""/>
            <o:lock v:ext="edit" aspectratio="t"/>
            <w10:wrap type="none"/>
            <w10:anchorlock/>
          </v:shape>
        </w:pict>
      </w:r>
      <w:r>
        <w:br w:type="page"/>
      </w:r>
    </w:p>
    <w:p/>
    <w:p>
      <w:r>
        <w:pict>
          <v:rect id="_x0000_s1105" o:spid="_x0000_s1105" o:spt="1" style="position:absolute;left:0pt;margin-left:-70.5pt;margin-top:-85.25pt;height:841.15pt;width:595.1pt;z-index:25167360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Yu Gothic UI Semibold">
    <w:altName w:val="MS Gothic"/>
    <w:panose1 w:val="00000000000000000000"/>
    <w:charset w:val="80"/>
    <w:family w:val="swiss"/>
    <w:pitch w:val="default"/>
    <w:sig w:usb0="00000000" w:usb1="00000000" w:usb2="00000010" w:usb3="00000000" w:csb0="00020000" w:csb1="00000000"/>
  </w:font>
  <w:font w:name="思源黑体 HW Bold">
    <w:altName w:val="黑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UnicodeMS">
    <w:altName w:val="Batang"/>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MS-UIGothic,Bold">
    <w:altName w:val="Batang"/>
    <w:panose1 w:val="00000000000000000000"/>
    <w:charset w:val="81"/>
    <w:family w:val="auto"/>
    <w:pitch w:val="default"/>
    <w:sig w:usb0="00000000" w:usb1="00000000" w:usb2="00000010" w:usb3="00000000" w:csb0="0008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1" o:spid="_x0000_s205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2" o:spid="_x0000_s2052"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59950409"/>
    <w:multiLevelType w:val="singleLevel"/>
    <w:tmpl w:val="59950409"/>
    <w:lvl w:ilvl="0" w:tentative="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47E5C"/>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069EF"/>
    <w:rsid w:val="00644D5F"/>
    <w:rsid w:val="006727AD"/>
    <w:rsid w:val="00691425"/>
    <w:rsid w:val="006A516E"/>
    <w:rsid w:val="006B0830"/>
    <w:rsid w:val="00716E2B"/>
    <w:rsid w:val="00770F18"/>
    <w:rsid w:val="00773B74"/>
    <w:rsid w:val="0078290C"/>
    <w:rsid w:val="007A7966"/>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30E36"/>
    <w:rsid w:val="00A929C2"/>
    <w:rsid w:val="00AD097F"/>
    <w:rsid w:val="00B844F4"/>
    <w:rsid w:val="00BA06A1"/>
    <w:rsid w:val="00BA770A"/>
    <w:rsid w:val="00C054DE"/>
    <w:rsid w:val="00C45032"/>
    <w:rsid w:val="00C679A9"/>
    <w:rsid w:val="00C7541C"/>
    <w:rsid w:val="00CC0FAA"/>
    <w:rsid w:val="00CD0736"/>
    <w:rsid w:val="00D1570F"/>
    <w:rsid w:val="00D32830"/>
    <w:rsid w:val="00D343FD"/>
    <w:rsid w:val="00DB7153"/>
    <w:rsid w:val="00DB7F05"/>
    <w:rsid w:val="00E028C3"/>
    <w:rsid w:val="00E14F77"/>
    <w:rsid w:val="00E3076B"/>
    <w:rsid w:val="00E36978"/>
    <w:rsid w:val="00E82A1E"/>
    <w:rsid w:val="00EC06F4"/>
    <w:rsid w:val="00EE4E36"/>
    <w:rsid w:val="00F665F4"/>
    <w:rsid w:val="00FD225F"/>
    <w:rsid w:val="02315339"/>
    <w:rsid w:val="054B353A"/>
    <w:rsid w:val="065E6CFC"/>
    <w:rsid w:val="06D20749"/>
    <w:rsid w:val="077041FA"/>
    <w:rsid w:val="0B5C2CEE"/>
    <w:rsid w:val="0BEB4F18"/>
    <w:rsid w:val="0EA66E06"/>
    <w:rsid w:val="113E362A"/>
    <w:rsid w:val="1221510D"/>
    <w:rsid w:val="128525C6"/>
    <w:rsid w:val="12C275A0"/>
    <w:rsid w:val="1396182C"/>
    <w:rsid w:val="178B6555"/>
    <w:rsid w:val="199231E9"/>
    <w:rsid w:val="19FC1116"/>
    <w:rsid w:val="1B0477BC"/>
    <w:rsid w:val="1B6E0A6E"/>
    <w:rsid w:val="1C3C2BF8"/>
    <w:rsid w:val="1C9204AE"/>
    <w:rsid w:val="1CE55BA8"/>
    <w:rsid w:val="229E4842"/>
    <w:rsid w:val="22F677D4"/>
    <w:rsid w:val="24216902"/>
    <w:rsid w:val="24666F0E"/>
    <w:rsid w:val="25520C2D"/>
    <w:rsid w:val="26D96E4D"/>
    <w:rsid w:val="29166559"/>
    <w:rsid w:val="2BD8206E"/>
    <w:rsid w:val="2BFD64A8"/>
    <w:rsid w:val="2CF922FE"/>
    <w:rsid w:val="2DF56E41"/>
    <w:rsid w:val="2F4853F3"/>
    <w:rsid w:val="301C146B"/>
    <w:rsid w:val="30776D40"/>
    <w:rsid w:val="31C2036A"/>
    <w:rsid w:val="320D02A5"/>
    <w:rsid w:val="32234AF1"/>
    <w:rsid w:val="34676C0C"/>
    <w:rsid w:val="348E566F"/>
    <w:rsid w:val="35BB3E97"/>
    <w:rsid w:val="37904AD6"/>
    <w:rsid w:val="386A028A"/>
    <w:rsid w:val="3A226944"/>
    <w:rsid w:val="3AEE6A48"/>
    <w:rsid w:val="3C1620AA"/>
    <w:rsid w:val="3D78652B"/>
    <w:rsid w:val="3D8F080F"/>
    <w:rsid w:val="3D9448E7"/>
    <w:rsid w:val="416A2F02"/>
    <w:rsid w:val="42050E1F"/>
    <w:rsid w:val="42B44264"/>
    <w:rsid w:val="44CE1FA4"/>
    <w:rsid w:val="48012CCE"/>
    <w:rsid w:val="487F73ED"/>
    <w:rsid w:val="4A347EAE"/>
    <w:rsid w:val="4AFC4A95"/>
    <w:rsid w:val="4B745CF1"/>
    <w:rsid w:val="4B982789"/>
    <w:rsid w:val="4C890694"/>
    <w:rsid w:val="50F94F90"/>
    <w:rsid w:val="514632E3"/>
    <w:rsid w:val="518B1FB9"/>
    <w:rsid w:val="52600405"/>
    <w:rsid w:val="5284218A"/>
    <w:rsid w:val="529B4319"/>
    <w:rsid w:val="531A7B62"/>
    <w:rsid w:val="54A67C1B"/>
    <w:rsid w:val="57773DD6"/>
    <w:rsid w:val="578B79AB"/>
    <w:rsid w:val="582F1209"/>
    <w:rsid w:val="58463BD8"/>
    <w:rsid w:val="5A7018FA"/>
    <w:rsid w:val="5C301D9A"/>
    <w:rsid w:val="5CCD3FD5"/>
    <w:rsid w:val="615F2274"/>
    <w:rsid w:val="61C46AED"/>
    <w:rsid w:val="61FA5F9D"/>
    <w:rsid w:val="625D0381"/>
    <w:rsid w:val="62AD39DD"/>
    <w:rsid w:val="64CD6910"/>
    <w:rsid w:val="64DE16B4"/>
    <w:rsid w:val="66704745"/>
    <w:rsid w:val="6789158D"/>
    <w:rsid w:val="67D81BA4"/>
    <w:rsid w:val="68733906"/>
    <w:rsid w:val="6A831063"/>
    <w:rsid w:val="6AAF1C96"/>
    <w:rsid w:val="6F51122B"/>
    <w:rsid w:val="721572E9"/>
    <w:rsid w:val="734463A5"/>
    <w:rsid w:val="75681757"/>
    <w:rsid w:val="75A346A8"/>
    <w:rsid w:val="764F0A52"/>
    <w:rsid w:val="78997B28"/>
    <w:rsid w:val="79B9382C"/>
    <w:rsid w:val="79D30589"/>
    <w:rsid w:val="7B043B76"/>
    <w:rsid w:val="7C041A6A"/>
    <w:rsid w:val="7D8F4295"/>
    <w:rsid w:val="7E074E97"/>
    <w:rsid w:val="7E327570"/>
    <w:rsid w:val="7E6E4F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Heading 1 Char"/>
    <w:basedOn w:val="8"/>
    <w:link w:val="2"/>
    <w:qFormat/>
    <w:uiPriority w:val="9"/>
    <w:rPr>
      <w:rFonts w:ascii="等线" w:hAnsi="等线" w:eastAsia="等线"/>
      <w:b/>
      <w:bCs/>
      <w:kern w:val="44"/>
      <w:sz w:val="44"/>
      <w:szCs w:val="44"/>
    </w:rPr>
  </w:style>
  <w:style w:type="character" w:customStyle="1" w:styleId="10">
    <w:name w:val="Body Text Char"/>
    <w:basedOn w:val="8"/>
    <w:link w:val="3"/>
    <w:semiHidden/>
    <w:qFormat/>
    <w:uiPriority w:val="99"/>
    <w:rPr>
      <w:rFonts w:ascii="等线" w:hAnsi="等线" w:eastAsia="等线"/>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qFormat/>
    <w:locked/>
    <w:uiPriority w:val="99"/>
    <w:rPr>
      <w:rFonts w:ascii="等线" w:hAnsi="等线" w:eastAsia="等线" w:cs="Times New Roman"/>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emf"/><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1034"/>
    <customShpInfo spid="_x0000_s1035"/>
    <customShpInfo spid="_x0000_s1036"/>
    <customShpInfo spid="_x0000_s1038"/>
    <customShpInfo spid="_x0000_s1039"/>
    <customShpInfo spid="_x0000_s1037"/>
    <customShpInfo spid="_x0000_s1041"/>
    <customShpInfo spid="_x0000_s1042"/>
    <customShpInfo spid="_x0000_s1040"/>
    <customShpInfo spid="_x0000_s1043"/>
    <customShpInfo spid="_x0000_s1033"/>
    <customShpInfo spid="_x0000_s1053"/>
    <customShpInfo spid="_x0000_s1061"/>
    <customShpInfo spid="_x0000_s1062"/>
    <customShpInfo spid="_x0000_s1116"/>
    <customShpInfo spid="_x0000_s1088"/>
    <customShpInfo spid="_x0000_s1089"/>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35</Pages>
  <Words>1664</Words>
  <Characters>9486</Characters>
  <Lines>0</Lines>
  <Paragraphs>0</Paragraphs>
  <TotalTime>11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2020-08-27T08:47:00Z</cp:lastPrinted>
  <dcterms:modified xsi:type="dcterms:W3CDTF">2024-03-18T10:02:13Z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32DC1B2E51134B6B9CD66CD93FB93DA6</vt:lpwstr>
  </property>
</Properties>
</file>