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遵化市住房和城乡建设局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rFonts w:ascii="方正楷体_GBK" w:hAnsi="方正楷体_GBK" w:eastAsia="方正楷体_GBK" w:cs="方正楷体_GBK"/>
          <w:b/>
          <w:color w:val="000000"/>
          <w:sz w:val="32"/>
        </w:rPr>
      </w:pPr>
    </w:p>
    <w:p>
      <w:pPr>
        <w:spacing w:before="0" w:after="0" w:line="240" w:lineRule="auto"/>
        <w:ind w:firstLine="0"/>
        <w:jc w:val="center"/>
        <w:outlineLvl w:val="9"/>
        <w:rPr>
          <w:b/>
          <w:bCs w:val="0"/>
        </w:rPr>
      </w:pPr>
      <w:r>
        <w:rPr>
          <w:rFonts w:ascii="方正楷体_GBK" w:hAnsi="方正楷体_GBK" w:eastAsia="方正楷体_GBK" w:cs="方正楷体_GBK"/>
          <w:b/>
          <w:bCs w:val="0"/>
          <w:color w:val="000000"/>
          <w:sz w:val="32"/>
        </w:rPr>
        <w:t>遵化市住房和城乡建设局编制</w:t>
      </w:r>
    </w:p>
    <w:p>
      <w:pPr>
        <w:spacing w:before="0" w:after="0" w:line="240" w:lineRule="auto"/>
        <w:ind w:firstLine="0"/>
        <w:jc w:val="center"/>
        <w:outlineLvl w:val="9"/>
        <w:rPr>
          <w:b/>
          <w:bCs w:val="0"/>
        </w:rPr>
        <w:sectPr>
          <w:footerReference r:id="rId5" w:type="first"/>
          <w:footerReference r:id="rId3" w:type="default"/>
          <w:footerReference r:id="rId4" w:type="even"/>
          <w:pgSz w:w="11900" w:h="16840"/>
          <w:pgMar w:top="1984" w:right="1304" w:bottom="1134" w:left="1304" w:header="720" w:footer="720" w:gutter="0"/>
          <w:cols w:space="720" w:num="1"/>
          <w:titlePg/>
        </w:sectPr>
      </w:pPr>
      <w:r>
        <w:rPr>
          <w:rFonts w:ascii="方正楷体_GBK" w:hAnsi="方正楷体_GBK" w:eastAsia="方正楷体_GBK" w:cs="方正楷体_GBK"/>
          <w:b/>
          <w:bCs w:val="0"/>
          <w:color w:val="000000"/>
          <w:sz w:val="32"/>
        </w:rPr>
        <w:t>遵化市财政局审核</w:t>
      </w:r>
    </w:p>
    <w:p>
      <w:pPr>
        <w:spacing w:before="0" w:after="0" w:line="240" w:lineRule="auto"/>
        <w:ind w:firstLine="0"/>
        <w:jc w:val="center"/>
        <w:outlineLvl w:val="9"/>
      </w:pPr>
    </w:p>
    <w:p>
      <w:pPr>
        <w:spacing w:before="0" w:after="0" w:line="240" w:lineRule="auto"/>
        <w:ind w:firstLine="0"/>
        <w:jc w:val="center"/>
        <w:outlineLvl w:val="0"/>
        <w:rPr>
          <w:sz w:val="44"/>
          <w:szCs w:val="44"/>
        </w:rPr>
      </w:pPr>
      <w:r>
        <w:rPr>
          <w:rFonts w:ascii="方正小标宋_GBK" w:hAnsi="方正小标宋_GBK" w:eastAsia="方正小标宋_GBK" w:cs="方正小标宋_GBK"/>
          <w:color w:val="000000"/>
          <w:sz w:val="44"/>
          <w:szCs w:val="44"/>
        </w:rPr>
        <w:t>目    录</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pPr>
      <w:r>
        <w:rPr>
          <w:rFonts w:ascii="方正小标宋_GBK" w:hAnsi="方正小标宋_GBK" w:eastAsia="方正小标宋_GBK" w:cs="方正小标宋_GBK"/>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default" w:ascii="宋体" w:hAnsi="宋体" w:eastAsia="宋体" w:cs="宋体"/>
          <w:sz w:val="32"/>
          <w:szCs w:val="32"/>
          <w:lang w:val="en-US" w:eastAsia="zh-CN"/>
        </w:rPr>
      </w:pPr>
      <w:r>
        <w:rPr>
          <w:rFonts w:hint="eastAsia" w:ascii="宋体" w:hAnsi="宋体" w:eastAsia="宋体" w:cs="宋体"/>
          <w:color w:val="000000"/>
          <w:sz w:val="32"/>
          <w:szCs w:val="32"/>
        </w:rPr>
        <w:t>第一部分 部门整体绩效目标</w:t>
      </w:r>
      <w:r>
        <w:rPr>
          <w:rFonts w:hint="eastAsia" w:ascii="宋体" w:hAnsi="宋体" w:eastAsia="宋体" w:cs="宋体"/>
          <w:color w:val="000000"/>
          <w:sz w:val="32"/>
          <w:szCs w:val="32"/>
          <w:lang w:val="en-US" w:eastAsia="zh-CN"/>
        </w:rPr>
        <w:t>...........................2</w:t>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"2-2" \h \z \u</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end"/>
      </w:r>
      <w:r>
        <w:rPr>
          <w:rFonts w:hint="eastAsia" w:ascii="宋体" w:hAnsi="宋体" w:eastAsia="宋体" w:cs="宋体"/>
          <w:color w:val="000000"/>
          <w:sz w:val="32"/>
          <w:szCs w:val="32"/>
        </w:rPr>
        <w:t>第二部分 预算项目绩效目标</w:t>
      </w:r>
      <w:r>
        <w:rPr>
          <w:rFonts w:hint="eastAsia" w:ascii="宋体" w:hAnsi="宋体" w:eastAsia="宋体" w:cs="宋体"/>
          <w:color w:val="000000"/>
          <w:sz w:val="32"/>
          <w:szCs w:val="32"/>
          <w:lang w:val="en-US" w:eastAsia="zh-CN"/>
        </w:rPr>
        <w:t>...........................9</w:t>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"4-4" \h \z \u</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"_Toc_4_4_0000000004" </w:instrText>
      </w:r>
      <w:r>
        <w:rPr>
          <w:rFonts w:hint="eastAsia" w:ascii="宋体" w:hAnsi="宋体" w:eastAsia="宋体" w:cs="宋体"/>
          <w:sz w:val="32"/>
          <w:szCs w:val="32"/>
        </w:rPr>
        <w:fldChar w:fldCharType="separate"/>
      </w:r>
      <w:r>
        <w:rPr>
          <w:rFonts w:hint="eastAsia" w:ascii="宋体" w:hAnsi="宋体" w:eastAsia="宋体" w:cs="宋体"/>
          <w:sz w:val="32"/>
          <w:szCs w:val="32"/>
        </w:rPr>
        <w:t>1.城市体检项目资金绩效目标表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_Toc_4_4_0000000004 \h</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"_Toc_4_4_0000000005" </w:instrText>
      </w:r>
      <w:r>
        <w:rPr>
          <w:rFonts w:hint="eastAsia" w:ascii="宋体" w:hAnsi="宋体" w:eastAsia="宋体" w:cs="宋体"/>
          <w:sz w:val="32"/>
          <w:szCs w:val="32"/>
        </w:rPr>
        <w:fldChar w:fldCharType="separate"/>
      </w:r>
      <w:r>
        <w:rPr>
          <w:rFonts w:hint="eastAsia" w:ascii="宋体" w:hAnsi="宋体" w:eastAsia="宋体" w:cs="宋体"/>
          <w:sz w:val="32"/>
          <w:szCs w:val="32"/>
        </w:rPr>
        <w:t>2.公务车购置资金绩效目标表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_Toc_4_4_0000000005 \h</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"_Toc_4_4_0000000006" </w:instrText>
      </w:r>
      <w:r>
        <w:rPr>
          <w:rFonts w:hint="eastAsia" w:ascii="宋体" w:hAnsi="宋体" w:eastAsia="宋体" w:cs="宋体"/>
          <w:sz w:val="32"/>
          <w:szCs w:val="32"/>
        </w:rPr>
        <w:fldChar w:fldCharType="separate"/>
      </w:r>
      <w:r>
        <w:rPr>
          <w:rFonts w:hint="eastAsia" w:ascii="宋体" w:hAnsi="宋体" w:eastAsia="宋体" w:cs="宋体"/>
          <w:sz w:val="32"/>
          <w:szCs w:val="32"/>
        </w:rPr>
        <w:t>3.冀财建（2021）200号河北省财政厅《关于提前下达2022年中央大气污染防治资金(用于农村地区清洁取暖任务运行补助)预算的通知》绩效目标表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_Toc_4_4_0000000006 \h</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"_Toc_4_4_0000000007" </w:instrText>
      </w:r>
      <w:r>
        <w:rPr>
          <w:rFonts w:hint="eastAsia" w:ascii="宋体" w:hAnsi="宋体" w:eastAsia="宋体" w:cs="宋体"/>
          <w:sz w:val="32"/>
          <w:szCs w:val="32"/>
        </w:rPr>
        <w:fldChar w:fldCharType="separate"/>
      </w:r>
      <w:r>
        <w:rPr>
          <w:rFonts w:hint="eastAsia" w:ascii="宋体" w:hAnsi="宋体" w:eastAsia="宋体" w:cs="宋体"/>
          <w:sz w:val="32"/>
          <w:szCs w:val="32"/>
        </w:rPr>
        <w:t>4.冀财建（2021）228号河北省财政厅《关于提前下达2022年省级大气污染防治资金预算(用于农村地区清洁取暖改造设备、管线补助)的通知》绩效目标表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_Toc_4_4_0000000007 \h</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"_Toc_4_4_0000000008" </w:instrText>
      </w:r>
      <w:r>
        <w:rPr>
          <w:rFonts w:hint="eastAsia" w:ascii="宋体" w:hAnsi="宋体" w:eastAsia="宋体" w:cs="宋体"/>
          <w:sz w:val="32"/>
          <w:szCs w:val="32"/>
        </w:rPr>
        <w:fldChar w:fldCharType="separate"/>
      </w:r>
      <w:r>
        <w:rPr>
          <w:rFonts w:hint="eastAsia" w:ascii="宋体" w:hAnsi="宋体" w:eastAsia="宋体" w:cs="宋体"/>
          <w:sz w:val="32"/>
          <w:szCs w:val="32"/>
        </w:rPr>
        <w:t>5.冀财资环（2021）103号河北省财政厅《关于提前下达2022年中央大气污染防治资金（用于农村地区清洁取暖任务运行补贴）预算的通知》绩效目标表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_Toc_4_4_0000000008 \h</w:instrText>
      </w:r>
      <w:r>
        <w:rPr>
          <w:rFonts w:hint="eastAsia" w:ascii="宋体" w:hAnsi="宋体" w:eastAsia="宋体" w:cs="宋体"/>
          <w:sz w:val="32"/>
          <w:szCs w:val="32"/>
        </w:rPr>
        <w:fldChar w:fldCharType="separate"/>
      </w:r>
      <w:r>
        <w:rPr>
          <w:rFonts w:hint="eastAsia" w:ascii="宋体" w:hAnsi="宋体" w:eastAsia="宋体" w:cs="宋体"/>
          <w:sz w:val="32"/>
          <w:szCs w:val="32"/>
        </w:rPr>
        <w:t>23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"_Toc_4_4_0000000009" </w:instrText>
      </w:r>
      <w:r>
        <w:rPr>
          <w:rFonts w:hint="eastAsia" w:ascii="宋体" w:hAnsi="宋体" w:eastAsia="宋体" w:cs="宋体"/>
          <w:sz w:val="32"/>
          <w:szCs w:val="32"/>
        </w:rPr>
        <w:fldChar w:fldCharType="separate"/>
      </w:r>
      <w:r>
        <w:rPr>
          <w:rFonts w:hint="eastAsia" w:ascii="宋体" w:hAnsi="宋体" w:eastAsia="宋体" w:cs="宋体"/>
          <w:sz w:val="32"/>
          <w:szCs w:val="32"/>
        </w:rPr>
        <w:t>6.冀财综（2021）31号河北省财政厅《关于提前下达2022年部分中央财政城镇保障性安居工程补助资金预算的通知》绩效目标表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_Toc_4_4_0000000009 \h</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"_Toc_4_4_0000000010" </w:instrText>
      </w:r>
      <w:r>
        <w:rPr>
          <w:rFonts w:hint="eastAsia" w:ascii="宋体" w:hAnsi="宋体" w:eastAsia="宋体" w:cs="宋体"/>
          <w:sz w:val="32"/>
          <w:szCs w:val="32"/>
        </w:rPr>
        <w:fldChar w:fldCharType="separate"/>
      </w:r>
      <w:r>
        <w:rPr>
          <w:rFonts w:hint="eastAsia" w:ascii="宋体" w:hAnsi="宋体" w:eastAsia="宋体" w:cs="宋体"/>
          <w:sz w:val="32"/>
          <w:szCs w:val="32"/>
        </w:rPr>
        <w:t>7.老旧小区改造工程资金绩效目标表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_Toc_4_4_0000000010 \h</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"_Toc_4_4_0000000011" </w:instrText>
      </w:r>
      <w:r>
        <w:rPr>
          <w:rFonts w:hint="eastAsia" w:ascii="宋体" w:hAnsi="宋体" w:eastAsia="宋体" w:cs="宋体"/>
          <w:sz w:val="32"/>
          <w:szCs w:val="32"/>
        </w:rPr>
        <w:fldChar w:fldCharType="separate"/>
      </w:r>
      <w:r>
        <w:rPr>
          <w:rFonts w:hint="eastAsia" w:ascii="宋体" w:hAnsi="宋体" w:eastAsia="宋体" w:cs="宋体"/>
          <w:sz w:val="32"/>
          <w:szCs w:val="32"/>
        </w:rPr>
        <w:t>8.农村双代煤改造清洁取暖工程资金绩效目标表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_Toc_4_4_0000000011 \h</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"_Toc_4_4_0000000012" </w:instrText>
      </w:r>
      <w:r>
        <w:rPr>
          <w:rFonts w:hint="eastAsia" w:ascii="宋体" w:hAnsi="宋体" w:eastAsia="宋体" w:cs="宋体"/>
          <w:sz w:val="32"/>
          <w:szCs w:val="32"/>
        </w:rPr>
        <w:fldChar w:fldCharType="separate"/>
      </w:r>
      <w:r>
        <w:rPr>
          <w:rFonts w:hint="eastAsia" w:ascii="宋体" w:hAnsi="宋体" w:eastAsia="宋体" w:cs="宋体"/>
          <w:sz w:val="32"/>
          <w:szCs w:val="32"/>
        </w:rPr>
        <w:t>9.人防设施建设和人防规划及防空方案等费用绩效目标表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_Toc_4_4_0000000012 \h</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"_Toc_4_4_0000000013" </w:instrText>
      </w:r>
      <w:r>
        <w:rPr>
          <w:rFonts w:hint="eastAsia" w:ascii="宋体" w:hAnsi="宋体" w:eastAsia="宋体" w:cs="宋体"/>
          <w:sz w:val="32"/>
          <w:szCs w:val="32"/>
        </w:rPr>
        <w:fldChar w:fldCharType="separate"/>
      </w:r>
      <w:r>
        <w:rPr>
          <w:rFonts w:hint="eastAsia" w:ascii="宋体" w:hAnsi="宋体" w:eastAsia="宋体" w:cs="宋体"/>
          <w:sz w:val="32"/>
          <w:szCs w:val="32"/>
        </w:rPr>
        <w:t>10.以前年度工程欠款及新启动项目资金绩效目标表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_Toc_4_4_0000000013 \h</w:instrText>
      </w:r>
      <w:r>
        <w:rPr>
          <w:rFonts w:hint="eastAsia" w:ascii="宋体" w:hAnsi="宋体" w:eastAsia="宋体" w:cs="宋体"/>
          <w:sz w:val="32"/>
          <w:szCs w:val="32"/>
        </w:rPr>
        <w:fldChar w:fldCharType="separate"/>
      </w:r>
      <w:r>
        <w:rPr>
          <w:rFonts w:hint="eastAsia" w:ascii="宋体" w:hAnsi="宋体" w:eastAsia="宋体" w:cs="宋体"/>
          <w:sz w:val="32"/>
          <w:szCs w:val="32"/>
        </w:rPr>
        <w:t>39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"_Toc_4_4_0000000014" </w:instrText>
      </w:r>
      <w:r>
        <w:rPr>
          <w:rFonts w:hint="eastAsia" w:ascii="宋体" w:hAnsi="宋体" w:eastAsia="宋体" w:cs="宋体"/>
          <w:sz w:val="32"/>
          <w:szCs w:val="32"/>
        </w:rPr>
        <w:fldChar w:fldCharType="separate"/>
      </w:r>
      <w:r>
        <w:rPr>
          <w:rFonts w:hint="eastAsia" w:ascii="宋体" w:hAnsi="宋体" w:eastAsia="宋体" w:cs="宋体"/>
          <w:sz w:val="32"/>
          <w:szCs w:val="32"/>
        </w:rPr>
        <w:t>11.原热电厂供热管网维修维护费绩效目标表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_Toc_4_4_0000000014 \h</w:instrText>
      </w:r>
      <w:r>
        <w:rPr>
          <w:rFonts w:hint="eastAsia" w:ascii="宋体" w:hAnsi="宋体" w:eastAsia="宋体" w:cs="宋体"/>
          <w:sz w:val="32"/>
          <w:szCs w:val="32"/>
        </w:rPr>
        <w:fldChar w:fldCharType="separate"/>
      </w:r>
      <w:r>
        <w:rPr>
          <w:rFonts w:hint="eastAsia" w:ascii="宋体" w:hAnsi="宋体" w:eastAsia="宋体" w:cs="宋体"/>
          <w:sz w:val="32"/>
          <w:szCs w:val="32"/>
        </w:rPr>
        <w:t>43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"_Toc_4_4_0000000015" </w:instrText>
      </w:r>
      <w:r>
        <w:rPr>
          <w:rFonts w:hint="eastAsia" w:ascii="宋体" w:hAnsi="宋体" w:eastAsia="宋体" w:cs="宋体"/>
          <w:sz w:val="32"/>
          <w:szCs w:val="32"/>
        </w:rPr>
        <w:fldChar w:fldCharType="separate"/>
      </w:r>
      <w:r>
        <w:rPr>
          <w:rFonts w:hint="eastAsia" w:ascii="宋体" w:hAnsi="宋体" w:eastAsia="宋体" w:cs="宋体"/>
          <w:sz w:val="32"/>
          <w:szCs w:val="32"/>
        </w:rPr>
        <w:t>12.住建局业务培训费绩效目标表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_Toc_4_4_0000000015 \h</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"_Toc_4_4_0000000016" </w:instrText>
      </w:r>
      <w:r>
        <w:rPr>
          <w:rFonts w:hint="eastAsia" w:ascii="宋体" w:hAnsi="宋体" w:eastAsia="宋体" w:cs="宋体"/>
          <w:sz w:val="32"/>
          <w:szCs w:val="32"/>
        </w:rPr>
        <w:fldChar w:fldCharType="separate"/>
      </w:r>
      <w:r>
        <w:rPr>
          <w:rFonts w:hint="eastAsia" w:ascii="宋体" w:hAnsi="宋体" w:eastAsia="宋体" w:cs="宋体"/>
          <w:sz w:val="32"/>
          <w:szCs w:val="32"/>
        </w:rPr>
        <w:t>13.自然灾害综合风险普查房屋建筑调查项目资金绩效目标表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PAGEREF _Toc_4_4_0000000016 \h</w:instrText>
      </w:r>
      <w:r>
        <w:rPr>
          <w:rFonts w:hint="eastAsia" w:ascii="宋体" w:hAnsi="宋体" w:eastAsia="宋体" w:cs="宋体"/>
          <w:sz w:val="32"/>
          <w:szCs w:val="32"/>
        </w:rPr>
        <w:fldChar w:fldCharType="separate"/>
      </w:r>
      <w:r>
        <w:rPr>
          <w:rFonts w:hint="eastAsia" w:ascii="宋体" w:hAnsi="宋体" w:eastAsia="宋体" w:cs="宋体"/>
          <w:sz w:val="32"/>
          <w:szCs w:val="32"/>
        </w:rPr>
        <w:t>49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ascii="宋体" w:hAnsi="宋体" w:eastAsia="宋体" w:cs="宋体"/>
          <w:sz w:val="32"/>
          <w:szCs w:val="32"/>
        </w:rPr>
        <w:fldChar w:fldCharType="end"/>
      </w:r>
    </w:p>
    <w:p>
      <w:pPr>
        <w:sectPr>
          <w:footerReference r:id="rId6" w:type="default"/>
          <w:footerReference r:id="rId7" w:type="even"/>
          <w:pgSz w:w="11900" w:h="16840"/>
          <w:pgMar w:top="1984" w:right="1304" w:bottom="1134" w:left="1304" w:header="720" w:footer="720" w:gutter="0"/>
          <w:pgNumType w:fmt="decimal"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1"/>
        <w:rPr>
          <w:rFonts w:hint="eastAsia" w:ascii="宋体" w:hAnsi="宋体" w:eastAsia="宋体" w:cs="宋体"/>
          <w:b/>
          <w:bCs/>
          <w:sz w:val="32"/>
          <w:szCs w:val="32"/>
        </w:rPr>
      </w:pPr>
      <w:bookmarkStart w:id="0" w:name="_Toc_2_2_0000000001"/>
      <w:r>
        <w:rPr>
          <w:rFonts w:hint="eastAsia" w:ascii="宋体" w:hAnsi="宋体" w:eastAsia="宋体" w:cs="宋体"/>
          <w:b/>
          <w:bCs/>
          <w:color w:val="000000"/>
          <w:sz w:val="32"/>
          <w:szCs w:val="32"/>
        </w:rPr>
        <w:t>一、总体绩效目标</w:t>
      </w:r>
      <w:bookmarkEnd w:id="0"/>
    </w:p>
    <w:p>
      <w:pPr>
        <w:pStyle w:val="10"/>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2022年，全力围绕加快建设“世界知名文化旅游胜地、京东商贸名城和先进制造基地、京津冀魅力中等城市”目标和要求，认真贯彻上级各项决策部署，发挥住建职能，多措并举，统筹推进各项工作。一是全力推进住房保障工程。确保老庄子村棚改项目交付使用、张家窑村棚改项目基本建成；全力做好18个老旧小区改造工作，加强施工管理，保障质量安全，确保改造按时保质完成，提升市民居住幸福指数；做好自然灾害综合风险普查房屋建筑调查工作。二是继续加强燃气、供热行业监管力度，全面提升行业服务水平。全力做好城区燃气、供热保障工作，抓好双代改造后期各项保障工作和运行安全管理，保障农村冬季清洁取暖。三是牵头推进“一港双城”和“共享发展、融合发展”建设工作，确保重点项目按时开工按时完工和加大投资力度，大力推进装配式住宅和被动式超低能耗建筑；组织开展好城市检工作。四是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1"/>
        <w:rPr>
          <w:rFonts w:hint="eastAsia" w:ascii="宋体" w:hAnsi="宋体" w:eastAsia="宋体" w:cs="宋体"/>
          <w:b/>
          <w:bCs/>
          <w:sz w:val="32"/>
          <w:szCs w:val="32"/>
        </w:rPr>
      </w:pPr>
      <w:bookmarkStart w:id="1" w:name="_Toc_2_2_0000000002"/>
      <w:r>
        <w:rPr>
          <w:rFonts w:hint="eastAsia" w:ascii="宋体" w:hAnsi="宋体" w:eastAsia="宋体" w:cs="宋体"/>
          <w:b/>
          <w:bCs/>
          <w:color w:val="000000"/>
          <w:sz w:val="32"/>
          <w:szCs w:val="32"/>
        </w:rPr>
        <w:t>二、分项绩效目标</w:t>
      </w:r>
      <w:bookmarkEnd w:id="1"/>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（一）积极推进住房保障工作顺利开展，改善市民居住环境。</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绩效目标：完成城镇保障性安居工程年度建设任务，建立健全公平、公正、公开的分配机制和优质、高效管理服务机制，保障性住房及时分配到位。</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绩效指标：按照城镇棚户区规划确定的年度改造计划，科学确定年度棚户区改造目标，加强管理，保障科学实施。</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（二）全面加强供气供热管理，提升管理水平。</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绩效目标：加强村镇建设管理，改善农村人居环境，实现城乡统筹发展；完成对全市公共供气、供热监督检测工作。</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绩效指标：城区全部实现集中供气、供热，进一步理顺管理体制，提升供气、供热服务水平；村镇供气面逐步扩大。</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（三）加强建筑业房地产市场监管，推动健康发展。</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规范引导房地产业健康可持续发展，保证房价平稳；规范建筑市场各方主体行为，加大监督检查力度，规范农民工工资保证金制度，防止拖欠农民工工资；进一步提升房屋建筑工程勘察设计质量及住宅工程质量。</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房地产业平稳健康发展，城镇居民人均住房建筑面积进一步提高；新建住宅小区物业管理覆盖率达到98%以上；完善和规范旧住宅小区的物业管理，规范住宅专项维修资金管理；加快解决房地产历史遗留问题。</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（四）推进建筑节能工作，积极发展绿色建筑。</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绩效目标：住房城乡建设事业科技创新、产业化能力、先进适用技术集成化水平和工程应用水平得到提高；大力推进装配式住宅和被动式超低能耗建筑推广和发展。</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绩效指标：新建住宅小区配建装配式建筑达标，建设规模符合文件要求的新建项目均按照被动式超低能耗建筑的配建比例进行配建；绿色建筑、装配式建筑和被动式建筑得到大力推广应用。</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（五）推进人防工防，提升人防管理水平。</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绩效目标：制定完善全市人民防空规范性文件、人民防空发展规划、人民防空工作年度计划；加强人民防空工程建设管理与维护。</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绩效指标：研究拟订人民防空规范性文件，组织完善行政规划区内编制人民防空工程规划，审核城市规划中人民防空内容；加强人民防空应急演练。</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（六）推进消防管理工作，提升消防管理水平。</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绩效目标：制定和完善消防工程设计和验收工作制度，全面加强消防工程设计和验收管理，规范消防工程设计和验收工作，进一步提升管理水平。</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绩效指标：研究落实国家省市消防工程设计审查验收管理方面配套政策规章，拟定消防工程设计审查验收规章制度；做好辖区内消防工程设计、验收、备案和抽查工作。</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（七）提升住建政务管理水平，做好建设行业服务。</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绩效目标：完善行业信息系统建设相关标准规范编制和数据整理；优化完善健全数字规划、数字住保、数字建筑市场、机关办公系统。</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sz w:val="32"/>
          <w:szCs w:val="32"/>
        </w:rPr>
        <w:t>绩效指标：做好城市体检工作，科学构建实体建筑、房屋交易和城乡设施信息化管理体系，建成住房和城乡建设政务信息资源库。</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1"/>
        <w:rPr>
          <w:rFonts w:hint="eastAsia" w:ascii="宋体" w:hAnsi="宋体" w:eastAsia="宋体" w:cs="宋体"/>
          <w:b/>
          <w:bCs/>
          <w:sz w:val="32"/>
          <w:szCs w:val="32"/>
        </w:rPr>
      </w:pPr>
      <w:bookmarkStart w:id="2" w:name="_Toc_2_2_0000000003"/>
      <w:r>
        <w:rPr>
          <w:rFonts w:hint="eastAsia" w:ascii="宋体" w:hAnsi="宋体" w:eastAsia="宋体" w:cs="宋体"/>
          <w:b/>
          <w:bCs/>
          <w:color w:val="000000"/>
          <w:sz w:val="32"/>
          <w:szCs w:val="32"/>
        </w:rPr>
        <w:t>三、工作保障措施</w:t>
      </w:r>
      <w:bookmarkEnd w:id="2"/>
    </w:p>
    <w:p>
      <w:pPr>
        <w:pStyle w:val="12"/>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b/>
          <w:bCs/>
          <w:sz w:val="32"/>
          <w:szCs w:val="32"/>
        </w:rPr>
        <w:t>第一、坚持多措并举，抓好重点工作。</w:t>
      </w:r>
      <w:r>
        <w:rPr>
          <w:rFonts w:hint="eastAsia" w:ascii="仿宋" w:hAnsi="仿宋" w:eastAsia="仿宋" w:cs="仿宋"/>
          <w:sz w:val="32"/>
          <w:szCs w:val="32"/>
        </w:rPr>
        <w:t>认真贯彻上级各项决策部署，发挥住建职能，加强调度和指导，统筹协调，全力推进进各项工作。一是牵头推进“一港双城”和“共享发展、融合发展”建设工作。按照唐山市“一港双城”建设重点项目和“八个发展”工作要求，充分发挥牵头部门的作用，加强督导，定期组织城管、资规、发改、环卫、园区等相关部门召开专题会议，集中进行项目协调推进，确保各项重点工程按照时间节点完成，保障年度投资目标完成。二是全力推进住房保障工程。努力解决群众关心关注的热点难点问题，维护社会和谐稳定，积极推动房地产市场健康发展。扎实推进2个在建棚改项目，保障施工进度和质量，按期完成交付。全力做好老旧小区改造工作，加快工程建设进度，保障质量安全，确保改造按时保质完成。三是做好自然灾害综合风险普查房屋建筑调查工作，建立好房屋信息数据库。三是大力推进装配式住宅和被动式超低能耗建筑。结合实际，大力支持装配式建筑和被动式超低能耗建筑的推广和发展，确保2万平米以上的新建住宅小区配建装配式建筑达标，建设规模符合文件要求的新建项目均按照被动式超低能耗建筑的配建比例进行配建，圆满完成年度任务目标。四是扎实做好燃气供热保障工作。加强燃气、供热行业监督管理力度，规范行业经营秩序，提前谋划，提前准备，确保供气、供热行业稳步推进。在完成老城区供热、燃气改造工程的基础上，积极协调督导企业做好供暖工作，确保群众温暖过冬。五是做好双代改造运行保障工作。全力督导协调企业、属地做好双代改造安全用气用电、提升用气率工作。同时加大工程质量和安全监管力度，发挥两员作用，制定应急预案，加强联防联动和对群众的宣传指导，确保安全。</w:t>
      </w:r>
    </w:p>
    <w:p>
      <w:pPr>
        <w:pStyle w:val="1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第二、强化预算绩效管理，保障项目科学实施。</w:t>
      </w:r>
      <w:r>
        <w:rPr>
          <w:rFonts w:hint="eastAsia" w:ascii="仿宋" w:hAnsi="仿宋" w:eastAsia="仿宋" w:cs="仿宋"/>
          <w:sz w:val="32"/>
          <w:szCs w:val="32"/>
        </w:rPr>
        <w:t>全面组织加强《中华人民共和国预算法》、《中华人民共和国会计法》</w:t>
      </w:r>
      <w:bookmarkStart w:id="16" w:name="_GoBack"/>
      <w:bookmarkEnd w:id="16"/>
      <w:r>
        <w:rPr>
          <w:rFonts w:hint="eastAsia" w:ascii="仿宋" w:hAnsi="仿宋" w:eastAsia="仿宋" w:cs="仿宋"/>
          <w:sz w:val="32"/>
          <w:szCs w:val="32"/>
        </w:rPr>
        <w:t>、《政府会计制度与准则》以及预算绩效管理法规等财经法规的学习，坚持学用结合，提升业务素质水平，强化预算绩效管理，对建设项目事前事中事后分析评价，保障项目科学实施和资金使用。一是完善制度建设。包括制定完善预算绩效管理制度、资金管理办法、工作保障制度等，为全年预算绩效目标的实现奠定制度基础。二是加强支出管理。通过优化支出结构、编细编实预算、加快履行政府采购手续、尽快启动项目、及时支付资金、6月底前细化代编预算、按规定及时下达资金等多种措施，确保支出进度达标。三是加强绩效运行监控。按要求开展绩效运行监控，发现问题及时采取措施，确保绩效目标如期保质实现。四是做好绩效自评。按要求开展上年度部门预算绩效自评和重点评价工作，对评价中发现的问题及时整改，调整优化支出结构，提高财政资金使用效益。五是规范财务资产管理。完善财务管理制度，严格审批程序，加强固定资产登记、使用和报废处置管理，做到支出合理，物尽其用。六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是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2"/>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sz w:val="32"/>
          <w:szCs w:val="32"/>
        </w:rPr>
      </w:pPr>
      <w:r>
        <w:rPr>
          <w:rFonts w:hint="eastAsia" w:ascii="仿宋" w:hAnsi="仿宋" w:eastAsia="仿宋" w:cs="仿宋"/>
          <w:b/>
          <w:bCs/>
          <w:sz w:val="32"/>
          <w:szCs w:val="32"/>
        </w:rPr>
        <w:t>第三、统筹协调，提升管理水平。</w:t>
      </w:r>
      <w:r>
        <w:rPr>
          <w:rFonts w:hint="eastAsia" w:ascii="仿宋" w:hAnsi="仿宋" w:eastAsia="仿宋" w:cs="仿宋"/>
          <w:sz w:val="32"/>
          <w:szCs w:val="32"/>
        </w:rPr>
        <w:t xml:space="preserve">全面加强学习，充分发挥各职能部门的作用，加大执法监管力度，坚持做到违法必究，违章必改，有错必罚，通过严格执法的高压态势，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六个百分百和两个全覆盖”标准要求，加强工地文明施工管理，不断改善空气质量；积极推广新型节能建材应用，大力推广使用绿色建筑及装配式建筑项目；加大执法检查力度，对未批先建项目，严管重罚，形成高压态势；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辖区内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spacing w:before="0" w:after="0" w:line="240" w:lineRule="auto"/>
        <w:ind w:firstLine="0"/>
        <w:jc w:val="center"/>
        <w:outlineLvl w:val="9"/>
        <w:rPr>
          <w:rFonts w:hint="eastAsia" w:ascii="仿宋" w:hAnsi="仿宋" w:eastAsia="仿宋" w:cs="仿宋"/>
          <w:sz w:val="32"/>
          <w:szCs w:val="32"/>
        </w:rPr>
        <w:sectPr>
          <w:pgSz w:w="11900" w:h="16840"/>
          <w:pgMar w:top="1984" w:right="1304" w:bottom="1134" w:left="1304" w:header="720" w:footer="720" w:gutter="0"/>
          <w:pgNumType w:fmt="decimal"/>
          <w:cols w:space="720" w:num="1"/>
        </w:sectPr>
      </w:pPr>
      <w:r>
        <w:rPr>
          <w:rFonts w:hint="eastAsia" w:ascii="仿宋" w:hAnsi="仿宋" w:eastAsia="仿宋" w:cs="仿宋"/>
          <w:color w:val="000000"/>
          <w:sz w:val="32"/>
          <w:szCs w:val="3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1.城市体检项目资金绩效目标表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13028122P00319310001C</w:t>
            </w:r>
          </w:p>
        </w:tc>
        <w:tc>
          <w:tcPr>
            <w:tcW w:w="1587" w:type="dxa"/>
            <w:vAlign w:val="center"/>
          </w:tcPr>
          <w:p>
            <w:pPr>
              <w:pStyle w:val="16"/>
            </w:pPr>
            <w:r>
              <w:t>项目名称</w:t>
            </w:r>
          </w:p>
        </w:tc>
        <w:tc>
          <w:tcPr>
            <w:tcW w:w="4422" w:type="dxa"/>
            <w:gridSpan w:val="3"/>
            <w:vAlign w:val="center"/>
          </w:tcPr>
          <w:p>
            <w:pPr>
              <w:pStyle w:val="15"/>
            </w:pPr>
            <w: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304" w:type="dxa"/>
            <w:vAlign w:val="center"/>
          </w:tcPr>
          <w:p>
            <w:pPr>
              <w:pStyle w:val="15"/>
            </w:pPr>
            <w:r>
              <w:t>100.00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1.通过开展城市体检，补短板,强弱项，全面提升城市安全运行水平、防风险能力；</w:t>
            </w:r>
          </w:p>
          <w:p>
            <w:pPr>
              <w:pStyle w:val="15"/>
            </w:pPr>
            <w:r>
              <w:t>2.通过开展城市体检，加强城市体检工作技术支撑，建立城市体检信息平台，提升人居环境品质,推动城市实现高质量发展。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项目成果</w:t>
            </w:r>
          </w:p>
        </w:tc>
        <w:tc>
          <w:tcPr>
            <w:tcW w:w="2891" w:type="dxa"/>
            <w:vAlign w:val="center"/>
          </w:tcPr>
          <w:p>
            <w:pPr>
              <w:pStyle w:val="15"/>
            </w:pPr>
            <w:r>
              <w:t>项目成果數</w:t>
            </w:r>
          </w:p>
        </w:tc>
        <w:tc>
          <w:tcPr>
            <w:tcW w:w="1276" w:type="dxa"/>
            <w:vAlign w:val="center"/>
          </w:tcPr>
          <w:p>
            <w:pPr>
              <w:pStyle w:val="15"/>
            </w:pPr>
            <w:r>
              <w:t>≥5套數</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验收的数据量占体检总量的比率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体检按期完成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拉动周边区域经济增长率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保障城市建设业务顺利开展</w:t>
            </w:r>
          </w:p>
        </w:tc>
        <w:tc>
          <w:tcPr>
            <w:tcW w:w="1276" w:type="dxa"/>
            <w:vAlign w:val="center"/>
          </w:tcPr>
          <w:p>
            <w:pPr>
              <w:pStyle w:val="15"/>
            </w:pPr>
            <w:r>
              <w:t>保障城市建设业务顺利开展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不影响项目周围生态环境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改善城市项目实施条件</w:t>
            </w:r>
          </w:p>
        </w:tc>
        <w:tc>
          <w:tcPr>
            <w:tcW w:w="2891" w:type="dxa"/>
            <w:vAlign w:val="center"/>
          </w:tcPr>
          <w:p>
            <w:pPr>
              <w:pStyle w:val="15"/>
            </w:pPr>
            <w:r>
              <w:t>改善城市项目实施条件</w:t>
            </w:r>
          </w:p>
        </w:tc>
        <w:tc>
          <w:tcPr>
            <w:tcW w:w="1276" w:type="dxa"/>
            <w:vAlign w:val="center"/>
          </w:tcPr>
          <w:p>
            <w:pPr>
              <w:pStyle w:val="15"/>
            </w:pPr>
            <w:r>
              <w:t>改善城市项目实施条件</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2.公务车购置资金绩效目标表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13028122P003197100013</w:t>
            </w:r>
          </w:p>
        </w:tc>
        <w:tc>
          <w:tcPr>
            <w:tcW w:w="1587" w:type="dxa"/>
            <w:vAlign w:val="center"/>
          </w:tcPr>
          <w:p>
            <w:pPr>
              <w:pStyle w:val="16"/>
            </w:pPr>
            <w:r>
              <w:t>项目名称</w:t>
            </w:r>
          </w:p>
        </w:tc>
        <w:tc>
          <w:tcPr>
            <w:tcW w:w="4422" w:type="dxa"/>
            <w:gridSpan w:val="3"/>
            <w:vAlign w:val="center"/>
          </w:tcPr>
          <w:p>
            <w:pPr>
              <w:pStyle w:val="15"/>
            </w:pPr>
            <w: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公务车购置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1.通过更换公务用车，保障行车安全，保障机关用车正常运转。</w:t>
            </w:r>
          </w:p>
          <w:p>
            <w:pPr>
              <w:pStyle w:val="15"/>
            </w:pPr>
            <w:r>
              <w:t>2.通过更换公务用车，提升工作效率，保障工作开展，干部职工满意度进一步提升。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购置数量</w:t>
            </w:r>
          </w:p>
        </w:tc>
        <w:tc>
          <w:tcPr>
            <w:tcW w:w="2891" w:type="dxa"/>
            <w:vAlign w:val="center"/>
          </w:tcPr>
          <w:p>
            <w:pPr>
              <w:pStyle w:val="15"/>
            </w:pPr>
            <w:r>
              <w:t>购置数量</w:t>
            </w:r>
          </w:p>
        </w:tc>
        <w:tc>
          <w:tcPr>
            <w:tcW w:w="1276" w:type="dxa"/>
            <w:vAlign w:val="center"/>
          </w:tcPr>
          <w:p>
            <w:pPr>
              <w:pStyle w:val="15"/>
            </w:pPr>
            <w:r>
              <w:t>2辆</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验收的数据量占总量的比率</w:t>
            </w:r>
          </w:p>
        </w:tc>
        <w:tc>
          <w:tcPr>
            <w:tcW w:w="1276" w:type="dxa"/>
            <w:vAlign w:val="center"/>
          </w:tcPr>
          <w:p>
            <w:pPr>
              <w:pStyle w:val="15"/>
            </w:pPr>
            <w:r>
              <w:t>≥98%百分比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按期交付使用</w:t>
            </w:r>
          </w:p>
        </w:tc>
        <w:tc>
          <w:tcPr>
            <w:tcW w:w="2891" w:type="dxa"/>
            <w:vAlign w:val="center"/>
          </w:tcPr>
          <w:p>
            <w:pPr>
              <w:pStyle w:val="15"/>
            </w:pPr>
            <w:r>
              <w:t>按合同約定交付</w:t>
            </w:r>
          </w:p>
        </w:tc>
        <w:tc>
          <w:tcPr>
            <w:tcW w:w="1276" w:type="dxa"/>
            <w:vAlign w:val="center"/>
          </w:tcPr>
          <w:p>
            <w:pPr>
              <w:pStyle w:val="15"/>
            </w:pPr>
            <w:r>
              <w:t>按合同約定交付</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助推经济增长率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保障机关工作顺利开展</w:t>
            </w:r>
          </w:p>
        </w:tc>
        <w:tc>
          <w:tcPr>
            <w:tcW w:w="1276" w:type="dxa"/>
            <w:vAlign w:val="center"/>
          </w:tcPr>
          <w:p>
            <w:pPr>
              <w:pStyle w:val="15"/>
            </w:pPr>
            <w:r>
              <w:t>保障机关工作顺利开展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提升机关执行力</w:t>
            </w:r>
          </w:p>
        </w:tc>
        <w:tc>
          <w:tcPr>
            <w:tcW w:w="2891" w:type="dxa"/>
            <w:vAlign w:val="center"/>
          </w:tcPr>
          <w:p>
            <w:pPr>
              <w:pStyle w:val="15"/>
            </w:pPr>
            <w:r>
              <w:t>提升机关执行力</w:t>
            </w:r>
          </w:p>
        </w:tc>
        <w:tc>
          <w:tcPr>
            <w:tcW w:w="1276" w:type="dxa"/>
            <w:vAlign w:val="center"/>
          </w:tcPr>
          <w:p>
            <w:pPr>
              <w:pStyle w:val="15"/>
            </w:pPr>
            <w:r>
              <w:t>提升机关执行力</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3.冀财建（2021）200号河北省财政厅《关于提前下达2022年中央大气污染防治资金(用于农村地区清洁取暖任务运行补助)预算的通知》绩效目标表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13028122P00226610001W</w:t>
            </w:r>
          </w:p>
        </w:tc>
        <w:tc>
          <w:tcPr>
            <w:tcW w:w="1587" w:type="dxa"/>
            <w:vAlign w:val="center"/>
          </w:tcPr>
          <w:p>
            <w:pPr>
              <w:pStyle w:val="16"/>
            </w:pPr>
            <w:r>
              <w:t>项目名称</w:t>
            </w:r>
          </w:p>
        </w:tc>
        <w:tc>
          <w:tcPr>
            <w:tcW w:w="4422" w:type="dxa"/>
            <w:gridSpan w:val="3"/>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1248.80</w:t>
            </w:r>
          </w:p>
        </w:tc>
        <w:tc>
          <w:tcPr>
            <w:tcW w:w="1587" w:type="dxa"/>
            <w:vAlign w:val="center"/>
          </w:tcPr>
          <w:p>
            <w:pPr>
              <w:pStyle w:val="16"/>
            </w:pPr>
            <w:r>
              <w:t>其中：财政    资金</w:t>
            </w:r>
          </w:p>
        </w:tc>
        <w:tc>
          <w:tcPr>
            <w:tcW w:w="1304" w:type="dxa"/>
            <w:vAlign w:val="center"/>
          </w:tcPr>
          <w:p>
            <w:pPr>
              <w:pStyle w:val="15"/>
            </w:pPr>
            <w:r>
              <w:t>1248.80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加强管理，良好运营，减少污染物排放，进一步改善大气环境质量。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1.通过科学组织实施，规范使用资金，专款专用；严格双代运行补贴管理，确保发放到位.</w:t>
            </w:r>
          </w:p>
          <w:p>
            <w:pPr>
              <w:pStyle w:val="15"/>
            </w:pPr>
            <w:r>
              <w:t>2.加强管理，良好运营，减少污染物排放，进一步改善大气环境质量。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补贴户数</w:t>
            </w:r>
          </w:p>
        </w:tc>
        <w:tc>
          <w:tcPr>
            <w:tcW w:w="2891" w:type="dxa"/>
            <w:vAlign w:val="center"/>
          </w:tcPr>
          <w:p>
            <w:pPr>
              <w:pStyle w:val="15"/>
            </w:pPr>
            <w:r>
              <w:t>补贴户数</w:t>
            </w:r>
          </w:p>
        </w:tc>
        <w:tc>
          <w:tcPr>
            <w:tcW w:w="1276" w:type="dxa"/>
            <w:vAlign w:val="center"/>
          </w:tcPr>
          <w:p>
            <w:pPr>
              <w:pStyle w:val="15"/>
            </w:pPr>
            <w:r>
              <w:t>≥100000补贴发放户數</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数据核查合格率（%）</w:t>
            </w:r>
          </w:p>
        </w:tc>
        <w:tc>
          <w:tcPr>
            <w:tcW w:w="2891" w:type="dxa"/>
            <w:vAlign w:val="center"/>
          </w:tcPr>
          <w:p>
            <w:pPr>
              <w:pStyle w:val="15"/>
            </w:pPr>
            <w:r>
              <w:t>通过核查的补贴占补贴总量的比率</w:t>
            </w:r>
          </w:p>
        </w:tc>
        <w:tc>
          <w:tcPr>
            <w:tcW w:w="1276" w:type="dxa"/>
            <w:vAlign w:val="center"/>
          </w:tcPr>
          <w:p>
            <w:pPr>
              <w:pStyle w:val="15"/>
            </w:pPr>
            <w:r>
              <w:t>≥90%百分比，通过核查的补贴占补贴总量的比率</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补贴按期发放</w:t>
            </w:r>
          </w:p>
        </w:tc>
        <w:tc>
          <w:tcPr>
            <w:tcW w:w="2891" w:type="dxa"/>
            <w:vAlign w:val="center"/>
          </w:tcPr>
          <w:p>
            <w:pPr>
              <w:pStyle w:val="15"/>
            </w:pPr>
            <w:r>
              <w:t>按約定发放</w:t>
            </w:r>
          </w:p>
        </w:tc>
        <w:tc>
          <w:tcPr>
            <w:tcW w:w="1276" w:type="dxa"/>
            <w:vAlign w:val="center"/>
          </w:tcPr>
          <w:p>
            <w:pPr>
              <w:pStyle w:val="15"/>
            </w:pPr>
            <w:r>
              <w:t>按約定时限发放</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补贴资金投资率（%）</w:t>
            </w:r>
          </w:p>
        </w:tc>
        <w:tc>
          <w:tcPr>
            <w:tcW w:w="2891" w:type="dxa"/>
            <w:vAlign w:val="center"/>
          </w:tcPr>
          <w:p>
            <w:pPr>
              <w:pStyle w:val="15"/>
            </w:pPr>
            <w:r>
              <w:t>实际补贴占计划补贴的比率</w:t>
            </w:r>
          </w:p>
        </w:tc>
        <w:tc>
          <w:tcPr>
            <w:tcW w:w="1276" w:type="dxa"/>
            <w:vAlign w:val="center"/>
          </w:tcPr>
          <w:p>
            <w:pPr>
              <w:pStyle w:val="15"/>
            </w:pPr>
            <w:r>
              <w:t>≥90%百分比，实际补贴占计划补贴的比率</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保障供暖水平提升的情况</w:t>
            </w:r>
          </w:p>
        </w:tc>
        <w:tc>
          <w:tcPr>
            <w:tcW w:w="1276" w:type="dxa"/>
            <w:vAlign w:val="center"/>
          </w:tcPr>
          <w:p>
            <w:pPr>
              <w:pStyle w:val="15"/>
            </w:pPr>
            <w:r>
              <w:t>保障供暖水平提升的情况</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改善改造村庄周围生态环境</w:t>
            </w:r>
          </w:p>
        </w:tc>
        <w:tc>
          <w:tcPr>
            <w:tcW w:w="2891" w:type="dxa"/>
            <w:vAlign w:val="center"/>
          </w:tcPr>
          <w:p>
            <w:pPr>
              <w:pStyle w:val="15"/>
            </w:pPr>
            <w:r>
              <w:t>改善改造村庄周围生态环境</w:t>
            </w:r>
          </w:p>
        </w:tc>
        <w:tc>
          <w:tcPr>
            <w:tcW w:w="1276" w:type="dxa"/>
            <w:vAlign w:val="center"/>
          </w:tcPr>
          <w:p>
            <w:pPr>
              <w:pStyle w:val="15"/>
            </w:pPr>
            <w:r>
              <w:t>改善改造村庄周围生态环境</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冀财建（2021）200号河北省财政厅《关于提前下达2022年中央大气污染防治资金(用于农村地区清洁取暖任务运行补助)预算的通知》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4.冀财建（2021）228号河北省财政厅《关于提前下达2022年省级大气污染防治资金预算(用于农村地区清洁取暖改造设备、管线补助)的通知》绩效目标表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13028122P002268100018</w:t>
            </w:r>
          </w:p>
        </w:tc>
        <w:tc>
          <w:tcPr>
            <w:tcW w:w="1587" w:type="dxa"/>
            <w:vAlign w:val="center"/>
          </w:tcPr>
          <w:p>
            <w:pPr>
              <w:pStyle w:val="16"/>
            </w:pPr>
            <w:r>
              <w:t>项目名称</w:t>
            </w:r>
          </w:p>
        </w:tc>
        <w:tc>
          <w:tcPr>
            <w:tcW w:w="4422" w:type="dxa"/>
            <w:gridSpan w:val="3"/>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807.00</w:t>
            </w:r>
          </w:p>
        </w:tc>
        <w:tc>
          <w:tcPr>
            <w:tcW w:w="1587" w:type="dxa"/>
            <w:vAlign w:val="center"/>
          </w:tcPr>
          <w:p>
            <w:pPr>
              <w:pStyle w:val="16"/>
            </w:pPr>
            <w:r>
              <w:t>其中：财政    资金</w:t>
            </w:r>
          </w:p>
        </w:tc>
        <w:tc>
          <w:tcPr>
            <w:tcW w:w="1304" w:type="dxa"/>
            <w:vAlign w:val="center"/>
          </w:tcPr>
          <w:p>
            <w:pPr>
              <w:pStyle w:val="15"/>
            </w:pPr>
            <w:r>
              <w:t>807.00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1.大气污染防治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补贴户数</w:t>
            </w:r>
          </w:p>
        </w:tc>
        <w:tc>
          <w:tcPr>
            <w:tcW w:w="2891" w:type="dxa"/>
            <w:vAlign w:val="center"/>
          </w:tcPr>
          <w:p>
            <w:pPr>
              <w:pStyle w:val="15"/>
            </w:pPr>
            <w:r>
              <w:t>补贴户数</w:t>
            </w:r>
          </w:p>
        </w:tc>
        <w:tc>
          <w:tcPr>
            <w:tcW w:w="1276" w:type="dxa"/>
            <w:vAlign w:val="center"/>
          </w:tcPr>
          <w:p>
            <w:pPr>
              <w:pStyle w:val="15"/>
            </w:pPr>
            <w:r>
              <w:t>≥4400补贴发放户數</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数据核查合格率（%）</w:t>
            </w:r>
          </w:p>
        </w:tc>
        <w:tc>
          <w:tcPr>
            <w:tcW w:w="2891" w:type="dxa"/>
            <w:vAlign w:val="center"/>
          </w:tcPr>
          <w:p>
            <w:pPr>
              <w:pStyle w:val="15"/>
            </w:pPr>
            <w:r>
              <w:t>通过核查的补贴占补贴总量的比率</w:t>
            </w:r>
          </w:p>
        </w:tc>
        <w:tc>
          <w:tcPr>
            <w:tcW w:w="1276" w:type="dxa"/>
            <w:vAlign w:val="center"/>
          </w:tcPr>
          <w:p>
            <w:pPr>
              <w:pStyle w:val="15"/>
            </w:pPr>
            <w:r>
              <w:t>≥90%百分比，通过核查的补贴占补贴总量的比率</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补贴按期发放</w:t>
            </w:r>
          </w:p>
        </w:tc>
        <w:tc>
          <w:tcPr>
            <w:tcW w:w="2891" w:type="dxa"/>
            <w:vAlign w:val="center"/>
          </w:tcPr>
          <w:p>
            <w:pPr>
              <w:pStyle w:val="15"/>
            </w:pPr>
            <w:r>
              <w:t>按約定发放</w:t>
            </w:r>
          </w:p>
        </w:tc>
        <w:tc>
          <w:tcPr>
            <w:tcW w:w="1276" w:type="dxa"/>
            <w:vAlign w:val="center"/>
          </w:tcPr>
          <w:p>
            <w:pPr>
              <w:pStyle w:val="15"/>
            </w:pPr>
            <w:r>
              <w:t>按約定时限发放</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补贴资金投资率（%）</w:t>
            </w:r>
          </w:p>
        </w:tc>
        <w:tc>
          <w:tcPr>
            <w:tcW w:w="2891" w:type="dxa"/>
            <w:vAlign w:val="center"/>
          </w:tcPr>
          <w:p>
            <w:pPr>
              <w:pStyle w:val="15"/>
            </w:pPr>
            <w:r>
              <w:t>实际补贴占计划补贴的比率</w:t>
            </w:r>
          </w:p>
        </w:tc>
        <w:tc>
          <w:tcPr>
            <w:tcW w:w="1276" w:type="dxa"/>
            <w:vAlign w:val="center"/>
          </w:tcPr>
          <w:p>
            <w:pPr>
              <w:pStyle w:val="15"/>
            </w:pPr>
            <w:r>
              <w:t>≥90%百分比，实际补贴占计划补贴的比率</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保障供暖水平提升的情况</w:t>
            </w:r>
          </w:p>
        </w:tc>
        <w:tc>
          <w:tcPr>
            <w:tcW w:w="1276" w:type="dxa"/>
            <w:vAlign w:val="center"/>
          </w:tcPr>
          <w:p>
            <w:pPr>
              <w:pStyle w:val="15"/>
            </w:pPr>
            <w:r>
              <w:t>保障供暖水平提升的情况</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改善改造村庄周围生态环境</w:t>
            </w:r>
          </w:p>
        </w:tc>
        <w:tc>
          <w:tcPr>
            <w:tcW w:w="2891" w:type="dxa"/>
            <w:vAlign w:val="center"/>
          </w:tcPr>
          <w:p>
            <w:pPr>
              <w:pStyle w:val="15"/>
            </w:pPr>
            <w:r>
              <w:t>改善改造村庄周围生态环境</w:t>
            </w:r>
          </w:p>
        </w:tc>
        <w:tc>
          <w:tcPr>
            <w:tcW w:w="1276" w:type="dxa"/>
            <w:vAlign w:val="center"/>
          </w:tcPr>
          <w:p>
            <w:pPr>
              <w:pStyle w:val="15"/>
            </w:pPr>
            <w:r>
              <w:t>改善改造村庄周围生态环境</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冀财建（2021）228号河北省财政厅《关于提前下达2022年省级大气污染防治资金预算(用于农村地区清洁取暖改造设备、管线补助)的通知》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5.冀财资环（2021）103号河北省财政厅《关于提前下达2022年中央大气污染防治资金（用于农村地区清洁取暖任务运行补贴）预算的通知》绩效目标表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13028122P00226710001J</w:t>
            </w:r>
          </w:p>
        </w:tc>
        <w:tc>
          <w:tcPr>
            <w:tcW w:w="1587" w:type="dxa"/>
            <w:vAlign w:val="center"/>
          </w:tcPr>
          <w:p>
            <w:pPr>
              <w:pStyle w:val="16"/>
            </w:pPr>
            <w:r>
              <w:t>项目名称</w:t>
            </w:r>
          </w:p>
        </w:tc>
        <w:tc>
          <w:tcPr>
            <w:tcW w:w="4422" w:type="dxa"/>
            <w:gridSpan w:val="3"/>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300.00</w:t>
            </w:r>
          </w:p>
        </w:tc>
        <w:tc>
          <w:tcPr>
            <w:tcW w:w="1587" w:type="dxa"/>
            <w:vAlign w:val="center"/>
          </w:tcPr>
          <w:p>
            <w:pPr>
              <w:pStyle w:val="16"/>
            </w:pPr>
            <w:r>
              <w:t>其中：财政    资金</w:t>
            </w:r>
          </w:p>
        </w:tc>
        <w:tc>
          <w:tcPr>
            <w:tcW w:w="1304" w:type="dxa"/>
            <w:vAlign w:val="center"/>
          </w:tcPr>
          <w:p>
            <w:pPr>
              <w:pStyle w:val="15"/>
            </w:pPr>
            <w:r>
              <w:t>300.00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1.大气污染防治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补贴户数</w:t>
            </w:r>
          </w:p>
        </w:tc>
        <w:tc>
          <w:tcPr>
            <w:tcW w:w="2891" w:type="dxa"/>
            <w:vAlign w:val="center"/>
          </w:tcPr>
          <w:p>
            <w:pPr>
              <w:pStyle w:val="15"/>
            </w:pPr>
            <w:r>
              <w:t>补贴户数</w:t>
            </w:r>
          </w:p>
        </w:tc>
        <w:tc>
          <w:tcPr>
            <w:tcW w:w="1276" w:type="dxa"/>
            <w:vAlign w:val="center"/>
          </w:tcPr>
          <w:p>
            <w:pPr>
              <w:pStyle w:val="15"/>
            </w:pPr>
            <w:r>
              <w:t>≥15800补贴发放户數</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数据核查合格率（%）</w:t>
            </w:r>
          </w:p>
        </w:tc>
        <w:tc>
          <w:tcPr>
            <w:tcW w:w="2891" w:type="dxa"/>
            <w:vAlign w:val="center"/>
          </w:tcPr>
          <w:p>
            <w:pPr>
              <w:pStyle w:val="15"/>
            </w:pPr>
            <w:r>
              <w:t>通过核查的补贴占补贴总量的比率</w:t>
            </w:r>
          </w:p>
        </w:tc>
        <w:tc>
          <w:tcPr>
            <w:tcW w:w="1276" w:type="dxa"/>
            <w:vAlign w:val="center"/>
          </w:tcPr>
          <w:p>
            <w:pPr>
              <w:pStyle w:val="15"/>
            </w:pPr>
            <w:r>
              <w:t>≥90%百分比，通过核查的补贴占补贴总量的比率</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补贴按期发放</w:t>
            </w:r>
          </w:p>
        </w:tc>
        <w:tc>
          <w:tcPr>
            <w:tcW w:w="2891" w:type="dxa"/>
            <w:vAlign w:val="center"/>
          </w:tcPr>
          <w:p>
            <w:pPr>
              <w:pStyle w:val="15"/>
            </w:pPr>
            <w:r>
              <w:t>按約定发放</w:t>
            </w:r>
          </w:p>
        </w:tc>
        <w:tc>
          <w:tcPr>
            <w:tcW w:w="1276" w:type="dxa"/>
            <w:vAlign w:val="center"/>
          </w:tcPr>
          <w:p>
            <w:pPr>
              <w:pStyle w:val="15"/>
            </w:pPr>
            <w:r>
              <w:t>按約定时限发放</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补贴资金投资率（%）</w:t>
            </w:r>
          </w:p>
        </w:tc>
        <w:tc>
          <w:tcPr>
            <w:tcW w:w="2891" w:type="dxa"/>
            <w:vAlign w:val="center"/>
          </w:tcPr>
          <w:p>
            <w:pPr>
              <w:pStyle w:val="15"/>
            </w:pPr>
            <w:r>
              <w:t>实际补贴占计划补贴的比率</w:t>
            </w:r>
          </w:p>
        </w:tc>
        <w:tc>
          <w:tcPr>
            <w:tcW w:w="1276" w:type="dxa"/>
            <w:vAlign w:val="center"/>
          </w:tcPr>
          <w:p>
            <w:pPr>
              <w:pStyle w:val="15"/>
            </w:pPr>
            <w:r>
              <w:t>≥90%百分比，实际补贴占计划补贴的比率</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保障供暖水平提升的情况</w:t>
            </w:r>
          </w:p>
        </w:tc>
        <w:tc>
          <w:tcPr>
            <w:tcW w:w="1276" w:type="dxa"/>
            <w:vAlign w:val="center"/>
          </w:tcPr>
          <w:p>
            <w:pPr>
              <w:pStyle w:val="15"/>
            </w:pPr>
            <w:r>
              <w:t>保障供暖水平提升的情况</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改善改造村庄周围生态环境</w:t>
            </w:r>
          </w:p>
        </w:tc>
        <w:tc>
          <w:tcPr>
            <w:tcW w:w="2891" w:type="dxa"/>
            <w:vAlign w:val="center"/>
          </w:tcPr>
          <w:p>
            <w:pPr>
              <w:pStyle w:val="15"/>
            </w:pPr>
            <w:r>
              <w:t>改善改造村庄周围生态环境</w:t>
            </w:r>
          </w:p>
        </w:tc>
        <w:tc>
          <w:tcPr>
            <w:tcW w:w="1276" w:type="dxa"/>
            <w:vAlign w:val="center"/>
          </w:tcPr>
          <w:p>
            <w:pPr>
              <w:pStyle w:val="15"/>
            </w:pPr>
            <w:r>
              <w:t>改善改造村庄周围生态环境</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冀财资环（2021）103号河北省财政厅《关于提前下达2022年中央大气污染防治资金（用于农村地区清洁取暖任务运行补贴）预算的通知》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6.冀财综（2021）31号河北省财政厅《关于提前下达2022年部分中央财政城镇保障性安居工程补助资金预算的通知》绩效目标表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13028122P00226910001X</w:t>
            </w:r>
          </w:p>
        </w:tc>
        <w:tc>
          <w:tcPr>
            <w:tcW w:w="1587" w:type="dxa"/>
            <w:vAlign w:val="center"/>
          </w:tcPr>
          <w:p>
            <w:pPr>
              <w:pStyle w:val="16"/>
            </w:pPr>
            <w:r>
              <w:t>项目名称</w:t>
            </w:r>
          </w:p>
        </w:tc>
        <w:tc>
          <w:tcPr>
            <w:tcW w:w="4422" w:type="dxa"/>
            <w:gridSpan w:val="3"/>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636.00</w:t>
            </w:r>
          </w:p>
        </w:tc>
        <w:tc>
          <w:tcPr>
            <w:tcW w:w="1587" w:type="dxa"/>
            <w:vAlign w:val="center"/>
          </w:tcPr>
          <w:p>
            <w:pPr>
              <w:pStyle w:val="16"/>
            </w:pPr>
            <w:r>
              <w:t>其中：财政    资金</w:t>
            </w:r>
          </w:p>
        </w:tc>
        <w:tc>
          <w:tcPr>
            <w:tcW w:w="1304" w:type="dxa"/>
            <w:vAlign w:val="center"/>
          </w:tcPr>
          <w:p>
            <w:pPr>
              <w:pStyle w:val="15"/>
            </w:pPr>
            <w:r>
              <w:t>636.00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1.通过科学组织实施，严格验收，科学安排拨付，加强资金管理，确保老旧小区改造后基础设施完善.</w:t>
            </w:r>
          </w:p>
          <w:p>
            <w:pPr>
              <w:pStyle w:val="15"/>
            </w:pPr>
            <w:r>
              <w:t>2.通过改造，提升老旧小区整体形象，提升小区业主居住幸福生活指数和群众满意度。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改造小区数</w:t>
            </w:r>
          </w:p>
        </w:tc>
        <w:tc>
          <w:tcPr>
            <w:tcW w:w="2891" w:type="dxa"/>
            <w:vAlign w:val="center"/>
          </w:tcPr>
          <w:p>
            <w:pPr>
              <w:pStyle w:val="15"/>
            </w:pPr>
            <w:r>
              <w:t>改造小区数</w:t>
            </w:r>
          </w:p>
        </w:tc>
        <w:tc>
          <w:tcPr>
            <w:tcW w:w="1276" w:type="dxa"/>
            <w:vAlign w:val="center"/>
          </w:tcPr>
          <w:p>
            <w:pPr>
              <w:pStyle w:val="15"/>
            </w:pPr>
            <w:r>
              <w:t>≥18改造小区数</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竣工验收合格率（%）</w:t>
            </w:r>
          </w:p>
        </w:tc>
        <w:tc>
          <w:tcPr>
            <w:tcW w:w="2891" w:type="dxa"/>
            <w:vAlign w:val="center"/>
          </w:tcPr>
          <w:p>
            <w:pPr>
              <w:pStyle w:val="15"/>
            </w:pPr>
            <w:r>
              <w:t>通过验收的占完工总量的比率</w:t>
            </w:r>
          </w:p>
        </w:tc>
        <w:tc>
          <w:tcPr>
            <w:tcW w:w="1276" w:type="dxa"/>
            <w:vAlign w:val="center"/>
          </w:tcPr>
          <w:p>
            <w:pPr>
              <w:pStyle w:val="15"/>
            </w:pPr>
            <w:r>
              <w:t>≥90%百分比，通过验收的占完工总量的比率</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按期完工</w:t>
            </w:r>
          </w:p>
        </w:tc>
        <w:tc>
          <w:tcPr>
            <w:tcW w:w="2891" w:type="dxa"/>
            <w:vAlign w:val="center"/>
          </w:tcPr>
          <w:p>
            <w:pPr>
              <w:pStyle w:val="15"/>
            </w:pPr>
            <w:r>
              <w:t>按期完工</w:t>
            </w:r>
          </w:p>
        </w:tc>
        <w:tc>
          <w:tcPr>
            <w:tcW w:w="1276" w:type="dxa"/>
            <w:vAlign w:val="center"/>
          </w:tcPr>
          <w:p>
            <w:pPr>
              <w:pStyle w:val="15"/>
            </w:pPr>
            <w:r>
              <w:t>按合同約定如期完工</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预算资金占投资率（%）</w:t>
            </w:r>
          </w:p>
        </w:tc>
        <w:tc>
          <w:tcPr>
            <w:tcW w:w="2891" w:type="dxa"/>
            <w:vAlign w:val="center"/>
          </w:tcPr>
          <w:p>
            <w:pPr>
              <w:pStyle w:val="15"/>
            </w:pPr>
            <w:r>
              <w:t>预算资金占投资率（%）</w:t>
            </w:r>
          </w:p>
        </w:tc>
        <w:tc>
          <w:tcPr>
            <w:tcW w:w="1276" w:type="dxa"/>
            <w:vAlign w:val="center"/>
          </w:tcPr>
          <w:p>
            <w:pPr>
              <w:pStyle w:val="15"/>
            </w:pPr>
            <w:r>
              <w:t>≥20%百分比，预算资金占投资率（%）</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≥90拉动周边区域经济增长</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改造小区居民幸福感增强</w:t>
            </w:r>
          </w:p>
        </w:tc>
        <w:tc>
          <w:tcPr>
            <w:tcW w:w="2891" w:type="dxa"/>
            <w:vAlign w:val="center"/>
          </w:tcPr>
          <w:p>
            <w:pPr>
              <w:pStyle w:val="15"/>
            </w:pPr>
            <w:r>
              <w:t>改造小区居民幸福感增强</w:t>
            </w:r>
          </w:p>
        </w:tc>
        <w:tc>
          <w:tcPr>
            <w:tcW w:w="1276" w:type="dxa"/>
            <w:vAlign w:val="center"/>
          </w:tcPr>
          <w:p>
            <w:pPr>
              <w:pStyle w:val="15"/>
            </w:pPr>
            <w:r>
              <w:t>提升了改造小区居民幸福感增强</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实施过程不影响围生态环境</w:t>
            </w:r>
          </w:p>
        </w:tc>
        <w:tc>
          <w:tcPr>
            <w:tcW w:w="2891" w:type="dxa"/>
            <w:vAlign w:val="center"/>
          </w:tcPr>
          <w:p>
            <w:pPr>
              <w:pStyle w:val="15"/>
            </w:pPr>
            <w:r>
              <w:t>实施过程不影响周围生态环境</w:t>
            </w:r>
          </w:p>
        </w:tc>
        <w:tc>
          <w:tcPr>
            <w:tcW w:w="1276" w:type="dxa"/>
            <w:vAlign w:val="center"/>
          </w:tcPr>
          <w:p>
            <w:pPr>
              <w:pStyle w:val="15"/>
            </w:pPr>
            <w:r>
              <w:t>实施过程不影响并提升周围生态环境</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市民居住条件长期改善</w:t>
            </w:r>
          </w:p>
        </w:tc>
        <w:tc>
          <w:tcPr>
            <w:tcW w:w="1843" w:type="dxa"/>
            <w:vAlign w:val="center"/>
          </w:tcPr>
          <w:p>
            <w:pPr>
              <w:pStyle w:val="15"/>
            </w:pPr>
            <w: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冀财综（2021）31号河北省财政厅《关于提前下达2022年部分中央财政城镇保障性安居工程补助资金预算的通知》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7.老旧小区改造工程资金绩效目标表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13028122P00259910001T</w:t>
            </w:r>
          </w:p>
        </w:tc>
        <w:tc>
          <w:tcPr>
            <w:tcW w:w="1587" w:type="dxa"/>
            <w:vAlign w:val="center"/>
          </w:tcPr>
          <w:p>
            <w:pPr>
              <w:pStyle w:val="16"/>
            </w:pPr>
            <w:r>
              <w:t>项目名称</w:t>
            </w:r>
          </w:p>
        </w:tc>
        <w:tc>
          <w:tcPr>
            <w:tcW w:w="4422" w:type="dxa"/>
            <w:gridSpan w:val="3"/>
            <w:vAlign w:val="center"/>
          </w:tcPr>
          <w:p>
            <w:pPr>
              <w:pStyle w:val="15"/>
            </w:pPr>
            <w: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6300.00</w:t>
            </w:r>
          </w:p>
        </w:tc>
        <w:tc>
          <w:tcPr>
            <w:tcW w:w="1587" w:type="dxa"/>
            <w:vAlign w:val="center"/>
          </w:tcPr>
          <w:p>
            <w:pPr>
              <w:pStyle w:val="16"/>
            </w:pPr>
            <w:r>
              <w:t>其中：财政    资金</w:t>
            </w:r>
          </w:p>
        </w:tc>
        <w:tc>
          <w:tcPr>
            <w:tcW w:w="1304" w:type="dxa"/>
            <w:vAlign w:val="center"/>
          </w:tcPr>
          <w:p>
            <w:pPr>
              <w:pStyle w:val="15"/>
            </w:pPr>
            <w:r>
              <w:t>6300.00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1.老旧小区改造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改造小区数</w:t>
            </w:r>
          </w:p>
        </w:tc>
        <w:tc>
          <w:tcPr>
            <w:tcW w:w="2891" w:type="dxa"/>
            <w:vAlign w:val="center"/>
          </w:tcPr>
          <w:p>
            <w:pPr>
              <w:pStyle w:val="15"/>
            </w:pPr>
            <w:r>
              <w:t>补贴户数</w:t>
            </w:r>
          </w:p>
        </w:tc>
        <w:tc>
          <w:tcPr>
            <w:tcW w:w="1276" w:type="dxa"/>
            <w:vAlign w:val="center"/>
          </w:tcPr>
          <w:p>
            <w:pPr>
              <w:pStyle w:val="15"/>
            </w:pPr>
            <w:r>
              <w:t>≥60改造小区数</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竣工验收合格率（%）</w:t>
            </w:r>
          </w:p>
        </w:tc>
        <w:tc>
          <w:tcPr>
            <w:tcW w:w="2891" w:type="dxa"/>
            <w:vAlign w:val="center"/>
          </w:tcPr>
          <w:p>
            <w:pPr>
              <w:pStyle w:val="15"/>
            </w:pPr>
            <w:r>
              <w:t>通过验收的占完工总量的比率</w:t>
            </w:r>
          </w:p>
        </w:tc>
        <w:tc>
          <w:tcPr>
            <w:tcW w:w="1276" w:type="dxa"/>
            <w:vAlign w:val="center"/>
          </w:tcPr>
          <w:p>
            <w:pPr>
              <w:pStyle w:val="15"/>
            </w:pPr>
            <w:r>
              <w:t>≥90%百分比，通过验收的占完工总量的比率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按期完工</w:t>
            </w:r>
          </w:p>
        </w:tc>
        <w:tc>
          <w:tcPr>
            <w:tcW w:w="2891" w:type="dxa"/>
            <w:vAlign w:val="center"/>
          </w:tcPr>
          <w:p>
            <w:pPr>
              <w:pStyle w:val="15"/>
            </w:pPr>
            <w:r>
              <w:t>按期完工</w:t>
            </w:r>
          </w:p>
        </w:tc>
        <w:tc>
          <w:tcPr>
            <w:tcW w:w="1276" w:type="dxa"/>
            <w:vAlign w:val="center"/>
          </w:tcPr>
          <w:p>
            <w:pPr>
              <w:pStyle w:val="15"/>
            </w:pPr>
            <w:r>
              <w:t>按合同約定如期完工</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预算资金占投资率（%）</w:t>
            </w:r>
          </w:p>
        </w:tc>
        <w:tc>
          <w:tcPr>
            <w:tcW w:w="2891" w:type="dxa"/>
            <w:vAlign w:val="center"/>
          </w:tcPr>
          <w:p>
            <w:pPr>
              <w:pStyle w:val="15"/>
            </w:pPr>
            <w:r>
              <w:t>预算资金占投资率（%）</w:t>
            </w:r>
          </w:p>
        </w:tc>
        <w:tc>
          <w:tcPr>
            <w:tcW w:w="1276" w:type="dxa"/>
            <w:vAlign w:val="center"/>
          </w:tcPr>
          <w:p>
            <w:pPr>
              <w:pStyle w:val="15"/>
            </w:pPr>
            <w:r>
              <w:t>≥20%百分比，预算资金占投资率（%）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改造小区居民幸福感增强</w:t>
            </w:r>
          </w:p>
        </w:tc>
        <w:tc>
          <w:tcPr>
            <w:tcW w:w="2891" w:type="dxa"/>
            <w:vAlign w:val="center"/>
          </w:tcPr>
          <w:p>
            <w:pPr>
              <w:pStyle w:val="15"/>
            </w:pPr>
            <w:r>
              <w:t>改造小区居民幸福感增强</w:t>
            </w:r>
          </w:p>
        </w:tc>
        <w:tc>
          <w:tcPr>
            <w:tcW w:w="1276" w:type="dxa"/>
            <w:vAlign w:val="center"/>
          </w:tcPr>
          <w:p>
            <w:pPr>
              <w:pStyle w:val="15"/>
            </w:pPr>
            <w:r>
              <w:t>提升了改造小区居民幸福感增强</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实施过程不影响围生态环境</w:t>
            </w:r>
          </w:p>
        </w:tc>
        <w:tc>
          <w:tcPr>
            <w:tcW w:w="2891" w:type="dxa"/>
            <w:vAlign w:val="center"/>
          </w:tcPr>
          <w:p>
            <w:pPr>
              <w:pStyle w:val="15"/>
            </w:pPr>
            <w:r>
              <w:t>实施过程不影响周围生态环境</w:t>
            </w:r>
          </w:p>
        </w:tc>
        <w:tc>
          <w:tcPr>
            <w:tcW w:w="1276" w:type="dxa"/>
            <w:vAlign w:val="center"/>
          </w:tcPr>
          <w:p>
            <w:pPr>
              <w:pStyle w:val="15"/>
            </w:pPr>
            <w:r>
              <w:t>实施过程不影响并提升周围生态环境</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市民居住条件长期改善</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8.农村双代煤改造清洁取暖工程资金绩效目标表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13028122P003189100017</w:t>
            </w:r>
          </w:p>
        </w:tc>
        <w:tc>
          <w:tcPr>
            <w:tcW w:w="1587" w:type="dxa"/>
            <w:vAlign w:val="center"/>
          </w:tcPr>
          <w:p>
            <w:pPr>
              <w:pStyle w:val="16"/>
            </w:pPr>
            <w:r>
              <w:t>项目名称</w:t>
            </w:r>
          </w:p>
        </w:tc>
        <w:tc>
          <w:tcPr>
            <w:tcW w:w="4422" w:type="dxa"/>
            <w:gridSpan w:val="3"/>
            <w:vAlign w:val="center"/>
          </w:tcPr>
          <w:p>
            <w:pPr>
              <w:pStyle w:val="15"/>
            </w:pPr>
            <w: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5400.00</w:t>
            </w:r>
          </w:p>
        </w:tc>
        <w:tc>
          <w:tcPr>
            <w:tcW w:w="1587" w:type="dxa"/>
            <w:vAlign w:val="center"/>
          </w:tcPr>
          <w:p>
            <w:pPr>
              <w:pStyle w:val="16"/>
            </w:pPr>
            <w:r>
              <w:t>其中：财政    资金</w:t>
            </w:r>
          </w:p>
        </w:tc>
        <w:tc>
          <w:tcPr>
            <w:tcW w:w="1304" w:type="dxa"/>
            <w:vAlign w:val="center"/>
          </w:tcPr>
          <w:p>
            <w:pPr>
              <w:pStyle w:val="15"/>
            </w:pPr>
            <w:r>
              <w:t>5400.00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农村双代煤改造清洁取暖工程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1.通过科学组织实施，规范使用资金，专款专用；严格双代补助管理，确保发放到位。</w:t>
            </w:r>
          </w:p>
          <w:p>
            <w:pPr>
              <w:pStyle w:val="15"/>
            </w:pPr>
            <w:r>
              <w:t>2.通过科学组织实施，加强管理，良好运营，减少污染物排放，改善大气环境质量。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补贴户数</w:t>
            </w:r>
          </w:p>
        </w:tc>
        <w:tc>
          <w:tcPr>
            <w:tcW w:w="2891" w:type="dxa"/>
            <w:vAlign w:val="center"/>
          </w:tcPr>
          <w:p>
            <w:pPr>
              <w:pStyle w:val="15"/>
            </w:pPr>
            <w:r>
              <w:t>补贴户数</w:t>
            </w:r>
          </w:p>
        </w:tc>
        <w:tc>
          <w:tcPr>
            <w:tcW w:w="1276" w:type="dxa"/>
            <w:vAlign w:val="center"/>
          </w:tcPr>
          <w:p>
            <w:pPr>
              <w:pStyle w:val="15"/>
            </w:pPr>
            <w:r>
              <w:t>≥73000户</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数据核查合格率（%）</w:t>
            </w:r>
          </w:p>
        </w:tc>
        <w:tc>
          <w:tcPr>
            <w:tcW w:w="2891" w:type="dxa"/>
            <w:vAlign w:val="center"/>
          </w:tcPr>
          <w:p>
            <w:pPr>
              <w:pStyle w:val="15"/>
            </w:pPr>
            <w:r>
              <w:t>通过核查的补贴占补贴总量的比率</w:t>
            </w:r>
          </w:p>
        </w:tc>
        <w:tc>
          <w:tcPr>
            <w:tcW w:w="1276" w:type="dxa"/>
            <w:vAlign w:val="center"/>
          </w:tcPr>
          <w:p>
            <w:pPr>
              <w:pStyle w:val="15"/>
            </w:pPr>
            <w:r>
              <w:t>≥90%百分比，通过核查的补贴占补贴总量的比率</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补贴按期发放</w:t>
            </w:r>
          </w:p>
        </w:tc>
        <w:tc>
          <w:tcPr>
            <w:tcW w:w="2891" w:type="dxa"/>
            <w:vAlign w:val="center"/>
          </w:tcPr>
          <w:p>
            <w:pPr>
              <w:pStyle w:val="15"/>
            </w:pPr>
            <w:r>
              <w:t>按約定发放</w:t>
            </w:r>
          </w:p>
        </w:tc>
        <w:tc>
          <w:tcPr>
            <w:tcW w:w="1276" w:type="dxa"/>
            <w:vAlign w:val="center"/>
          </w:tcPr>
          <w:p>
            <w:pPr>
              <w:pStyle w:val="15"/>
            </w:pPr>
            <w:r>
              <w:t>按約定时限发放</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补贴资金投资率（%）</w:t>
            </w:r>
          </w:p>
        </w:tc>
        <w:tc>
          <w:tcPr>
            <w:tcW w:w="2891" w:type="dxa"/>
            <w:vAlign w:val="center"/>
          </w:tcPr>
          <w:p>
            <w:pPr>
              <w:pStyle w:val="15"/>
            </w:pPr>
            <w:r>
              <w:t>实际补贴占计划补贴的比率</w:t>
            </w:r>
          </w:p>
        </w:tc>
        <w:tc>
          <w:tcPr>
            <w:tcW w:w="1276" w:type="dxa"/>
            <w:vAlign w:val="center"/>
          </w:tcPr>
          <w:p>
            <w:pPr>
              <w:pStyle w:val="15"/>
            </w:pPr>
            <w:r>
              <w:t>≥90%百分比，实际补贴占计划补贴的比率</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保障供暖水平提升的情况</w:t>
            </w:r>
          </w:p>
        </w:tc>
        <w:tc>
          <w:tcPr>
            <w:tcW w:w="1276" w:type="dxa"/>
            <w:vAlign w:val="center"/>
          </w:tcPr>
          <w:p>
            <w:pPr>
              <w:pStyle w:val="15"/>
            </w:pPr>
            <w:r>
              <w:t>保障供暖水平提升的情况</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改善改造村庄周围生态环境</w:t>
            </w:r>
          </w:p>
        </w:tc>
        <w:tc>
          <w:tcPr>
            <w:tcW w:w="2891" w:type="dxa"/>
            <w:vAlign w:val="center"/>
          </w:tcPr>
          <w:p>
            <w:pPr>
              <w:pStyle w:val="15"/>
            </w:pPr>
            <w:r>
              <w:t>改善改造村庄周围生态环境</w:t>
            </w:r>
          </w:p>
        </w:tc>
        <w:tc>
          <w:tcPr>
            <w:tcW w:w="1276" w:type="dxa"/>
            <w:vAlign w:val="center"/>
          </w:tcPr>
          <w:p>
            <w:pPr>
              <w:pStyle w:val="15"/>
            </w:pPr>
            <w:r>
              <w:t>改善改造村庄周围生态环境</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 xml:space="preserve">按照遵办字（2019）年34号文件职能配置和城市建设安排, </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9.人防设施建设和人防规划及防空方案等费用绩效目标表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13028122P00319810001Q</w:t>
            </w:r>
          </w:p>
        </w:tc>
        <w:tc>
          <w:tcPr>
            <w:tcW w:w="1587" w:type="dxa"/>
            <w:vAlign w:val="center"/>
          </w:tcPr>
          <w:p>
            <w:pPr>
              <w:pStyle w:val="16"/>
            </w:pPr>
            <w:r>
              <w:t>项目名称</w:t>
            </w:r>
          </w:p>
        </w:tc>
        <w:tc>
          <w:tcPr>
            <w:tcW w:w="4422" w:type="dxa"/>
            <w:gridSpan w:val="3"/>
            <w:vAlign w:val="center"/>
          </w:tcPr>
          <w:p>
            <w:pPr>
              <w:pStyle w:val="15"/>
            </w:pPr>
            <w: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1.通过该项目的实施，进一步确保人防设施安全，提供良好的人防管理环境；保障人防工作顺利运转。</w:t>
            </w:r>
          </w:p>
          <w:p>
            <w:pPr>
              <w:pStyle w:val="15"/>
            </w:pPr>
            <w:r>
              <w:t>2.通过该项目的实施，完善人防规划和防空方案，提升人防建设与管理水平。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项目成果</w:t>
            </w:r>
          </w:p>
        </w:tc>
        <w:tc>
          <w:tcPr>
            <w:tcW w:w="2891" w:type="dxa"/>
            <w:vAlign w:val="center"/>
          </w:tcPr>
          <w:p>
            <w:pPr>
              <w:pStyle w:val="15"/>
            </w:pPr>
            <w:r>
              <w:t>项目成果數</w:t>
            </w:r>
          </w:p>
        </w:tc>
        <w:tc>
          <w:tcPr>
            <w:tcW w:w="1276" w:type="dxa"/>
            <w:vAlign w:val="center"/>
          </w:tcPr>
          <w:p>
            <w:pPr>
              <w:pStyle w:val="15"/>
            </w:pPr>
            <w:r>
              <w:t>≥5套數</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验收的数据量占检查总量的比率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人防设施维护按期完成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拉动周边区域经济增长率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保障城市建设业务顺利开展</w:t>
            </w:r>
          </w:p>
        </w:tc>
        <w:tc>
          <w:tcPr>
            <w:tcW w:w="1276" w:type="dxa"/>
            <w:vAlign w:val="center"/>
          </w:tcPr>
          <w:p>
            <w:pPr>
              <w:pStyle w:val="15"/>
            </w:pPr>
            <w:r>
              <w:t>保障城市建设业务顺利开展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不影响项目周围生态环境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改善城市项目实施条件</w:t>
            </w:r>
          </w:p>
        </w:tc>
        <w:tc>
          <w:tcPr>
            <w:tcW w:w="2891" w:type="dxa"/>
            <w:vAlign w:val="center"/>
          </w:tcPr>
          <w:p>
            <w:pPr>
              <w:pStyle w:val="15"/>
            </w:pPr>
            <w:r>
              <w:t>改善城市项目实施条件</w:t>
            </w:r>
          </w:p>
        </w:tc>
        <w:tc>
          <w:tcPr>
            <w:tcW w:w="1276" w:type="dxa"/>
            <w:vAlign w:val="center"/>
          </w:tcPr>
          <w:p>
            <w:pPr>
              <w:pStyle w:val="15"/>
            </w:pPr>
            <w:r>
              <w:t>助推城市建设项目科学实施</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10.以前年度工程欠款及新启动项目资金绩效目标表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13028122P00319010001B</w:t>
            </w:r>
          </w:p>
        </w:tc>
        <w:tc>
          <w:tcPr>
            <w:tcW w:w="1587" w:type="dxa"/>
            <w:vAlign w:val="center"/>
          </w:tcPr>
          <w:p>
            <w:pPr>
              <w:pStyle w:val="16"/>
            </w:pPr>
            <w:r>
              <w:t>项目名称</w:t>
            </w:r>
          </w:p>
        </w:tc>
        <w:tc>
          <w:tcPr>
            <w:tcW w:w="4422" w:type="dxa"/>
            <w:gridSpan w:val="3"/>
            <w:vAlign w:val="center"/>
          </w:tcPr>
          <w:p>
            <w:pPr>
              <w:pStyle w:val="15"/>
            </w:pPr>
            <w: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1349.00</w:t>
            </w:r>
          </w:p>
        </w:tc>
        <w:tc>
          <w:tcPr>
            <w:tcW w:w="1587" w:type="dxa"/>
            <w:vAlign w:val="center"/>
          </w:tcPr>
          <w:p>
            <w:pPr>
              <w:pStyle w:val="16"/>
            </w:pPr>
            <w:r>
              <w:t>其中：财政    资金</w:t>
            </w:r>
          </w:p>
        </w:tc>
        <w:tc>
          <w:tcPr>
            <w:tcW w:w="1304" w:type="dxa"/>
            <w:vAlign w:val="center"/>
          </w:tcPr>
          <w:p>
            <w:pPr>
              <w:pStyle w:val="15"/>
            </w:pPr>
            <w:r>
              <w:t>1349.00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以前年度欠款及新启动项目资金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1.通过工程顺利实施，改善城市环境，提升城市形象；通过保障按期拨付资金，维护企业合法利益。</w:t>
            </w:r>
          </w:p>
          <w:p>
            <w:pPr>
              <w:pStyle w:val="15"/>
            </w:pPr>
            <w:r>
              <w:t>2.通过工程顺利实施，保障城市建设项目顺利实施，促进城市建设可持续发展。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工程项目</w:t>
            </w:r>
          </w:p>
        </w:tc>
        <w:tc>
          <w:tcPr>
            <w:tcW w:w="2891" w:type="dxa"/>
            <w:vAlign w:val="center"/>
          </w:tcPr>
          <w:p>
            <w:pPr>
              <w:pStyle w:val="15"/>
            </w:pPr>
            <w:r>
              <w:t>拨款工程项目数</w:t>
            </w:r>
          </w:p>
        </w:tc>
        <w:tc>
          <w:tcPr>
            <w:tcW w:w="1276" w:type="dxa"/>
            <w:vAlign w:val="center"/>
          </w:tcPr>
          <w:p>
            <w:pPr>
              <w:pStyle w:val="15"/>
            </w:pPr>
            <w:r>
              <w:t>≥8项</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通过验收的工程量占建设总量的比率</w:t>
            </w:r>
          </w:p>
        </w:tc>
        <w:tc>
          <w:tcPr>
            <w:tcW w:w="1276" w:type="dxa"/>
            <w:vAlign w:val="center"/>
          </w:tcPr>
          <w:p>
            <w:pPr>
              <w:pStyle w:val="15"/>
            </w:pPr>
            <w:r>
              <w:t>≥90%百分比，通过验收的工程量占建设总量的比率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工程按期完成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还款占预算的比率</w:t>
            </w:r>
          </w:p>
        </w:tc>
        <w:tc>
          <w:tcPr>
            <w:tcW w:w="2891" w:type="dxa"/>
            <w:vAlign w:val="center"/>
          </w:tcPr>
          <w:p>
            <w:pPr>
              <w:pStyle w:val="15"/>
            </w:pPr>
            <w:r>
              <w:t>还款占预算的比率</w:t>
            </w:r>
          </w:p>
        </w:tc>
        <w:tc>
          <w:tcPr>
            <w:tcW w:w="1276" w:type="dxa"/>
            <w:vAlign w:val="center"/>
          </w:tcPr>
          <w:p>
            <w:pPr>
              <w:pStyle w:val="15"/>
            </w:pPr>
            <w:r>
              <w:t>≥90%百分比</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保障相关建设业务顺利开展</w:t>
            </w:r>
          </w:p>
        </w:tc>
        <w:tc>
          <w:tcPr>
            <w:tcW w:w="1276" w:type="dxa"/>
            <w:vAlign w:val="center"/>
          </w:tcPr>
          <w:p>
            <w:pPr>
              <w:pStyle w:val="15"/>
            </w:pPr>
            <w:r>
              <w:t>保障相关建设业务顺利开展</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改善项目周边生态环境</w:t>
            </w:r>
          </w:p>
        </w:tc>
        <w:tc>
          <w:tcPr>
            <w:tcW w:w="2891" w:type="dxa"/>
            <w:vAlign w:val="center"/>
          </w:tcPr>
          <w:p>
            <w:pPr>
              <w:pStyle w:val="15"/>
            </w:pPr>
            <w:r>
              <w:t>改善项目周边生态环境</w:t>
            </w:r>
          </w:p>
        </w:tc>
        <w:tc>
          <w:tcPr>
            <w:tcW w:w="1276" w:type="dxa"/>
            <w:vAlign w:val="center"/>
          </w:tcPr>
          <w:p>
            <w:pPr>
              <w:pStyle w:val="15"/>
            </w:pPr>
            <w:r>
              <w:t>改善项目周边生态环境</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11.原热电厂供热管网维修维护费绩效目标表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13028122P003191100011</w:t>
            </w:r>
          </w:p>
        </w:tc>
        <w:tc>
          <w:tcPr>
            <w:tcW w:w="1587" w:type="dxa"/>
            <w:vAlign w:val="center"/>
          </w:tcPr>
          <w:p>
            <w:pPr>
              <w:pStyle w:val="16"/>
            </w:pPr>
            <w:r>
              <w:t>项目名称</w:t>
            </w:r>
          </w:p>
        </w:tc>
        <w:tc>
          <w:tcPr>
            <w:tcW w:w="4422" w:type="dxa"/>
            <w:gridSpan w:val="3"/>
            <w:vAlign w:val="center"/>
          </w:tcPr>
          <w:p>
            <w:pPr>
              <w:pStyle w:val="15"/>
            </w:pPr>
            <w: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304" w:type="dxa"/>
            <w:vAlign w:val="center"/>
          </w:tcPr>
          <w:p>
            <w:pPr>
              <w:pStyle w:val="15"/>
            </w:pPr>
            <w:r>
              <w:t>200.00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1.通过组织实施，做好管道维修维护工作，提升城市供暖承载力；</w:t>
            </w:r>
          </w:p>
          <w:p>
            <w:pPr>
              <w:pStyle w:val="15"/>
            </w:pPr>
            <w:r>
              <w:t>2.通过组织实施，进一步保障城区北部供暖，达到良好用热效果，满足北部城区市民供暖要求。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工程项目</w:t>
            </w:r>
          </w:p>
        </w:tc>
        <w:tc>
          <w:tcPr>
            <w:tcW w:w="2891" w:type="dxa"/>
            <w:vAlign w:val="center"/>
          </w:tcPr>
          <w:p>
            <w:pPr>
              <w:pStyle w:val="15"/>
            </w:pPr>
            <w:r>
              <w:t>拨款工程项目数</w:t>
            </w:r>
          </w:p>
        </w:tc>
        <w:tc>
          <w:tcPr>
            <w:tcW w:w="1276" w:type="dxa"/>
            <w:vAlign w:val="center"/>
          </w:tcPr>
          <w:p>
            <w:pPr>
              <w:pStyle w:val="15"/>
            </w:pPr>
            <w:r>
              <w:t>≥1项</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通过验收的工程量占建设总量的比率</w:t>
            </w:r>
          </w:p>
        </w:tc>
        <w:tc>
          <w:tcPr>
            <w:tcW w:w="1276" w:type="dxa"/>
            <w:vAlign w:val="center"/>
          </w:tcPr>
          <w:p>
            <w:pPr>
              <w:pStyle w:val="15"/>
            </w:pPr>
            <w:r>
              <w:t>≥90%百分比，通过验收的工程量占建设总量的比率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工程按期完成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还款占预算的比率</w:t>
            </w:r>
          </w:p>
        </w:tc>
        <w:tc>
          <w:tcPr>
            <w:tcW w:w="2891" w:type="dxa"/>
            <w:vAlign w:val="center"/>
          </w:tcPr>
          <w:p>
            <w:pPr>
              <w:pStyle w:val="15"/>
            </w:pPr>
            <w:r>
              <w:t>还款占预算的比率</w:t>
            </w:r>
          </w:p>
        </w:tc>
        <w:tc>
          <w:tcPr>
            <w:tcW w:w="1276" w:type="dxa"/>
            <w:vAlign w:val="center"/>
          </w:tcPr>
          <w:p>
            <w:pPr>
              <w:pStyle w:val="15"/>
            </w:pPr>
            <w:r>
              <w:t>≥90%百分比</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保障相关建设业务顺利开展</w:t>
            </w:r>
          </w:p>
        </w:tc>
        <w:tc>
          <w:tcPr>
            <w:tcW w:w="1276" w:type="dxa"/>
            <w:vAlign w:val="center"/>
          </w:tcPr>
          <w:p>
            <w:pPr>
              <w:pStyle w:val="15"/>
            </w:pPr>
            <w:r>
              <w:t>保障相关建设业务顺利开展</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改善项目周边生态环境</w:t>
            </w:r>
          </w:p>
        </w:tc>
        <w:tc>
          <w:tcPr>
            <w:tcW w:w="2891" w:type="dxa"/>
            <w:vAlign w:val="center"/>
          </w:tcPr>
          <w:p>
            <w:pPr>
              <w:pStyle w:val="15"/>
            </w:pPr>
            <w:r>
              <w:t>改善项目周边生态环境</w:t>
            </w:r>
          </w:p>
        </w:tc>
        <w:tc>
          <w:tcPr>
            <w:tcW w:w="1276" w:type="dxa"/>
            <w:vAlign w:val="center"/>
          </w:tcPr>
          <w:p>
            <w:pPr>
              <w:pStyle w:val="15"/>
            </w:pPr>
            <w:r>
              <w:t>改善项目周边生态环境</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按照遵办字（2019）年34号文件遵化市委办、政府办下发的《遵化市住房和城乡建设局职能配置、内设机构和人员编制规定》和城市建设投资安排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12.住建局业务培训费绩效目标表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13028122P00319510001P</w:t>
            </w:r>
          </w:p>
        </w:tc>
        <w:tc>
          <w:tcPr>
            <w:tcW w:w="1587" w:type="dxa"/>
            <w:vAlign w:val="center"/>
          </w:tcPr>
          <w:p>
            <w:pPr>
              <w:pStyle w:val="16"/>
            </w:pPr>
            <w:r>
              <w:t>项目名称</w:t>
            </w:r>
          </w:p>
        </w:tc>
        <w:tc>
          <w:tcPr>
            <w:tcW w:w="4422" w:type="dxa"/>
            <w:gridSpan w:val="3"/>
            <w:vAlign w:val="center"/>
          </w:tcPr>
          <w:p>
            <w:pPr>
              <w:pStyle w:val="15"/>
            </w:pPr>
            <w:r>
              <w:t>住建局业务培训费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304" w:type="dxa"/>
            <w:vAlign w:val="center"/>
          </w:tcPr>
          <w:p>
            <w:pPr>
              <w:pStyle w:val="15"/>
            </w:pPr>
            <w:r>
              <w:t>40.00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ind w:firstLine="0" w:firstLineChars="0"/>
            </w:pPr>
            <w:r>
              <w:rPr>
                <w:rFonts w:hint="eastAsia"/>
                <w:lang w:val="en-US" w:eastAsia="zh-CN"/>
              </w:rPr>
              <w:t>30</w:t>
            </w:r>
            <w:r>
              <w:t>%</w:t>
            </w:r>
          </w:p>
        </w:tc>
        <w:tc>
          <w:tcPr>
            <w:tcW w:w="1587" w:type="dxa"/>
            <w:vAlign w:val="center"/>
          </w:tcPr>
          <w:p>
            <w:pPr>
              <w:pStyle w:val="17"/>
              <w:ind w:firstLine="0" w:firstLineChars="0"/>
            </w:pPr>
            <w:r>
              <w:rPr>
                <w:rFonts w:hint="eastAsia"/>
                <w:lang w:val="en-US" w:eastAsia="zh-CN"/>
              </w:rPr>
              <w:t>6</w:t>
            </w:r>
            <w:r>
              <w:t>0%</w:t>
            </w:r>
          </w:p>
        </w:tc>
        <w:tc>
          <w:tcPr>
            <w:tcW w:w="1304" w:type="dxa"/>
            <w:vAlign w:val="center"/>
          </w:tcPr>
          <w:p>
            <w:pPr>
              <w:pStyle w:val="17"/>
              <w:ind w:firstLine="0" w:firstLineChars="0"/>
            </w:pPr>
            <w:r>
              <w:rPr>
                <w:rFonts w:hint="eastAsia"/>
                <w:lang w:val="en-US" w:eastAsia="zh-CN"/>
              </w:rPr>
              <w:t>90</w:t>
            </w:r>
            <w:r>
              <w:t>%</w:t>
            </w:r>
          </w:p>
        </w:tc>
        <w:tc>
          <w:tcPr>
            <w:tcW w:w="3118" w:type="dxa"/>
            <w:gridSpan w:val="2"/>
            <w:vAlign w:val="center"/>
          </w:tcPr>
          <w:p>
            <w:pPr>
              <w:pStyle w:val="17"/>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1.通过该项目的顺利实施，保障机关运转，做好工作调研、城市宣传、队伍培训、会议安排；</w:t>
            </w:r>
          </w:p>
          <w:p>
            <w:pPr>
              <w:pStyle w:val="15"/>
            </w:pPr>
            <w:r>
              <w:t>2.通过该项目的顺利实施，保障城乡建设和行政执法各项工作的顺利开展，进一步提高办公效能，促进城乡建设科学有序发展。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完成项目</w:t>
            </w:r>
          </w:p>
        </w:tc>
        <w:tc>
          <w:tcPr>
            <w:tcW w:w="2891" w:type="dxa"/>
            <w:vAlign w:val="center"/>
          </w:tcPr>
          <w:p>
            <w:pPr>
              <w:pStyle w:val="15"/>
            </w:pPr>
            <w:r>
              <w:t>完成项目</w:t>
            </w:r>
          </w:p>
        </w:tc>
        <w:tc>
          <w:tcPr>
            <w:tcW w:w="1276" w:type="dxa"/>
            <w:vAlign w:val="center"/>
          </w:tcPr>
          <w:p>
            <w:pPr>
              <w:pStyle w:val="15"/>
            </w:pPr>
            <w:r>
              <w:t>≥10项</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验收的数据量占调查总量的比率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调研按期完成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助推建筑经济增长率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保障建设项目顺利开展</w:t>
            </w:r>
          </w:p>
        </w:tc>
        <w:tc>
          <w:tcPr>
            <w:tcW w:w="1276" w:type="dxa"/>
            <w:vAlign w:val="center"/>
          </w:tcPr>
          <w:p>
            <w:pPr>
              <w:pStyle w:val="15"/>
            </w:pPr>
            <w:r>
              <w:t>保障建设项目顺利开展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提升机关执行力</w:t>
            </w:r>
          </w:p>
        </w:tc>
        <w:tc>
          <w:tcPr>
            <w:tcW w:w="2891" w:type="dxa"/>
            <w:vAlign w:val="center"/>
          </w:tcPr>
          <w:p>
            <w:pPr>
              <w:pStyle w:val="15"/>
            </w:pPr>
            <w:r>
              <w:t>提升机关执行力</w:t>
            </w:r>
          </w:p>
        </w:tc>
        <w:tc>
          <w:tcPr>
            <w:tcW w:w="1276" w:type="dxa"/>
            <w:vAlign w:val="center"/>
          </w:tcPr>
          <w:p>
            <w:pPr>
              <w:pStyle w:val="15"/>
            </w:pPr>
            <w:r>
              <w:t>提升机关执行力</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13.自然灾害综合风险普查房屋建筑调查项目资金绩效目标表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13028122P003194100012</w:t>
            </w:r>
          </w:p>
        </w:tc>
        <w:tc>
          <w:tcPr>
            <w:tcW w:w="1587" w:type="dxa"/>
            <w:vAlign w:val="center"/>
          </w:tcPr>
          <w:p>
            <w:pPr>
              <w:pStyle w:val="16"/>
            </w:pPr>
            <w:r>
              <w:t>项目名称</w:t>
            </w:r>
          </w:p>
        </w:tc>
        <w:tc>
          <w:tcPr>
            <w:tcW w:w="4422" w:type="dxa"/>
            <w:gridSpan w:val="3"/>
            <w:vAlign w:val="center"/>
          </w:tcPr>
          <w:p>
            <w:pPr>
              <w:pStyle w:val="15"/>
            </w:pPr>
            <w:r>
              <w:t>自然灾害综合风险普查房屋建筑调查项目资金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98.00</w:t>
            </w:r>
          </w:p>
        </w:tc>
        <w:tc>
          <w:tcPr>
            <w:tcW w:w="1587" w:type="dxa"/>
            <w:vAlign w:val="center"/>
          </w:tcPr>
          <w:p>
            <w:pPr>
              <w:pStyle w:val="16"/>
            </w:pPr>
            <w:r>
              <w:t>其中：财政    资金</w:t>
            </w:r>
          </w:p>
        </w:tc>
        <w:tc>
          <w:tcPr>
            <w:tcW w:w="1304" w:type="dxa"/>
            <w:vAlign w:val="center"/>
          </w:tcPr>
          <w:p>
            <w:pPr>
              <w:pStyle w:val="15"/>
            </w:pPr>
            <w:r>
              <w:t>98.00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自然灾害风险普查项目资金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rPr>
                <w:rFonts w:hint="eastAsia"/>
                <w:lang w:val="en-US" w:eastAsia="zh-CN"/>
              </w:rPr>
              <w:t>30</w:t>
            </w:r>
            <w:r>
              <w:t>%</w:t>
            </w:r>
          </w:p>
        </w:tc>
        <w:tc>
          <w:tcPr>
            <w:tcW w:w="1587" w:type="dxa"/>
            <w:vAlign w:val="center"/>
          </w:tcPr>
          <w:p>
            <w:pPr>
              <w:pStyle w:val="17"/>
            </w:pPr>
            <w:r>
              <w:rPr>
                <w:rFonts w:hint="eastAsia"/>
                <w:lang w:val="en-US" w:eastAsia="zh-CN"/>
              </w:rPr>
              <w:t>6</w:t>
            </w:r>
            <w:r>
              <w:t>0%</w:t>
            </w:r>
          </w:p>
        </w:tc>
        <w:tc>
          <w:tcPr>
            <w:tcW w:w="1304" w:type="dxa"/>
            <w:vAlign w:val="center"/>
          </w:tcPr>
          <w:p>
            <w:pPr>
              <w:pStyle w:val="17"/>
            </w:pPr>
            <w:r>
              <w:rPr>
                <w:rFonts w:hint="eastAsia"/>
                <w:lang w:val="en-US" w:eastAsia="zh-CN"/>
              </w:rPr>
              <w:t>90</w:t>
            </w:r>
            <w:r>
              <w:t>%</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1.通过开展普查，为遵化市政府有效开展自然灾害防治和应急管理工作、切实保障社会经济可持续发展提供权威的灾害风险信息和科学决策依据。</w:t>
            </w:r>
          </w:p>
          <w:p>
            <w:pPr>
              <w:pStyle w:val="15"/>
            </w:pPr>
            <w:r>
              <w:t>2.通过全面调查了解遵化市在住房方面的应对自然灾害能力水平；不断提升居民对于自然灾害风险普查的认知。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项目成果</w:t>
            </w:r>
          </w:p>
        </w:tc>
        <w:tc>
          <w:tcPr>
            <w:tcW w:w="2891" w:type="dxa"/>
            <w:vAlign w:val="center"/>
          </w:tcPr>
          <w:p>
            <w:pPr>
              <w:pStyle w:val="15"/>
            </w:pPr>
            <w:r>
              <w:t>项目成果數</w:t>
            </w:r>
          </w:p>
        </w:tc>
        <w:tc>
          <w:tcPr>
            <w:tcW w:w="1276" w:type="dxa"/>
            <w:vAlign w:val="center"/>
          </w:tcPr>
          <w:p>
            <w:pPr>
              <w:pStyle w:val="15"/>
            </w:pPr>
            <w:r>
              <w:t>≥6套數</w:t>
            </w:r>
          </w:p>
        </w:tc>
        <w:tc>
          <w:tcPr>
            <w:tcW w:w="1843" w:type="dxa"/>
            <w:vAlign w:val="center"/>
          </w:tcPr>
          <w:p>
            <w:pPr>
              <w:pStyle w:val="15"/>
              <w:rPr>
                <w:sz w:val="18"/>
                <w:szCs w:val="18"/>
              </w:rPr>
            </w:pPr>
            <w:r>
              <w:rPr>
                <w:sz w:val="18"/>
                <w:szCs w:val="18"/>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验收的数据量占调查总量的比率</w:t>
            </w:r>
          </w:p>
        </w:tc>
        <w:tc>
          <w:tcPr>
            <w:tcW w:w="1276" w:type="dxa"/>
            <w:vAlign w:val="center"/>
          </w:tcPr>
          <w:p>
            <w:pPr>
              <w:pStyle w:val="15"/>
            </w:pPr>
            <w:r>
              <w:t>≥90%百分比</w:t>
            </w:r>
          </w:p>
        </w:tc>
        <w:tc>
          <w:tcPr>
            <w:tcW w:w="1843" w:type="dxa"/>
            <w:vAlign w:val="center"/>
          </w:tcPr>
          <w:p>
            <w:pPr>
              <w:pStyle w:val="15"/>
              <w:rPr>
                <w:sz w:val="18"/>
                <w:szCs w:val="18"/>
              </w:rPr>
            </w:pPr>
            <w:r>
              <w:rPr>
                <w:sz w:val="18"/>
                <w:szCs w:val="18"/>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调查按期完成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rPr>
                <w:sz w:val="18"/>
                <w:szCs w:val="18"/>
              </w:rPr>
            </w:pPr>
            <w:r>
              <w:rPr>
                <w:sz w:val="18"/>
                <w:szCs w:val="18"/>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rPr>
                <w:sz w:val="18"/>
                <w:szCs w:val="18"/>
              </w:rPr>
            </w:pPr>
            <w:r>
              <w:rPr>
                <w:sz w:val="18"/>
                <w:szCs w:val="18"/>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拉动周边区域经济增长率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保障相关业务顺利开展</w:t>
            </w:r>
          </w:p>
        </w:tc>
        <w:tc>
          <w:tcPr>
            <w:tcW w:w="1276" w:type="dxa"/>
            <w:vAlign w:val="center"/>
          </w:tcPr>
          <w:p>
            <w:pPr>
              <w:pStyle w:val="15"/>
            </w:pPr>
            <w:r>
              <w:t>保障相关业务顺利开展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改善项目周围生态环境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改善城乡房屋实施条件</w:t>
            </w:r>
          </w:p>
        </w:tc>
        <w:tc>
          <w:tcPr>
            <w:tcW w:w="2891" w:type="dxa"/>
            <w:vAlign w:val="center"/>
          </w:tcPr>
          <w:p>
            <w:pPr>
              <w:pStyle w:val="15"/>
            </w:pPr>
            <w:r>
              <w:t>改善城乡房屋实施条件</w:t>
            </w:r>
          </w:p>
        </w:tc>
        <w:tc>
          <w:tcPr>
            <w:tcW w:w="1276" w:type="dxa"/>
            <w:vAlign w:val="center"/>
          </w:tcPr>
          <w:p>
            <w:pPr>
              <w:pStyle w:val="15"/>
            </w:pPr>
            <w:r>
              <w:t>改善城乡房屋实施条件</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sz w:val="24"/>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r>
      <w:rPr>
        <w:sz w:val="24"/>
      </w:rPr>
      <w:pict>
        <v:shape id="_x0000_s4103" o:spid="_x0000_s4103" o:spt="202" type="#_x0000_t202" style="position:absolute;left:0pt;margin-left:228.55pt;margin-top:0pt;height:10.35pt;width:6pt;mso-position-horizontal-relative:margin;z-index:251663360;mso-width-relative:page;mso-height-relative:page;" filled="f" stroked="f" coordsize="21600,21600">
          <v:path/>
          <v:fill on="f" focussize="0,0"/>
          <v:stroke on="f"/>
          <v:imagedata o:title=""/>
          <o:lock v:ext="edit" aspectratio="f"/>
          <v:textbox inset="0mm,0mm,0mm,0mm">
            <w:txbxContent>
              <w:p>
                <w:pPr>
                  <w:pStyle w:val="2"/>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WI3MzQ5MWM1ODM3MTk4NmYzMWEyZGMxNjQ2NDEzYWYifQ=="/>
  </w:docVars>
  <w:rsids>
    <w:rsidRoot w:val="00000000"/>
    <w:rsid w:val="081465CD"/>
    <w:rsid w:val="09866517"/>
    <w:rsid w:val="26EF783A"/>
    <w:rsid w:val="41B72C78"/>
    <w:rsid w:val="52645AAB"/>
    <w:rsid w:val="5CBC79F5"/>
    <w:rsid w:val="5E4A70E9"/>
    <w:rsid w:val="684A1DBE"/>
    <w:rsid w:val="6B8D10B8"/>
    <w:rsid w:val="730C7426"/>
    <w:rsid w:val="75CE1F56"/>
    <w:rsid w:val="7A9072CB"/>
    <w:rsid w:val="7EBD0766"/>
    <w:rsid w:val="7EC33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9" textRotate="1"/>
    <customShpInfo spid="_x0000_s4097" textRotate="1"/>
    <customShpInfo spid="_x0000_s4100" textRotate="1"/>
    <customShpInfo spid="_x0000_s4101" textRotate="1"/>
    <customShpInfo spid="_x0000_s4102" textRotate="1"/>
    <customShpInfo spid="_x0000_s4103"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2022-02-24T09:03:59Z</dcterms:created>
  <dcterms:modified xsi:type="dcterms:W3CDTF">2022-02-24T01:03:59Z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2022-02-24T09:03:59Z</dcterms:created>
  <dcterms:modified xsi:type="dcterms:W3CDTF">2022-02-24T01:03:59Z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2022-02-24T09:03:59Z</dcterms:created>
  <dcterms:modified xsi:type="dcterms:W3CDTF">2022-02-24T01:03:59Z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2022-02-24T09:03:59Z</dcterms:created>
  <dcterms:modified xsi:type="dcterms:W3CDTF">2022-02-24T01:03:59Z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2022-02-24T09:03:59Z</dcterms:created>
  <dcterms:modified xsi:type="dcterms:W3CDTF">2022-02-24T01:03:59Z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2022-02-24T09:03:57Z</dcterms:created>
  <dcterms:modified xsi:type="dcterms:W3CDTF">2022-02-24T01:03:57Z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2022-02-24T09:03:58Z</dcterms:created>
  <dcterms:modified xsi:type="dcterms:W3CDTF">2022-02-24T01:03:58Z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2022-02-24T09:03:57Z</dcterms:created>
  <dcterms:modified xsi:type="dcterms:W3CDTF">2022-02-24T01:03:57Z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cdb5815-1321-4923-8175-636067c07526}">
  <ds:schemaRefs/>
</ds:datastoreItem>
</file>

<file path=customXml/itemProps11.xml><?xml version="1.0" encoding="utf-8"?>
<ds:datastoreItem xmlns:ds="http://schemas.openxmlformats.org/officeDocument/2006/customXml" ds:itemID="{740459dc-709d-4b26-aed7-b7bcabae44ad}">
  <ds:schemaRefs/>
</ds:datastoreItem>
</file>

<file path=customXml/itemProps12.xml><?xml version="1.0" encoding="utf-8"?>
<ds:datastoreItem xmlns:ds="http://schemas.openxmlformats.org/officeDocument/2006/customXml" ds:itemID="{4e267b2e-96f2-4ad6-9bcd-baf78fc9a117}">
  <ds:schemaRefs/>
</ds:datastoreItem>
</file>

<file path=customXml/itemProps13.xml><?xml version="1.0" encoding="utf-8"?>
<ds:datastoreItem xmlns:ds="http://schemas.openxmlformats.org/officeDocument/2006/customXml" ds:itemID="{cd85174b-8276-4c53-8354-8f8520a88e5f}">
  <ds:schemaRefs/>
</ds:datastoreItem>
</file>

<file path=customXml/itemProps14.xml><?xml version="1.0" encoding="utf-8"?>
<ds:datastoreItem xmlns:ds="http://schemas.openxmlformats.org/officeDocument/2006/customXml" ds:itemID="{91f23434-edec-47da-96c7-6af236651609}">
  <ds:schemaRefs/>
</ds:datastoreItem>
</file>

<file path=customXml/itemProps15.xml><?xml version="1.0" encoding="utf-8"?>
<ds:datastoreItem xmlns:ds="http://schemas.openxmlformats.org/officeDocument/2006/customXml" ds:itemID="{bf3b7d0a-d115-43ae-ab23-b06c13981c19}">
  <ds:schemaRefs/>
</ds:datastoreItem>
</file>

<file path=customXml/itemProps16.xml><?xml version="1.0" encoding="utf-8"?>
<ds:datastoreItem xmlns:ds="http://schemas.openxmlformats.org/officeDocument/2006/customXml" ds:itemID="{9fa2cd53-074b-4369-8859-b8ec5ed7850d}">
  <ds:schemaRefs/>
</ds:datastoreItem>
</file>

<file path=customXml/itemProps17.xml><?xml version="1.0" encoding="utf-8"?>
<ds:datastoreItem xmlns:ds="http://schemas.openxmlformats.org/officeDocument/2006/customXml" ds:itemID="{f5f1696e-6794-4962-9c7f-33b3c8549e69}">
  <ds:schemaRefs/>
</ds:datastoreItem>
</file>

<file path=customXml/itemProps18.xml><?xml version="1.0" encoding="utf-8"?>
<ds:datastoreItem xmlns:ds="http://schemas.openxmlformats.org/officeDocument/2006/customXml" ds:itemID="{e131b7ae-0ea9-472f-ab10-720dcb79296d}">
  <ds:schemaRefs/>
</ds:datastoreItem>
</file>

<file path=customXml/itemProps19.xml><?xml version="1.0" encoding="utf-8"?>
<ds:datastoreItem xmlns:ds="http://schemas.openxmlformats.org/officeDocument/2006/customXml" ds:itemID="{aba752b8-4dae-4682-a46b-c7849119a712}">
  <ds:schemaRefs/>
</ds:datastoreItem>
</file>

<file path=customXml/itemProps2.xml><?xml version="1.0" encoding="utf-8"?>
<ds:datastoreItem xmlns:ds="http://schemas.openxmlformats.org/officeDocument/2006/customXml" ds:itemID="{5030245f-e644-47c2-8885-d586539d214b}">
  <ds:schemaRefs/>
</ds:datastoreItem>
</file>

<file path=customXml/itemProps20.xml><?xml version="1.0" encoding="utf-8"?>
<ds:datastoreItem xmlns:ds="http://schemas.openxmlformats.org/officeDocument/2006/customXml" ds:itemID="{47eb34b1-6ec1-48c0-ab3d-a3dae109b8a6}">
  <ds:schemaRefs/>
</ds:datastoreItem>
</file>

<file path=customXml/itemProps21.xml><?xml version="1.0" encoding="utf-8"?>
<ds:datastoreItem xmlns:ds="http://schemas.openxmlformats.org/officeDocument/2006/customXml" ds:itemID="{3f85dab6-085d-4eb3-b0a0-2da80861939b}">
  <ds:schemaRefs/>
</ds:datastoreItem>
</file>

<file path=customXml/itemProps22.xml><?xml version="1.0" encoding="utf-8"?>
<ds:datastoreItem xmlns:ds="http://schemas.openxmlformats.org/officeDocument/2006/customXml" ds:itemID="{3bab1a7f-0b2a-4160-80e5-c3a90577c69f}">
  <ds:schemaRefs/>
</ds:datastoreItem>
</file>

<file path=customXml/itemProps23.xml><?xml version="1.0" encoding="utf-8"?>
<ds:datastoreItem xmlns:ds="http://schemas.openxmlformats.org/officeDocument/2006/customXml" ds:itemID="{f996ec7b-5d0a-4318-890c-b4106c49278d}">
  <ds:schemaRefs/>
</ds:datastoreItem>
</file>

<file path=customXml/itemProps24.xml><?xml version="1.0" encoding="utf-8"?>
<ds:datastoreItem xmlns:ds="http://schemas.openxmlformats.org/officeDocument/2006/customXml" ds:itemID="{816bd62b-39f0-415b-b2d3-9473f2218d9e}">
  <ds:schemaRefs/>
</ds:datastoreItem>
</file>

<file path=customXml/itemProps25.xml><?xml version="1.0" encoding="utf-8"?>
<ds:datastoreItem xmlns:ds="http://schemas.openxmlformats.org/officeDocument/2006/customXml" ds:itemID="{ab753840-2e2e-4804-a5f5-90d655375b8c}">
  <ds:schemaRefs/>
</ds:datastoreItem>
</file>

<file path=customXml/itemProps26.xml><?xml version="1.0" encoding="utf-8"?>
<ds:datastoreItem xmlns:ds="http://schemas.openxmlformats.org/officeDocument/2006/customXml" ds:itemID="{878ca88d-02d1-4c40-b41c-47b89554d81b}">
  <ds:schemaRefs/>
</ds:datastoreItem>
</file>

<file path=customXml/itemProps27.xml><?xml version="1.0" encoding="utf-8"?>
<ds:datastoreItem xmlns:ds="http://schemas.openxmlformats.org/officeDocument/2006/customXml" ds:itemID="{65c11178-8563-4170-a03d-69d36bfaa056}">
  <ds:schemaRefs/>
</ds:datastoreItem>
</file>

<file path=customXml/itemProps28.xml><?xml version="1.0" encoding="utf-8"?>
<ds:datastoreItem xmlns:ds="http://schemas.openxmlformats.org/officeDocument/2006/customXml" ds:itemID="{c3205ea1-ea14-404d-916f-f1beb005b3fa}">
  <ds:schemaRefs/>
</ds:datastoreItem>
</file>

<file path=customXml/itemProps29.xml><?xml version="1.0" encoding="utf-8"?>
<ds:datastoreItem xmlns:ds="http://schemas.openxmlformats.org/officeDocument/2006/customXml" ds:itemID="{59ae6b38-1430-46bb-9fcd-31b89770eaf0}">
  <ds:schemaRefs/>
</ds:datastoreItem>
</file>

<file path=customXml/itemProps3.xml><?xml version="1.0" encoding="utf-8"?>
<ds:datastoreItem xmlns:ds="http://schemas.openxmlformats.org/officeDocument/2006/customXml" ds:itemID="{ecf1b6c1-0065-4a07-a39a-e2358fce6ae7}">
  <ds:schemaRefs/>
</ds:datastoreItem>
</file>

<file path=customXml/itemProps30.xml><?xml version="1.0" encoding="utf-8"?>
<ds:datastoreItem xmlns:ds="http://schemas.openxmlformats.org/officeDocument/2006/customXml" ds:itemID="{6336b98e-c790-4512-a0c3-7e001f953499}">
  <ds:schemaRefs/>
</ds:datastoreItem>
</file>

<file path=customXml/itemProps31.xml><?xml version="1.0" encoding="utf-8"?>
<ds:datastoreItem xmlns:ds="http://schemas.openxmlformats.org/officeDocument/2006/customXml" ds:itemID="{70595540-e5f4-48ca-8882-972dea5dedc6}">
  <ds:schemaRefs/>
</ds:datastoreItem>
</file>

<file path=customXml/itemProps4.xml><?xml version="1.0" encoding="utf-8"?>
<ds:datastoreItem xmlns:ds="http://schemas.openxmlformats.org/officeDocument/2006/customXml" ds:itemID="{912ac76e-1958-44e1-addb-086dbec16169}">
  <ds:schemaRefs/>
</ds:datastoreItem>
</file>

<file path=customXml/itemProps5.xml><?xml version="1.0" encoding="utf-8"?>
<ds:datastoreItem xmlns:ds="http://schemas.openxmlformats.org/officeDocument/2006/customXml" ds:itemID="{86b10e9f-567c-4a61-bc4b-f16cf5ad943e}">
  <ds:schemaRefs/>
</ds:datastoreItem>
</file>

<file path=customXml/itemProps6.xml><?xml version="1.0" encoding="utf-8"?>
<ds:datastoreItem xmlns:ds="http://schemas.openxmlformats.org/officeDocument/2006/customXml" ds:itemID="{5c5b4728-2767-4c02-ab0d-4ca075b86654}">
  <ds:schemaRefs/>
</ds:datastoreItem>
</file>

<file path=customXml/itemProps7.xml><?xml version="1.0" encoding="utf-8"?>
<ds:datastoreItem xmlns:ds="http://schemas.openxmlformats.org/officeDocument/2006/customXml" ds:itemID="{dfb62058-e5ae-4b66-a168-5bf35a27c475}">
  <ds:schemaRefs/>
</ds:datastoreItem>
</file>

<file path=customXml/itemProps8.xml><?xml version="1.0" encoding="utf-8"?>
<ds:datastoreItem xmlns:ds="http://schemas.openxmlformats.org/officeDocument/2006/customXml" ds:itemID="{af8bd452-7f73-4bf8-9f0d-5e5585bf9c46}">
  <ds:schemaRefs/>
</ds:datastoreItem>
</file>

<file path=customXml/itemProps9.xml><?xml version="1.0" encoding="utf-8"?>
<ds:datastoreItem xmlns:ds="http://schemas.openxmlformats.org/officeDocument/2006/customXml" ds:itemID="{6dd41b9a-c16f-4259-9982-7bfea379710a}">
  <ds:schemaRefs/>
</ds:datastoreItem>
</file>

<file path=docProps/app.xml><?xml version="1.0" encoding="utf-8"?>
<Properties xmlns="http://schemas.openxmlformats.org/officeDocument/2006/extended-properties" xmlns:vt="http://schemas.openxmlformats.org/officeDocument/2006/docPropsVTypes">
  <Pages>52</Pages>
  <Words>16727</Words>
  <Characters>18262</Characters>
  <TotalTime>0</TotalTime>
  <ScaleCrop>false</ScaleCrop>
  <LinksUpToDate>false</LinksUpToDate>
  <CharactersWithSpaces>18412</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2022-02-24T09:03:00Z</dcterms:created>
  <dc:creator>Administrator</dc:creator>
  <cp:lastModifiedBy>Administrator</cp:lastModifiedBy>
  <cp:lastPrinted>2022-03-01T05:13:00Z</cp:lastPrinted>
  <dcterms:modified xsi:type="dcterms:W3CDTF">2024-03-18T09:02:00Z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016C7130904947569F891B6510AA1600</vt:lpwstr>
  </property>
</Properties>
</file>