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center"/>
        <w:rPr>
          <w:rFonts w:hint="eastAsia" w:ascii="宋体" w:hAnsi="宋体" w:cs="宋体"/>
          <w:b/>
          <w:bCs/>
          <w:kern w:val="0"/>
          <w:szCs w:val="32"/>
        </w:rPr>
      </w:pPr>
      <w:r>
        <w:rPr>
          <w:rFonts w:hint="eastAsia" w:ascii="宋体" w:hAnsi="宋体" w:cs="宋体"/>
          <w:b/>
          <w:bCs/>
          <w:kern w:val="0"/>
          <w:szCs w:val="32"/>
          <w:lang w:eastAsia="zh-CN"/>
        </w:rPr>
        <w:t>人社局监察员岗位津贴</w:t>
      </w:r>
      <w:r>
        <w:rPr>
          <w:rFonts w:hint="eastAsia" w:ascii="宋体" w:hAnsi="宋体" w:cs="宋体"/>
          <w:b/>
          <w:bCs/>
          <w:kern w:val="0"/>
          <w:szCs w:val="32"/>
        </w:rPr>
        <w:t>项目支出绩效</w:t>
      </w:r>
      <w:r>
        <w:rPr>
          <w:rFonts w:hint="eastAsia" w:ascii="宋体" w:hAnsi="宋体" w:cs="宋体"/>
          <w:b/>
          <w:bCs/>
          <w:kern w:val="0"/>
          <w:szCs w:val="32"/>
          <w:lang w:val="en-US" w:eastAsia="zh-CN"/>
        </w:rPr>
        <w:t>自评</w:t>
      </w:r>
      <w:r>
        <w:rPr>
          <w:rFonts w:hint="eastAsia" w:ascii="宋体" w:hAnsi="宋体" w:cs="宋体"/>
          <w:b/>
          <w:bCs/>
          <w:kern w:val="0"/>
          <w:szCs w:val="32"/>
        </w:rPr>
        <w:t>报告</w:t>
      </w:r>
    </w:p>
    <w:p>
      <w:pPr>
        <w:widowControl/>
        <w:spacing w:line="320" w:lineRule="exact"/>
        <w:jc w:val="center"/>
        <w:rPr>
          <w:rFonts w:hint="eastAsia" w:ascii="宋体" w:hAnsi="宋体" w:cs="宋体"/>
          <w:b/>
          <w:bCs/>
          <w:kern w:val="0"/>
          <w:szCs w:val="32"/>
        </w:rPr>
      </w:pPr>
    </w:p>
    <w:p>
      <w:pPr>
        <w:spacing w:line="600" w:lineRule="exact"/>
        <w:ind w:firstLine="960" w:firstLineChars="300"/>
        <w:rPr>
          <w:rFonts w:hint="eastAsia" w:ascii="黑体" w:hAnsi="黑体" w:eastAsia="黑体" w:cs="Times New Roman"/>
          <w:szCs w:val="32"/>
        </w:rPr>
      </w:pPr>
      <w:r>
        <w:rPr>
          <w:rFonts w:hint="eastAsia" w:ascii="黑体" w:hAnsi="黑体" w:eastAsia="黑体" w:cs="Times New Roman"/>
          <w:szCs w:val="32"/>
        </w:rPr>
        <w:t>一、基本情况</w:t>
      </w:r>
    </w:p>
    <w:p>
      <w:pPr>
        <w:spacing w:line="600" w:lineRule="exact"/>
        <w:ind w:firstLine="643" w:firstLineChars="200"/>
        <w:rPr>
          <w:rFonts w:hint="eastAsia" w:ascii="仿宋" w:hAnsi="仿宋" w:eastAsia="仿宋" w:cs="仿宋"/>
          <w:b/>
          <w:bCs/>
          <w:szCs w:val="32"/>
        </w:rPr>
      </w:pPr>
      <w:r>
        <w:rPr>
          <w:rFonts w:hint="eastAsia" w:ascii="仿宋" w:hAnsi="仿宋" w:eastAsia="仿宋" w:cs="仿宋"/>
          <w:b/>
          <w:bCs/>
          <w:szCs w:val="32"/>
        </w:rPr>
        <w:t>（一）项目概况</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关于实施安全生产监管监察岗位津贴的通知》要求，核实实际支取人数，为确保预算编审的完整性，并保障监察员岗位津贴资金的按时发放,编制预算。每半年向财政申请一次资金。及时和财政沟通，确保资金及时、足额到位，提升员工内心满足感和幸福感。</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此项项目共需经费2万元</w:t>
      </w:r>
    </w:p>
    <w:p>
      <w:pPr>
        <w:keepNext w:val="0"/>
        <w:keepLines w:val="0"/>
        <w:pageBreakBefore w:val="0"/>
        <w:widowControl w:val="0"/>
        <w:kinsoku/>
        <w:wordWrap/>
        <w:overflowPunct/>
        <w:topLinePunct w:val="0"/>
        <w:autoSpaceDE/>
        <w:autoSpaceDN/>
        <w:bidi w:val="0"/>
        <w:adjustRightInd/>
        <w:snapToGrid w:val="0"/>
        <w:spacing w:line="360" w:lineRule="auto"/>
        <w:ind w:left="260" w:firstLine="643" w:firstLineChars="200"/>
        <w:jc w:val="left"/>
        <w:textAlignment w:val="auto"/>
        <w:rPr>
          <w:rFonts w:ascii="仿宋_GB2312" w:eastAsia="仿宋_GB2312"/>
          <w:szCs w:val="32"/>
        </w:rPr>
      </w:pPr>
      <w:r>
        <w:rPr>
          <w:rFonts w:hint="eastAsia" w:ascii="仿宋_GB2312" w:eastAsia="仿宋_GB2312"/>
          <w:b/>
          <w:bCs/>
          <w:szCs w:val="32"/>
        </w:rPr>
        <w:t>（二）项目绩效目标。</w:t>
      </w:r>
      <w:r>
        <w:rPr>
          <w:rFonts w:hint="eastAsia" w:ascii="仿宋_GB2312" w:hAnsi="Times New Roman" w:eastAsia="仿宋_GB2312" w:cs="Times New Roman"/>
          <w:b w:val="0"/>
          <w:bCs w:val="0"/>
          <w:szCs w:val="32"/>
          <w:lang w:val="en-US" w:eastAsia="zh-CN"/>
        </w:rPr>
        <w:t>对从事安全生产监管监察岗位工作人员给予岗位津贴，不断加强监督监察力度，更好地服务群众，加强制度建设，保障和追回农民工工资，技师处理欠薪争议案件，处置突发性群体事件等，为我市维稳贡献力量。</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ascii="黑体" w:hAnsi="黑体" w:eastAsia="黑体"/>
          <w:szCs w:val="32"/>
        </w:rPr>
      </w:pPr>
      <w:r>
        <w:rPr>
          <w:rFonts w:hint="eastAsia" w:ascii="黑体" w:hAnsi="黑体" w:eastAsia="黑体"/>
          <w:szCs w:val="32"/>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left"/>
        <w:textAlignment w:val="auto"/>
        <w:rPr>
          <w:rFonts w:hint="eastAsia" w:ascii="仿宋_GB2312" w:hAnsi="Times New Roman" w:eastAsia="仿宋_GB2312" w:cs="Times New Roman"/>
          <w:b/>
          <w:bCs/>
          <w:szCs w:val="32"/>
          <w:lang w:eastAsia="zh-CN"/>
        </w:rPr>
      </w:pPr>
      <w:r>
        <w:rPr>
          <w:rFonts w:hint="eastAsia" w:ascii="仿宋_GB2312" w:hAnsi="Times New Roman" w:eastAsia="仿宋_GB2312" w:cs="Times New Roman"/>
          <w:b/>
          <w:bCs/>
          <w:szCs w:val="32"/>
          <w:lang w:eastAsia="zh-CN"/>
        </w:rPr>
        <w:t>（一）绩效评价目的、对象和范围。</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
          <w:szCs w:val="32"/>
          <w:lang w:eastAsia="zh-CN"/>
        </w:rPr>
      </w:pPr>
      <w:r>
        <w:rPr>
          <w:rFonts w:hint="eastAsia" w:ascii="仿宋" w:hAnsi="仿宋" w:eastAsia="仿宋" w:cs="仿宋"/>
          <w:color w:val="333333"/>
          <w:sz w:val="32"/>
          <w:szCs w:val="32"/>
          <w:shd w:val="clear" w:color="auto" w:fill="FFFFFF"/>
        </w:rPr>
        <w:t>监察员岗位津贴</w:t>
      </w:r>
      <w:r>
        <w:rPr>
          <w:rFonts w:hint="eastAsia" w:ascii="仿宋" w:hAnsi="仿宋" w:eastAsia="仿宋"/>
          <w:sz w:val="32"/>
          <w:szCs w:val="32"/>
        </w:rPr>
        <w:t>主要对象是从事</w:t>
      </w:r>
      <w:r>
        <w:rPr>
          <w:rFonts w:hint="eastAsia" w:ascii="仿宋" w:hAnsi="仿宋" w:eastAsia="仿宋" w:cs="仿宋"/>
          <w:color w:val="333333"/>
          <w:sz w:val="32"/>
          <w:szCs w:val="32"/>
          <w:shd w:val="clear" w:color="auto" w:fill="FFFFFF"/>
        </w:rPr>
        <w:t>监察员岗位津贴工作人员</w:t>
      </w:r>
      <w:r>
        <w:rPr>
          <w:rFonts w:hint="eastAsia" w:ascii="仿宋" w:hAnsi="仿宋" w:eastAsia="仿宋" w:cs="仿宋"/>
          <w:color w:val="333333"/>
          <w:sz w:val="32"/>
          <w:szCs w:val="32"/>
          <w:shd w:val="clear" w:color="auto" w:fill="FFFFFF"/>
          <w:lang w:eastAsia="zh-CN"/>
        </w:rPr>
        <w:t>。</w:t>
      </w:r>
      <w:r>
        <w:rPr>
          <w:rFonts w:hint="eastAsia" w:ascii="仿宋" w:hAnsi="仿宋" w:eastAsia="仿宋"/>
          <w:sz w:val="32"/>
          <w:szCs w:val="32"/>
        </w:rPr>
        <w:t>保障了他们的合法权益，提高了他们的工作积极性</w:t>
      </w:r>
      <w:r>
        <w:rPr>
          <w:rFonts w:hint="eastAsia" w:ascii="仿宋" w:hAnsi="仿宋" w:eastAsia="仿宋"/>
          <w:sz w:val="32"/>
          <w:szCs w:val="32"/>
          <w:lang w:eastAsia="zh-CN"/>
        </w:rPr>
        <w:t>，</w:t>
      </w:r>
      <w:r>
        <w:rPr>
          <w:rFonts w:hint="eastAsia" w:ascii="仿宋" w:hAnsi="仿宋" w:eastAsia="仿宋"/>
          <w:sz w:val="32"/>
          <w:szCs w:val="32"/>
        </w:rPr>
        <w:t>不断加强了监督监察力度，更好地为群众服务</w:t>
      </w:r>
      <w:r>
        <w:rPr>
          <w:rFonts w:hint="eastAsia" w:ascii="仿宋" w:hAnsi="仿宋" w:eastAsia="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firstLine="643" w:firstLineChars="200"/>
        <w:jc w:val="left"/>
        <w:textAlignment w:val="auto"/>
        <w:rPr>
          <w:rFonts w:hint="eastAsia" w:ascii="仿宋_GB2312" w:eastAsia="仿宋_GB2312"/>
          <w:b/>
          <w:bCs/>
          <w:szCs w:val="32"/>
        </w:rPr>
      </w:pPr>
      <w:r>
        <w:rPr>
          <w:rFonts w:hint="eastAsia" w:ascii="仿宋_GB2312" w:eastAsia="仿宋_GB2312"/>
          <w:b/>
          <w:bCs/>
          <w:szCs w:val="32"/>
        </w:rPr>
        <w:t>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b w:val="0"/>
          <w:bCs w:val="0"/>
          <w:szCs w:val="32"/>
          <w:lang w:val="en-US" w:eastAsia="zh-CN"/>
        </w:rPr>
      </w:pPr>
      <w:r>
        <w:rPr>
          <w:rFonts w:hint="eastAsia" w:ascii="仿宋_GB2312" w:eastAsia="仿宋_GB2312"/>
          <w:b w:val="0"/>
          <w:bCs w:val="0"/>
          <w:szCs w:val="32"/>
          <w:lang w:val="en-US" w:eastAsia="zh-CN"/>
        </w:rPr>
        <w:t>本次绩效评价本着客观及可行性原则进行，主要采取绩效指标考核办法进行考核，评价标准主要是根据指标标准进行评价。</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eastAsia="仿宋_GB2312"/>
          <w:b w:val="0"/>
          <w:bCs w:val="0"/>
          <w:szCs w:val="32"/>
          <w:lang w:val="en-US" w:eastAsia="zh-CN"/>
        </w:rPr>
      </w:pPr>
      <w:r>
        <w:rPr>
          <w:rFonts w:hint="eastAsia" w:ascii="仿宋_GB2312" w:eastAsia="仿宋_GB2312"/>
          <w:b w:val="0"/>
          <w:bCs w:val="0"/>
          <w:szCs w:val="32"/>
          <w:lang w:val="en-US" w:eastAsia="zh-CN"/>
        </w:rPr>
        <w:t>评价指标体系：</w:t>
      </w:r>
    </w:p>
    <w:tbl>
      <w:tblPr>
        <w:tblStyle w:val="2"/>
        <w:tblpPr w:leftFromText="180" w:rightFromText="180" w:vertAnchor="text" w:horzAnchor="page" w:tblpX="2263" w:tblpY="1212"/>
        <w:tblOverlap w:val="never"/>
        <w:tblW w:w="12490" w:type="dxa"/>
        <w:tblInd w:w="0" w:type="dxa"/>
        <w:tblLayout w:type="fixed"/>
        <w:tblCellMar>
          <w:top w:w="0" w:type="dxa"/>
          <w:left w:w="108" w:type="dxa"/>
          <w:bottom w:w="0" w:type="dxa"/>
          <w:right w:w="108" w:type="dxa"/>
        </w:tblCellMar>
      </w:tblPr>
      <w:tblGrid>
        <w:gridCol w:w="588"/>
        <w:gridCol w:w="1130"/>
        <w:gridCol w:w="962"/>
        <w:gridCol w:w="730"/>
        <w:gridCol w:w="718"/>
        <w:gridCol w:w="416"/>
        <w:gridCol w:w="1134"/>
        <w:gridCol w:w="851"/>
        <w:gridCol w:w="283"/>
        <w:gridCol w:w="284"/>
        <w:gridCol w:w="425"/>
        <w:gridCol w:w="142"/>
        <w:gridCol w:w="709"/>
        <w:gridCol w:w="4118"/>
      </w:tblGrid>
      <w:tr>
        <w:tblPrEx>
          <w:tblCellMar>
            <w:top w:w="0" w:type="dxa"/>
            <w:left w:w="108" w:type="dxa"/>
            <w:bottom w:w="0" w:type="dxa"/>
            <w:right w:w="108" w:type="dxa"/>
          </w:tblCellMar>
        </w:tblPrEx>
        <w:trPr>
          <w:trHeight w:val="451" w:hRule="exact"/>
        </w:trPr>
        <w:tc>
          <w:tcPr>
            <w:tcW w:w="1249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1249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1077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监察员岗位津贴</w:t>
            </w:r>
          </w:p>
        </w:tc>
      </w:tr>
      <w:tr>
        <w:tblPrEx>
          <w:tblCellMar>
            <w:top w:w="0" w:type="dxa"/>
            <w:left w:w="108" w:type="dxa"/>
            <w:bottom w:w="0" w:type="dxa"/>
            <w:right w:w="108" w:type="dxa"/>
          </w:tblCellMar>
        </w:tblPrEx>
        <w:trPr>
          <w:trHeight w:val="300" w:hRule="exact"/>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遵化市人社局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567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遵化市人社局</w:t>
            </w:r>
          </w:p>
        </w:tc>
      </w:tr>
      <w:tr>
        <w:tblPrEx>
          <w:tblCellMar>
            <w:top w:w="0" w:type="dxa"/>
            <w:left w:w="108" w:type="dxa"/>
            <w:bottom w:w="0" w:type="dxa"/>
            <w:right w:w="108" w:type="dxa"/>
          </w:tblCellMar>
        </w:tblPrEx>
        <w:trPr>
          <w:trHeight w:val="300" w:hRule="exact"/>
        </w:trPr>
        <w:tc>
          <w:tcPr>
            <w:tcW w:w="17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7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1.848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7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1.848</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1.848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1.848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7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7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68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59"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目标1：对从事安全生产监管监察岗位工作人员给予岗位津贴，不断加强监督监察力度，更好地服务群众，加强制度建设</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目标2：保障和追回农民工工资，技师处理欠薪争议案件，处置突发性群体事件等，为我市维稳贡献力量</w:t>
            </w:r>
          </w:p>
        </w:tc>
        <w:tc>
          <w:tcPr>
            <w:tcW w:w="68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保障了监察员的权益，津贴发放率</w:t>
            </w:r>
            <w:r>
              <w:rPr>
                <w:rFonts w:hint="eastAsia" w:ascii="宋体" w:hAnsi="宋体" w:cs="宋体"/>
                <w:kern w:val="0"/>
                <w:sz w:val="18"/>
                <w:szCs w:val="18"/>
                <w:lang w:val="en-US" w:eastAsia="zh-CN"/>
              </w:rPr>
              <w:t>100%</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目标2完成情况：</w:t>
            </w:r>
            <w:r>
              <w:rPr>
                <w:rFonts w:hint="eastAsia" w:ascii="宋体" w:hAnsi="宋体" w:cs="宋体"/>
                <w:kern w:val="0"/>
                <w:sz w:val="18"/>
                <w:szCs w:val="18"/>
                <w:lang w:eastAsia="zh-CN"/>
              </w:rPr>
              <w:t>保障了农民的权益，群众的满意度提高</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1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253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指标1：劳动保障监察案件结案率（%）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1.848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lang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0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指标1：劳动关系的调解、仲裁、信访完成率（%）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指标1：劳动关系的调解、仲裁、信访完成率（%）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31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指标1：安全事故有效处理率（%）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2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38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指标1：安全事故有效处理率（%）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33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eastAsia="仿宋_GB2312"/>
          <w:b w:val="0"/>
          <w:bCs w:val="0"/>
          <w:szCs w:val="32"/>
          <w:lang w:val="en-US" w:eastAsia="zh-CN"/>
        </w:rPr>
      </w:pPr>
    </w:p>
    <w:p>
      <w:pPr>
        <w:numPr>
          <w:ilvl w:val="0"/>
          <w:numId w:val="0"/>
        </w:numPr>
        <w:spacing w:line="600" w:lineRule="exact"/>
        <w:rPr>
          <w:rFonts w:hint="default" w:ascii="仿宋_GB2312" w:eastAsia="仿宋_GB2312"/>
          <w:szCs w:val="32"/>
          <w:lang w:val="en-US" w:eastAsia="zh-CN"/>
        </w:rPr>
      </w:pPr>
    </w:p>
    <w:p>
      <w:pPr>
        <w:numPr>
          <w:ilvl w:val="0"/>
          <w:numId w:val="0"/>
        </w:numPr>
        <w:spacing w:line="600" w:lineRule="exact"/>
        <w:ind w:leftChars="200"/>
        <w:rPr>
          <w:rFonts w:hint="eastAsia" w:ascii="仿宋_GB2312" w:eastAsia="仿宋_GB2312"/>
          <w:b/>
          <w:bCs/>
          <w:szCs w:val="32"/>
        </w:rPr>
      </w:pPr>
    </w:p>
    <w:p>
      <w:pPr>
        <w:numPr>
          <w:ilvl w:val="0"/>
          <w:numId w:val="0"/>
        </w:numPr>
        <w:spacing w:line="600" w:lineRule="exact"/>
        <w:ind w:leftChars="200"/>
        <w:rPr>
          <w:rFonts w:hint="eastAsia" w:ascii="仿宋_GB2312" w:eastAsia="仿宋_GB2312"/>
          <w:b/>
          <w:bCs/>
          <w:szCs w:val="32"/>
        </w:rPr>
      </w:pPr>
    </w:p>
    <w:p>
      <w:pPr>
        <w:numPr>
          <w:ilvl w:val="0"/>
          <w:numId w:val="0"/>
        </w:numPr>
        <w:spacing w:line="600" w:lineRule="exact"/>
        <w:ind w:leftChars="200"/>
        <w:rPr>
          <w:rFonts w:hint="eastAsia" w:ascii="仿宋_GB2312" w:eastAsia="仿宋_GB2312"/>
          <w:b/>
          <w:bCs/>
          <w:szCs w:val="32"/>
        </w:rPr>
      </w:pPr>
    </w:p>
    <w:p>
      <w:pPr>
        <w:widowControl w:val="0"/>
        <w:numPr>
          <w:ilvl w:val="0"/>
          <w:numId w:val="0"/>
        </w:numPr>
        <w:spacing w:line="600" w:lineRule="exact"/>
        <w:jc w:val="both"/>
        <w:rPr>
          <w:rFonts w:hint="eastAsia" w:ascii="仿宋_GB2312" w:eastAsia="仿宋_GB2312"/>
          <w:b/>
          <w:bCs/>
          <w:szCs w:val="32"/>
        </w:rPr>
      </w:pPr>
    </w:p>
    <w:p>
      <w:pPr>
        <w:widowControl w:val="0"/>
        <w:numPr>
          <w:ilvl w:val="0"/>
          <w:numId w:val="0"/>
        </w:numPr>
        <w:spacing w:line="600" w:lineRule="exact"/>
        <w:jc w:val="both"/>
        <w:rPr>
          <w:rFonts w:hint="eastAsia" w:ascii="仿宋_GB2312" w:eastAsia="仿宋_GB2312"/>
          <w:b/>
          <w:bCs/>
          <w:szCs w:val="32"/>
        </w:rPr>
      </w:pPr>
    </w:p>
    <w:p>
      <w:pPr>
        <w:widowControl w:val="0"/>
        <w:numPr>
          <w:ilvl w:val="0"/>
          <w:numId w:val="0"/>
        </w:numPr>
        <w:spacing w:line="600" w:lineRule="exact"/>
        <w:jc w:val="both"/>
        <w:rPr>
          <w:rFonts w:hint="eastAsia" w:ascii="仿宋_GB2312" w:eastAsia="仿宋_GB2312"/>
          <w:b/>
          <w:bCs/>
          <w:szCs w:val="32"/>
        </w:rPr>
      </w:pPr>
    </w:p>
    <w:p>
      <w:pPr>
        <w:numPr>
          <w:ilvl w:val="0"/>
          <w:numId w:val="2"/>
        </w:numPr>
        <w:spacing w:line="600" w:lineRule="exact"/>
        <w:ind w:left="0" w:leftChars="0" w:firstLine="643" w:firstLineChars="200"/>
        <w:rPr>
          <w:rFonts w:hint="eastAsia" w:ascii="仿宋_GB2312" w:eastAsia="仿宋_GB2312"/>
          <w:b/>
          <w:bCs/>
          <w:szCs w:val="32"/>
        </w:rPr>
      </w:pPr>
      <w:r>
        <w:rPr>
          <w:rFonts w:hint="eastAsia" w:ascii="仿宋_GB2312" w:eastAsia="仿宋_GB2312"/>
          <w:b/>
          <w:bCs/>
          <w:szCs w:val="32"/>
        </w:rPr>
        <w:t>绩效评价工作过程。</w:t>
      </w:r>
    </w:p>
    <w:p>
      <w:pPr>
        <w:spacing w:line="570" w:lineRule="exact"/>
        <w:ind w:firstLine="640" w:firstLineChars="200"/>
        <w:rPr>
          <w:rFonts w:ascii="仿宋" w:hAnsi="仿宋" w:eastAsia="仿宋" w:cs="宋体"/>
          <w:color w:val="333333"/>
          <w:kern w:val="0"/>
          <w:sz w:val="32"/>
          <w:szCs w:val="32"/>
        </w:rPr>
      </w:pPr>
      <w:r>
        <w:rPr>
          <w:rFonts w:hint="eastAsia" w:ascii="仿宋_GB2312" w:eastAsia="仿宋_GB2312"/>
          <w:szCs w:val="32"/>
          <w:lang w:val="en-US" w:eastAsia="zh-CN"/>
        </w:rPr>
        <w:t>本次绩效评价，主要是通过对资金使用所达到的效果进行评估，通过年底单位工作总结，总结出相应指标值，并与年初目标进行比对，得出绩效评价分值。</w:t>
      </w:r>
      <w:r>
        <w:rPr>
          <w:rFonts w:hint="eastAsia" w:ascii="仿宋" w:hAnsi="仿宋" w:eastAsia="仿宋" w:cs="宋体"/>
          <w:color w:val="333333"/>
          <w:kern w:val="0"/>
          <w:sz w:val="32"/>
          <w:szCs w:val="32"/>
        </w:rPr>
        <w:t>从</w:t>
      </w:r>
      <w:r>
        <w:rPr>
          <w:rFonts w:hint="eastAsia" w:ascii="仿宋" w:hAnsi="仿宋" w:eastAsia="仿宋" w:cs="宋体"/>
          <w:color w:val="333333"/>
          <w:kern w:val="0"/>
          <w:sz w:val="32"/>
          <w:szCs w:val="32"/>
          <w:lang w:eastAsia="zh-CN"/>
        </w:rPr>
        <w:t>产出</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效益</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满意度</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预算执行</w:t>
      </w:r>
      <w:r>
        <w:rPr>
          <w:rFonts w:hint="eastAsia" w:ascii="仿宋" w:hAnsi="仿宋" w:eastAsia="仿宋" w:cs="宋体"/>
          <w:color w:val="333333"/>
          <w:kern w:val="0"/>
          <w:sz w:val="32"/>
          <w:szCs w:val="32"/>
        </w:rPr>
        <w:t>四方面设计了四个一级指标，</w:t>
      </w:r>
      <w:r>
        <w:rPr>
          <w:rFonts w:hint="eastAsia" w:ascii="仿宋" w:hAnsi="仿宋" w:eastAsia="仿宋" w:cs="宋体"/>
          <w:color w:val="333333"/>
          <w:kern w:val="0"/>
          <w:sz w:val="32"/>
          <w:szCs w:val="32"/>
          <w:lang w:eastAsia="zh-CN"/>
        </w:rPr>
        <w:t>八</w:t>
      </w:r>
      <w:r>
        <w:rPr>
          <w:rFonts w:hint="eastAsia" w:ascii="仿宋" w:hAnsi="仿宋" w:eastAsia="仿宋" w:cs="宋体"/>
          <w:color w:val="333333"/>
          <w:kern w:val="0"/>
          <w:sz w:val="32"/>
          <w:szCs w:val="32"/>
        </w:rPr>
        <w:t>个二级指标和</w:t>
      </w:r>
      <w:r>
        <w:rPr>
          <w:rFonts w:hint="eastAsia" w:ascii="仿宋" w:hAnsi="仿宋" w:eastAsia="仿宋" w:cs="宋体"/>
          <w:color w:val="333333"/>
          <w:kern w:val="0"/>
          <w:sz w:val="32"/>
          <w:szCs w:val="32"/>
          <w:lang w:eastAsia="zh-CN"/>
        </w:rPr>
        <w:t>八个</w:t>
      </w:r>
      <w:r>
        <w:rPr>
          <w:rFonts w:hint="eastAsia" w:ascii="仿宋" w:hAnsi="仿宋" w:eastAsia="仿宋" w:cs="宋体"/>
          <w:color w:val="333333"/>
          <w:kern w:val="0"/>
          <w:sz w:val="32"/>
          <w:szCs w:val="32"/>
        </w:rPr>
        <w:t>三级指标。对每项三级指标分别赋予了不同分值，总分共100分。其中，</w:t>
      </w:r>
      <w:r>
        <w:rPr>
          <w:rFonts w:hint="eastAsia" w:ascii="仿宋" w:hAnsi="仿宋" w:eastAsia="仿宋" w:cs="宋体"/>
          <w:color w:val="333333"/>
          <w:kern w:val="0"/>
          <w:sz w:val="32"/>
          <w:szCs w:val="32"/>
          <w:lang w:eastAsia="zh-CN"/>
        </w:rPr>
        <w:t>产出</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42</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效益</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36</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满意度</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12</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预算执行</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0％。评分标准，90分（含90分）以上为优秀，70-90分（含70分）为良好，60-70分（含60分）为合格，60分（不含60分）以下为不合格。</w:t>
      </w:r>
    </w:p>
    <w:p>
      <w:pPr>
        <w:numPr>
          <w:ilvl w:val="0"/>
          <w:numId w:val="3"/>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pPr>
        <w:numPr>
          <w:ilvl w:val="0"/>
          <w:numId w:val="0"/>
        </w:numPr>
        <w:spacing w:line="600" w:lineRule="exact"/>
        <w:rPr>
          <w:rFonts w:hint="eastAsia" w:ascii="黑体" w:hAnsi="黑体" w:eastAsia="黑体"/>
          <w:szCs w:val="32"/>
        </w:rPr>
      </w:pPr>
      <w:r>
        <w:rPr>
          <w:rFonts w:hint="eastAsia" w:ascii="黑体" w:hAnsi="黑体" w:eastAsia="黑体"/>
          <w:szCs w:val="32"/>
          <w:lang w:val="en-US" w:eastAsia="zh-CN"/>
        </w:rPr>
        <w:t xml:space="preserve">   </w:t>
      </w:r>
      <w:r>
        <w:rPr>
          <w:rFonts w:hint="eastAsia" w:ascii="仿宋" w:hAnsi="仿宋" w:eastAsia="仿宋" w:cs="宋体"/>
          <w:color w:val="333333"/>
          <w:kern w:val="0"/>
          <w:sz w:val="32"/>
          <w:szCs w:val="32"/>
        </w:rPr>
        <w:t>评价工作组20</w:t>
      </w:r>
      <w:r>
        <w:rPr>
          <w:rFonts w:hint="eastAsia" w:ascii="仿宋" w:hAnsi="仿宋" w:eastAsia="仿宋" w:cs="宋体"/>
          <w:color w:val="333333"/>
          <w:kern w:val="0"/>
          <w:sz w:val="32"/>
          <w:szCs w:val="32"/>
          <w:lang w:val="en-US" w:eastAsia="zh-CN"/>
        </w:rPr>
        <w:t>20</w:t>
      </w:r>
      <w:r>
        <w:rPr>
          <w:rFonts w:hint="eastAsia" w:ascii="仿宋" w:hAnsi="仿宋" w:eastAsia="仿宋" w:cs="宋体"/>
          <w:color w:val="333333"/>
          <w:kern w:val="0"/>
          <w:sz w:val="32"/>
          <w:szCs w:val="32"/>
        </w:rPr>
        <w:t>年1</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月1日至20</w:t>
      </w:r>
      <w:r>
        <w:rPr>
          <w:rFonts w:hint="eastAsia" w:ascii="仿宋" w:hAnsi="仿宋" w:eastAsia="仿宋" w:cs="宋体"/>
          <w:color w:val="333333"/>
          <w:kern w:val="0"/>
          <w:sz w:val="32"/>
          <w:szCs w:val="32"/>
          <w:lang w:val="en-US" w:eastAsia="zh-CN"/>
        </w:rPr>
        <w:t>20</w:t>
      </w:r>
      <w:r>
        <w:rPr>
          <w:rFonts w:hint="eastAsia" w:ascii="仿宋" w:hAnsi="仿宋" w:eastAsia="仿宋" w:cs="宋体"/>
          <w:color w:val="333333"/>
          <w:kern w:val="0"/>
          <w:sz w:val="32"/>
          <w:szCs w:val="32"/>
        </w:rPr>
        <w:t>年12月</w:t>
      </w:r>
      <w:r>
        <w:rPr>
          <w:rFonts w:hint="eastAsia" w:ascii="仿宋" w:hAnsi="仿宋" w:eastAsia="仿宋" w:cs="宋体"/>
          <w:color w:val="333333"/>
          <w:kern w:val="0"/>
          <w:sz w:val="32"/>
          <w:szCs w:val="32"/>
          <w:lang w:val="en-US" w:eastAsia="zh-CN"/>
        </w:rPr>
        <w:t>31</w:t>
      </w:r>
      <w:r>
        <w:rPr>
          <w:rFonts w:hint="eastAsia" w:ascii="仿宋" w:hAnsi="仿宋" w:eastAsia="仿宋" w:cs="宋体"/>
          <w:color w:val="333333"/>
          <w:kern w:val="0"/>
          <w:sz w:val="32"/>
          <w:szCs w:val="32"/>
        </w:rPr>
        <w:t>日查阅相关的财务资料及记录情况，了解了</w:t>
      </w:r>
      <w:r>
        <w:rPr>
          <w:rFonts w:hint="eastAsia" w:ascii="仿宋_GB2312" w:hAnsi="Times New Roman" w:eastAsia="仿宋_GB2312" w:cs="Times New Roman"/>
          <w:b w:val="0"/>
          <w:bCs w:val="0"/>
          <w:szCs w:val="32"/>
          <w:lang w:val="en-US" w:eastAsia="zh-CN"/>
        </w:rPr>
        <w:t>监察员岗位津贴</w:t>
      </w:r>
      <w:r>
        <w:rPr>
          <w:rFonts w:hint="eastAsia" w:ascii="仿宋" w:hAnsi="仿宋" w:eastAsia="仿宋" w:cs="宋体"/>
          <w:color w:val="333333"/>
          <w:kern w:val="0"/>
          <w:sz w:val="32"/>
          <w:szCs w:val="32"/>
          <w:lang w:eastAsia="zh-CN"/>
        </w:rPr>
        <w:t>经费</w:t>
      </w:r>
      <w:r>
        <w:rPr>
          <w:rFonts w:hint="eastAsia" w:ascii="仿宋" w:hAnsi="仿宋" w:eastAsia="仿宋" w:cs="宋体"/>
          <w:color w:val="333333"/>
          <w:kern w:val="0"/>
          <w:sz w:val="32"/>
          <w:szCs w:val="32"/>
        </w:rPr>
        <w:t>完成之后相关效果。</w:t>
      </w:r>
      <w:r>
        <w:rPr>
          <w:rFonts w:hint="eastAsia" w:ascii="仿宋" w:hAnsi="仿宋" w:eastAsia="仿宋" w:cs="宋体"/>
          <w:color w:val="333333"/>
          <w:kern w:val="0"/>
          <w:sz w:val="32"/>
          <w:szCs w:val="32"/>
          <w:lang w:eastAsia="zh-CN"/>
        </w:rPr>
        <w:t>得出结论为该项目较好的完成了年初目标，导致预算执行率达到</w:t>
      </w:r>
      <w:r>
        <w:rPr>
          <w:rFonts w:hint="eastAsia" w:ascii="仿宋" w:hAnsi="仿宋" w:eastAsia="仿宋" w:cs="宋体"/>
          <w:color w:val="333333"/>
          <w:kern w:val="0"/>
          <w:sz w:val="32"/>
          <w:szCs w:val="32"/>
          <w:lang w:val="en-US" w:eastAsia="zh-CN"/>
        </w:rPr>
        <w:t>100%，希望在以后的工作中进一步再接再厉。</w:t>
      </w:r>
    </w:p>
    <w:p>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（一）项目决策情况。</w:t>
      </w:r>
    </w:p>
    <w:p>
      <w:pPr>
        <w:spacing w:line="600" w:lineRule="exact"/>
        <w:ind w:firstLine="960" w:firstLineChars="300"/>
        <w:outlineLvl w:val="0"/>
        <w:rPr>
          <w:rFonts w:hint="eastAsia" w:ascii="仿宋_GB2312" w:eastAsia="仿宋_GB2312"/>
          <w:szCs w:val="32"/>
        </w:rPr>
      </w:pPr>
      <w:r>
        <w:rPr>
          <w:rFonts w:hint="eastAsia" w:ascii="仿宋_GB2312" w:eastAsia="仿宋_GB2312"/>
          <w:szCs w:val="32"/>
          <w:lang w:eastAsia="zh-CN"/>
        </w:rPr>
        <w:t>本项目</w:t>
      </w:r>
      <w:r>
        <w:rPr>
          <w:rFonts w:hint="eastAsia" w:ascii="仿宋_GB2312" w:hAnsi="Times New Roman" w:eastAsia="仿宋_GB2312" w:cs="Times New Roman"/>
          <w:b w:val="0"/>
          <w:bCs w:val="0"/>
          <w:szCs w:val="32"/>
          <w:lang w:val="en-US" w:eastAsia="zh-CN"/>
        </w:rPr>
        <w:t>根据《关于实施安全生产监管监察岗位津贴的通知》要求，</w:t>
      </w:r>
      <w:r>
        <w:rPr>
          <w:rFonts w:hint="eastAsia" w:ascii="仿宋_GB2312" w:eastAsia="仿宋_GB2312"/>
          <w:szCs w:val="32"/>
          <w:lang w:val="en-US" w:eastAsia="zh-CN"/>
        </w:rPr>
        <w:t>符合要求且经过审批。</w:t>
      </w:r>
    </w:p>
    <w:p>
      <w:pPr>
        <w:numPr>
          <w:ilvl w:val="0"/>
          <w:numId w:val="0"/>
        </w:numPr>
        <w:spacing w:line="600" w:lineRule="exact"/>
        <w:ind w:firstLine="640" w:firstLineChars="200"/>
        <w:outlineLvl w:val="0"/>
        <w:rPr>
          <w:rFonts w:ascii="仿宋_GB2312" w:eastAsia="仿宋_GB2312"/>
          <w:szCs w:val="32"/>
        </w:rPr>
      </w:pPr>
      <w:r>
        <w:rPr>
          <w:rFonts w:hint="eastAsia" w:ascii="仿宋_GB2312" w:eastAsia="仿宋_GB2312"/>
          <w:szCs w:val="32"/>
        </w:rPr>
        <w:t>（二）项目过程情况。</w:t>
      </w:r>
      <w:r>
        <w:rPr>
          <w:rFonts w:hint="eastAsia" w:ascii="仿宋" w:hAnsi="仿宋" w:eastAsia="仿宋"/>
          <w:sz w:val="32"/>
          <w:szCs w:val="32"/>
        </w:rPr>
        <w:t>年初做好资金的年初预算。每半年申请发放一次</w:t>
      </w:r>
      <w:r>
        <w:rPr>
          <w:rFonts w:hint="eastAsia" w:ascii="仿宋" w:hAnsi="仿宋" w:eastAsia="仿宋"/>
          <w:sz w:val="32"/>
          <w:szCs w:val="32"/>
          <w:lang w:eastAsia="zh-CN"/>
        </w:rPr>
        <w:t>，</w:t>
      </w:r>
      <w:r>
        <w:rPr>
          <w:rFonts w:hint="eastAsia" w:ascii="仿宋_GB2312" w:eastAsia="仿宋_GB2312"/>
          <w:szCs w:val="32"/>
          <w:lang w:val="en-US" w:eastAsia="zh-CN"/>
        </w:rPr>
        <w:t>待款项拨付到位，及时拨付。</w:t>
      </w:r>
    </w:p>
    <w:p>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（三）项目产出情况。</w:t>
      </w:r>
    </w:p>
    <w:p>
      <w:pPr>
        <w:spacing w:line="600" w:lineRule="exact"/>
        <w:ind w:firstLine="640" w:firstLineChars="200"/>
        <w:outlineLvl w:val="0"/>
        <w:rPr>
          <w:rFonts w:hint="eastAsia" w:ascii="仿宋_GB2312" w:eastAsia="仿宋_GB2312"/>
          <w:szCs w:val="32"/>
          <w:lang w:val="en-US" w:eastAsia="zh-CN"/>
        </w:rPr>
      </w:pPr>
      <w:r>
        <w:rPr>
          <w:rFonts w:hint="eastAsia" w:ascii="仿宋_GB2312" w:eastAsia="仿宋_GB2312"/>
          <w:szCs w:val="32"/>
          <w:lang w:val="en-US" w:eastAsia="zh-CN"/>
        </w:rPr>
        <w:t>产出指标：</w:t>
      </w:r>
    </w:p>
    <w:p>
      <w:pPr>
        <w:numPr>
          <w:ilvl w:val="0"/>
          <w:numId w:val="0"/>
        </w:num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w:t>
      </w:r>
      <w:r>
        <w:rPr>
          <w:rFonts w:hint="eastAsia" w:ascii="仿宋_GB2312" w:eastAsia="仿宋_GB2312" w:cs="Times New Roman"/>
          <w:szCs w:val="32"/>
          <w:lang w:val="en-US" w:eastAsia="zh-CN"/>
        </w:rPr>
        <w:t>享受监察员岗位津贴的人数</w:t>
      </w:r>
      <w:r>
        <w:rPr>
          <w:rFonts w:hint="eastAsia" w:ascii="仿宋_GB2312" w:hAnsi="Times New Roman" w:eastAsia="仿宋_GB2312" w:cs="Times New Roman"/>
          <w:szCs w:val="32"/>
          <w:lang w:val="en-US" w:eastAsia="zh-CN"/>
        </w:rPr>
        <w:t>。是按照</w:t>
      </w:r>
      <w:r>
        <w:rPr>
          <w:rFonts w:hint="eastAsia" w:ascii="仿宋_GB2312" w:eastAsia="仿宋_GB2312" w:cs="Times New Roman"/>
          <w:szCs w:val="32"/>
          <w:lang w:val="en-US" w:eastAsia="zh-CN"/>
        </w:rPr>
        <w:t>文件要求享受</w:t>
      </w:r>
      <w:r>
        <w:rPr>
          <w:rFonts w:hint="eastAsia" w:ascii="仿宋_GB2312" w:eastAsia="仿宋_GB2312" w:cs="Times New Roman"/>
          <w:szCs w:val="32"/>
          <w:lang w:val="en-US" w:eastAsia="zh-CN"/>
        </w:rPr>
        <w:t>津贴的</w:t>
      </w:r>
      <w:r>
        <w:rPr>
          <w:rFonts w:hint="eastAsia" w:ascii="仿宋_GB2312" w:hAnsi="Times New Roman" w:eastAsia="仿宋_GB2312" w:cs="Times New Roman"/>
          <w:szCs w:val="32"/>
          <w:lang w:val="en-US" w:eastAsia="zh-CN"/>
        </w:rPr>
        <w:t>人员数量。本年度</w:t>
      </w:r>
      <w:r>
        <w:rPr>
          <w:rFonts w:hint="eastAsia" w:ascii="仿宋_GB2312" w:eastAsia="仿宋_GB2312" w:cs="Times New Roman"/>
          <w:szCs w:val="32"/>
          <w:lang w:val="en-US" w:eastAsia="zh-CN"/>
        </w:rPr>
        <w:t>享受</w:t>
      </w:r>
      <w:r>
        <w:rPr>
          <w:rFonts w:hint="eastAsia" w:ascii="仿宋_GB2312" w:eastAsia="仿宋_GB2312" w:cs="Times New Roman"/>
          <w:szCs w:val="32"/>
          <w:lang w:val="en-US" w:eastAsia="zh-CN"/>
        </w:rPr>
        <w:t>监察员岗位津贴</w:t>
      </w:r>
      <w:r>
        <w:rPr>
          <w:rFonts w:hint="eastAsia" w:ascii="仿宋_GB2312" w:eastAsia="仿宋_GB2312" w:cs="Times New Roman"/>
          <w:szCs w:val="32"/>
          <w:lang w:val="en-US" w:eastAsia="zh-CN"/>
        </w:rPr>
        <w:t>人员7人</w:t>
      </w:r>
      <w:r>
        <w:rPr>
          <w:rFonts w:hint="eastAsia" w:ascii="仿宋_GB2312" w:hAnsi="Times New Roman" w:eastAsia="仿宋_GB2312" w:cs="Times New Roman"/>
          <w:szCs w:val="32"/>
          <w:lang w:val="en-US" w:eastAsia="zh-CN"/>
        </w:rPr>
        <w:t>，达到年初目标，所以此项得分为15分。</w:t>
      </w:r>
    </w:p>
    <w:p>
      <w:pPr>
        <w:numPr>
          <w:ilvl w:val="0"/>
          <w:numId w:val="0"/>
        </w:num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w:t>
      </w:r>
      <w:r>
        <w:rPr>
          <w:rFonts w:hint="default" w:ascii="仿宋_GB2312" w:hAnsi="Times New Roman" w:eastAsia="仿宋_GB2312" w:cs="Times New Roman"/>
          <w:szCs w:val="32"/>
          <w:lang w:val="en-US" w:eastAsia="zh-CN"/>
        </w:rPr>
        <w:t>完成率</w:t>
      </w:r>
      <w:r>
        <w:rPr>
          <w:rFonts w:hint="eastAsia" w:ascii="仿宋_GB2312" w:hAnsi="Times New Roman" w:eastAsia="仿宋_GB2312" w:cs="Times New Roman"/>
          <w:szCs w:val="32"/>
          <w:lang w:val="en-US" w:eastAsia="zh-CN"/>
        </w:rPr>
        <w:t>。是指对享受</w:t>
      </w:r>
      <w:r>
        <w:rPr>
          <w:rFonts w:hint="eastAsia" w:ascii="仿宋_GB2312" w:eastAsia="仿宋_GB2312" w:cs="Times New Roman"/>
          <w:szCs w:val="32"/>
          <w:lang w:val="en-US" w:eastAsia="zh-CN"/>
        </w:rPr>
        <w:t>监察员岗位津贴</w:t>
      </w:r>
      <w:r>
        <w:rPr>
          <w:rFonts w:hint="eastAsia" w:ascii="仿宋_GB2312" w:hAnsi="Times New Roman" w:eastAsia="仿宋_GB2312" w:cs="Times New Roman"/>
          <w:szCs w:val="32"/>
          <w:lang w:val="en-US" w:eastAsia="zh-CN"/>
        </w:rPr>
        <w:t>人员</w:t>
      </w:r>
      <w:r>
        <w:rPr>
          <w:rFonts w:hint="eastAsia" w:ascii="仿宋_GB2312" w:eastAsia="仿宋_GB2312" w:cs="Times New Roman"/>
          <w:szCs w:val="32"/>
          <w:lang w:val="en-US" w:eastAsia="zh-CN"/>
        </w:rPr>
        <w:t>津贴</w:t>
      </w:r>
      <w:r>
        <w:rPr>
          <w:rFonts w:hint="eastAsia" w:ascii="仿宋_GB2312" w:eastAsia="仿宋_GB2312" w:cs="Times New Roman"/>
          <w:szCs w:val="32"/>
          <w:lang w:val="en-US" w:eastAsia="zh-CN"/>
        </w:rPr>
        <w:t>发放是否全部及时</w:t>
      </w:r>
      <w:r>
        <w:rPr>
          <w:rFonts w:hint="eastAsia" w:ascii="仿宋_GB2312" w:hAnsi="Times New Roman" w:eastAsia="仿宋_GB2312" w:cs="Times New Roman"/>
          <w:szCs w:val="32"/>
          <w:lang w:val="en-US" w:eastAsia="zh-CN"/>
        </w:rPr>
        <w:t>等。本年度完成率为100%，达到了年初目标，所以此项得分为</w:t>
      </w:r>
      <w:r>
        <w:rPr>
          <w:rFonts w:hint="eastAsia" w:ascii="仿宋_GB2312" w:eastAsia="仿宋_GB2312" w:cs="Times New Roman"/>
          <w:szCs w:val="32"/>
          <w:lang w:val="en-US" w:eastAsia="zh-CN"/>
        </w:rPr>
        <w:t>15</w:t>
      </w:r>
      <w:r>
        <w:rPr>
          <w:rFonts w:hint="eastAsia" w:ascii="仿宋_GB2312" w:hAnsi="Times New Roman" w:eastAsia="仿宋_GB2312" w:cs="Times New Roman"/>
          <w:szCs w:val="32"/>
          <w:lang w:val="en-US" w:eastAsia="zh-CN"/>
        </w:rPr>
        <w:t>分。</w:t>
      </w:r>
    </w:p>
    <w:p>
      <w:pPr>
        <w:numPr>
          <w:ilvl w:val="0"/>
          <w:numId w:val="0"/>
        </w:numPr>
        <w:spacing w:line="600" w:lineRule="exact"/>
        <w:ind w:firstLine="640" w:firstLineChars="200"/>
        <w:outlineLvl w:val="0"/>
        <w:rPr>
          <w:rFonts w:hint="default"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w:t>
      </w:r>
      <w:r>
        <w:rPr>
          <w:rFonts w:hint="eastAsia" w:ascii="仿宋_GB2312" w:eastAsia="仿宋_GB2312" w:cs="Times New Roman"/>
          <w:szCs w:val="32"/>
          <w:lang w:val="en-US" w:eastAsia="zh-CN"/>
        </w:rPr>
        <w:t>质量指标</w:t>
      </w:r>
      <w:r>
        <w:rPr>
          <w:rFonts w:hint="eastAsia" w:ascii="仿宋_GB2312" w:hAnsi="Times New Roman" w:eastAsia="仿宋_GB2312" w:cs="Times New Roman"/>
          <w:szCs w:val="32"/>
          <w:lang w:val="en-US" w:eastAsia="zh-CN"/>
        </w:rPr>
        <w:t>。是指</w:t>
      </w:r>
      <w:r>
        <w:rPr>
          <w:rFonts w:hint="eastAsia" w:ascii="仿宋_GB2312" w:hAnsi="Times New Roman" w:eastAsia="仿宋_GB2312" w:cs="Times New Roman"/>
          <w:szCs w:val="32"/>
          <w:lang w:val="en-US" w:eastAsia="zh-CN"/>
        </w:rPr>
        <w:t>享受</w:t>
      </w:r>
      <w:r>
        <w:rPr>
          <w:rFonts w:hint="eastAsia" w:ascii="仿宋_GB2312" w:eastAsia="仿宋_GB2312" w:cs="Times New Roman"/>
          <w:szCs w:val="32"/>
          <w:lang w:val="en-US" w:eastAsia="zh-CN"/>
        </w:rPr>
        <w:t>监察员岗位津贴</w:t>
      </w:r>
      <w:r>
        <w:rPr>
          <w:rFonts w:hint="eastAsia" w:ascii="仿宋_GB2312" w:hAnsi="Times New Roman" w:eastAsia="仿宋_GB2312" w:cs="Times New Roman"/>
          <w:szCs w:val="32"/>
          <w:lang w:val="en-US" w:eastAsia="zh-CN"/>
        </w:rPr>
        <w:t>人员</w:t>
      </w:r>
      <w:r>
        <w:rPr>
          <w:rFonts w:hint="eastAsia" w:ascii="仿宋" w:hAnsi="仿宋" w:eastAsia="仿宋" w:cs="仿宋"/>
          <w:color w:val="000000"/>
          <w:sz w:val="32"/>
          <w:szCs w:val="32"/>
          <w:lang w:eastAsia="zh-CN"/>
        </w:rPr>
        <w:t>资金</w:t>
      </w:r>
      <w:r>
        <w:rPr>
          <w:rFonts w:hint="eastAsia" w:ascii="仿宋" w:hAnsi="仿宋" w:eastAsia="仿宋" w:cs="仿宋"/>
          <w:color w:val="000000"/>
          <w:sz w:val="32"/>
          <w:szCs w:val="32"/>
        </w:rPr>
        <w:t>发放准确率</w:t>
      </w:r>
      <w:r>
        <w:rPr>
          <w:rFonts w:hint="eastAsia" w:ascii="仿宋_GB2312" w:hAnsi="Times New Roman" w:eastAsia="仿宋_GB2312" w:cs="Times New Roman"/>
          <w:szCs w:val="32"/>
          <w:lang w:val="en-US" w:eastAsia="zh-CN"/>
        </w:rPr>
        <w:t>。</w:t>
      </w:r>
      <w:r>
        <w:rPr>
          <w:rFonts w:hint="eastAsia" w:ascii="仿宋_GB2312" w:eastAsia="仿宋_GB2312" w:cs="Times New Roman"/>
          <w:szCs w:val="32"/>
          <w:lang w:val="en-US" w:eastAsia="zh-CN"/>
        </w:rPr>
        <w:t>本年度全部及时</w:t>
      </w:r>
      <w:r>
        <w:rPr>
          <w:rFonts w:hint="eastAsia" w:ascii="仿宋_GB2312" w:hAnsi="Times New Roman" w:eastAsia="仿宋_GB2312" w:cs="Times New Roman"/>
          <w:szCs w:val="32"/>
          <w:lang w:val="en-US" w:eastAsia="zh-CN"/>
        </w:rPr>
        <w:t>完成所以此项得分为</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lang w:val="en-US" w:eastAsia="zh-CN"/>
        </w:rPr>
        <w:t>分</w:t>
      </w:r>
    </w:p>
    <w:p>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（四）项目效益情况。</w:t>
      </w:r>
    </w:p>
    <w:p>
      <w:pPr>
        <w:spacing w:line="600" w:lineRule="exact"/>
        <w:ind w:firstLine="640" w:firstLineChars="200"/>
        <w:outlineLvl w:val="0"/>
        <w:rPr>
          <w:rFonts w:hint="eastAsia" w:ascii="仿宋_GB2312" w:eastAsia="仿宋_GB2312"/>
          <w:szCs w:val="32"/>
          <w:lang w:val="en-US" w:eastAsia="zh-CN"/>
        </w:rPr>
      </w:pPr>
      <w:r>
        <w:rPr>
          <w:rFonts w:hint="eastAsia" w:ascii="仿宋_GB2312" w:eastAsia="仿宋_GB2312"/>
          <w:szCs w:val="32"/>
          <w:lang w:val="en-US" w:eastAsia="zh-CN"/>
        </w:rPr>
        <w:t xml:space="preserve"> 效益指标：</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群众满意度。是指</w:t>
      </w:r>
      <w:r>
        <w:rPr>
          <w:rFonts w:hint="eastAsia" w:ascii="仿宋_GB2312" w:hAnsi="Times New Roman" w:eastAsia="仿宋_GB2312" w:cs="Times New Roman"/>
          <w:szCs w:val="32"/>
          <w:lang w:val="en-US" w:eastAsia="zh-CN"/>
        </w:rPr>
        <w:t>享受</w:t>
      </w:r>
      <w:r>
        <w:rPr>
          <w:rFonts w:hint="eastAsia" w:ascii="仿宋_GB2312" w:eastAsia="仿宋_GB2312" w:cs="Times New Roman"/>
          <w:szCs w:val="32"/>
          <w:lang w:val="en-US" w:eastAsia="zh-CN"/>
        </w:rPr>
        <w:t>监察员岗位津贴</w:t>
      </w:r>
      <w:r>
        <w:rPr>
          <w:rFonts w:hint="eastAsia" w:ascii="仿宋_GB2312" w:hAnsi="Times New Roman" w:eastAsia="仿宋_GB2312" w:cs="Times New Roman"/>
          <w:szCs w:val="32"/>
          <w:lang w:val="en-US" w:eastAsia="zh-CN"/>
        </w:rPr>
        <w:t>人员</w:t>
      </w:r>
      <w:r>
        <w:rPr>
          <w:rFonts w:hint="eastAsia" w:ascii="仿宋_GB2312" w:eastAsia="仿宋_GB2312"/>
          <w:szCs w:val="32"/>
          <w:lang w:val="en-US" w:eastAsia="zh-CN"/>
        </w:rPr>
        <w:t>满意度。</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本年度群众满意度达到95%，达到了年初目标，所以此项得分为9分。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cs="Times New Roman"/>
          <w:szCs w:val="32"/>
          <w:lang w:val="en-US" w:eastAsia="zh-CN"/>
        </w:rPr>
        <w:t>2、</w:t>
      </w:r>
      <w:r>
        <w:rPr>
          <w:rFonts w:hint="eastAsia" w:ascii="仿宋_GB2312" w:hAnsi="Times New Roman" w:eastAsia="仿宋_GB2312" w:cs="Times New Roman"/>
          <w:szCs w:val="32"/>
          <w:lang w:val="en-US" w:eastAsia="zh-CN"/>
        </w:rPr>
        <w:t>规划完成情况</w:t>
      </w:r>
      <w:r>
        <w:rPr>
          <w:rFonts w:hint="eastAsia" w:ascii="仿宋_GB2312" w:eastAsia="仿宋_GB2312"/>
          <w:szCs w:val="32"/>
          <w:lang w:val="en-US" w:eastAsia="zh-CN"/>
        </w:rPr>
        <w:t>。是指按照年初工作计划安排情况。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w:t>
      </w:r>
      <w:r>
        <w:rPr>
          <w:rFonts w:hint="eastAsia" w:ascii="仿宋_GB2312" w:eastAsia="仿宋_GB2312" w:cs="Times New Roman"/>
          <w:szCs w:val="32"/>
          <w:lang w:val="en-US" w:eastAsia="zh-CN"/>
        </w:rPr>
        <w:t>监察员岗位津贴</w:t>
      </w:r>
      <w:r>
        <w:rPr>
          <w:rFonts w:hint="eastAsia" w:ascii="仿宋_GB2312" w:eastAsia="仿宋_GB2312"/>
          <w:szCs w:val="32"/>
          <w:lang w:val="en-US" w:eastAsia="zh-CN"/>
        </w:rPr>
        <w:t>落实情况，达到了年初目标，所以此项得分为30分。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3.</w:t>
      </w:r>
      <w:r>
        <w:rPr>
          <w:rFonts w:hint="eastAsia" w:ascii="仿宋_GB2312" w:hAnsi="Times New Roman" w:eastAsia="仿宋_GB2312" w:cs="Times New Roman"/>
          <w:szCs w:val="32"/>
          <w:lang w:val="en-US" w:eastAsia="zh-CN"/>
        </w:rPr>
        <w:t>预算完成率</w:t>
      </w:r>
      <w:r>
        <w:rPr>
          <w:rFonts w:hint="eastAsia" w:ascii="仿宋_GB2312" w:eastAsia="仿宋_GB2312"/>
          <w:szCs w:val="32"/>
          <w:lang w:val="en-US" w:eastAsia="zh-CN"/>
        </w:rPr>
        <w:t>是财政拨款数/年初预算数。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仿宋_GB2312" w:eastAsia="仿宋_GB2312"/>
          <w:szCs w:val="32"/>
          <w:lang w:val="en-US" w:eastAsia="zh-CN"/>
        </w:rPr>
      </w:pPr>
      <w:r>
        <w:rPr>
          <w:rFonts w:hint="eastAsia" w:ascii="仿宋_GB2312" w:eastAsia="仿宋_GB2312"/>
          <w:szCs w:val="32"/>
          <w:lang w:val="en-US" w:eastAsia="zh-CN"/>
        </w:rPr>
        <w:t>本年度预算完成率100%，达到了年初目标，所以此项得分为10分。</w:t>
      </w:r>
      <w:bookmarkStart w:id="0" w:name="_GoBack"/>
      <w:bookmarkEnd w:id="0"/>
    </w:p>
    <w:p>
      <w:pPr>
        <w:spacing w:line="600" w:lineRule="exact"/>
        <w:ind w:firstLine="640" w:firstLineChars="200"/>
        <w:outlineLvl w:val="0"/>
        <w:rPr>
          <w:rFonts w:hint="eastAsia" w:ascii="仿宋_GB2312" w:eastAsia="仿宋_GB231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1、群众满意度。群众对提供各种政务等服务的满意程度。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本年度群众满意度达到95%，达到了年初目标，所以此项得分为9分。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hAnsi="Times New Roman" w:eastAsia="仿宋_GB2312" w:cs="Times New Roman"/>
          <w:szCs w:val="32"/>
          <w:lang w:val="en-US" w:eastAsia="zh-CN"/>
        </w:rPr>
        <w:t>2、安全事故有效处理率</w:t>
      </w:r>
      <w:r>
        <w:rPr>
          <w:rFonts w:hint="eastAsia" w:ascii="仿宋_GB2312" w:eastAsia="仿宋_GB2312"/>
          <w:szCs w:val="32"/>
          <w:lang w:val="en-US" w:eastAsia="zh-CN"/>
        </w:rPr>
        <w:t>。本年有效处理的安全事故次数占安全事故总次数的比率。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本年度处理的安全事故次数占安全事故总次数的比率达到了年初目标，所以此项得分为10分。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3.</w:t>
      </w:r>
      <w:r>
        <w:rPr>
          <w:rFonts w:hint="eastAsia" w:ascii="仿宋_GB2312" w:hAnsi="Times New Roman" w:eastAsia="仿宋_GB2312" w:cs="Times New Roman"/>
          <w:szCs w:val="32"/>
          <w:lang w:val="en-US" w:eastAsia="zh-CN"/>
        </w:rPr>
        <w:t>安全事故有效处理率</w:t>
      </w:r>
      <w:r>
        <w:rPr>
          <w:rFonts w:hint="eastAsia" w:ascii="仿宋_GB2312" w:eastAsia="仿宋_GB2312"/>
          <w:szCs w:val="32"/>
          <w:lang w:val="en-US" w:eastAsia="zh-CN"/>
        </w:rPr>
        <w:t>。本年有效处理的安全事故次数占安全事故总次数的比率。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本年度处理的安全事故次数占安全事故总次数的比率达到了年初目标，所以此项得分为10分。</w:t>
      </w:r>
    </w:p>
    <w:p>
      <w:pPr>
        <w:spacing w:line="600" w:lineRule="exact"/>
        <w:ind w:firstLine="640" w:firstLineChars="200"/>
        <w:rPr>
          <w:rFonts w:hint="eastAsia" w:ascii="黑体" w:hAnsi="黑体" w:eastAsia="黑体"/>
          <w:szCs w:val="32"/>
        </w:rPr>
      </w:pPr>
      <w:r>
        <w:rPr>
          <w:rFonts w:hint="eastAsia" w:ascii="黑体" w:hAnsi="黑体" w:eastAsia="黑体"/>
          <w:szCs w:val="32"/>
        </w:rPr>
        <w:t>五、主要经验及做法、存在的问题及原因分析</w:t>
      </w:r>
    </w:p>
    <w:p>
      <w:pPr>
        <w:spacing w:line="360" w:lineRule="auto"/>
        <w:ind w:firstLine="640" w:firstLineChars="200"/>
        <w:rPr>
          <w:rFonts w:hint="default" w:ascii="仿宋_GB2312" w:eastAsia="仿宋_GB2312"/>
          <w:szCs w:val="32"/>
          <w:lang w:val="en-US" w:eastAsia="zh-CN"/>
        </w:rPr>
      </w:pPr>
      <w:r>
        <w:rPr>
          <w:rFonts w:hint="eastAsia" w:ascii="仿宋_GB2312" w:eastAsia="仿宋_GB2312"/>
          <w:szCs w:val="32"/>
          <w:lang w:val="en-US" w:eastAsia="zh-CN"/>
        </w:rPr>
        <w:t>此项项目为长期性项目，此类项目我局一直秉持上级文件要求，严格按照文件执行，及时核实人数，通过与财政沟通，每半年向财政部门提交申请一次，资金拨付到位后及时发放。</w:t>
      </w:r>
      <w:r>
        <w:rPr>
          <w:rFonts w:hint="eastAsia" w:ascii="仿宋" w:hAnsi="仿宋" w:eastAsia="仿宋"/>
          <w:sz w:val="32"/>
          <w:szCs w:val="32"/>
        </w:rPr>
        <w:t>对绩效评价发现的问题。在以后工作中，我们将分析存在问题的原因，搞好检查及整改，按照市工作领导小组的要求，进一步加大对重点项目、重点环节的检查力度，完善制度，创新工作方法，围绕目标，着眼长运，扎实推进资金专项整治工作，建设精品优质工程。并在以后项目中，，明确责任落实严格按照上级有关财务规定拨付资金，费用制度以及文件规定及时入账，按照相关会计制度和有关规定建立健全会计账簿。</w:t>
      </w:r>
    </w:p>
    <w:p>
      <w:pPr>
        <w:numPr>
          <w:ilvl w:val="0"/>
          <w:numId w:val="5"/>
        </w:numPr>
        <w:spacing w:line="600" w:lineRule="exact"/>
        <w:ind w:firstLine="640" w:firstLineChars="200"/>
        <w:rPr>
          <w:rFonts w:hint="eastAsia" w:ascii="黑体" w:hAnsi="黑体" w:eastAsia="黑体"/>
          <w:szCs w:val="32"/>
        </w:rPr>
      </w:pPr>
      <w:r>
        <w:rPr>
          <w:rFonts w:hint="eastAsia" w:ascii="黑体" w:hAnsi="黑体" w:eastAsia="黑体"/>
          <w:szCs w:val="32"/>
        </w:rPr>
        <w:t>有关建议</w:t>
      </w:r>
    </w:p>
    <w:p>
      <w:pPr>
        <w:spacing w:line="360" w:lineRule="auto"/>
        <w:ind w:firstLine="640" w:firstLineChars="200"/>
        <w:rPr>
          <w:rFonts w:hint="default" w:ascii="仿宋_GB2312" w:eastAsia="仿宋_GB2312"/>
          <w:szCs w:val="32"/>
          <w:lang w:val="en-US" w:eastAsia="zh-CN"/>
        </w:rPr>
      </w:pPr>
      <w:r>
        <w:rPr>
          <w:rFonts w:hint="eastAsia" w:ascii="仿宋" w:hAnsi="仿宋" w:eastAsia="仿宋"/>
          <w:sz w:val="32"/>
          <w:szCs w:val="32"/>
        </w:rPr>
        <w:t>对绩效评价发现的问题。在以后工作中，我们将分析存在问题的原因，搞好检查及整改，按照市工作领导小组的要求，进一步加大对重点项目、重点环节的检查力度，完善制度，创新工作方法，围绕目标，着眼长运，扎实推进资金专项整治工作，建设精品优质工程。并在以后项目中，明确责任落实严格按照上级有关财务规定拨付资金，费用制度以及文件规定及时入账，按照相关会计制度和有关规定建立健全会计账簿。</w:t>
      </w:r>
    </w:p>
    <w:p>
      <w:pPr>
        <w:numPr>
          <w:ilvl w:val="0"/>
          <w:numId w:val="5"/>
        </w:numPr>
        <w:spacing w:line="600" w:lineRule="exact"/>
        <w:ind w:left="0" w:leftChars="0" w:firstLine="640" w:firstLineChars="200"/>
        <w:rPr>
          <w:rFonts w:hint="eastAsia" w:ascii="黑体" w:hAnsi="黑体" w:eastAsia="黑体"/>
          <w:szCs w:val="32"/>
        </w:rPr>
      </w:pPr>
      <w:r>
        <w:rPr>
          <w:rFonts w:hint="eastAsia" w:ascii="黑体" w:hAnsi="黑体" w:eastAsia="黑体"/>
          <w:szCs w:val="32"/>
        </w:rPr>
        <w:t>其他需要说明的问题</w:t>
      </w:r>
    </w:p>
    <w:p>
      <w:pPr>
        <w:numPr>
          <w:ilvl w:val="0"/>
          <w:numId w:val="0"/>
        </w:numPr>
        <w:spacing w:line="600" w:lineRule="exact"/>
        <w:ind w:leftChars="200"/>
        <w:rPr>
          <w:rFonts w:hint="eastAsia" w:ascii="黑体" w:hAnsi="黑体" w:eastAsia="黑体"/>
          <w:szCs w:val="32"/>
        </w:rPr>
      </w:pPr>
      <w:r>
        <w:rPr>
          <w:rFonts w:hint="eastAsia" w:ascii="仿宋_GB2312" w:eastAsia="仿宋_GB2312"/>
          <w:szCs w:val="32"/>
          <w:lang w:val="en-US" w:eastAsia="zh-CN"/>
        </w:rPr>
        <w:t>无其他需要说明问题。</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EAD0F"/>
    <w:multiLevelType w:val="singleLevel"/>
    <w:tmpl w:val="ACBEAD0F"/>
    <w:lvl w:ilvl="0" w:tentative="0">
      <w:start w:val="1"/>
      <w:numFmt w:val="decimal"/>
      <w:suff w:val="nothing"/>
      <w:lvlText w:val="%1、"/>
      <w:lvlJc w:val="left"/>
    </w:lvl>
  </w:abstractNum>
  <w:abstractNum w:abstractNumId="1">
    <w:nsid w:val="01E87EB7"/>
    <w:multiLevelType w:val="singleLevel"/>
    <w:tmpl w:val="01E87EB7"/>
    <w:lvl w:ilvl="0" w:tentative="0">
      <w:start w:val="2"/>
      <w:numFmt w:val="chineseCounting"/>
      <w:suff w:val="nothing"/>
      <w:lvlText w:val="（%1）"/>
      <w:lvlJc w:val="left"/>
      <w:rPr>
        <w:rFonts w:hint="eastAsia"/>
      </w:rPr>
    </w:lvl>
  </w:abstractNum>
  <w:abstractNum w:abstractNumId="2">
    <w:nsid w:val="2E91A3E4"/>
    <w:multiLevelType w:val="singleLevel"/>
    <w:tmpl w:val="2E91A3E4"/>
    <w:lvl w:ilvl="0" w:tentative="0">
      <w:start w:val="6"/>
      <w:numFmt w:val="chineseCounting"/>
      <w:suff w:val="nothing"/>
      <w:lvlText w:val="%1、"/>
      <w:lvlJc w:val="left"/>
      <w:rPr>
        <w:rFonts w:hint="eastAsia"/>
      </w:rPr>
    </w:lvl>
  </w:abstractNum>
  <w:abstractNum w:abstractNumId="3">
    <w:nsid w:val="3407A4CF"/>
    <w:multiLevelType w:val="singleLevel"/>
    <w:tmpl w:val="3407A4CF"/>
    <w:lvl w:ilvl="0" w:tentative="0">
      <w:start w:val="3"/>
      <w:numFmt w:val="chineseCounting"/>
      <w:suff w:val="nothing"/>
      <w:lvlText w:val="%1、"/>
      <w:lvlJc w:val="left"/>
      <w:rPr>
        <w:rFonts w:hint="eastAsia"/>
      </w:rPr>
    </w:lvl>
  </w:abstractNum>
  <w:abstractNum w:abstractNumId="4">
    <w:nsid w:val="7B6CCDAF"/>
    <w:multiLevelType w:val="singleLevel"/>
    <w:tmpl w:val="7B6CCDAF"/>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B1CCE"/>
    <w:rsid w:val="00FC5642"/>
    <w:rsid w:val="070D50FA"/>
    <w:rsid w:val="0D50651B"/>
    <w:rsid w:val="1772742C"/>
    <w:rsid w:val="4117327E"/>
    <w:rsid w:val="52CB1CCE"/>
    <w:rsid w:val="5AB242D9"/>
    <w:rsid w:val="7C3E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2021-03-30T02:21:00Z</dcterms:created>
  <dc:creator>gg</dc:creator>
  <cp:lastModifiedBy>gg</cp:lastModifiedBy>
  <dcterms:modified xsi:type="dcterms:W3CDTF">2021-03-31T03:16:53Z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