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800" w:lineRule="exact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创艺简标宋" w:eastAsia="创艺简标宋"/>
          <w:bCs/>
          <w:sz w:val="44"/>
        </w:rPr>
      </w:pPr>
    </w:p>
    <w:p>
      <w:pPr>
        <w:spacing w:line="800" w:lineRule="exact"/>
        <w:jc w:val="center"/>
        <w:rPr>
          <w:rFonts w:ascii="仿宋_GB2312" w:eastAsia="仿宋_GB2312"/>
          <w:b/>
          <w:bCs/>
          <w:sz w:val="44"/>
        </w:rPr>
      </w:pPr>
      <w:r>
        <w:rPr>
          <w:rFonts w:hint="eastAsia" w:ascii="仿宋_GB2312" w:eastAsia="仿宋_GB2312"/>
          <w:b/>
          <w:bCs/>
          <w:sz w:val="44"/>
        </w:rPr>
        <w:t>遵化市预算支出项目绩效评价报告（范本）</w:t>
      </w:r>
    </w:p>
    <w:p>
      <w:pPr>
        <w:spacing w:line="800" w:lineRule="exact"/>
        <w:jc w:val="center"/>
        <w:rPr>
          <w:rFonts w:ascii="仿宋_GB2312" w:eastAsia="仿宋_GB2312"/>
          <w:b/>
          <w:bCs/>
          <w:sz w:val="32"/>
        </w:rPr>
      </w:pPr>
    </w:p>
    <w:p>
      <w:pPr>
        <w:spacing w:line="800" w:lineRule="exact"/>
        <w:ind w:firstLine="614" w:firstLineChars="192"/>
        <w:rPr>
          <w:rFonts w:ascii="仿宋_GB2312" w:eastAsia="仿宋_GB2312"/>
          <w:sz w:val="32"/>
        </w:rPr>
      </w:pPr>
    </w:p>
    <w:p>
      <w:pPr>
        <w:spacing w:line="800" w:lineRule="exact"/>
        <w:ind w:firstLine="614" w:firstLineChars="192"/>
        <w:rPr>
          <w:rFonts w:ascii="仿宋_GB2312" w:eastAsia="仿宋_GB2312"/>
          <w:sz w:val="32"/>
          <w:u w:val="single"/>
        </w:rPr>
      </w:pPr>
      <w:r>
        <w:rPr>
          <w:rFonts w:hint="eastAsia" w:ascii="仿宋_GB2312" w:eastAsia="仿宋_GB2312"/>
          <w:sz w:val="32"/>
        </w:rPr>
        <w:t>项目名称</w:t>
      </w:r>
      <w:r>
        <w:rPr>
          <w:rFonts w:hint="eastAsia" w:ascii="仿宋_GB2312" w:eastAsia="仿宋_GB2312"/>
          <w:sz w:val="32"/>
          <w:u w:val="single"/>
        </w:rPr>
        <w:t xml:space="preserve">      经济开发区道路清扫保洁服务                                </w:t>
      </w:r>
    </w:p>
    <w:p>
      <w:pPr>
        <w:spacing w:line="800" w:lineRule="exact"/>
        <w:ind w:firstLine="614" w:firstLineChars="192"/>
        <w:rPr>
          <w:rFonts w:ascii="仿宋_GB2312" w:eastAsia="仿宋_GB2312"/>
          <w:sz w:val="32"/>
        </w:rPr>
      </w:pPr>
      <w:r>
        <w:rPr>
          <w:rFonts w:hint="eastAsia" w:ascii="仿宋_GB2312" w:eastAsia="仿宋_GB2312"/>
          <w:sz w:val="32"/>
        </w:rPr>
        <w:t>项目单位</w:t>
      </w:r>
      <w:r>
        <w:rPr>
          <w:rFonts w:hint="eastAsia" w:ascii="仿宋_GB2312" w:eastAsia="仿宋_GB2312"/>
          <w:sz w:val="32"/>
          <w:u w:val="single"/>
        </w:rPr>
        <w:t xml:space="preserve">      河北遵化经济开发区管</w:t>
      </w:r>
      <w:r>
        <w:rPr>
          <w:rFonts w:hint="eastAsia" w:ascii="宋体" w:hAnsi="宋体" w:cs="宋体"/>
          <w:sz w:val="32"/>
          <w:u w:val="single"/>
        </w:rPr>
        <w:t>委会</w:t>
      </w:r>
      <w:r>
        <w:rPr>
          <w:rFonts w:hint="eastAsia" w:ascii="仿宋_GB2312" w:eastAsia="仿宋_GB2312"/>
          <w:sz w:val="32"/>
          <w:u w:val="single"/>
        </w:rPr>
        <w:t xml:space="preserve">                                </w:t>
      </w:r>
    </w:p>
    <w:p>
      <w:pPr>
        <w:spacing w:line="800" w:lineRule="exact"/>
        <w:ind w:firstLine="614" w:firstLineChars="192"/>
        <w:rPr>
          <w:rFonts w:ascii="仿宋_GB2312" w:eastAsia="仿宋_GB2312"/>
          <w:sz w:val="32"/>
          <w:u w:val="single"/>
        </w:rPr>
      </w:pPr>
      <w:r>
        <w:rPr>
          <w:rFonts w:hint="eastAsia" w:ascii="仿宋_GB2312" w:eastAsia="仿宋_GB2312"/>
          <w:sz w:val="32"/>
        </w:rPr>
        <w:t>主管部门</w:t>
      </w:r>
      <w:r>
        <w:rPr>
          <w:rFonts w:hint="eastAsia" w:ascii="仿宋_GB2312" w:eastAsia="仿宋_GB2312"/>
          <w:sz w:val="32"/>
          <w:u w:val="single"/>
        </w:rPr>
        <w:t xml:space="preserve">      遵化市发展和改革局                                </w:t>
      </w:r>
    </w:p>
    <w:p>
      <w:pPr>
        <w:spacing w:line="800" w:lineRule="exact"/>
        <w:ind w:firstLine="614" w:firstLineChars="192"/>
        <w:rPr>
          <w:rFonts w:ascii="仿宋_GB2312" w:eastAsia="仿宋_GB2312"/>
          <w:sz w:val="28"/>
        </w:rPr>
      </w:pPr>
      <w:r>
        <w:rPr>
          <w:rFonts w:hint="eastAsia" w:ascii="仿宋_GB2312" w:eastAsia="仿宋_GB2312"/>
          <w:sz w:val="32"/>
        </w:rPr>
        <w:t xml:space="preserve">考评类型  </w:t>
      </w:r>
      <w:r>
        <w:rPr>
          <w:rFonts w:hint="eastAsia" w:ascii="仿宋_GB2312" w:eastAsia="仿宋_GB2312"/>
          <w:sz w:val="28"/>
        </w:rPr>
        <w:t>事前考评□      事中考评□      事后考评□</w:t>
      </w:r>
    </w:p>
    <w:p>
      <w:pPr>
        <w:spacing w:line="800" w:lineRule="exact"/>
        <w:ind w:firstLine="614" w:firstLineChars="192"/>
        <w:rPr>
          <w:rFonts w:ascii="仿宋_GB2312" w:eastAsia="仿宋_GB2312"/>
          <w:sz w:val="32"/>
        </w:rPr>
      </w:pPr>
      <w:r>
        <w:rPr>
          <w:rFonts w:hint="eastAsia" w:ascii="仿宋_GB2312" w:eastAsia="仿宋_GB2312"/>
          <w:sz w:val="32"/>
        </w:rPr>
        <w:t>考评方式：</w:t>
      </w:r>
      <w:r>
        <w:rPr>
          <w:rFonts w:hint="eastAsia" w:ascii="仿宋_GB2312" w:eastAsia="仿宋_GB2312"/>
          <w:sz w:val="28"/>
          <w:szCs w:val="28"/>
        </w:rPr>
        <w:t>部门（单位）绩效自评□  财政部门组织考评□</w:t>
      </w:r>
    </w:p>
    <w:p>
      <w:pPr>
        <w:spacing w:line="800" w:lineRule="exact"/>
        <w:ind w:firstLine="614" w:firstLineChars="192"/>
        <w:rPr>
          <w:rFonts w:ascii="仿宋_GB2312" w:eastAsia="仿宋_GB2312"/>
          <w:sz w:val="25"/>
          <w:szCs w:val="25"/>
        </w:rPr>
      </w:pPr>
      <w:r>
        <w:rPr>
          <w:rFonts w:hint="eastAsia" w:ascii="仿宋_GB2312" w:eastAsia="仿宋_GB2312"/>
          <w:sz w:val="32"/>
        </w:rPr>
        <w:t>考评机构：</w:t>
      </w:r>
      <w:r>
        <w:rPr>
          <w:rFonts w:hint="eastAsia" w:ascii="仿宋_GB2312" w:eastAsia="仿宋_GB2312"/>
          <w:sz w:val="25"/>
          <w:szCs w:val="25"/>
        </w:rPr>
        <w:t>中介机构□   部门（单位）考评组□   财政考评组□</w:t>
      </w: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  <w:r>
        <w:rPr>
          <w:rFonts w:hint="eastAsia" w:ascii="仿宋_GB2312" w:eastAsia="仿宋_GB2312"/>
          <w:sz w:val="32"/>
        </w:rPr>
        <w:t>年  月  日</w:t>
      </w:r>
    </w:p>
    <w:p>
      <w:pPr>
        <w:spacing w:line="800" w:lineRule="exact"/>
        <w:jc w:val="center"/>
        <w:rPr>
          <w:rFonts w:ascii="仿宋_GB2312" w:eastAsia="仿宋_GB2312"/>
          <w:sz w:val="32"/>
        </w:rPr>
      </w:pPr>
      <w:r>
        <w:rPr>
          <w:rFonts w:hint="eastAsia" w:ascii="仿宋_GB2312" w:eastAsia="仿宋_GB2312"/>
          <w:sz w:val="32"/>
        </w:rPr>
        <w:t xml:space="preserve">  遵化市财政局（制）</w:t>
      </w: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p>
      <w:pPr>
        <w:spacing w:line="800" w:lineRule="exact"/>
        <w:jc w:val="center"/>
        <w:rPr>
          <w:rFonts w:ascii="仿宋_GB2312" w:eastAsia="仿宋_GB2312"/>
          <w:sz w:val="32"/>
        </w:rPr>
      </w:pPr>
    </w:p>
    <w:tbl>
      <w:tblPr>
        <w:tblStyle w:val="5"/>
        <w:tblW w:w="10284" w:type="dxa"/>
        <w:tblInd w:w="-7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77"/>
        <w:gridCol w:w="1802"/>
        <w:gridCol w:w="535"/>
        <w:gridCol w:w="1246"/>
        <w:gridCol w:w="1078"/>
        <w:gridCol w:w="359"/>
        <w:gridCol w:w="540"/>
        <w:gridCol w:w="366"/>
        <w:gridCol w:w="23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10284" w:type="dxa"/>
            <w:gridSpan w:val="9"/>
          </w:tcPr>
          <w:p>
            <w:pPr>
              <w:jc w:val="center"/>
              <w:rPr>
                <w:rFonts w:ascii="仿宋_GB2312" w:eastAsia="仿宋_GB2312"/>
                <w:b/>
                <w:sz w:val="32"/>
                <w:szCs w:val="32"/>
              </w:rPr>
            </w:pPr>
            <w:r>
              <w:rPr>
                <w:rFonts w:hint="eastAsia" w:ascii="仿宋_GB2312" w:eastAsia="仿宋_GB2312"/>
                <w:b/>
                <w:sz w:val="32"/>
                <w:szCs w:val="32"/>
              </w:rPr>
              <w:t>一、项目基本概况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3779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项目负责人</w:t>
            </w:r>
          </w:p>
        </w:tc>
        <w:tc>
          <w:tcPr>
            <w:tcW w:w="1781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刘超</w:t>
            </w:r>
          </w:p>
        </w:tc>
        <w:tc>
          <w:tcPr>
            <w:tcW w:w="1437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联系电话</w:t>
            </w:r>
          </w:p>
        </w:tc>
        <w:tc>
          <w:tcPr>
            <w:tcW w:w="3287" w:type="dxa"/>
            <w:gridSpan w:val="3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0315-6627568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1" w:hRule="atLeast"/>
        </w:trPr>
        <w:tc>
          <w:tcPr>
            <w:tcW w:w="3779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地     址</w:t>
            </w:r>
          </w:p>
        </w:tc>
        <w:tc>
          <w:tcPr>
            <w:tcW w:w="3218" w:type="dxa"/>
            <w:gridSpan w:val="4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燕山花园底商30号</w:t>
            </w:r>
          </w:p>
        </w:tc>
        <w:tc>
          <w:tcPr>
            <w:tcW w:w="906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邮编</w:t>
            </w:r>
          </w:p>
        </w:tc>
        <w:tc>
          <w:tcPr>
            <w:tcW w:w="2381" w:type="dxa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064200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1" w:hRule="atLeast"/>
        </w:trPr>
        <w:tc>
          <w:tcPr>
            <w:tcW w:w="3779" w:type="dxa"/>
            <w:gridSpan w:val="2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项目起止时间</w:t>
            </w:r>
          </w:p>
        </w:tc>
        <w:tc>
          <w:tcPr>
            <w:tcW w:w="6505" w:type="dxa"/>
            <w:gridSpan w:val="7"/>
          </w:tcPr>
          <w:p>
            <w:pPr>
              <w:jc w:val="center"/>
              <w:rPr>
                <w:rFonts w:ascii="仿宋_GB2312" w:eastAsia="仿宋_GB2312"/>
                <w:sz w:val="32"/>
              </w:rPr>
            </w:pPr>
            <w:r>
              <w:rPr>
                <w:rFonts w:hint="eastAsia" w:ascii="仿宋_GB2312" w:eastAsia="仿宋_GB2312"/>
                <w:sz w:val="32"/>
              </w:rPr>
              <w:t>2019.6.1-2020.5.31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3779" w:type="dxa"/>
            <w:gridSpan w:val="2"/>
            <w:vAlign w:val="center"/>
          </w:tcPr>
          <w:p>
            <w:pPr>
              <w:rPr>
                <w:rFonts w:ascii="仿宋_GB2312" w:eastAsia="仿宋_GB2312"/>
              </w:rPr>
            </w:pPr>
            <w:r>
              <w:rPr>
                <w:rFonts w:hint="eastAsia" w:ascii="仿宋_GB2312" w:eastAsia="仿宋_GB2312"/>
                <w:sz w:val="24"/>
              </w:rPr>
              <w:t>计划安排资金</w:t>
            </w:r>
            <w:r>
              <w:rPr>
                <w:rFonts w:hint="eastAsia" w:ascii="仿宋_GB2312" w:eastAsia="仿宋_GB2312"/>
              </w:rPr>
              <w:t>（万元）</w:t>
            </w:r>
          </w:p>
        </w:tc>
        <w:tc>
          <w:tcPr>
            <w:tcW w:w="1781" w:type="dxa"/>
            <w:gridSpan w:val="2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45</w:t>
            </w:r>
          </w:p>
        </w:tc>
        <w:tc>
          <w:tcPr>
            <w:tcW w:w="2343" w:type="dxa"/>
            <w:gridSpan w:val="4"/>
            <w:vAlign w:val="center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实际到位资金</w:t>
            </w:r>
            <w:r>
              <w:rPr>
                <w:rFonts w:hint="eastAsia" w:ascii="仿宋_GB2312" w:eastAsia="仿宋_GB2312"/>
              </w:rPr>
              <w:t>（万元）</w:t>
            </w:r>
          </w:p>
        </w:tc>
        <w:tc>
          <w:tcPr>
            <w:tcW w:w="2381" w:type="dxa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37.98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3779" w:type="dxa"/>
            <w:gridSpan w:val="2"/>
            <w:vAlign w:val="center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其中：中央财政</w:t>
            </w:r>
          </w:p>
        </w:tc>
        <w:tc>
          <w:tcPr>
            <w:tcW w:w="1781" w:type="dxa"/>
            <w:gridSpan w:val="2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  <w:tc>
          <w:tcPr>
            <w:tcW w:w="2343" w:type="dxa"/>
            <w:gridSpan w:val="4"/>
            <w:vAlign w:val="center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其中：中央财政</w:t>
            </w:r>
          </w:p>
        </w:tc>
        <w:tc>
          <w:tcPr>
            <w:tcW w:w="2381" w:type="dxa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3779" w:type="dxa"/>
            <w:gridSpan w:val="2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省财政</w:t>
            </w:r>
          </w:p>
        </w:tc>
        <w:tc>
          <w:tcPr>
            <w:tcW w:w="1781" w:type="dxa"/>
            <w:gridSpan w:val="2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  <w:tc>
          <w:tcPr>
            <w:tcW w:w="2343" w:type="dxa"/>
            <w:gridSpan w:val="4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省财政</w:t>
            </w:r>
          </w:p>
        </w:tc>
        <w:tc>
          <w:tcPr>
            <w:tcW w:w="2381" w:type="dxa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3779" w:type="dxa"/>
            <w:gridSpan w:val="2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市县财政</w:t>
            </w:r>
          </w:p>
        </w:tc>
        <w:tc>
          <w:tcPr>
            <w:tcW w:w="1781" w:type="dxa"/>
            <w:gridSpan w:val="2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45</w:t>
            </w:r>
          </w:p>
        </w:tc>
        <w:tc>
          <w:tcPr>
            <w:tcW w:w="2343" w:type="dxa"/>
            <w:gridSpan w:val="4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市县财政</w:t>
            </w:r>
          </w:p>
        </w:tc>
        <w:tc>
          <w:tcPr>
            <w:tcW w:w="2381" w:type="dxa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37.98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3779" w:type="dxa"/>
            <w:gridSpan w:val="2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其它</w:t>
            </w:r>
          </w:p>
        </w:tc>
        <w:tc>
          <w:tcPr>
            <w:tcW w:w="1781" w:type="dxa"/>
            <w:gridSpan w:val="2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  <w:tc>
          <w:tcPr>
            <w:tcW w:w="2343" w:type="dxa"/>
            <w:gridSpan w:val="4"/>
            <w:vAlign w:val="center"/>
          </w:tcPr>
          <w:p>
            <w:pPr>
              <w:ind w:firstLine="760" w:firstLineChars="317"/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其它</w:t>
            </w:r>
          </w:p>
        </w:tc>
        <w:tc>
          <w:tcPr>
            <w:tcW w:w="2381" w:type="dxa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3779" w:type="dxa"/>
            <w:gridSpan w:val="2"/>
            <w:vAlign w:val="center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实际支出（万元）</w:t>
            </w:r>
          </w:p>
        </w:tc>
        <w:tc>
          <w:tcPr>
            <w:tcW w:w="6505" w:type="dxa"/>
            <w:gridSpan w:val="7"/>
            <w:vAlign w:val="center"/>
          </w:tcPr>
          <w:p>
            <w:pPr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37.98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4" w:hRule="atLeast"/>
        </w:trPr>
        <w:tc>
          <w:tcPr>
            <w:tcW w:w="10284" w:type="dxa"/>
            <w:gridSpan w:val="9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b/>
                <w:sz w:val="32"/>
                <w:szCs w:val="32"/>
              </w:rPr>
            </w:pPr>
            <w:r>
              <w:rPr>
                <w:rFonts w:hint="eastAsia" w:ascii="仿宋_GB2312" w:eastAsia="仿宋_GB2312"/>
                <w:b/>
                <w:sz w:val="32"/>
                <w:szCs w:val="32"/>
              </w:rPr>
              <w:t>二、项目支出明细情况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4" w:hRule="atLeast"/>
        </w:trPr>
        <w:tc>
          <w:tcPr>
            <w:tcW w:w="3779" w:type="dxa"/>
            <w:gridSpan w:val="2"/>
            <w:tcBorders>
              <w:bottom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支出内容</w:t>
            </w:r>
          </w:p>
          <w:p>
            <w:pPr>
              <w:spacing w:line="400" w:lineRule="exact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（经济科目）</w:t>
            </w:r>
          </w:p>
        </w:tc>
        <w:tc>
          <w:tcPr>
            <w:tcW w:w="2859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计划支出数</w:t>
            </w:r>
          </w:p>
        </w:tc>
        <w:tc>
          <w:tcPr>
            <w:tcW w:w="3646" w:type="dxa"/>
            <w:gridSpan w:val="4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实际支出数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4" w:hRule="atLeast"/>
        </w:trPr>
        <w:tc>
          <w:tcPr>
            <w:tcW w:w="3779" w:type="dxa"/>
            <w:gridSpan w:val="2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经济开发区区域卫生保洁费</w:t>
            </w:r>
          </w:p>
        </w:tc>
        <w:tc>
          <w:tcPr>
            <w:tcW w:w="2859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45</w:t>
            </w:r>
          </w:p>
        </w:tc>
        <w:tc>
          <w:tcPr>
            <w:tcW w:w="3646" w:type="dxa"/>
            <w:gridSpan w:val="4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37.98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34" w:hRule="atLeast"/>
        </w:trPr>
        <w:tc>
          <w:tcPr>
            <w:tcW w:w="3779" w:type="dxa"/>
            <w:gridSpan w:val="2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hAnsi="华文中宋" w:eastAsia="仿宋_GB2312"/>
                <w:sz w:val="28"/>
                <w:szCs w:val="28"/>
              </w:rPr>
              <w:t>支出合计</w:t>
            </w:r>
          </w:p>
        </w:tc>
        <w:tc>
          <w:tcPr>
            <w:tcW w:w="2859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45</w:t>
            </w:r>
          </w:p>
        </w:tc>
        <w:tc>
          <w:tcPr>
            <w:tcW w:w="3646" w:type="dxa"/>
            <w:gridSpan w:val="4"/>
            <w:tcBorders>
              <w:bottom w:val="single" w:color="auto" w:sz="4" w:space="0"/>
            </w:tcBorders>
          </w:tcPr>
          <w:p>
            <w:pPr>
              <w:jc w:val="center"/>
              <w:rPr>
                <w:rFonts w:ascii="仿宋_GB2312" w:eastAsia="仿宋_GB2312"/>
                <w:sz w:val="28"/>
              </w:rPr>
            </w:pPr>
            <w:r>
              <w:rPr>
                <w:rFonts w:hint="eastAsia" w:ascii="仿宋_GB2312" w:eastAsia="仿宋_GB2312"/>
                <w:sz w:val="28"/>
              </w:rPr>
              <w:t>37.98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8" w:hRule="atLeast"/>
        </w:trPr>
        <w:tc>
          <w:tcPr>
            <w:tcW w:w="10284" w:type="dxa"/>
            <w:gridSpan w:val="9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eastAsia="仿宋_GB2312"/>
                <w:b/>
                <w:sz w:val="28"/>
                <w:szCs w:val="28"/>
              </w:rPr>
            </w:pPr>
            <w:r>
              <w:rPr>
                <w:rFonts w:hint="eastAsia" w:ascii="仿宋_GB2312" w:eastAsia="仿宋_GB2312"/>
                <w:b/>
                <w:sz w:val="28"/>
                <w:szCs w:val="28"/>
              </w:rPr>
              <w:t>三、项目考评情况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3307" w:hRule="atLeast"/>
        </w:trPr>
        <w:tc>
          <w:tcPr>
            <w:tcW w:w="10284" w:type="dxa"/>
            <w:gridSpan w:val="9"/>
            <w:vAlign w:val="center"/>
          </w:tcPr>
          <w:p>
            <w:pPr>
              <w:numPr>
                <w:ilvl w:val="0"/>
                <w:numId w:val="1"/>
              </w:numPr>
              <w:snapToGrid w:val="0"/>
              <w:spacing w:line="360" w:lineRule="auto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项目基本情况</w:t>
            </w:r>
          </w:p>
          <w:p>
            <w:pPr>
              <w:snapToGrid w:val="0"/>
              <w:spacing w:line="500" w:lineRule="exact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 xml:space="preserve">　　随着经济开发区入园企业的增多和道路、绿化等配套设施的不断完善，清扫保洁范围不断扩大，城西工业园、金山工业园和龙山工业园保洁面积达30万平方米。由于开发区距离市区和村庄较近，乱倒生活、建筑垃圾现象十分严重，同时，近年来政府拉练、上级参观、检查、现场会等重要活动较多，临时还要突击上档次，增加了清运难度。为提高工业园区管理水平，提升园区整体环境质量，构筑舒适、优美、有序的园区工作生活环境，甲、乙双方根据园区清扫保洁工作的要求，依据《中华人民共和国合同法》和其他有关法律法规，双方协商同意签订如下合同，并严格执行本合同规定的所有条款。工业园区保洁清扫范围以文郁路(北至文慧大街、南至鄂庄子村北)、文兰路、文梅路、文北街(东至遵潘铁路、西至变电站)和华裕街、文礼大街等路段，保洁面积约20万平方米。承包期内，由乙方负责园区以上道路建成段（含主路、辅路、人行道砖、绿化带)的清扫保洁。 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（二）综合考评意见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 xml:space="preserve">  </w:t>
            </w:r>
          </w:p>
          <w:p>
            <w:pPr>
              <w:spacing w:line="360" w:lineRule="auto"/>
              <w:jc w:val="center"/>
              <w:outlineLvl w:val="0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</w:rPr>
              <w:t>经济开发区道路清扫保洁服务</w:t>
            </w:r>
            <w:r>
              <w:rPr>
                <w:rFonts w:hint="eastAsia" w:ascii="仿宋_GB2312" w:hAnsi="仿宋" w:eastAsia="仿宋_GB2312"/>
                <w:kern w:val="0"/>
                <w:sz w:val="24"/>
              </w:rPr>
              <w:t>项目绩效考评得分表</w:t>
            </w:r>
          </w:p>
          <w:tbl>
            <w:tblPr>
              <w:tblStyle w:val="6"/>
              <w:tblW w:w="10169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702"/>
              <w:gridCol w:w="1688"/>
              <w:gridCol w:w="1695"/>
              <w:gridCol w:w="1694"/>
              <w:gridCol w:w="1695"/>
              <w:gridCol w:w="1695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762" w:hRule="atLeast"/>
              </w:trPr>
              <w:tc>
                <w:tcPr>
                  <w:tcW w:w="1702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一级指标1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得分</w:t>
                  </w:r>
                </w:p>
              </w:tc>
              <w:tc>
                <w:tcPr>
                  <w:tcW w:w="1688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一级指标2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得分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一级指标3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得分</w:t>
                  </w:r>
                </w:p>
              </w:tc>
              <w:tc>
                <w:tcPr>
                  <w:tcW w:w="1694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一级指标4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得分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一级指标5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得分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项目</w:t>
                  </w:r>
                </w:p>
                <w:p>
                  <w:pPr>
                    <w:snapToGrid w:val="0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总得分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31" w:hRule="atLeast"/>
              </w:trPr>
              <w:tc>
                <w:tcPr>
                  <w:tcW w:w="1702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  <w:tc>
                <w:tcPr>
                  <w:tcW w:w="1688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  <w:tc>
                <w:tcPr>
                  <w:tcW w:w="1694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  <w:tc>
                <w:tcPr>
                  <w:tcW w:w="1695" w:type="dxa"/>
                  <w:vAlign w:val="center"/>
                </w:tcPr>
                <w:p>
                  <w:pPr>
                    <w:snapToGrid w:val="0"/>
                    <w:spacing w:line="360" w:lineRule="auto"/>
                    <w:jc w:val="center"/>
                    <w:rPr>
                      <w:rFonts w:ascii="仿宋_GB2312" w:hAnsi="宋体" w:eastAsia="仿宋_GB2312"/>
                      <w:spacing w:val="10"/>
                      <w:sz w:val="24"/>
                    </w:rPr>
                  </w:pPr>
                  <w:r>
                    <w:rPr>
                      <w:rFonts w:hint="eastAsia" w:ascii="仿宋_GB2312" w:hAnsi="宋体" w:eastAsia="仿宋_GB2312"/>
                      <w:spacing w:val="10"/>
                      <w:sz w:val="24"/>
                    </w:rPr>
                    <w:t>100</w:t>
                  </w:r>
                </w:p>
              </w:tc>
            </w:tr>
          </w:tbl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1、一级指标1考评情况分析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 xml:space="preserve">  指标1为投入，投入资金较少，大大地节省了财政资金。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2、一级指标2考评情况分析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 xml:space="preserve">   指标2为过程，过程把控严格。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3、一级指标3考评情况分析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　　指标3为产出，虽无直接效益，但项目实施可有效提升开发区整体环境，有利于招商引资，间接地增加了固定资产投资等。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4、一级指标4考评情况分析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　　指标4为质量，项目严格按照相关法律法规执行，进行全过程的监控和管理。</w:t>
            </w:r>
          </w:p>
          <w:p>
            <w:pPr>
              <w:snapToGrid w:val="0"/>
              <w:spacing w:line="360" w:lineRule="auto"/>
              <w:ind w:left="495"/>
              <w:rPr>
                <w:rFonts w:ascii="仿宋_GB2312" w:eastAsia="仿宋_GB2312"/>
                <w:b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3307" w:hRule="atLeast"/>
        </w:trPr>
        <w:tc>
          <w:tcPr>
            <w:tcW w:w="10284" w:type="dxa"/>
            <w:gridSpan w:val="9"/>
          </w:tcPr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5、一级指标5考评情况分析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　　一级指标5为社会效益和环境效益，由于整体环境的提升和保持，对我市招商引资和固定资产投资，乃至增加劳动就业起到了至关重要作用，社会效益显著。</w:t>
            </w:r>
          </w:p>
          <w:p>
            <w:pPr>
              <w:snapToGrid w:val="0"/>
              <w:spacing w:line="360" w:lineRule="auto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ascii="仿宋_GB2312" w:hAnsi="宋体" w:eastAsia="仿宋_GB2312"/>
                <w:spacing w:val="10"/>
                <w:sz w:val="24"/>
                <w:highlight w:val="lightGray"/>
              </w:rPr>
              <w:t>（三）</w:t>
            </w:r>
            <w:r>
              <w:rPr>
                <w:rFonts w:hint="eastAsia" w:ascii="仿宋_GB2312" w:hAnsi="宋体" w:eastAsia="仿宋_GB2312"/>
                <w:spacing w:val="10"/>
                <w:sz w:val="24"/>
              </w:rPr>
              <w:t>考评发现的问题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　　　无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（四）相关意见与建议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　　　考虑到项目建设需要，开发区内村民耕地减少，为了增加就业机会，保洁人员优先聘用困难户人员。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（五）其他需要说明的问题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（六）相关附件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（一）绩效考评办法、依据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（二）绩效考评指标、评分标准、分值和结果</w:t>
            </w:r>
          </w:p>
          <w:p>
            <w:pPr>
              <w:snapToGrid w:val="0"/>
              <w:spacing w:line="360" w:lineRule="auto"/>
              <w:ind w:firstLine="156" w:firstLineChars="60"/>
              <w:rPr>
                <w:rFonts w:ascii="仿宋_GB2312" w:hAnsi="宋体" w:eastAsia="仿宋_GB2312"/>
                <w:spacing w:val="10"/>
                <w:sz w:val="24"/>
              </w:rPr>
            </w:pPr>
            <w:r>
              <w:rPr>
                <w:rFonts w:hint="eastAsia" w:ascii="仿宋_GB2312" w:hAnsi="宋体" w:eastAsia="仿宋_GB2312"/>
                <w:spacing w:val="10"/>
                <w:sz w:val="24"/>
              </w:rPr>
              <w:t>（三）考评机构认为需要作为考评报告附件的有关文件、资料等，以进一步解释和证明报告所反映的相关内容</w:t>
            </w:r>
            <w:r>
              <w:rPr>
                <w:rFonts w:hint="eastAsia" w:ascii="仿宋_GB2312" w:eastAsia="仿宋_GB2312"/>
                <w:sz w:val="24"/>
              </w:rPr>
              <w:t>。</w:t>
            </w:r>
          </w:p>
          <w:p>
            <w:pPr>
              <w:snapToGrid w:val="0"/>
              <w:spacing w:line="360" w:lineRule="auto"/>
              <w:rPr>
                <w:rFonts w:ascii="仿宋_GB2312" w:hAnsi="宋体" w:eastAsia="仿宋_GB2312"/>
                <w:spacing w:val="10"/>
                <w:sz w:val="24"/>
              </w:rPr>
            </w:pPr>
          </w:p>
          <w:p>
            <w:pPr>
              <w:snapToGrid w:val="0"/>
              <w:spacing w:line="360" w:lineRule="auto"/>
              <w:rPr>
                <w:rFonts w:ascii="仿宋_GB2312" w:hAnsi="宋体" w:eastAsia="仿宋_GB2312"/>
                <w:spacing w:val="1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0284" w:type="dxa"/>
            <w:gridSpan w:val="9"/>
            <w:vAlign w:val="center"/>
          </w:tcPr>
          <w:p>
            <w:pPr>
              <w:jc w:val="center"/>
              <w:rPr>
                <w:rFonts w:ascii="仿宋_GB2312" w:eastAsia="仿宋_GB2312"/>
                <w:b/>
                <w:sz w:val="32"/>
                <w:szCs w:val="32"/>
              </w:rPr>
            </w:pPr>
            <w:r>
              <w:rPr>
                <w:rFonts w:hint="eastAsia" w:ascii="仿宋_GB2312" w:eastAsia="仿宋_GB2312"/>
                <w:b/>
                <w:sz w:val="32"/>
                <w:szCs w:val="32"/>
              </w:rPr>
              <w:t>四、考评人员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姓名</w:t>
            </w:r>
          </w:p>
        </w:tc>
        <w:tc>
          <w:tcPr>
            <w:tcW w:w="2337" w:type="dxa"/>
            <w:gridSpan w:val="2"/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职称/职务</w:t>
            </w:r>
          </w:p>
        </w:tc>
        <w:tc>
          <w:tcPr>
            <w:tcW w:w="3223" w:type="dxa"/>
            <w:gridSpan w:val="4"/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单  位</w:t>
            </w:r>
          </w:p>
        </w:tc>
        <w:tc>
          <w:tcPr>
            <w:tcW w:w="2747" w:type="dxa"/>
            <w:gridSpan w:val="2"/>
            <w:vAlign w:val="center"/>
          </w:tcPr>
          <w:p>
            <w:pPr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签字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高晋</w:t>
            </w:r>
          </w:p>
        </w:tc>
        <w:tc>
          <w:tcPr>
            <w:tcW w:w="233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开发区副主任</w:t>
            </w:r>
          </w:p>
        </w:tc>
        <w:tc>
          <w:tcPr>
            <w:tcW w:w="3223" w:type="dxa"/>
            <w:gridSpan w:val="4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河北遵化经济开发区管委会</w:t>
            </w:r>
          </w:p>
        </w:tc>
        <w:tc>
          <w:tcPr>
            <w:tcW w:w="274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刘会卓</w:t>
            </w:r>
          </w:p>
        </w:tc>
        <w:tc>
          <w:tcPr>
            <w:tcW w:w="233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开发区副主任</w:t>
            </w:r>
          </w:p>
        </w:tc>
        <w:tc>
          <w:tcPr>
            <w:tcW w:w="3223" w:type="dxa"/>
            <w:gridSpan w:val="4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河北遵化经济开发区管委会</w:t>
            </w:r>
          </w:p>
        </w:tc>
        <w:tc>
          <w:tcPr>
            <w:tcW w:w="274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王利庚</w:t>
            </w:r>
          </w:p>
        </w:tc>
        <w:tc>
          <w:tcPr>
            <w:tcW w:w="233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副主任科员</w:t>
            </w:r>
          </w:p>
        </w:tc>
        <w:tc>
          <w:tcPr>
            <w:tcW w:w="3223" w:type="dxa"/>
            <w:gridSpan w:val="4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河北遵化经济开发区管委会</w:t>
            </w:r>
          </w:p>
        </w:tc>
        <w:tc>
          <w:tcPr>
            <w:tcW w:w="274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张轩宇</w:t>
            </w:r>
          </w:p>
        </w:tc>
        <w:tc>
          <w:tcPr>
            <w:tcW w:w="233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科员</w:t>
            </w:r>
          </w:p>
          <w:p>
            <w:pPr>
              <w:rPr>
                <w:rFonts w:ascii="仿宋_GB2312" w:eastAsia="仿宋_GB2312"/>
                <w:sz w:val="24"/>
              </w:rPr>
            </w:pPr>
          </w:p>
        </w:tc>
        <w:tc>
          <w:tcPr>
            <w:tcW w:w="3223" w:type="dxa"/>
            <w:gridSpan w:val="4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河北遵化经济开发区管委会</w:t>
            </w:r>
          </w:p>
        </w:tc>
        <w:tc>
          <w:tcPr>
            <w:tcW w:w="274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6" w:hRule="atLeast"/>
        </w:trPr>
        <w:tc>
          <w:tcPr>
            <w:tcW w:w="1977" w:type="dxa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王春宇</w:t>
            </w:r>
          </w:p>
        </w:tc>
        <w:tc>
          <w:tcPr>
            <w:tcW w:w="233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科员</w:t>
            </w:r>
          </w:p>
        </w:tc>
        <w:tc>
          <w:tcPr>
            <w:tcW w:w="3223" w:type="dxa"/>
            <w:gridSpan w:val="4"/>
          </w:tcPr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24"/>
              </w:rPr>
              <w:t>河北遵化经济开发区管委会</w:t>
            </w:r>
          </w:p>
        </w:tc>
        <w:tc>
          <w:tcPr>
            <w:tcW w:w="2747" w:type="dxa"/>
            <w:gridSpan w:val="2"/>
          </w:tcPr>
          <w:p>
            <w:pPr>
              <w:rPr>
                <w:rFonts w:ascii="仿宋_GB2312"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79" w:hRule="atLeast"/>
        </w:trPr>
        <w:tc>
          <w:tcPr>
            <w:tcW w:w="10284" w:type="dxa"/>
            <w:gridSpan w:val="9"/>
            <w:tcBorders>
              <w:bottom w:val="single" w:color="auto" w:sz="4" w:space="0"/>
            </w:tcBorders>
          </w:tcPr>
          <w:p>
            <w:pPr>
              <w:rPr>
                <w:rFonts w:ascii="仿宋_GB2312" w:eastAsia="仿宋_GB2312"/>
                <w:sz w:val="24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考评组组长（签字）：</w:t>
            </w: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 xml:space="preserve">                                          年   月   日</w:t>
            </w: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自评单位负责人或考评机构负责人</w:t>
            </w: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（签字并盖单位章）：</w:t>
            </w:r>
          </w:p>
          <w:p>
            <w:pPr>
              <w:rPr>
                <w:rFonts w:ascii="仿宋_GB2312" w:eastAsia="仿宋_GB2312"/>
                <w:sz w:val="32"/>
                <w:szCs w:val="32"/>
              </w:rPr>
            </w:pPr>
          </w:p>
          <w:p>
            <w:pPr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 xml:space="preserve">                                          年   月   日</w:t>
            </w:r>
          </w:p>
        </w:tc>
      </w:tr>
    </w:tbl>
    <w:p>
      <w:pPr>
        <w:ind w:firstLine="617" w:firstLineChars="192"/>
        <w:jc w:val="center"/>
        <w:rPr>
          <w:rFonts w:ascii="仿宋_GB2312" w:eastAsia="仿宋_GB2312"/>
          <w:b/>
          <w:bCs/>
          <w:sz w:val="32"/>
          <w:szCs w:val="32"/>
        </w:rPr>
      </w:pPr>
    </w:p>
    <w:p>
      <w:pPr>
        <w:widowControl/>
        <w:spacing w:line="660" w:lineRule="atLeast"/>
        <w:jc w:val="center"/>
        <w:rPr>
          <w:rFonts w:ascii="宋体" w:hAnsi="宋体"/>
          <w:b/>
          <w:bCs/>
          <w:kern w:val="0"/>
          <w:sz w:val="36"/>
          <w:szCs w:val="36"/>
        </w:rPr>
      </w:pPr>
      <w:r>
        <w:rPr>
          <w:rFonts w:ascii="仿宋_GB2312" w:eastAsia="仿宋_GB2312"/>
          <w:b/>
          <w:bCs/>
          <w:sz w:val="32"/>
          <w:szCs w:val="32"/>
        </w:rPr>
        <w:br w:type="page"/>
      </w:r>
      <w:r>
        <w:rPr>
          <w:rFonts w:hint="eastAsia" w:ascii="宋体" w:hAnsi="宋体"/>
          <w:b/>
          <w:bCs/>
          <w:kern w:val="0"/>
          <w:sz w:val="36"/>
          <w:szCs w:val="36"/>
        </w:rPr>
        <w:t>河北遵化经济开发区管理委员会</w:t>
      </w:r>
    </w:p>
    <w:p>
      <w:pPr>
        <w:widowControl/>
        <w:spacing w:line="660" w:lineRule="atLeast"/>
        <w:jc w:val="center"/>
        <w:rPr>
          <w:rFonts w:ascii="宋体" w:hAnsi="宋体"/>
          <w:b/>
          <w:bCs/>
          <w:kern w:val="0"/>
          <w:sz w:val="36"/>
          <w:szCs w:val="36"/>
        </w:rPr>
      </w:pPr>
      <w:r>
        <w:rPr>
          <w:rFonts w:hint="eastAsia" w:ascii="宋体" w:hAnsi="宋体"/>
          <w:b/>
          <w:bCs/>
          <w:kern w:val="0"/>
          <w:sz w:val="36"/>
          <w:szCs w:val="36"/>
        </w:rPr>
        <w:t xml:space="preserve"> 园区道路清扫保洁费项目绩效评价报告</w:t>
      </w:r>
    </w:p>
    <w:p>
      <w:pPr>
        <w:widowControl/>
        <w:spacing w:line="660" w:lineRule="atLeast"/>
        <w:rPr>
          <w:rFonts w:ascii="宋体" w:hAnsi="宋体"/>
          <w:b/>
          <w:bCs/>
          <w:kern w:val="0"/>
          <w:sz w:val="28"/>
          <w:szCs w:val="28"/>
        </w:rPr>
      </w:pPr>
    </w:p>
    <w:p>
      <w:pPr>
        <w:widowControl/>
        <w:spacing w:line="660" w:lineRule="atLeast"/>
        <w:ind w:firstLine="549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一、项目概况</w:t>
      </w:r>
    </w:p>
    <w:p>
      <w:pPr>
        <w:widowControl/>
        <w:spacing w:line="66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（一）项目基本情况</w:t>
      </w:r>
    </w:p>
    <w:p>
      <w:pPr>
        <w:widowControl/>
        <w:spacing w:line="6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随着经济开发区入园企业的增多和道路、绿化等配套设施的不断完善，清扫保洁范围不断扩大，</w:t>
      </w:r>
      <w:r>
        <w:rPr>
          <w:rFonts w:hint="eastAsia" w:ascii="仿宋_GB2312" w:eastAsia="仿宋_GB2312"/>
          <w:sz w:val="32"/>
          <w:szCs w:val="32"/>
        </w:rPr>
        <w:t>城西工业园区约为18万平方米，中小孵化园6.6万平方米、金山工业园区5.3万平方米。</w:t>
      </w:r>
      <w:r>
        <w:rPr>
          <w:rFonts w:hint="eastAsia" w:ascii="仿宋_GB2312" w:eastAsia="仿宋_GB2312"/>
          <w:kern w:val="0"/>
          <w:sz w:val="32"/>
          <w:szCs w:val="32"/>
        </w:rPr>
        <w:t>由于开发区距离市区和村庄较近，乱倒生活、建筑垃圾现象十分严重，同时，近年来政府拉练、上级参观、检查、现场会等重要活动较多，临时还要突击上档次，增加了清运难度。为提高工业园区管理水平，提升园区整体环境质量，构筑舒适、优美、有序的园区工作生活环境，甲、乙双方根据园区清扫保洁工作的要求，依据《中华人民共和国合同法》和其他有关法律法规，双方协商同意签订如下合同，并严格执行本合同规定的所有条款。</w:t>
      </w:r>
    </w:p>
    <w:p>
      <w:pPr>
        <w:widowControl/>
        <w:spacing w:line="6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工业园区保洁清扫范围以文郁路(北至文慧大街、南至鄂庄子村北)、文兰路、文梅路、文北街(东至遵潘铁路、西至变电站)和华裕街、文礼大街等路段。承包方负责园区以上道路建成段（含主路、辅路、人行道砖、绿化带)的清扫保洁。</w:t>
      </w:r>
    </w:p>
    <w:p>
      <w:pPr>
        <w:widowControl/>
        <w:spacing w:line="6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清扫标准：清扫工作按时完成，达到“三无”、“五净”标准，即无生活垃圾(无果皮纸屑、污物)，无堵塞窨井沟眼。路面、绿地、人行道净，窨井沟眼净，树穴、边角净，花台周围净。保洁标准：在保洁时间内保洁责任道路、绿地内无垃圾废弃物(包括纸屑、废塑料袋、瓜果皮核、烟蒂等各类明显杂物)。主次干道的人行道、步阶、墙根无杂物，树穴内无杂物。</w:t>
      </w:r>
    </w:p>
    <w:p>
      <w:pPr>
        <w:widowControl/>
        <w:spacing w:line="6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考核标准及办法：由甲方组成的督查组负责园区卫生日常督导检查，检查结果经乙方签字确认，如乙方拒绝签字，由考核组现场拍照摄像后送甲方主管领导认定，检查登记表作为结算承包费的依据。</w:t>
      </w:r>
    </w:p>
    <w:p>
      <w:pPr>
        <w:widowControl/>
        <w:spacing w:line="66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（二）项目资金情况</w:t>
      </w:r>
    </w:p>
    <w:p>
      <w:pPr>
        <w:widowControl/>
        <w:spacing w:line="560" w:lineRule="atLeast"/>
        <w:ind w:firstLine="48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宋体" w:hAnsi="宋体"/>
          <w:kern w:val="0"/>
          <w:sz w:val="24"/>
        </w:rPr>
        <w:t>《</w:t>
      </w:r>
      <w:r>
        <w:rPr>
          <w:rFonts w:hint="eastAsia" w:ascii="仿宋_GB2312" w:eastAsia="仿宋_GB2312"/>
          <w:kern w:val="0"/>
          <w:sz w:val="32"/>
          <w:szCs w:val="32"/>
        </w:rPr>
        <w:t>遵化市财政局关于批复2019年保洁费的答复》文件，保洁费预算资金45万元，2019年度实际拨付资金37.98万元。根据《合同协议书》约定：2019年6月1日起，核定工业园区保洁清扫范围以文郁路（北至文慧大街、南至鄂庄子村北）、文兰路、文梅路、文北街（东至遵潘铁路、西至变电站）和华裕街、文礼大街等路段，保洁面积约18万平方米，</w:t>
      </w:r>
      <w:r>
        <w:rPr>
          <w:rFonts w:hint="eastAsia" w:ascii="仿宋_GB2312" w:eastAsia="仿宋_GB2312"/>
          <w:sz w:val="32"/>
          <w:szCs w:val="32"/>
        </w:rPr>
        <w:t>中小孵化园6.6万平方米、金山工业园区5.3万平方米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（三）项目政策依据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1. 财政部《财政支出绩效评价管理暂行办法》（财预[2011]285号）；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2.《河北省人民政府关于深化绩效预算管理改革的意见》（冀政[2014]76号）；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3. 河北省财政厅《省级财政支出项目绩效评价工作规范（试行）》（冀财预[2013]237号）；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4. 河北省财政厅关于印发《河北省项目支出绩效指标框架体系》的通知（冀财预[2016]92号）；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5． 遵化市财政局关于批复2018预算的通知（</w:t>
      </w:r>
      <w:r>
        <w:rPr>
          <w:rFonts w:hint="eastAsia" w:ascii="仿宋_GB2312" w:eastAsia="仿宋_GB2312"/>
          <w:color w:val="000000"/>
          <w:kern w:val="0"/>
          <w:sz w:val="32"/>
          <w:szCs w:val="32"/>
        </w:rPr>
        <w:t>5</w:t>
      </w:r>
      <w:r>
        <w:rPr>
          <w:rFonts w:hint="eastAsia" w:ascii="仿宋_GB2312" w:eastAsia="仿宋_GB2312"/>
          <w:kern w:val="0"/>
          <w:sz w:val="32"/>
          <w:szCs w:val="32"/>
        </w:rPr>
        <w:t>号）；</w:t>
      </w:r>
    </w:p>
    <w:p>
      <w:pPr>
        <w:widowControl/>
        <w:spacing w:line="640" w:lineRule="atLeast"/>
        <w:ind w:firstLine="549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（四）评价方法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采用查阅资料、实地检查等多种评价方法相结合的综合评价。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二、</w:t>
      </w:r>
      <w:r>
        <w:rPr>
          <w:rFonts w:hint="eastAsia" w:ascii="宋体" w:hAnsi="宋体"/>
          <w:b/>
          <w:bCs/>
          <w:kern w:val="0"/>
          <w:sz w:val="28"/>
          <w:szCs w:val="28"/>
        </w:rPr>
        <w:t>绩效评价工作安排和绩效指标设定情况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开发区管委会由专门人员负责园区卫生日常督导检查，检查结果经乙方签字确认,主管领导认定，检查登记表作为结算承包费的依据。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从投入、过程、产出、效果四方面设计了四个一级指标，九个二级指标和二十个三级指标。对每项三级指标分别赋予了不同分值，总分共100分。其中，投入方面占比15％，过程方面占比15％，产出方面占比40％，效果方面占比30％。评分标准，90分（含90分）以上为优秀，70-90分（含70</w:t>
      </w:r>
    </w:p>
    <w:tbl>
      <w:tblPr>
        <w:tblStyle w:val="5"/>
        <w:tblpPr w:leftFromText="180" w:rightFromText="180" w:vertAnchor="text" w:horzAnchor="margin" w:tblpXSpec="center" w:tblpY="67"/>
        <w:tblW w:w="7870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"/>
        <w:gridCol w:w="455"/>
        <w:gridCol w:w="1211"/>
        <w:gridCol w:w="2425"/>
        <w:gridCol w:w="2422"/>
        <w:gridCol w:w="606"/>
        <w:gridCol w:w="42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一级指标</w:t>
            </w:r>
          </w:p>
        </w:tc>
        <w:tc>
          <w:tcPr>
            <w:tcW w:w="45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二级指标</w:t>
            </w: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三级指标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指标解释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评价标准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标准分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得分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2" w:hRule="atLeast"/>
        </w:trPr>
        <w:tc>
          <w:tcPr>
            <w:tcW w:w="323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投入</w:t>
            </w:r>
          </w:p>
        </w:tc>
        <w:tc>
          <w:tcPr>
            <w:tcW w:w="45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项目目标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目标内容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目标是否明确、细化、量化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目标明确（1分），目标细化（1分），目标量化（1分）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决策过程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决策依据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项目是否符合经济社会发展规划和部门年度工作计划；是否根据需要制定中长期实施规划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项目符合经济社会发展规划和部门年度工作计划（1分），根据需要制定中长期实施规划（1分）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2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决策程序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项目是否符合申报条件；申报、批复程序是否符合相关管理办法；项目调整是否履行相应手续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项目符合申报条件（2分），申报、批复程序符合相关管理办法（2分），项目实施调整履行相应手续（1分）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资金落实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到位率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实际到位/计划到位×100%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根据项目实际到位资金占计划的比重计算得分（2分）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2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到位时效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资金是否及时到位；若未及时到位，是否影响项目进度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及时到位（3分），</w:t>
            </w:r>
            <w:bookmarkStart w:id="0" w:name="_Hlk510168764"/>
            <w:r>
              <w:rPr>
                <w:rFonts w:hint="eastAsia" w:ascii="宋体" w:hAnsi="宋体"/>
                <w:kern w:val="0"/>
                <w:sz w:val="16"/>
                <w:szCs w:val="16"/>
              </w:rPr>
              <w:t>未及时到位但未影响项目进度（</w:t>
            </w:r>
            <w:bookmarkEnd w:id="0"/>
            <w:r>
              <w:rPr>
                <w:rFonts w:hint="eastAsia" w:ascii="宋体" w:hAnsi="宋体"/>
                <w:kern w:val="0"/>
                <w:sz w:val="16"/>
                <w:szCs w:val="16"/>
              </w:rPr>
              <w:t>2分），未及时到位并影响项目进度（0分）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过程</w:t>
            </w:r>
          </w:p>
        </w:tc>
        <w:tc>
          <w:tcPr>
            <w:tcW w:w="455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资金管理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资金使用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是否存在支出依据不合规、虚列项目支出的情况；是否存在截留、挤占、挪用项目资金情况；是否存在超标准开支情况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虚列（套取）扣4分，支出依据不合规扣1分，截留、挤占、挪用扣2分，超标准开支扣1分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财务管理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资金管理、费用支出等制度是否健全，是否严格执行；会计核算是否规范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财务制度健全（1分），严格执行制度（1分），会计核算规范（1分）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组织实施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组织机构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机构是否健全、分工是否明确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机构健全、分工明确（4分）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管理制度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是否建立健全项目管理制度；是否严格执行相关项目管理制度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建立健全项目管理制度（2分）；严格执行相关项目管理制度(2分）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0" w:hRule="atLeast"/>
        </w:trPr>
        <w:tc>
          <w:tcPr>
            <w:tcW w:w="323" w:type="dxa"/>
            <w:vMerge w:val="restart"/>
            <w:tcBorders>
              <w:top w:val="nil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产出</w:t>
            </w:r>
          </w:p>
        </w:tc>
        <w:tc>
          <w:tcPr>
            <w:tcW w:w="455" w:type="dxa"/>
            <w:vMerge w:val="restart"/>
            <w:tcBorders>
              <w:top w:val="nil"/>
              <w:left w:val="nil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产出数量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道路清扫完成量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道路清扫是否达到绩效目标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3"/>
                <w:szCs w:val="13"/>
              </w:rPr>
              <w:t>计划清扫规定道路面积，完成100%得5分，完成90%以上得4分，完成70%以上得3分，完成70%以下得2分。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4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清扫时间量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清扫时间是否达到绩效目标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3"/>
                <w:szCs w:val="13"/>
              </w:rPr>
              <w:t>计划清扫时间，完成100%得5分，完成80%以上得4分，完成80%以上得3分，完成80%以下得2分。</w:t>
            </w:r>
          </w:p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垃圾清运量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垃圾清运量是否达到绩效目标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3"/>
                <w:szCs w:val="13"/>
              </w:rPr>
              <w:t>计划清运量，完成100%得5分，完成90%以上得4分，完成80%以上得3分，完成80%以下得2分。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垃圾清运时间量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垃圾清运时间是否达到绩效目标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3"/>
                <w:szCs w:val="13"/>
              </w:rPr>
              <w:t>计划清运垃圾时间</w:t>
            </w:r>
            <w:r>
              <w:rPr>
                <w:rFonts w:hint="eastAsia" w:ascii="宋体" w:hAnsi="宋体"/>
                <w:kern w:val="0"/>
                <w:sz w:val="16"/>
                <w:szCs w:val="16"/>
              </w:rPr>
              <w:t>，</w:t>
            </w:r>
            <w:r>
              <w:rPr>
                <w:rFonts w:hint="eastAsia" w:ascii="宋体" w:hAnsi="宋体"/>
                <w:kern w:val="0"/>
                <w:sz w:val="13"/>
                <w:szCs w:val="13"/>
              </w:rPr>
              <w:t>完成100%得5分，完成90%以上得4分，完成80%以上得3分，完成80%以下得2分。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3" w:hRule="atLeast"/>
        </w:trPr>
        <w:tc>
          <w:tcPr>
            <w:tcW w:w="323" w:type="dxa"/>
            <w:vMerge w:val="restart"/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restart"/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产出质量</w:t>
            </w: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清扫量完成率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清扫完成率是否达到绩效目标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清扫完成率是否达到规定标准，达到5分，达不到0分。</w:t>
            </w:r>
          </w:p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2" w:hRule="atLeast"/>
        </w:trPr>
        <w:tc>
          <w:tcPr>
            <w:tcW w:w="323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清扫时间完成率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清扫完成率是否达到绩效目标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清扫完成率是否达到规定标准，达到5分，达不到0分。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2" w:hRule="atLeast"/>
        </w:trPr>
        <w:tc>
          <w:tcPr>
            <w:tcW w:w="323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清运量完成率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清运量完成率是否达到绩效目标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</w:p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垃圾清运量完成率是否达到规定标准，达到5分，达不到0分。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323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清运时间完成率</w:t>
            </w:r>
          </w:p>
        </w:tc>
        <w:tc>
          <w:tcPr>
            <w:tcW w:w="24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清运时间完成率是否达到绩效目标</w:t>
            </w:r>
          </w:p>
        </w:tc>
        <w:tc>
          <w:tcPr>
            <w:tcW w:w="24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</w:p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垃圾清运时间完成率是否达到规定标准，达到5分，达不到0分。</w:t>
            </w:r>
          </w:p>
        </w:tc>
        <w:tc>
          <w:tcPr>
            <w:tcW w:w="60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  <w:tc>
          <w:tcPr>
            <w:tcW w:w="42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1" w:hRule="atLeast"/>
        </w:trPr>
        <w:tc>
          <w:tcPr>
            <w:tcW w:w="323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效果</w:t>
            </w:r>
          </w:p>
        </w:tc>
        <w:tc>
          <w:tcPr>
            <w:tcW w:w="45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社会效益</w:t>
            </w:r>
          </w:p>
        </w:tc>
        <w:tc>
          <w:tcPr>
            <w:tcW w:w="121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园区整体环境满意度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项目实施对园区整体环境改善满意度情况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有助于改善园区整体环境满意度高（5-10）、无助于改善园区整体满意度低或不满意（0-4）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环境效益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环境保护程度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项目实施是否对环境产生积极影响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明显有助于园区整体环境改善主要环境指标具有良好保护作用（5-10）、维持原状（0-5）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3" w:hRule="atLeast"/>
        </w:trPr>
        <w:tc>
          <w:tcPr>
            <w:tcW w:w="32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455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园区整体环境的维持及良性循环程度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项目实施对园区整体环境的维持和循环影响情况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明显有助于园区整体环境维持并能改园区环境的情况（5-10分）、能起到基本维持原状（0-5）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323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总分</w:t>
            </w:r>
          </w:p>
        </w:tc>
        <w:tc>
          <w:tcPr>
            <w:tcW w:w="45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　</w:t>
            </w:r>
          </w:p>
        </w:tc>
        <w:tc>
          <w:tcPr>
            <w:tcW w:w="121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/>
                <w:kern w:val="0"/>
                <w:sz w:val="16"/>
                <w:szCs w:val="16"/>
              </w:rPr>
              <w:t>　</w:t>
            </w:r>
          </w:p>
        </w:tc>
        <w:tc>
          <w:tcPr>
            <w:tcW w:w="24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24"/>
              </w:rPr>
            </w:pPr>
            <w:r>
              <w:rPr>
                <w:rFonts w:hint="eastAsia" w:ascii="宋体" w:hAnsi="宋体"/>
                <w:kern w:val="0"/>
                <w:sz w:val="24"/>
              </w:rPr>
              <w:t>　</w:t>
            </w:r>
          </w:p>
        </w:tc>
        <w:tc>
          <w:tcPr>
            <w:tcW w:w="2422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24"/>
              </w:rPr>
            </w:pPr>
            <w:r>
              <w:rPr>
                <w:rFonts w:hint="eastAsia" w:ascii="宋体" w:hAnsi="宋体"/>
                <w:kern w:val="0"/>
                <w:sz w:val="24"/>
              </w:rPr>
              <w:t>　</w:t>
            </w:r>
          </w:p>
        </w:tc>
        <w:tc>
          <w:tcPr>
            <w:tcW w:w="60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24"/>
              </w:rPr>
            </w:pPr>
            <w:r>
              <w:rPr>
                <w:rFonts w:hint="eastAsia" w:ascii="宋体" w:hAnsi="宋体"/>
                <w:kern w:val="0"/>
                <w:sz w:val="24"/>
              </w:rPr>
              <w:t>100</w:t>
            </w:r>
          </w:p>
        </w:tc>
        <w:tc>
          <w:tcPr>
            <w:tcW w:w="42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kern w:val="0"/>
                <w:sz w:val="24"/>
              </w:rPr>
            </w:pPr>
            <w:r>
              <w:rPr>
                <w:rFonts w:hint="eastAsia" w:ascii="宋体" w:hAnsi="宋体"/>
                <w:kern w:val="0"/>
                <w:sz w:val="24"/>
              </w:rPr>
              <w:t>100</w:t>
            </w:r>
          </w:p>
        </w:tc>
      </w:tr>
    </w:tbl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分）为良好，60-70分（含60分）为合格，60分（不含60分）以下为不合格。</w:t>
      </w:r>
    </w:p>
    <w:p>
      <w:pPr>
        <w:widowControl/>
        <w:spacing w:line="62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（一）项目综合评价情况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评价工作组2019年12月26日至2019年12月31日查阅相关的财务资料及、记录情况，了解了2018年度园区道路运行费拨付、使用情况及相关的管理工作。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1.评价工作组对开发区2019年度园区道路保洁运行费财政拨款项目实地调研并收集相关资料。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2.评价组实地调研并了解项目实际运行情况。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3.根据调研结果和收集资料进行综合分析，综合评定绩效等级。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4.根据调研结果、收集资料及综合评定的绩效等级，科学撰写评价报告。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具体每个指标得分情况详见下表：</w:t>
      </w:r>
    </w:p>
    <w:p>
      <w:pPr>
        <w:widowControl/>
        <w:spacing w:line="660" w:lineRule="atLeast"/>
        <w:rPr>
          <w:rFonts w:ascii="宋体" w:hAnsi="宋体"/>
          <w:kern w:val="0"/>
          <w:sz w:val="24"/>
        </w:rPr>
      </w:pP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根据本次绩效得分评分标准90分（含90分）以上为优秀，70-90分（含70分）为良好，60-70分（含60分）为合格，60分（不含60分）以下为不合格。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综合评分项目绩效指标得分为100分，绩效评分为优秀。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4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三、绩效评价指标分析情况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（一）河北遵化经济开发区管委会2019年度园区道路清扫保洁运行费项目投入指标评价分析情况。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1．项目目标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目标内容，该指标是指依据绩效目标设定的绩效指标是否清晰、细化、可衡量等，用以反映和考核绩效目标的实施情况。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对清扫及清运量有计划目标和实际处理数量，对清扫及清运质量指标有计划指标和实际处理数量。</w:t>
      </w:r>
    </w:p>
    <w:p>
      <w:pPr>
        <w:widowControl/>
        <w:spacing w:line="640" w:lineRule="atLeast"/>
        <w:ind w:left="48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所以目标内容明确、细化、可衡量得3分。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2．决策过程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（1）决策依据，是指项目是否符合经济发展规划和部门年度工作计划，是否根据需要制定中长期实施规划。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本项目签订的《遵化市城西工业区道路清扫承包合同书合同》符合国家规划，环境保护实施内容。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所以项目得分2分。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（2）决策程序，是指项目是否符合申报条件，申报批复程序是否符合相关管理办法，项目调整是否履行相应手续。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该项目严格按照相关管理办法，按合同约定支付费用时间提出申请，报遵化市财政局批复此项费用。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所以项目得5分。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3．资金落实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（1）资金到位率，是指实际到位资金与计划到位的比率。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该项目年度预算45万，实际拨付37.98万。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所以该项目得2分。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（2）资金到位及时率，是指资金是否及时到位，若未及时到位，是否影响项目进度。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未及时到位但未影响项目进度，所以该项目得3分。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（二）河北遵化经济开发区管委会2019年度园区道路保洁运行费过程指标项目评价分析情况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1．资金管理</w:t>
      </w:r>
    </w:p>
    <w:p>
      <w:pPr>
        <w:widowControl/>
        <w:spacing w:line="560" w:lineRule="atLeast"/>
        <w:ind w:firstLine="48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宋体" w:hAnsi="宋体"/>
          <w:kern w:val="0"/>
          <w:sz w:val="24"/>
        </w:rPr>
        <w:t>（</w:t>
      </w:r>
      <w:r>
        <w:rPr>
          <w:rFonts w:hint="eastAsia" w:ascii="仿宋_GB2312" w:eastAsia="仿宋_GB2312"/>
          <w:kern w:val="0"/>
          <w:sz w:val="32"/>
          <w:szCs w:val="32"/>
        </w:rPr>
        <w:t>1） 资金使用，是指是否存在支出依据不合规虚列项目支出的情况，是否存在截留、挤占、挪用项目资金情况，是否存在超标准开支情况。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该项目2019年度支出37.98万，通过对我单位记账凭证及原始单据进行了查阅，其支出没有发现截留、挪用、不合规。所以该项目得分4分。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（2）财务管理，是指资金管理费用支出等制度是否健全，是否严格执行，会计核算是否合规。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该项目财务管理制度基本健全，严格执行现金管理制度。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所以该项目得分3分。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2．组织实施</w:t>
      </w:r>
    </w:p>
    <w:p>
      <w:pPr>
        <w:widowControl/>
        <w:spacing w:line="560" w:lineRule="atLeast"/>
        <w:ind w:firstLine="48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宋体" w:hAnsi="宋体"/>
          <w:kern w:val="0"/>
          <w:sz w:val="24"/>
        </w:rPr>
        <w:t>（</w:t>
      </w:r>
      <w:r>
        <w:rPr>
          <w:rFonts w:hint="eastAsia" w:ascii="仿宋_GB2312" w:eastAsia="仿宋_GB2312"/>
          <w:kern w:val="0"/>
          <w:sz w:val="32"/>
          <w:szCs w:val="32"/>
        </w:rPr>
        <w:t>1）组织机构，是指</w:t>
      </w:r>
      <w:bookmarkStart w:id="1" w:name="_Hlk510169810"/>
      <w:r>
        <w:rPr>
          <w:rFonts w:hint="eastAsia" w:ascii="仿宋_GB2312" w:eastAsia="仿宋_GB2312"/>
          <w:kern w:val="0"/>
          <w:sz w:val="32"/>
          <w:szCs w:val="32"/>
        </w:rPr>
        <w:t>机构组织是否健全，分工是否明确。</w:t>
      </w:r>
      <w:bookmarkEnd w:id="1"/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机构组织健全，分工明确。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所以该项目得分4分。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（2）管理制度，是指是否建立健全</w:t>
      </w:r>
      <w:bookmarkStart w:id="2" w:name="_GoBack"/>
      <w:bookmarkEnd w:id="2"/>
      <w:r>
        <w:rPr>
          <w:rFonts w:hint="eastAsia" w:ascii="仿宋_GB2312" w:eastAsia="仿宋_GB2312"/>
          <w:kern w:val="0"/>
          <w:sz w:val="32"/>
          <w:szCs w:val="32"/>
        </w:rPr>
        <w:t>项目管理制度；是否严格执行相关项目管理制度。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该项目管理制度不完善、过于简单，部门、单位执行的制度体系缺少工作人员奖励和责任惩罚制度。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所以该项目得4分。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（三）河北遵化经济开发区管委会2019年度园区道路保洁运行费项目产出指标评价分析情况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1．产出数量</w:t>
      </w:r>
    </w:p>
    <w:p>
      <w:pPr>
        <w:widowControl/>
        <w:spacing w:line="560" w:lineRule="atLeast"/>
        <w:ind w:firstLine="48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宋体" w:hAnsi="宋体"/>
          <w:kern w:val="0"/>
          <w:sz w:val="24"/>
        </w:rPr>
        <w:t>（</w:t>
      </w:r>
      <w:r>
        <w:rPr>
          <w:rFonts w:hint="eastAsia" w:ascii="仿宋_GB2312" w:eastAsia="仿宋_GB2312"/>
          <w:kern w:val="0"/>
          <w:sz w:val="32"/>
          <w:szCs w:val="32"/>
        </w:rPr>
        <w:t>1）道路清扫完成量。是指道路清扫完成量是否达到绩效目标。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道路清扫规定日清扫面积29.9万</w:t>
      </w:r>
      <w:r>
        <w:rPr>
          <w:rFonts w:hint="eastAsia" w:ascii="宋体" w:hAnsi="宋体" w:cs="宋体"/>
          <w:kern w:val="0"/>
          <w:sz w:val="32"/>
          <w:szCs w:val="32"/>
        </w:rPr>
        <w:t>㎡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，实际完成清扫面积</w:t>
      </w:r>
      <w:r>
        <w:rPr>
          <w:rFonts w:hint="eastAsia" w:ascii="仿宋_GB2312" w:eastAsia="仿宋_GB2312"/>
          <w:kern w:val="0"/>
          <w:sz w:val="32"/>
          <w:szCs w:val="32"/>
        </w:rPr>
        <w:t>26.4万</w:t>
      </w:r>
      <w:r>
        <w:rPr>
          <w:rFonts w:hint="eastAsia" w:ascii="宋体" w:hAnsi="宋体" w:cs="宋体"/>
          <w:kern w:val="0"/>
          <w:sz w:val="32"/>
          <w:szCs w:val="32"/>
        </w:rPr>
        <w:t>㎡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。完成日计划的</w:t>
      </w:r>
      <w:r>
        <w:rPr>
          <w:rFonts w:hint="eastAsia" w:ascii="仿宋_GB2312" w:eastAsia="仿宋_GB2312"/>
          <w:kern w:val="0"/>
          <w:sz w:val="32"/>
          <w:szCs w:val="32"/>
        </w:rPr>
        <w:t>88%。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所以该项目指标得分5分。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（2）道路清扫时间量，是指道路清扫时间量是否达到绩效目标。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道路清扫时间计划8小时/日，实际日清扫时间为8小时，完成目标。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所以项目指标得5分。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（3）垃圾清运量，是指日清运垃圾次数是否达到绩效目标。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计划每日清运垃圾2次，每日清运2次，完成计划的97%。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所以项目指标得分5分。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（4）垃圾清运时间量，是指垃圾清运时间量是否达到绩效目标。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计划每日早晚各清运垃圾一次，实际完成为早晚各一次，完成计划的100%以上。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所以项目指标得5分。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2．产出质量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（1）道路清扫完成率，是指清扫完成率是否达到规定标准，即：≥29.9万</w:t>
      </w:r>
      <w:r>
        <w:rPr>
          <w:rFonts w:hint="eastAsia" w:ascii="宋体" w:hAnsi="宋体" w:cs="宋体"/>
          <w:kern w:val="0"/>
          <w:sz w:val="32"/>
          <w:szCs w:val="32"/>
        </w:rPr>
        <w:t>㎡</w:t>
      </w:r>
      <w:r>
        <w:rPr>
          <w:rFonts w:hint="eastAsia" w:ascii="仿宋_GB2312" w:eastAsia="仿宋_GB2312"/>
          <w:kern w:val="0"/>
          <w:sz w:val="32"/>
          <w:szCs w:val="32"/>
        </w:rPr>
        <w:t>/日。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道路清扫日常监测平均值为≥29.9万</w:t>
      </w:r>
      <w:r>
        <w:rPr>
          <w:rFonts w:hint="eastAsia" w:ascii="宋体" w:hAnsi="宋体" w:cs="宋体"/>
          <w:kern w:val="0"/>
          <w:sz w:val="32"/>
          <w:szCs w:val="32"/>
        </w:rPr>
        <w:t>㎡</w:t>
      </w:r>
      <w:r>
        <w:rPr>
          <w:rFonts w:hint="eastAsia" w:ascii="仿宋_GB2312" w:eastAsia="仿宋_GB2312"/>
          <w:kern w:val="0"/>
          <w:sz w:val="32"/>
          <w:szCs w:val="32"/>
        </w:rPr>
        <w:t>/日，该指标达达到标准要求。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（2）道路清扫时间完成率，是指日清扫时间完成率是否达到规定标准，即：≥8小时/日。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道路清扫时间完成日平均值为≥8小时/日，监测采样监测平均值为≥8.3小时/日，该指标符合规定标准。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（3）垃圾清运率，是指日清运垃圾率是否符合规定标准，即：≥2次/日。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垃圾清运率日常监测平均值≥2次/日，监测采样监测日常监测平均值≥3次/日，该指标达符合规定标准。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所以项目得5分。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（4）垃圾清运时间率，是指垃圾清运时间率是否符合规定标准，即：≥早、晚/日。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垃圾清运时间率，日常监测平均值为≥早、晚/日，监测采样监测垃圾清运时间率≥早、晚/日，该指标符合规定标准。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所以项目得5分。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（四）河北遵化经济开发区管委会2019年度园区道路保洁运行费项目效果指标评价分析情况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1、社会效益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园区整体环境满意度，是指项目实施对园区整体环境改善满意度情况。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 xml:space="preserve">该项目通过发放调查问卷方式了解企业对该项目的满意程度，本次绩效评价共发放调查问卷50份，收回50份， 对项目满意的50份，一般的0份，不满意的0份。通过对调查问卷的综合分析，园区整体环境满意度非常高。                                      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 10分。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2、环境效益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（1）环境保护程度，是指项目实施是否对环境产生积极影响。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该项目实施后，园区垃圾得到集中收纳，改善了随处垃圾、污垢的状况，园区整体境得到良好的改善，美化了环境。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所以该项目得10分。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（2）园区整体环境统维持及良性循环程度，是指项目实施对生态系统的维持和循环影响情况。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该项目实施后，园区整体环境得到了改善，为园区绿化、道路整洁，对园区整体环境的维持和循环起到了明显改善作用。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所以该项目得10分。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四、项目实施取得的主要成效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该项目实施后，大大改善了园区整体环境质量，为改善园区内入驻企业的生产环境和园区整体面貌做出了积极贡献，对园区环境的整体维持和循环起到了明显改善。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五．项目存在的问题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  <w:r>
        <w:rPr>
          <w:rFonts w:hint="eastAsia" w:ascii="仿宋_GB2312" w:eastAsia="仿宋_GB2312"/>
          <w:kern w:val="0"/>
          <w:sz w:val="32"/>
          <w:szCs w:val="32"/>
        </w:rPr>
        <w:t>经考评发现，承包单位能保证日常园区内的卫生整洁，在增加临时事件的突发应对情况存在迟缓现象。</w:t>
      </w:r>
    </w:p>
    <w:p>
      <w:pPr>
        <w:widowControl/>
        <w:spacing w:line="560" w:lineRule="atLeast"/>
        <w:ind w:firstLine="640"/>
        <w:rPr>
          <w:rFonts w:ascii="仿宋_GB2312" w:eastAsia="仿宋_GB2312"/>
          <w:kern w:val="0"/>
          <w:sz w:val="32"/>
          <w:szCs w:val="32"/>
        </w:rPr>
      </w:pP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六、项目以后的建议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 xml:space="preserve"> 建议以后在进行项目招标时能对竞标单位进行全面综合的考核，能对增加的临时事件反应迅速。</w:t>
      </w:r>
    </w:p>
    <w:p>
      <w:pPr>
        <w:widowControl/>
        <w:spacing w:line="640" w:lineRule="atLeast"/>
        <w:ind w:firstLine="560"/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hint="eastAsia" w:ascii="宋体" w:hAnsi="宋体"/>
          <w:b/>
          <w:bCs/>
          <w:kern w:val="0"/>
          <w:sz w:val="28"/>
          <w:szCs w:val="28"/>
        </w:rPr>
        <w:t>七、附件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附件1：开发区社会信用代码证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附件2：财政局批复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附件3：承包合同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附件4：相关拨款凭证</w:t>
      </w:r>
    </w:p>
    <w:p>
      <w:pPr>
        <w:widowControl/>
        <w:spacing w:line="640" w:lineRule="atLeast"/>
        <w:ind w:firstLine="560"/>
        <w:rPr>
          <w:rFonts w:ascii="宋体" w:hAnsi="宋体"/>
          <w:kern w:val="0"/>
          <w:sz w:val="28"/>
          <w:szCs w:val="28"/>
        </w:rPr>
      </w:pPr>
      <w:r>
        <w:rPr>
          <w:rFonts w:hint="eastAsia" w:ascii="宋体" w:hAnsi="宋体"/>
          <w:kern w:val="0"/>
          <w:sz w:val="28"/>
          <w:szCs w:val="28"/>
        </w:rPr>
        <w:t>附件5：卫生清理相关图片</w:t>
      </w:r>
    </w:p>
    <w:tbl>
      <w:tblPr>
        <w:tblStyle w:val="5"/>
        <w:tblW w:w="8670" w:type="dxa"/>
        <w:tblInd w:w="9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4"/>
        <w:gridCol w:w="3457"/>
        <w:gridCol w:w="608"/>
        <w:gridCol w:w="608"/>
        <w:gridCol w:w="297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86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40"/>
                <w:szCs w:val="40"/>
              </w:rPr>
              <w:t>项目资金明细表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3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收入</w:t>
            </w:r>
          </w:p>
        </w:tc>
        <w:tc>
          <w:tcPr>
            <w:tcW w:w="345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资金来源</w:t>
            </w:r>
          </w:p>
        </w:tc>
        <w:tc>
          <w:tcPr>
            <w:tcW w:w="121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预算资金</w:t>
            </w:r>
          </w:p>
        </w:tc>
        <w:tc>
          <w:tcPr>
            <w:tcW w:w="29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实际到位资金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345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市财政预算安排</w:t>
            </w:r>
          </w:p>
        </w:tc>
        <w:tc>
          <w:tcPr>
            <w:tcW w:w="121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45万元</w:t>
            </w:r>
          </w:p>
        </w:tc>
        <w:tc>
          <w:tcPr>
            <w:tcW w:w="29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37.98万元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restart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支出</w:t>
            </w: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支出项目名称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金额（元）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园区道路清扫、清运保洁卫生费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       37.98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       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24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406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35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448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合计</w:t>
            </w:r>
          </w:p>
        </w:tc>
        <w:tc>
          <w:tcPr>
            <w:tcW w:w="4189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                  37.98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结余</w:t>
            </w:r>
          </w:p>
        </w:tc>
        <w:tc>
          <w:tcPr>
            <w:tcW w:w="345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结存资金</w:t>
            </w:r>
          </w:p>
        </w:tc>
        <w:tc>
          <w:tcPr>
            <w:tcW w:w="4189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0</w:t>
            </w:r>
          </w:p>
        </w:tc>
      </w:tr>
    </w:tbl>
    <w:p/>
    <w:p/>
    <w:p/>
    <w:p/>
    <w:tbl>
      <w:tblPr>
        <w:tblStyle w:val="5"/>
        <w:tblpPr w:leftFromText="180" w:rightFromText="180" w:vertAnchor="text" w:horzAnchor="margin" w:tblpY="-44"/>
        <w:tblOverlap w:val="never"/>
        <w:tblW w:w="8330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4"/>
        <w:gridCol w:w="1788"/>
        <w:gridCol w:w="1703"/>
        <w:gridCol w:w="1796"/>
        <w:gridCol w:w="666"/>
        <w:gridCol w:w="89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1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hint="eastAsia" w:ascii="宋体" w:hAnsi="宋体" w:cs="宋体"/>
                <w:kern w:val="0"/>
                <w:sz w:val="24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1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2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7" w:hRule="atLeast"/>
        </w:trPr>
        <w:tc>
          <w:tcPr>
            <w:tcW w:w="8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40"/>
                <w:szCs w:val="40"/>
              </w:rPr>
              <w:t>绩效目标完成情况表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7" w:hRule="atLeast"/>
        </w:trPr>
        <w:tc>
          <w:tcPr>
            <w:tcW w:w="1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1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1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产出数量</w:t>
            </w:r>
          </w:p>
        </w:tc>
        <w:tc>
          <w:tcPr>
            <w:tcW w:w="17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计划指标</w:t>
            </w:r>
          </w:p>
        </w:tc>
        <w:tc>
          <w:tcPr>
            <w:tcW w:w="349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实际指标</w:t>
            </w:r>
          </w:p>
        </w:tc>
        <w:tc>
          <w:tcPr>
            <w:tcW w:w="155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完成情况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道路清扫完成量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清扫面积29.9万㎡/日</w:t>
            </w:r>
          </w:p>
        </w:tc>
        <w:tc>
          <w:tcPr>
            <w:tcW w:w="349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29.9万㎡/日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合格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道路清扫时间量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8小时/日</w:t>
            </w:r>
          </w:p>
        </w:tc>
        <w:tc>
          <w:tcPr>
            <w:tcW w:w="349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8.5/日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合格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垃圾清运量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清运次数2/日</w:t>
            </w:r>
          </w:p>
        </w:tc>
        <w:tc>
          <w:tcPr>
            <w:tcW w:w="349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2/日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合格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垃圾清运时间量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早、晚/日</w:t>
            </w:r>
          </w:p>
        </w:tc>
        <w:tc>
          <w:tcPr>
            <w:tcW w:w="349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早、晚/日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合格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产出质量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计划指标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实际年度平均指标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采样监测指标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完成率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道路清扫完成率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29.9㎡/日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29.9㎡/日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34㎡/日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115%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道路清扫时间率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≥8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小时/日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≥8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小时/日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≥8.3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小时/日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103.75%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垃圾清运率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≥2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次/日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2次/日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≥3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次/日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150%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垃圾清时间数率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早、晚/日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早、晚/日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kern w:val="0"/>
                <w:sz w:val="22"/>
                <w:szCs w:val="22"/>
              </w:rPr>
              <w:t>≥</w:t>
            </w:r>
            <w:r>
              <w:rPr>
                <w:rFonts w:hint="eastAsia" w:ascii="宋体" w:hAnsi="宋体" w:cs="Arial"/>
                <w:kern w:val="0"/>
                <w:sz w:val="22"/>
                <w:szCs w:val="22"/>
              </w:rPr>
              <w:t>早、晚/日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cs="宋体"/>
                <w:kern w:val="0"/>
                <w:sz w:val="22"/>
                <w:szCs w:val="22"/>
              </w:rPr>
              <w:t>150%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48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70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79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</w:tr>
    </w:tbl>
    <w:p/>
    <w:p>
      <w:pPr>
        <w:widowControl/>
        <w:jc w:val="center"/>
        <w:rPr>
          <w:rFonts w:ascii="宋体" w:hAnsi="宋体" w:cs="宋体"/>
          <w:b/>
          <w:bCs/>
          <w:kern w:val="0"/>
          <w:sz w:val="40"/>
          <w:szCs w:val="40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tbl>
      <w:tblPr>
        <w:tblStyle w:val="5"/>
        <w:tblW w:w="13904" w:type="dxa"/>
        <w:tblInd w:w="9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1"/>
        <w:gridCol w:w="381"/>
        <w:gridCol w:w="385"/>
        <w:gridCol w:w="2669"/>
        <w:gridCol w:w="6056"/>
        <w:gridCol w:w="576"/>
        <w:gridCol w:w="576"/>
        <w:gridCol w:w="576"/>
        <w:gridCol w:w="576"/>
        <w:gridCol w:w="576"/>
        <w:gridCol w:w="576"/>
        <w:gridCol w:w="57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2" w:hRule="atLeast"/>
        </w:trPr>
        <w:tc>
          <w:tcPr>
            <w:tcW w:w="13904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40"/>
                <w:szCs w:val="40"/>
              </w:rPr>
              <w:t>园区道路清扫保洁卫生费项目绩效评价指标体系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40"/>
                <w:szCs w:val="40"/>
              </w:rPr>
            </w:pPr>
          </w:p>
        </w:tc>
        <w:tc>
          <w:tcPr>
            <w:tcW w:w="6605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right"/>
              <w:rPr>
                <w:rFonts w:ascii="宋体" w:hAnsi="宋体" w:cs="宋体"/>
                <w:kern w:val="0"/>
                <w:sz w:val="20"/>
              </w:rPr>
            </w:pPr>
            <w:r>
              <w:rPr>
                <w:rFonts w:hint="eastAsia" w:ascii="宋体" w:hAnsi="宋体" w:cs="宋体"/>
                <w:kern w:val="0"/>
                <w:sz w:val="20"/>
              </w:rPr>
              <w:t>　</w:t>
            </w:r>
          </w:p>
        </w:tc>
        <w:tc>
          <w:tcPr>
            <w:tcW w:w="3296" w:type="dxa"/>
            <w:gridSpan w:val="6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0"/>
              </w:rPr>
            </w:pPr>
            <w:r>
              <w:rPr>
                <w:rFonts w:hint="eastAsia" w:ascii="宋体" w:hAnsi="宋体" w:cs="宋体"/>
                <w:kern w:val="0"/>
                <w:sz w:val="20"/>
              </w:rPr>
              <w:t>项目人员：邓少卫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一级指标</w:t>
            </w:r>
          </w:p>
        </w:tc>
        <w:tc>
          <w:tcPr>
            <w:tcW w:w="4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二级指标</w:t>
            </w:r>
          </w:p>
        </w:tc>
        <w:tc>
          <w:tcPr>
            <w:tcW w:w="4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三级指标</w:t>
            </w:r>
          </w:p>
        </w:tc>
        <w:tc>
          <w:tcPr>
            <w:tcW w:w="266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指标解释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评价标准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标准分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得分1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得分2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得分3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得分4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得分5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综合得分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投入</w:t>
            </w:r>
          </w:p>
        </w:tc>
        <w:tc>
          <w:tcPr>
            <w:tcW w:w="4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项目目标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目标内容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目标是否明确、细化、量化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目标明确（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分），目标细化（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分），目标量化（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决策过程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决策依据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项目是否符合经济社会发展规划和部门年度工作计划；是否根据需要制定中长期实施规划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项目符合经济社会发展规划和部门年度工作计划（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分），根据需要制定中长期实施规划（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决策程序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项目是否符合申报条件；申报、批复程序是否符合相关管理办法；项目调整是否履行相应手续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项目符合申报条件（</w:t>
            </w:r>
            <w:r>
              <w:rPr>
                <w:kern w:val="0"/>
                <w:sz w:val="16"/>
                <w:szCs w:val="16"/>
              </w:rPr>
              <w:t>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分），申报、批复程序符合相关管理办法（</w:t>
            </w:r>
            <w:r>
              <w:rPr>
                <w:kern w:val="0"/>
                <w:sz w:val="16"/>
                <w:szCs w:val="16"/>
              </w:rPr>
              <w:t>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分），项目实施调整履行相应手续（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资金落实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到位率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实际到位</w:t>
            </w:r>
            <w:r>
              <w:rPr>
                <w:kern w:val="0"/>
                <w:sz w:val="16"/>
                <w:szCs w:val="16"/>
              </w:rPr>
              <w:t>/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计划到位×</w:t>
            </w:r>
            <w:r>
              <w:rPr>
                <w:kern w:val="0"/>
                <w:sz w:val="16"/>
                <w:szCs w:val="16"/>
              </w:rPr>
              <w:t>100%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根据项目实际到位资金占计划的比重计算得分（2分）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到位时效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资金是否及时到位；若未及时到位，是否影响项目进度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及时到位（</w:t>
            </w:r>
            <w:r>
              <w:rPr>
                <w:kern w:val="0"/>
                <w:sz w:val="16"/>
                <w:szCs w:val="16"/>
              </w:rPr>
              <w:t>3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分），未及时到位但未影响项目进度（</w:t>
            </w:r>
            <w:r>
              <w:rPr>
                <w:kern w:val="0"/>
                <w:sz w:val="16"/>
                <w:szCs w:val="16"/>
              </w:rPr>
              <w:t>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分），未及时到位并影响项目进度（</w:t>
            </w:r>
            <w:r>
              <w:rPr>
                <w:kern w:val="0"/>
                <w:sz w:val="16"/>
                <w:szCs w:val="16"/>
              </w:rPr>
              <w:t>0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过程</w:t>
            </w: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资金管理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资金使用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是否存在支出依据不合规、虚列项目支出的情况；是否存在截留、挤占、挪用项目资金情况；是否存在超标准开支情况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虚列（套取）扣</w:t>
            </w:r>
            <w:r>
              <w:rPr>
                <w:kern w:val="0"/>
                <w:sz w:val="16"/>
                <w:szCs w:val="16"/>
              </w:rPr>
              <w:t>4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分，支出依据不合规扣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分，截留、挤占、挪用扣</w:t>
            </w:r>
            <w:r>
              <w:rPr>
                <w:kern w:val="0"/>
                <w:sz w:val="16"/>
                <w:szCs w:val="16"/>
              </w:rPr>
              <w:t>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分，超标准开支扣</w:t>
            </w:r>
            <w:r>
              <w:rPr>
                <w:kern w:val="0"/>
                <w:sz w:val="16"/>
                <w:szCs w:val="16"/>
              </w:rPr>
              <w:t>1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财务管理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资金管理、费用支出等制度是否健全，是否严格执行；会计核算是否规范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财务制度健全（1分），严格执行制度（1分），会计核算规范（1分）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组织实施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组织机构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机构是否健全、分工是否明确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机构健全、分工明确（4分）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管理制度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是否建立健全项目管理制度；是否严格执行相关项目管理制度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建立健全项目管理制度（</w:t>
            </w:r>
            <w:r>
              <w:rPr>
                <w:kern w:val="0"/>
                <w:sz w:val="16"/>
                <w:szCs w:val="16"/>
              </w:rPr>
              <w:t>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分）；严格执行相关项目管理制度</w:t>
            </w:r>
            <w:r>
              <w:rPr>
                <w:kern w:val="0"/>
                <w:sz w:val="16"/>
                <w:szCs w:val="16"/>
              </w:rPr>
              <w:t>(2</w:t>
            </w: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分）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产出</w:t>
            </w: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产出数量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道路清扫完成量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清扫完成量是否达到绩效目标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计划日清扫规定道路面积，完成100%得5分，完成90%以上得4分，完成80%以上得3分，完成80%以下得2分。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清扫时间量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清扫时间量是否达到绩效目标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计划计划年清扫时间，完成100%得5分，完成90%以上得4分，完成80%以上得3分，完成80%以下得2分。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垃圾清运量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垃圾清运量是否达到绩效目标</w:t>
            </w:r>
          </w:p>
        </w:tc>
        <w:tc>
          <w:tcPr>
            <w:tcW w:w="605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计划清运量，完成100%得5分，完成90%以上得4分，完成80%以上得3分，完成80%以下得2分。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垃圾清运时间量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垃圾清运次数量是否达到绩效目标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计划垃圾清运时间，完成100%得5分，完成90%以上得4分，完成80%以上得3分，完成80%以下得2分。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　</w:t>
            </w: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产出质量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清扫量完成率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清扫量完成率是否达到绩效目标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清扫量完成率是否达到规定标准，达到5分，达不到0分。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清扫时间完成率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清扫时间完成率是否达到绩效目标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清扫时间完成率是否达到规定标准，达到5分，达不到0分。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清运量完成率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清运量完成率是否达到绩效目标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垃圾清运量完成率是否达到规定标准，达到5分，达不到0分。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清运时间完成率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清运时间完成率是否达到绩效目标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垃圾清运时间完成率是否达到规定标准，达到5分，达不到0分。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效果</w:t>
            </w:r>
          </w:p>
        </w:tc>
        <w:tc>
          <w:tcPr>
            <w:tcW w:w="4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社会效益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园区整体环境满意度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项目实施对园区整体环境改善满意度情况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有助于改善园区整体环境满意度高（5-10）、无助于改善园区整体环境，满意度低或不满意（0-4）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环境效益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环境保护程度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项目实施是否对环境产生积极影响</w:t>
            </w:r>
          </w:p>
        </w:tc>
        <w:tc>
          <w:tcPr>
            <w:tcW w:w="6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明显有助于园区整体环境改善主要环境指标具有良好保护作用（5-10）、维持原状（0-5）</w:t>
            </w:r>
          </w:p>
        </w:tc>
        <w:tc>
          <w:tcPr>
            <w:tcW w:w="5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29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园区整体环境维持及良性循环程度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项目实施对园区整体环境的维持和循环影响情况</w:t>
            </w:r>
          </w:p>
        </w:tc>
        <w:tc>
          <w:tcPr>
            <w:tcW w:w="605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明显有助于园区整体环境维持并能改善园区环境的情况（5-10分）、能起到基本维持原状（0-5）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kern w:val="0"/>
                <w:sz w:val="16"/>
                <w:szCs w:val="16"/>
              </w:rPr>
            </w:pPr>
            <w:r>
              <w:rPr>
                <w:kern w:val="0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42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总分</w:t>
            </w:r>
          </w:p>
        </w:tc>
        <w:tc>
          <w:tcPr>
            <w:tcW w:w="4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　</w:t>
            </w:r>
          </w:p>
        </w:tc>
        <w:tc>
          <w:tcPr>
            <w:tcW w:w="4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16"/>
                <w:szCs w:val="16"/>
              </w:rPr>
            </w:pPr>
            <w:r>
              <w:rPr>
                <w:rFonts w:hint="eastAsia" w:ascii="宋体" w:hAnsi="宋体" w:cs="宋体"/>
                <w:kern w:val="0"/>
                <w:sz w:val="16"/>
                <w:szCs w:val="16"/>
              </w:rPr>
              <w:t>　</w:t>
            </w:r>
          </w:p>
        </w:tc>
        <w:tc>
          <w:tcPr>
            <w:tcW w:w="266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6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　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  <w:tc>
          <w:tcPr>
            <w:tcW w:w="5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100</w:t>
            </w:r>
          </w:p>
        </w:tc>
      </w:tr>
    </w:tbl>
    <w:p>
      <w:pPr>
        <w:sectPr>
          <w:pgSz w:w="16838" w:h="11906" w:orient="landscape"/>
          <w:pgMar w:top="1797" w:right="1440" w:bottom="1797" w:left="1440" w:header="851" w:footer="992" w:gutter="0"/>
          <w:cols w:space="720" w:num="1"/>
          <w:docGrid w:type="linesAndChars" w:linePitch="312" w:charSpace="0"/>
        </w:sectPr>
      </w:pPr>
    </w:p>
    <w:p>
      <w:r>
        <w:drawing>
          <wp:inline distT="0" distB="0" distL="0" distR="0">
            <wp:extent cx="5238750" cy="7962900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pPr>
        <w:ind w:firstLine="361" w:firstLineChars="100"/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清扫保洁卫生标准</w:t>
      </w:r>
    </w:p>
    <w:p>
      <w:pPr>
        <w:ind w:firstLine="320" w:firstLineChars="100"/>
        <w:jc w:val="left"/>
        <w:rPr>
          <w:sz w:val="32"/>
          <w:szCs w:val="32"/>
        </w:rPr>
      </w:pP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工业园区清扫保洁范围：以文郁路(北至文慧大街、南至鄂庄子村北)、文兰路、文梅路、文北街(东至遵潘铁路、西至变电站)和华裕街、文礼大街等路段。承包方负责园区以上道路建成段（含主路、辅路、人行道砖、绿化带)的清扫保洁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工业园区垃圾清运范围：以文郁路(北至文慧大街、南至鄂庄子村北)、文兰路、文梅路、文北街(东至遵潘铁路、西至变电站)和华裕街、文礼大街等路段。承包方负责园区以上道路建成段（含主路、辅路、人行道砖、绿化带)的范围内的垃圾进行清运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清扫保洁时间：早6:00至晚8:00（保证一天内8小时的清扫时间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垃圾清运时间：每天早一次、晚一次的垃圾清运，保证清运范围内无堆放的垃圾。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流动保洁必须使用保洁袋。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清扫标准达到“六不”、”六净“。即不花扫、漏扫”不见积水（无法排出的积水除外）；不见人畜粪便；不漏收堆；不乱倒垃圾；不随便焚烧垃圾。路面净、路牙子净、人行道净；树坑、墙基净、果壳箱净。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清扫保洁，垃圾收集应及时送往中转站，严禁将垃圾倒在道路两侧或随便乱倒，严禁焚烧垃圾。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清扫保洁五个一样，即领导在与不在一个样，节日与平常一个样，晴天与雨天一个样，主干道与人行道一个样，检查与不检查一个样，严禁串岗、脱岗、坐岗、干私活等。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保洁工人必须做到雨天及时洗刷路面，保持路面干净，冬季负责主次干道积雪清扫，即雪停后及时清雪，1小时内工人必须全部上岗清雪。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垃圾箱（桶）、果壳箱不外溢，内外及周围清洁。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垃圾箱（桶）、果壳箱有损坏应及时报告，进行维修或更换。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清扫道路达到“五不”，即不丢堆、不甩段、不划道、不乱丢垃圾、不焚烧垃圾。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人员数量：要求人员达到15人以上。</w:t>
      </w:r>
    </w:p>
    <w:p>
      <w:pPr>
        <w:numPr>
          <w:ilvl w:val="0"/>
          <w:numId w:val="2"/>
        </w:numPr>
        <w:ind w:firstLine="320" w:firstLineChars="100"/>
        <w:jc w:val="left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其他等相关事项。</w:t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rPr>
          <w:rFonts w:hint="eastAsia"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-264795</wp:posOffset>
            </wp:positionH>
            <wp:positionV relativeFrom="paragraph">
              <wp:posOffset>165735</wp:posOffset>
            </wp:positionV>
            <wp:extent cx="5848350" cy="8934450"/>
            <wp:effectExtent l="19050" t="0" r="0" b="0"/>
            <wp:wrapTight wrapText="bothSides">
              <wp:wrapPolygon>
                <wp:start x="-70" y="0"/>
                <wp:lineTo x="-70" y="21554"/>
                <wp:lineTo x="21600" y="21554"/>
                <wp:lineTo x="21600" y="0"/>
                <wp:lineTo x="-70" y="0"/>
              </wp:wrapPolygon>
            </wp:wrapTight>
            <wp:docPr id="2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  <w:r>
        <w:rPr>
          <w:rFonts w:hint="eastAsi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-24765</wp:posOffset>
            </wp:positionV>
            <wp:extent cx="5276850" cy="8667750"/>
            <wp:effectExtent l="19050" t="0" r="0" b="0"/>
            <wp:wrapTight wrapText="bothSides">
              <wp:wrapPolygon>
                <wp:start x="-78" y="0"/>
                <wp:lineTo x="-78" y="21553"/>
                <wp:lineTo x="21600" y="21553"/>
                <wp:lineTo x="21600" y="0"/>
                <wp:lineTo x="-78" y="0"/>
              </wp:wrapPolygon>
            </wp:wrapTight>
            <wp:docPr id="6" name="图片 1" descr="C:\Users\Administrator\AppData\Local\Temp\WeChat Files\2571d673b71b6f9bc75ead8694a6d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C:\Users\Administrator\AppData\Local\Temp\WeChat Files\2571d673b71b6f9bc75ead8694a6d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rPr>
          <w:rFonts w:hint="eastAsi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-24765</wp:posOffset>
            </wp:positionV>
            <wp:extent cx="5276850" cy="8524875"/>
            <wp:effectExtent l="19050" t="0" r="0" b="0"/>
            <wp:wrapTight wrapText="bothSides">
              <wp:wrapPolygon>
                <wp:start x="-78" y="0"/>
                <wp:lineTo x="-78" y="21576"/>
                <wp:lineTo x="21600" y="21576"/>
                <wp:lineTo x="21600" y="0"/>
                <wp:lineTo x="-78" y="0"/>
              </wp:wrapPolygon>
            </wp:wrapTight>
            <wp:docPr id="7" name="图片 2" descr="C:\Users\Administrator\AppData\Local\Temp\WeChat Files\5703793c98bc2651939c906a55aa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C:\Users\Administrator\AppData\Local\Temp\WeChat Files\5703793c98bc2651939c906a55aa5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rPr>
          <w:rFonts w:hint="eastAsi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41910</wp:posOffset>
            </wp:positionV>
            <wp:extent cx="5276850" cy="8772525"/>
            <wp:effectExtent l="19050" t="0" r="0" b="0"/>
            <wp:wrapTight wrapText="bothSides">
              <wp:wrapPolygon>
                <wp:start x="-78" y="0"/>
                <wp:lineTo x="-78" y="21577"/>
                <wp:lineTo x="21600" y="21577"/>
                <wp:lineTo x="21600" y="0"/>
                <wp:lineTo x="-78" y="0"/>
              </wp:wrapPolygon>
            </wp:wrapTight>
            <wp:docPr id="8" name="图片 3" descr="C:\Users\Administrator\AppData\Local\Temp\WeChat Files\8c12e0e27009a2111bfba03815abb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C:\Users\Administrator\AppData\Local\Temp\WeChat Files\8c12e0e27009a2111bfba03815abb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  <w:r>
        <w:rPr>
          <w:rFonts w:hint="eastAsi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-24765</wp:posOffset>
            </wp:positionV>
            <wp:extent cx="5276850" cy="8753475"/>
            <wp:effectExtent l="19050" t="0" r="0" b="0"/>
            <wp:wrapTight wrapText="bothSides">
              <wp:wrapPolygon>
                <wp:start x="-78" y="0"/>
                <wp:lineTo x="-78" y="21576"/>
                <wp:lineTo x="21600" y="21576"/>
                <wp:lineTo x="21600" y="0"/>
                <wp:lineTo x="-78" y="0"/>
              </wp:wrapPolygon>
            </wp:wrapTight>
            <wp:docPr id="9" name="图片 4" descr="C:\Users\Administrator\AppData\Local\Temp\WeChat Files\42d62f05e52abc07e4db0754ebe1d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C:\Users\Administrator\AppData\Local\Temp\WeChat Files\42d62f05e52abc07e4db0754ebe1da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-24765</wp:posOffset>
            </wp:positionV>
            <wp:extent cx="5276850" cy="9010650"/>
            <wp:effectExtent l="19050" t="0" r="0" b="0"/>
            <wp:wrapTight wrapText="bothSides">
              <wp:wrapPolygon>
                <wp:start x="-78" y="0"/>
                <wp:lineTo x="-78" y="21554"/>
                <wp:lineTo x="21600" y="21554"/>
                <wp:lineTo x="21600" y="0"/>
                <wp:lineTo x="-78" y="0"/>
              </wp:wrapPolygon>
            </wp:wrapTight>
            <wp:docPr id="10" name="图片 5" descr="C:\Users\Administrator\AppData\Local\Temp\WeChat Files\6cc08826177794279b3bb44d359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C:\Users\Administrator\AppData\Local\Temp\WeChat Files\6cc08826177794279b3bb44d35916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-64135</wp:posOffset>
            </wp:positionV>
            <wp:extent cx="5276850" cy="8878570"/>
            <wp:effectExtent l="19050" t="0" r="0" b="0"/>
            <wp:wrapTight wrapText="bothSides">
              <wp:wrapPolygon>
                <wp:start x="-78" y="0"/>
                <wp:lineTo x="-78" y="21551"/>
                <wp:lineTo x="21600" y="21551"/>
                <wp:lineTo x="21600" y="0"/>
                <wp:lineTo x="-78" y="0"/>
              </wp:wrapPolygon>
            </wp:wrapTight>
            <wp:docPr id="3" name="图片 3" descr="0aeb715685fb1eaec8bf4d8754aa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aeb715685fb1eaec8bf4d8754aae4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87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32385</wp:posOffset>
            </wp:positionV>
            <wp:extent cx="5276850" cy="8696325"/>
            <wp:effectExtent l="19050" t="0" r="0" b="0"/>
            <wp:wrapTight wrapText="bothSides">
              <wp:wrapPolygon>
                <wp:start x="-78" y="0"/>
                <wp:lineTo x="-78" y="21576"/>
                <wp:lineTo x="21600" y="21576"/>
                <wp:lineTo x="21600" y="0"/>
                <wp:lineTo x="-78" y="0"/>
              </wp:wrapPolygon>
            </wp:wrapTight>
            <wp:docPr id="4" name="图片 4" descr="C:\Users\Administrator\AppData\Local\Temp\WeChat Files\2e425c0025acfbca968e87eccb426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istrator\AppData\Local\Temp\WeChat Files\2e425c0025acfbca968e87eccb4266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88900</wp:posOffset>
            </wp:positionV>
            <wp:extent cx="4762500" cy="4029075"/>
            <wp:effectExtent l="19050" t="0" r="0" b="0"/>
            <wp:wrapTight wrapText="bothSides">
              <wp:wrapPolygon>
                <wp:start x="-86" y="0"/>
                <wp:lineTo x="-86" y="21549"/>
                <wp:lineTo x="21600" y="21549"/>
                <wp:lineTo x="21600" y="0"/>
                <wp:lineTo x="-86" y="0"/>
              </wp:wrapPolygon>
            </wp:wrapTight>
            <wp:docPr id="11" name="图片 6" descr="http://www.bjwmb.gov.cn/hrwmw/rdxw/W02016110356210004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http://www.bjwmb.gov.cn/hrwmw/rdxw/W0201611035621000413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</w:p>
    <w:p>
      <w:pPr>
        <w:ind w:firstLine="403" w:firstLineChars="192"/>
        <w:jc w:val="center"/>
      </w:pP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-4895850</wp:posOffset>
            </wp:positionH>
            <wp:positionV relativeFrom="paragraph">
              <wp:posOffset>3411855</wp:posOffset>
            </wp:positionV>
            <wp:extent cx="4895850" cy="4286250"/>
            <wp:effectExtent l="19050" t="0" r="0" b="0"/>
            <wp:wrapTight wrapText="bothSides">
              <wp:wrapPolygon>
                <wp:start x="-84" y="0"/>
                <wp:lineTo x="-84" y="21504"/>
                <wp:lineTo x="21600" y="21504"/>
                <wp:lineTo x="21600" y="0"/>
                <wp:lineTo x="-84" y="0"/>
              </wp:wrapPolygon>
            </wp:wrapTight>
            <wp:docPr id="5" name="图片 5" descr="C:\Users\Administrator\AppData\Local\Temp\WeChat Files\412ca87dcd4b75bd87bc5c0e16a07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Administrator\AppData\Local\Temp\WeChat Files\412ca87dcd4b75bd87bc5c0e16a07e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50937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>
      <w:headerReference r:id="rId3" w:type="default"/>
      <w:footerReference r:id="rId4" w:type="default"/>
      <w:footerReference r:id="rId5" w:type="even"/>
      <w:pgSz w:w="11906" w:h="16838"/>
      <w:pgMar w:top="1134" w:right="1797" w:bottom="1134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创艺简标宋">
    <w:altName w:val="hakuyoxingshu7000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hakuyoxingshu7000">
    <w:panose1 w:val="02000600000000000000"/>
    <w:charset w:val="86"/>
    <w:family w:val="auto"/>
    <w:pitch w:val="default"/>
    <w:sig w:usb0="FFFFFFFF" w:usb1="E9FFFFFF" w:usb2="0000003F" w:usb3="00000000" w:csb0="603F00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round" w:vAnchor="text" w:hAnchor="margin" w:xAlign="center" w:y="1"/>
      <w:rPr>
        <w:rStyle w:val="8"/>
      </w:rPr>
    </w:pPr>
    <w:r>
      <w:rPr>
        <w:rStyle w:val="8"/>
      </w:rPr>
      <w:fldChar w:fldCharType="begin"/>
    </w:r>
    <w:r>
      <w:rPr>
        <w:rStyle w:val="8"/>
      </w:rPr>
      <w:instrText xml:space="preserve">PAGE  </w:instrText>
    </w:r>
    <w:r>
      <w:rPr>
        <w:rStyle w:val="8"/>
      </w:rPr>
      <w:fldChar w:fldCharType="separate"/>
    </w:r>
    <w:r>
      <w:rPr>
        <w:rStyle w:val="8"/>
      </w:rPr>
      <w:t>26</w:t>
    </w:r>
    <w:r>
      <w:rPr>
        <w:rStyle w:val="8"/>
      </w:rPr>
      <w:fldChar w:fldCharType="end"/>
    </w:r>
  </w:p>
  <w:p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round" w:vAnchor="text" w:hAnchor="margin" w:xAlign="center" w:y="1"/>
      <w:rPr>
        <w:rStyle w:val="8"/>
      </w:rPr>
    </w:pPr>
    <w:r>
      <w:rPr>
        <w:rStyle w:val="8"/>
      </w:rPr>
      <w:fldChar w:fldCharType="begin"/>
    </w:r>
    <w:r>
      <w:rPr>
        <w:rStyle w:val="8"/>
      </w:rPr>
      <w:instrText xml:space="preserve">PAGE  </w:instrText>
    </w:r>
    <w:r>
      <w:rPr>
        <w:rStyle w:val="8"/>
      </w:rPr>
      <w:fldChar w:fldCharType="end"/>
    </w:r>
  </w:p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5EA0F51"/>
    <w:multiLevelType w:val="multilevel"/>
    <w:tmpl w:val="05EA0F51"/>
    <w:lvl w:ilvl="0" w:tentative="0">
      <w:start w:val="1"/>
      <w:numFmt w:val="japaneseCounting"/>
      <w:lvlText w:val="（%1）"/>
      <w:lvlJc w:val="left"/>
      <w:pPr>
        <w:ind w:left="810" w:hanging="81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32689913"/>
    <w:multiLevelType w:val="singleLevel"/>
    <w:tmpl w:val="32689913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jgzNWEyOTU2NmViMTFlNTQ5MDYzODU5YTQ3YWIzZmMifQ=="/>
  </w:docVars>
  <w:rsids>
    <w:rsidRoot w:val="001E619E"/>
    <w:rsid w:val="000045FA"/>
    <w:rsid w:val="000807BD"/>
    <w:rsid w:val="000A6AD4"/>
    <w:rsid w:val="000B7363"/>
    <w:rsid w:val="000E08BA"/>
    <w:rsid w:val="000E416D"/>
    <w:rsid w:val="00112E8C"/>
    <w:rsid w:val="00186B5C"/>
    <w:rsid w:val="001C4591"/>
    <w:rsid w:val="001E619E"/>
    <w:rsid w:val="001F71AB"/>
    <w:rsid w:val="0020615E"/>
    <w:rsid w:val="0022347D"/>
    <w:rsid w:val="00247C8E"/>
    <w:rsid w:val="00294009"/>
    <w:rsid w:val="002A4FFE"/>
    <w:rsid w:val="002B63AA"/>
    <w:rsid w:val="002D6880"/>
    <w:rsid w:val="002E1622"/>
    <w:rsid w:val="00320FDE"/>
    <w:rsid w:val="00383C76"/>
    <w:rsid w:val="003C48FE"/>
    <w:rsid w:val="003E1662"/>
    <w:rsid w:val="00461A67"/>
    <w:rsid w:val="00470F72"/>
    <w:rsid w:val="004C018F"/>
    <w:rsid w:val="004E6406"/>
    <w:rsid w:val="00556344"/>
    <w:rsid w:val="00581E61"/>
    <w:rsid w:val="005A2870"/>
    <w:rsid w:val="005B5CAA"/>
    <w:rsid w:val="005D1D2D"/>
    <w:rsid w:val="005D7383"/>
    <w:rsid w:val="00613F11"/>
    <w:rsid w:val="00623B09"/>
    <w:rsid w:val="00625A57"/>
    <w:rsid w:val="00634B01"/>
    <w:rsid w:val="00660B9D"/>
    <w:rsid w:val="006D383B"/>
    <w:rsid w:val="00724B12"/>
    <w:rsid w:val="00783C1B"/>
    <w:rsid w:val="007B259C"/>
    <w:rsid w:val="008016DF"/>
    <w:rsid w:val="0083114A"/>
    <w:rsid w:val="00834A9F"/>
    <w:rsid w:val="00847C02"/>
    <w:rsid w:val="00900050"/>
    <w:rsid w:val="00910B8C"/>
    <w:rsid w:val="00956E08"/>
    <w:rsid w:val="0099759C"/>
    <w:rsid w:val="009D5D82"/>
    <w:rsid w:val="00A15A2C"/>
    <w:rsid w:val="00A26801"/>
    <w:rsid w:val="00AD76B6"/>
    <w:rsid w:val="00AE6807"/>
    <w:rsid w:val="00B117D8"/>
    <w:rsid w:val="00B531C7"/>
    <w:rsid w:val="00C47BAE"/>
    <w:rsid w:val="00C84FC7"/>
    <w:rsid w:val="00CF554D"/>
    <w:rsid w:val="00D30AF3"/>
    <w:rsid w:val="00D56074"/>
    <w:rsid w:val="00D6097C"/>
    <w:rsid w:val="00D96B48"/>
    <w:rsid w:val="00DF2A4F"/>
    <w:rsid w:val="00E26616"/>
    <w:rsid w:val="00E83AAE"/>
    <w:rsid w:val="00EA61ED"/>
    <w:rsid w:val="00ED0629"/>
    <w:rsid w:val="00EF78DA"/>
    <w:rsid w:val="00F54FBE"/>
    <w:rsid w:val="00F567A4"/>
    <w:rsid w:val="00FF22E8"/>
    <w:rsid w:val="2BF46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semiHidden/>
    <w:uiPriority w:val="0"/>
    <w:rPr>
      <w:sz w:val="18"/>
      <w:szCs w:val="18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page number"/>
    <w:basedOn w:val="7"/>
    <w:uiPriority w:val="0"/>
  </w:style>
  <w:style w:type="paragraph" w:customStyle="1" w:styleId="9">
    <w:name w:val="Char"/>
    <w:basedOn w:val="1"/>
    <w:autoRedefine/>
    <w:uiPriority w:val="0"/>
    <w:pPr>
      <w:widowControl/>
      <w:spacing w:after="160" w:line="240" w:lineRule="exact"/>
      <w:jc w:val="left"/>
    </w:pPr>
    <w:rPr>
      <w:rFonts w:ascii="Verdana" w:hAnsi="Verdana" w:eastAsia="仿宋_GB2312"/>
      <w:kern w:val="0"/>
      <w:sz w:val="24"/>
      <w:szCs w:val="20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emf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36</Pages>
  <Words>1611</Words>
  <Characters>9188</Characters>
  <Lines>76</Lines>
  <Paragraphs>21</Paragraphs>
  <TotalTime>73</TotalTime>
  <ScaleCrop>false</ScaleCrop>
  <LinksUpToDate>false</LinksUpToDate>
  <CharactersWithSpaces>10778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2020-01-18T03:29:00Z</dcterms:created>
  <dc:creator>fxp</dc:creator>
  <cp:lastModifiedBy>xiaomidevice用户</cp:lastModifiedBy>
  <cp:lastPrinted>2019-11-29T00:43:00Z</cp:lastPrinted>
  <dcterms:modified xsi:type="dcterms:W3CDTF">2024-03-18T08:35:45Z</dcterms:modified>
  <dc:title>浙江省财政支出项目绩效评价报告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41D95DB351554E6D82709BE7A5BC2AFC_12</vt:lpwstr>
  </property>
</Properties>
</file>