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hint="eastAsia" w:ascii="仿宋" w:hAnsi="仿宋" w:eastAsia="仿宋"/>
          <w:sz w:val="32"/>
        </w:rPr>
      </w:pPr>
    </w:p>
    <w:p>
      <w:pPr>
        <w:spacing w:line="800" w:lineRule="exact"/>
        <w:jc w:val="center"/>
        <w:rPr>
          <w:rFonts w:hint="eastAsia" w:ascii="仿宋" w:hAnsi="仿宋" w:eastAsia="仿宋"/>
          <w:bCs/>
          <w:sz w:val="44"/>
        </w:rPr>
      </w:pPr>
    </w:p>
    <w:p>
      <w:pPr>
        <w:spacing w:line="800" w:lineRule="exact"/>
        <w:jc w:val="center"/>
        <w:rPr>
          <w:rFonts w:hint="eastAsia" w:ascii="仿宋" w:hAnsi="仿宋" w:eastAsia="仿宋"/>
          <w:b/>
          <w:bCs/>
          <w:sz w:val="44"/>
        </w:rPr>
      </w:pPr>
      <w:r>
        <w:rPr>
          <w:rFonts w:hint="eastAsia" w:ascii="仿宋" w:hAnsi="仿宋" w:eastAsia="仿宋"/>
          <w:b/>
          <w:bCs/>
          <w:sz w:val="44"/>
        </w:rPr>
        <w:t>遵化市预算支出项目绩效评价报告</w:t>
      </w:r>
    </w:p>
    <w:p>
      <w:pPr>
        <w:spacing w:line="800" w:lineRule="exact"/>
        <w:jc w:val="center"/>
        <w:rPr>
          <w:rFonts w:hint="eastAsia" w:ascii="仿宋" w:hAnsi="仿宋" w:eastAsia="仿宋"/>
          <w:b/>
          <w:bCs/>
          <w:sz w:val="32"/>
        </w:rPr>
      </w:pPr>
    </w:p>
    <w:p>
      <w:pPr>
        <w:spacing w:line="800" w:lineRule="exact"/>
        <w:ind w:firstLine="614" w:firstLineChars="192"/>
        <w:rPr>
          <w:rFonts w:hint="eastAsia" w:ascii="仿宋" w:hAnsi="仿宋" w:eastAsia="仿宋"/>
          <w:sz w:val="32"/>
        </w:rPr>
      </w:pPr>
    </w:p>
    <w:p>
      <w:pPr>
        <w:spacing w:line="800" w:lineRule="exact"/>
        <w:ind w:firstLine="617" w:firstLineChars="192"/>
        <w:rPr>
          <w:rFonts w:hint="eastAsia" w:ascii="仿宋" w:hAnsi="仿宋" w:eastAsia="仿宋"/>
          <w:b/>
          <w:sz w:val="32"/>
          <w:u w:val="single"/>
        </w:rPr>
      </w:pPr>
      <w:r>
        <w:rPr>
          <w:rFonts w:hint="eastAsia" w:ascii="仿宋" w:hAnsi="仿宋" w:eastAsia="仿宋"/>
          <w:b/>
          <w:sz w:val="32"/>
        </w:rPr>
        <w:t>项目名称</w:t>
      </w:r>
      <w:r>
        <w:rPr>
          <w:rFonts w:hint="eastAsia" w:ascii="仿宋" w:hAnsi="仿宋" w:eastAsia="仿宋"/>
          <w:b/>
          <w:sz w:val="32"/>
          <w:u w:val="single"/>
        </w:rPr>
        <w:t xml:space="preserve">   招商经费项目                      </w:t>
      </w:r>
    </w:p>
    <w:p>
      <w:pPr>
        <w:spacing w:line="800" w:lineRule="exact"/>
        <w:ind w:firstLine="617" w:firstLineChars="192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项目单位</w:t>
      </w:r>
      <w:r>
        <w:rPr>
          <w:rFonts w:hint="eastAsia" w:ascii="仿宋" w:hAnsi="仿宋" w:eastAsia="仿宋"/>
          <w:b/>
          <w:sz w:val="32"/>
          <w:u w:val="single"/>
        </w:rPr>
        <w:t xml:space="preserve">   遵化市商务和投资促进局            </w:t>
      </w:r>
    </w:p>
    <w:p>
      <w:pPr>
        <w:spacing w:line="800" w:lineRule="exact"/>
        <w:ind w:firstLine="617" w:firstLineChars="192"/>
        <w:rPr>
          <w:rFonts w:hint="eastAsia" w:ascii="仿宋" w:hAnsi="仿宋" w:eastAsia="仿宋"/>
          <w:b/>
          <w:sz w:val="32"/>
          <w:u w:val="single"/>
        </w:rPr>
      </w:pPr>
      <w:r>
        <w:rPr>
          <w:rFonts w:hint="eastAsia" w:ascii="仿宋" w:hAnsi="仿宋" w:eastAsia="仿宋"/>
          <w:b/>
          <w:sz w:val="32"/>
        </w:rPr>
        <w:t>主管部门</w:t>
      </w:r>
      <w:r>
        <w:rPr>
          <w:rFonts w:hint="eastAsia" w:ascii="仿宋" w:hAnsi="仿宋" w:eastAsia="仿宋"/>
          <w:b/>
          <w:sz w:val="32"/>
          <w:u w:val="single"/>
        </w:rPr>
        <w:t xml:space="preserve">   遵化市商务和投资促进局            </w:t>
      </w:r>
    </w:p>
    <w:p>
      <w:pPr>
        <w:spacing w:line="800" w:lineRule="exact"/>
        <w:ind w:firstLine="617" w:firstLineChars="192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32"/>
        </w:rPr>
        <w:t xml:space="preserve">考评类型  </w:t>
      </w:r>
      <w:r>
        <w:rPr>
          <w:rFonts w:hint="eastAsia" w:ascii="仿宋" w:hAnsi="仿宋" w:eastAsia="仿宋"/>
          <w:b/>
          <w:sz w:val="28"/>
        </w:rPr>
        <w:t>事前考评□      事中考评□      事后考评</w:t>
      </w:r>
      <w:r>
        <w:rPr>
          <w:rFonts w:hint="eastAsia" w:ascii="仿宋" w:hAnsi="仿宋" w:eastAsia="仿宋"/>
          <w:sz w:val="28"/>
        </w:rPr>
        <w:t>√</w:t>
      </w:r>
    </w:p>
    <w:p>
      <w:pPr>
        <w:spacing w:line="800" w:lineRule="exact"/>
        <w:ind w:firstLine="617" w:firstLineChars="192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考评方式：</w:t>
      </w:r>
      <w:r>
        <w:rPr>
          <w:rFonts w:hint="eastAsia" w:ascii="仿宋" w:hAnsi="仿宋" w:eastAsia="仿宋"/>
          <w:b/>
          <w:sz w:val="28"/>
          <w:szCs w:val="28"/>
        </w:rPr>
        <w:t>部门（单位）绩效自评</w:t>
      </w:r>
      <w:r>
        <w:rPr>
          <w:rFonts w:hint="eastAsia" w:ascii="仿宋" w:hAnsi="仿宋" w:eastAsia="仿宋"/>
          <w:sz w:val="28"/>
        </w:rPr>
        <w:t>√</w:t>
      </w:r>
      <w:r>
        <w:rPr>
          <w:rFonts w:hint="eastAsia" w:ascii="仿宋" w:hAnsi="仿宋" w:eastAsia="仿宋"/>
          <w:b/>
          <w:sz w:val="28"/>
          <w:szCs w:val="28"/>
        </w:rPr>
        <w:t xml:space="preserve">  财政部门组织考评□</w:t>
      </w:r>
    </w:p>
    <w:p>
      <w:pPr>
        <w:spacing w:line="800" w:lineRule="exact"/>
        <w:ind w:firstLine="617" w:firstLineChars="192"/>
        <w:rPr>
          <w:rFonts w:hint="eastAsia" w:ascii="仿宋" w:hAnsi="仿宋" w:eastAsia="仿宋"/>
          <w:b/>
          <w:sz w:val="25"/>
          <w:szCs w:val="25"/>
        </w:rPr>
      </w:pPr>
      <w:r>
        <w:rPr>
          <w:rFonts w:hint="eastAsia" w:ascii="仿宋" w:hAnsi="仿宋" w:eastAsia="仿宋"/>
          <w:b/>
          <w:sz w:val="32"/>
        </w:rPr>
        <w:t>考评机构：</w:t>
      </w:r>
      <w:r>
        <w:rPr>
          <w:rFonts w:hint="eastAsia" w:ascii="仿宋" w:hAnsi="仿宋" w:eastAsia="仿宋"/>
          <w:b/>
          <w:sz w:val="25"/>
          <w:szCs w:val="25"/>
        </w:rPr>
        <w:t>中介机构□   部门（单位）考评组</w:t>
      </w:r>
      <w:r>
        <w:rPr>
          <w:rFonts w:hint="eastAsia" w:ascii="仿宋" w:hAnsi="仿宋" w:eastAsia="仿宋"/>
          <w:sz w:val="28"/>
        </w:rPr>
        <w:t>√</w:t>
      </w:r>
      <w:r>
        <w:rPr>
          <w:rFonts w:hint="eastAsia" w:ascii="仿宋" w:hAnsi="仿宋" w:eastAsia="仿宋"/>
          <w:b/>
          <w:sz w:val="25"/>
          <w:szCs w:val="25"/>
        </w:rPr>
        <w:t xml:space="preserve">  财政考评组□</w:t>
      </w:r>
    </w:p>
    <w:p>
      <w:pPr>
        <w:spacing w:line="800" w:lineRule="exact"/>
        <w:jc w:val="center"/>
        <w:rPr>
          <w:rFonts w:hint="eastAsia" w:ascii="仿宋" w:hAnsi="仿宋" w:eastAsia="仿宋"/>
          <w:b/>
          <w:sz w:val="32"/>
        </w:rPr>
      </w:pPr>
    </w:p>
    <w:p>
      <w:pPr>
        <w:spacing w:line="800" w:lineRule="exact"/>
        <w:jc w:val="center"/>
        <w:rPr>
          <w:rFonts w:hint="eastAsia" w:ascii="仿宋" w:hAnsi="仿宋" w:eastAsia="仿宋"/>
          <w:b/>
          <w:sz w:val="32"/>
        </w:rPr>
      </w:pPr>
    </w:p>
    <w:p>
      <w:pPr>
        <w:spacing w:line="800" w:lineRule="exact"/>
        <w:jc w:val="center"/>
        <w:rPr>
          <w:rFonts w:hint="eastAsia" w:ascii="仿宋" w:hAnsi="仿宋" w:eastAsia="仿宋"/>
          <w:b/>
          <w:sz w:val="32"/>
        </w:rPr>
      </w:pPr>
    </w:p>
    <w:p>
      <w:pPr>
        <w:spacing w:line="800" w:lineRule="exact"/>
        <w:jc w:val="center"/>
        <w:rPr>
          <w:rFonts w:hint="eastAsia" w:ascii="仿宋" w:hAnsi="仿宋" w:eastAsia="仿宋"/>
          <w:b/>
          <w:sz w:val="32"/>
        </w:rPr>
      </w:pPr>
    </w:p>
    <w:p>
      <w:pPr>
        <w:spacing w:line="800" w:lineRule="exact"/>
        <w:jc w:val="center"/>
        <w:rPr>
          <w:rFonts w:hint="eastAsia" w:ascii="仿宋" w:hAnsi="仿宋" w:eastAsia="仿宋"/>
          <w:b/>
          <w:sz w:val="32"/>
        </w:rPr>
      </w:pPr>
    </w:p>
    <w:p>
      <w:pPr>
        <w:spacing w:line="800" w:lineRule="exact"/>
        <w:jc w:val="center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br w:type="textWrapping"/>
      </w:r>
    </w:p>
    <w:p>
      <w:pPr>
        <w:tabs>
          <w:tab w:val="left" w:pos="4828"/>
        </w:tabs>
        <w:spacing w:line="560" w:lineRule="exact"/>
        <w:jc w:val="left"/>
        <w:rPr>
          <w:rFonts w:ascii="仿宋" w:hAnsi="仿宋" w:eastAsia="仿宋"/>
          <w:sz w:val="30"/>
          <w:szCs w:val="30"/>
        </w:rPr>
      </w:pPr>
    </w:p>
    <w:tbl>
      <w:tblPr>
        <w:tblStyle w:val="4"/>
        <w:tblW w:w="509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66"/>
        <w:gridCol w:w="1547"/>
        <w:gridCol w:w="89"/>
        <w:gridCol w:w="1447"/>
        <w:gridCol w:w="698"/>
        <w:gridCol w:w="940"/>
        <w:gridCol w:w="1123"/>
        <w:gridCol w:w="174"/>
        <w:gridCol w:w="479"/>
        <w:gridCol w:w="636"/>
        <w:gridCol w:w="990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  <w:t>2020年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60" w:lineRule="exact"/>
              <w:jc w:val="righ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金额：万元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87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遵化市商务和投资促进局招商经费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1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遵化市商务和投资促进局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38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遵化市商务和投资促进局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81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项目资金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全年预算数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全年执行数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执行率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年度资金总额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100%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694" w:hRule="exact"/>
          <w:jc w:val="center"/>
        </w:trPr>
        <w:tc>
          <w:tcPr>
            <w:tcW w:w="81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其中：当年财政拨款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81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上年结转资金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1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269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预期目标</w:t>
            </w:r>
          </w:p>
        </w:tc>
        <w:tc>
          <w:tcPr>
            <w:tcW w:w="199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69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为加快我市城市经济建设，我市将继续加大招商引资活动力度，通过走访客商，对接考察等多种形式开展招商活动。</w:t>
            </w:r>
          </w:p>
        </w:tc>
        <w:tc>
          <w:tcPr>
            <w:tcW w:w="199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按照年初计划完成招商引资工作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31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标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完成值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得分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3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7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举办招商引资活动数量（个）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≥10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3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到会客商人数（人）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≥500人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3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招商活动的签约项目数数（个）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≥5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3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项目成本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＜90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落地期签约项目数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≥50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≥50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3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社会效益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税收增长率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≥1%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≥1%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3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生态效益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结果准确性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=100%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=100%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3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项目建成效果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=100%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=100%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3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满意度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7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企业满意度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=100%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=100%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352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预算执行率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352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总分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2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24"/>
          <w:szCs w:val="24"/>
        </w:rPr>
        <w:t>注：其中预算执行率固定为</w:t>
      </w:r>
      <w:r>
        <w:rPr>
          <w:rFonts w:ascii="仿宋" w:hAnsi="仿宋" w:eastAsia="仿宋" w:cs="宋体"/>
          <w:sz w:val="24"/>
          <w:szCs w:val="24"/>
        </w:rPr>
        <w:t>10</w:t>
      </w:r>
      <w:r>
        <w:rPr>
          <w:rFonts w:hint="eastAsia" w:ascii="仿宋" w:hAnsi="仿宋" w:eastAsia="仿宋" w:cs="宋体"/>
          <w:sz w:val="24"/>
          <w:szCs w:val="24"/>
        </w:rPr>
        <w:t>分，其中各项指标</w:t>
      </w:r>
      <w:r>
        <w:rPr>
          <w:rFonts w:ascii="仿宋" w:hAnsi="仿宋" w:eastAsia="仿宋" w:cs="宋体"/>
          <w:sz w:val="24"/>
          <w:szCs w:val="24"/>
        </w:rPr>
        <w:t>90</w:t>
      </w:r>
      <w:r>
        <w:rPr>
          <w:rFonts w:hint="eastAsia" w:ascii="仿宋" w:hAnsi="仿宋" w:eastAsia="仿宋" w:cs="宋体"/>
          <w:sz w:val="24"/>
          <w:szCs w:val="24"/>
        </w:rPr>
        <w:t>分，总分</w:t>
      </w:r>
      <w:r>
        <w:rPr>
          <w:rFonts w:ascii="仿宋" w:hAnsi="仿宋" w:eastAsia="仿宋" w:cs="宋体"/>
          <w:sz w:val="24"/>
          <w:szCs w:val="24"/>
        </w:rPr>
        <w:t>100</w:t>
      </w:r>
      <w:r>
        <w:rPr>
          <w:rFonts w:hint="eastAsia" w:ascii="仿宋" w:hAnsi="仿宋" w:eastAsia="仿宋" w:cs="宋体"/>
          <w:sz w:val="24"/>
          <w:szCs w:val="24"/>
        </w:rPr>
        <w:t>分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widowControl/>
        <w:spacing w:line="560" w:lineRule="exact"/>
        <w:jc w:val="center"/>
        <w:rPr>
          <w:rFonts w:hint="eastAsia" w:ascii="仿宋" w:hAnsi="仿宋" w:eastAsia="仿宋" w:cs="宋体"/>
          <w:b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" w:hAnsi="仿宋" w:eastAsia="仿宋" w:cs="宋体"/>
          <w:b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遵化市商务和投资促进局</w:t>
      </w:r>
    </w:p>
    <w:p>
      <w:pPr>
        <w:widowControl/>
        <w:spacing w:line="560" w:lineRule="exact"/>
        <w:jc w:val="center"/>
        <w:rPr>
          <w:rFonts w:ascii="仿宋" w:hAnsi="仿宋" w:eastAsia="仿宋" w:cs="宋体"/>
          <w:b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招商经费项目</w:t>
      </w:r>
    </w:p>
    <w:p>
      <w:pPr>
        <w:widowControl/>
        <w:spacing w:line="560" w:lineRule="exact"/>
        <w:jc w:val="center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支出绩效自评报告</w:t>
      </w:r>
    </w:p>
    <w:p>
      <w:pPr>
        <w:widowControl/>
        <w:spacing w:line="560" w:lineRule="exact"/>
        <w:jc w:val="center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一、基本情况</w:t>
      </w:r>
    </w:p>
    <w:p>
      <w:pPr>
        <w:spacing w:line="560" w:lineRule="exact"/>
        <w:ind w:firstLine="641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（一）、项目概况</w:t>
      </w:r>
      <w:r>
        <w:rPr>
          <w:rFonts w:hint="eastAsia" w:ascii="仿宋" w:hAnsi="仿宋" w:eastAsia="仿宋"/>
          <w:b/>
          <w:sz w:val="30"/>
          <w:szCs w:val="30"/>
        </w:rPr>
        <w:t>。</w:t>
      </w:r>
    </w:p>
    <w:p>
      <w:pPr>
        <w:spacing w:line="560" w:lineRule="exact"/>
        <w:ind w:firstLine="64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加快我市城市经济建设，继续加大招商引资活动力度，通过走访客商，对接考察等多种形式开展招商活动，提升招商成功率。通过驻北京招商，召开推介会议等招商引资工作的开展，引进一批有潜力、有发展的优秀企业入驻我市，促进我市经济快速发展。该项目年初预算额为31万元，实际拨付31万元，实际支出31万元。</w:t>
      </w:r>
      <w:r>
        <w:rPr>
          <w:rFonts w:hint="eastAsia" w:ascii="仿宋" w:hAnsi="仿宋" w:eastAsia="仿宋" w:cs="宋体"/>
          <w:sz w:val="30"/>
          <w:szCs w:val="30"/>
        </w:rPr>
        <w:t>项目财务管理制度健全，在项目实施过程中严格执行财务管理制度，财务处理及时，会计核算规范。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(二）、项目绩效目标.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方正仿宋_GBK"/>
          <w:kern w:val="0"/>
          <w:sz w:val="30"/>
          <w:szCs w:val="30"/>
        </w:rPr>
        <w:t>总体目标：通过</w:t>
      </w:r>
      <w:r>
        <w:rPr>
          <w:rFonts w:hint="eastAsia" w:ascii="仿宋" w:hAnsi="仿宋" w:eastAsia="仿宋"/>
          <w:sz w:val="30"/>
          <w:szCs w:val="30"/>
        </w:rPr>
        <w:t>继续加大招商引资活动力度，积极开展多种形式招商活动，引进一批有潜力、有发展的优秀企业入驻我市，推进我市城市经济快速发展。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阶段性目标：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1、围绕构建“</w:t>
      </w:r>
      <w:r>
        <w:rPr>
          <w:rFonts w:ascii="仿宋" w:hAnsi="仿宋" w:eastAsia="仿宋"/>
          <w:sz w:val="30"/>
          <w:szCs w:val="30"/>
        </w:rPr>
        <w:t>3+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+2</w:t>
      </w:r>
      <w:r>
        <w:rPr>
          <w:rFonts w:hint="eastAsia" w:ascii="仿宋" w:hAnsi="仿宋" w:eastAsia="仿宋"/>
          <w:sz w:val="30"/>
          <w:szCs w:val="30"/>
        </w:rPr>
        <w:t>”现代产业体系，针对“建链”“补链”“强链”的关键环节，广泛深入宣传“五张名片”、充分发挥“吉祥三宝”作用，克难攻坚、重点突破。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2、创新招商方式，通过参加网上招商会、网上对接洽谈等新形式开展“云招商”，制作印发了《产业招商指南》，为各单位招商工作提供了遵循。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3、精心组织“招商大比武”活动 8期，累计向27名项目引荐人颁发了总金额453.72万元的“诚信支票”，有效激发了社会各界参与招商引资的积极性。全年，全市共对接洽谈项目470个，投资1470.37亿元，其中已签约项目96个，协议总投资386.21亿元。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二、绩效评价工作开展情况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（一）绩效评价目的、对象和范围。</w:t>
      </w:r>
    </w:p>
    <w:p>
      <w:pPr>
        <w:spacing w:line="56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为加强项目支出绩效管理，提高财政资金使用效益，我局对招商经费工作进行了绩效自评，也</w:t>
      </w:r>
      <w:r>
        <w:rPr>
          <w:rFonts w:hint="eastAsia" w:ascii="仿宋" w:hAnsi="仿宋" w:eastAsia="仿宋" w:cs="宋体"/>
          <w:kern w:val="0"/>
          <w:sz w:val="30"/>
          <w:szCs w:val="30"/>
        </w:rPr>
        <w:t>积累了一些工作经验，取得了一些成果，为来年的招商引资工作奠定坚实基础。虽然今年招商引资工作已经完成，但是招商引资工作无休止，我们还要继续努力，来完成今后的工作。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（二）绩效评价原则、评价指标体系（附表说明）、评价方法、评价标准等。</w:t>
      </w:r>
    </w:p>
    <w:p>
      <w:pPr>
        <w:spacing w:line="56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ascii="仿宋" w:hAnsi="仿宋" w:eastAsia="仿宋" w:cs="宋体"/>
          <w:color w:val="333333"/>
          <w:sz w:val="30"/>
          <w:szCs w:val="30"/>
        </w:rPr>
        <w:t>1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、绩效评价工作遵循全面覆盖、程序简便、客观公正、公开透明的原则。</w:t>
      </w:r>
    </w:p>
    <w:p>
      <w:pPr>
        <w:spacing w:line="56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ascii="仿宋" w:hAnsi="仿宋" w:eastAsia="仿宋" w:cs="宋体"/>
          <w:color w:val="333333"/>
          <w:sz w:val="30"/>
          <w:szCs w:val="30"/>
        </w:rPr>
        <w:t>2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、评价指标体系，具体每个指标得分情况详见下表：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27"/>
        <w:gridCol w:w="1393"/>
        <w:gridCol w:w="2763"/>
        <w:gridCol w:w="3256"/>
        <w:gridCol w:w="818"/>
        <w:gridCol w:w="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350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三级指标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指标解释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评价标准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标准分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350" w:type="pct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投入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项目目标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目标内容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目标是否明确、细化、量化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目标明确（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分），目标细化（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分），目标量化（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350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决策过程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决策依据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项目符合经济社会发展规划和部门年度工作计划（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分），根据需要制定中长期实施规划（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350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决策程序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项目符合申报条件（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分），申报、批复程序符合相关管理办法（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分），项目实施调整履行相应手续（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350" w:type="pct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过程</w:t>
            </w:r>
          </w:p>
        </w:tc>
        <w:tc>
          <w:tcPr>
            <w:tcW w:w="434" w:type="pct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资金管理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资金使用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虚列（套取）扣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分，支出依据不合规扣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分，截留、挤占、挪用扣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分，超标准开支扣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350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财务管理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资金管理、费用支出等制度是否健全，是否严格执行；会计核算是否规范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财务制度健全（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分），严格执行制度（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分），会计核算规范（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50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组织实施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组织机构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机构是否健全、分工是否明确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机构健全、分工明确（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50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管理制度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是否建立健全项目管理制度；是否严格执行相关项目管理制度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建立健全项目管理制度（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分）；严格执行相关项目管理制度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(1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分）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350" w:type="pct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产出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652" w:type="pct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综合业务管理工作完成率</w:t>
            </w:r>
          </w:p>
        </w:tc>
        <w:tc>
          <w:tcPr>
            <w:tcW w:w="1293" w:type="pct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各项综合业务工作任务完成情况占各项综合业务工作任务的比例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90%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70%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70%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以下得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350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65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全年工作任务达标率</w:t>
            </w:r>
          </w:p>
        </w:tc>
        <w:tc>
          <w:tcPr>
            <w:tcW w:w="129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全年工作任务达到预期质量目标情况</w:t>
            </w:r>
          </w:p>
        </w:tc>
        <w:tc>
          <w:tcPr>
            <w:tcW w:w="152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以下得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350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65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报销时效性</w:t>
            </w:r>
          </w:p>
        </w:tc>
        <w:tc>
          <w:tcPr>
            <w:tcW w:w="129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按照审批程序及时报销</w:t>
            </w:r>
          </w:p>
        </w:tc>
        <w:tc>
          <w:tcPr>
            <w:tcW w:w="152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90%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以下得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350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65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预算资金完成率</w:t>
            </w:r>
          </w:p>
        </w:tc>
        <w:tc>
          <w:tcPr>
            <w:tcW w:w="129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预算资金完成率</w:t>
            </w:r>
          </w:p>
        </w:tc>
        <w:tc>
          <w:tcPr>
            <w:tcW w:w="152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90%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以下得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350" w:type="pct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效果</w:t>
            </w:r>
          </w:p>
        </w:tc>
        <w:tc>
          <w:tcPr>
            <w:tcW w:w="434" w:type="pct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可持续影响指标</w:t>
            </w:r>
          </w:p>
        </w:tc>
        <w:tc>
          <w:tcPr>
            <w:tcW w:w="652" w:type="pct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提高发改领域服务保障能力</w:t>
            </w:r>
          </w:p>
        </w:tc>
        <w:tc>
          <w:tcPr>
            <w:tcW w:w="1293" w:type="pct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有利于业务开展，提高服务保障能力</w:t>
            </w:r>
          </w:p>
        </w:tc>
        <w:tc>
          <w:tcPr>
            <w:tcW w:w="1524" w:type="pct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90%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以下得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350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经济效益指标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节约项目开支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践行厉行节约反对浪费制度体系建设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90%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以下得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350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社会效益指标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业务保障率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有效保障相关业务、工作等开展的业务次数占总业务量的比率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90%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以下得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350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生态效益指标</w:t>
            </w:r>
          </w:p>
        </w:tc>
        <w:tc>
          <w:tcPr>
            <w:tcW w:w="65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工作环境改善程度</w:t>
            </w:r>
          </w:p>
        </w:tc>
        <w:tc>
          <w:tcPr>
            <w:tcW w:w="1293" w:type="pct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对工作环境的改善程度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90%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以下得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350" w:type="pct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服务对象满意度指标</w:t>
            </w:r>
          </w:p>
        </w:tc>
        <w:tc>
          <w:tcPr>
            <w:tcW w:w="65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受益群体满意度</w:t>
            </w:r>
          </w:p>
        </w:tc>
        <w:tc>
          <w:tcPr>
            <w:tcW w:w="1293" w:type="pct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受益群体调查中，满意和较满意的人数占全部调查人数的比率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90%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以上得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以下得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350" w:type="pc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总分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100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98</w:t>
            </w:r>
          </w:p>
        </w:tc>
      </w:tr>
    </w:tbl>
    <w:p>
      <w:pPr>
        <w:spacing w:line="56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ascii="仿宋" w:hAnsi="仿宋" w:eastAsia="仿宋" w:cs="宋体"/>
          <w:color w:val="333333"/>
          <w:sz w:val="30"/>
          <w:szCs w:val="30"/>
        </w:rPr>
        <w:t>3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、评价方法</w:t>
      </w:r>
    </w:p>
    <w:p>
      <w:pPr>
        <w:spacing w:line="56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</w:rPr>
        <w:t>单位成立绩效自评考评组，进行绩效自评。绩效自评考评组组长由副局长勾景文担任，考评组成员由办公室吴强、赵策组成。</w:t>
      </w:r>
    </w:p>
    <w:p>
      <w:pPr>
        <w:spacing w:line="56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ascii="仿宋" w:hAnsi="仿宋" w:eastAsia="仿宋" w:cs="宋体"/>
          <w:color w:val="333333"/>
          <w:sz w:val="30"/>
          <w:szCs w:val="30"/>
        </w:rPr>
        <w:t>4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、评价标准</w:t>
      </w:r>
    </w:p>
    <w:p>
      <w:pPr>
        <w:spacing w:line="56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</w:rPr>
        <w:t>从投入、过程、产出、效果四方面设计了四个一级指标，十三个二级指标和十六个三级指标。对每项三级指标分别赋予了不同分值，总分共</w:t>
      </w:r>
      <w:r>
        <w:rPr>
          <w:rFonts w:ascii="仿宋" w:hAnsi="仿宋" w:eastAsia="仿宋" w:cs="宋体"/>
          <w:color w:val="333333"/>
          <w:sz w:val="30"/>
          <w:szCs w:val="30"/>
        </w:rPr>
        <w:t>100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分。其中，投入方面占比</w:t>
      </w:r>
      <w:r>
        <w:rPr>
          <w:rFonts w:ascii="仿宋" w:hAnsi="仿宋" w:eastAsia="仿宋" w:cs="宋体"/>
          <w:color w:val="333333"/>
          <w:sz w:val="30"/>
          <w:szCs w:val="30"/>
        </w:rPr>
        <w:t>15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％，过程方面占比</w:t>
      </w:r>
      <w:r>
        <w:rPr>
          <w:rFonts w:ascii="仿宋" w:hAnsi="仿宋" w:eastAsia="仿宋" w:cs="宋体"/>
          <w:color w:val="333333"/>
          <w:sz w:val="30"/>
          <w:szCs w:val="30"/>
        </w:rPr>
        <w:t>15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％，产出方面占比</w:t>
      </w:r>
      <w:r>
        <w:rPr>
          <w:rFonts w:ascii="仿宋" w:hAnsi="仿宋" w:eastAsia="仿宋" w:cs="宋体"/>
          <w:color w:val="333333"/>
          <w:sz w:val="30"/>
          <w:szCs w:val="30"/>
        </w:rPr>
        <w:t>40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％，效果方面占比</w:t>
      </w:r>
      <w:r>
        <w:rPr>
          <w:rFonts w:ascii="仿宋" w:hAnsi="仿宋" w:eastAsia="仿宋" w:cs="宋体"/>
          <w:color w:val="333333"/>
          <w:sz w:val="30"/>
          <w:szCs w:val="30"/>
        </w:rPr>
        <w:t>30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％。评分标准，</w:t>
      </w:r>
      <w:r>
        <w:rPr>
          <w:rFonts w:ascii="仿宋" w:hAnsi="仿宋" w:eastAsia="仿宋" w:cs="宋体"/>
          <w:color w:val="333333"/>
          <w:sz w:val="30"/>
          <w:szCs w:val="30"/>
        </w:rPr>
        <w:t>90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分（含</w:t>
      </w:r>
      <w:r>
        <w:rPr>
          <w:rFonts w:ascii="仿宋" w:hAnsi="仿宋" w:eastAsia="仿宋" w:cs="宋体"/>
          <w:color w:val="333333"/>
          <w:sz w:val="30"/>
          <w:szCs w:val="30"/>
        </w:rPr>
        <w:t>90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分）以上为优秀，</w:t>
      </w:r>
      <w:r>
        <w:rPr>
          <w:rFonts w:ascii="仿宋" w:hAnsi="仿宋" w:eastAsia="仿宋" w:cs="宋体"/>
          <w:color w:val="333333"/>
          <w:sz w:val="30"/>
          <w:szCs w:val="30"/>
        </w:rPr>
        <w:t>70-90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分（含</w:t>
      </w:r>
      <w:r>
        <w:rPr>
          <w:rFonts w:ascii="仿宋" w:hAnsi="仿宋" w:eastAsia="仿宋" w:cs="宋体"/>
          <w:color w:val="333333"/>
          <w:sz w:val="30"/>
          <w:szCs w:val="30"/>
        </w:rPr>
        <w:t>70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分）为良好，</w:t>
      </w:r>
      <w:r>
        <w:rPr>
          <w:rFonts w:ascii="仿宋" w:hAnsi="仿宋" w:eastAsia="仿宋" w:cs="宋体"/>
          <w:color w:val="333333"/>
          <w:sz w:val="30"/>
          <w:szCs w:val="30"/>
        </w:rPr>
        <w:t>60-70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分（含</w:t>
      </w:r>
      <w:r>
        <w:rPr>
          <w:rFonts w:ascii="仿宋" w:hAnsi="仿宋" w:eastAsia="仿宋" w:cs="宋体"/>
          <w:color w:val="333333"/>
          <w:sz w:val="30"/>
          <w:szCs w:val="30"/>
        </w:rPr>
        <w:t>60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分）为合格，</w:t>
      </w:r>
      <w:r>
        <w:rPr>
          <w:rFonts w:ascii="仿宋" w:hAnsi="仿宋" w:eastAsia="仿宋" w:cs="宋体"/>
          <w:color w:val="333333"/>
          <w:sz w:val="30"/>
          <w:szCs w:val="30"/>
        </w:rPr>
        <w:t>60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分（不含</w:t>
      </w:r>
      <w:r>
        <w:rPr>
          <w:rFonts w:ascii="仿宋" w:hAnsi="仿宋" w:eastAsia="仿宋" w:cs="宋体"/>
          <w:color w:val="333333"/>
          <w:sz w:val="30"/>
          <w:szCs w:val="30"/>
        </w:rPr>
        <w:t>60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分）以下为不合格。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（三）绩效评价工作过程。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、按照单位内部职责分工，成立了有关业务、财务人员的评价工作小组，评价工作组听取了相关工作汇报，查看了有关业务资料及财务资料，了解资金拨付、使用情况及相关的管理工作。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评价工作组对招商经费项目收集相关资料。</w:t>
      </w:r>
    </w:p>
    <w:p>
      <w:pPr>
        <w:spacing w:line="56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ascii="仿宋" w:hAnsi="仿宋" w:eastAsia="仿宋" w:cs="宋体"/>
          <w:color w:val="333333"/>
          <w:sz w:val="30"/>
          <w:szCs w:val="30"/>
        </w:rPr>
        <w:t>2.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评价组实地调研并了解项目实际运行情况。</w:t>
      </w:r>
    </w:p>
    <w:p>
      <w:pPr>
        <w:spacing w:line="56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ascii="仿宋" w:hAnsi="仿宋" w:eastAsia="仿宋" w:cs="宋体"/>
          <w:color w:val="333333"/>
          <w:sz w:val="30"/>
          <w:szCs w:val="30"/>
        </w:rPr>
        <w:t>3.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根据调研结果和收集资料进行综合分析，综合评定绩效等级。</w:t>
      </w:r>
    </w:p>
    <w:p>
      <w:pPr>
        <w:spacing w:line="56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ascii="仿宋" w:hAnsi="仿宋" w:eastAsia="仿宋" w:cs="宋体"/>
          <w:color w:val="333333"/>
          <w:sz w:val="30"/>
          <w:szCs w:val="30"/>
        </w:rPr>
        <w:t>4.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根据调研结果、收集资料及综合评定的绩效等级，科学撰写评价报告。</w:t>
      </w:r>
    </w:p>
    <w:p>
      <w:pPr>
        <w:snapToGrid w:val="0"/>
        <w:spacing w:line="560" w:lineRule="exact"/>
        <w:ind w:firstLine="180" w:firstLineChars="6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三、综合评价情况及评价结论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加快我市城市经济建设，继续加大招商引资活动力度，通过走访客商，对接考察等多种形式开展招商活动，提升招商成功率。通过驻北京招商，召开推介会议等招商引资工作的开展，引进一批有潜力、有发展的优秀企业入驻我市，促进我市经济快速发展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评价结论：综合评分项目绩效指标得分98分，绩效评分为优秀。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四、绩效评价指标分析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（一）招商经费项目决策指标评价分析情况。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 w:cs="宋体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191919"/>
          <w:sz w:val="30"/>
          <w:szCs w:val="30"/>
          <w:shd w:val="clear" w:color="auto" w:fill="FFFFFF"/>
        </w:rPr>
        <w:t>1、项目目标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 w:cs="宋体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191919"/>
          <w:sz w:val="30"/>
          <w:szCs w:val="30"/>
          <w:shd w:val="clear" w:color="auto" w:fill="FFFFFF"/>
        </w:rPr>
        <w:t>目标内容，该指标是指依据绩效目标设定的绩效指标是否清晰、细化、可衡量等，用以反映和考核绩效目标的实施情况。对各项任务指标分解下达，强化督导，密切配合，确保全面完成承担的任务指标。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 w:cs="宋体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191919"/>
          <w:sz w:val="30"/>
          <w:szCs w:val="30"/>
          <w:shd w:val="clear" w:color="auto" w:fill="FFFFFF"/>
        </w:rPr>
        <w:t>所以目标内容明确、细化、可衡量得5分。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 w:cs="宋体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191919"/>
          <w:sz w:val="30"/>
          <w:szCs w:val="30"/>
          <w:shd w:val="clear" w:color="auto" w:fill="FFFFFF"/>
        </w:rPr>
        <w:t>2、决策过程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191919"/>
          <w:sz w:val="30"/>
          <w:szCs w:val="30"/>
          <w:shd w:val="clear" w:color="auto" w:fill="FFFFFF"/>
        </w:rPr>
        <w:t>决策依据，是指项目是否符合经济发展规划和部门年度工作计划，是否根据需要制定中长期实施规划。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191919"/>
          <w:sz w:val="30"/>
          <w:szCs w:val="30"/>
          <w:shd w:val="clear" w:color="auto" w:fill="FFFFFF"/>
        </w:rPr>
        <w:t>项目符合经济发展规划和部门年度工作计划，根据需要制定中长期实施规划。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191919"/>
          <w:sz w:val="30"/>
          <w:szCs w:val="30"/>
          <w:shd w:val="clear" w:color="auto" w:fill="FFFFFF"/>
        </w:rPr>
        <w:t>所以项目得分</w:t>
      </w:r>
      <w:r>
        <w:rPr>
          <w:rFonts w:ascii="仿宋" w:hAnsi="仿宋" w:eastAsia="仿宋" w:cs="宋体"/>
          <w:color w:val="191919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宋体"/>
          <w:color w:val="191919"/>
          <w:sz w:val="30"/>
          <w:szCs w:val="30"/>
          <w:shd w:val="clear" w:color="auto" w:fill="FFFFFF"/>
        </w:rPr>
        <w:t>分。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191919"/>
          <w:sz w:val="30"/>
          <w:szCs w:val="30"/>
          <w:shd w:val="clear" w:color="auto" w:fill="FFFFFF"/>
        </w:rPr>
        <w:t>决策程序，是指项目是否符合申报条件，申报、批复程序是否符合相关管理办法，项目调整是否履行相应手续。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191919"/>
          <w:sz w:val="30"/>
          <w:szCs w:val="30"/>
          <w:shd w:val="clear" w:color="auto" w:fill="FFFFFF"/>
        </w:rPr>
        <w:t>项目符合申报条件，申报批复程序符合相关管理办法，项目调整履行相应手续。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191919"/>
          <w:sz w:val="30"/>
          <w:szCs w:val="30"/>
          <w:shd w:val="clear" w:color="auto" w:fill="FFFFFF"/>
        </w:rPr>
        <w:t>所以项目得</w:t>
      </w:r>
      <w:r>
        <w:rPr>
          <w:rFonts w:ascii="仿宋" w:hAnsi="仿宋" w:eastAsia="仿宋" w:cs="宋体"/>
          <w:color w:val="191919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宋体"/>
          <w:color w:val="191919"/>
          <w:sz w:val="30"/>
          <w:szCs w:val="30"/>
          <w:shd w:val="clear" w:color="auto" w:fill="FFFFFF"/>
        </w:rPr>
        <w:t>分。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为了推进我市城市经济快速发展，</w:t>
      </w:r>
      <w:r>
        <w:rPr>
          <w:rFonts w:hint="eastAsia" w:ascii="仿宋" w:hAnsi="仿宋" w:eastAsia="仿宋" w:cs="方正仿宋_GBK"/>
          <w:kern w:val="0"/>
          <w:sz w:val="30"/>
          <w:szCs w:val="30"/>
        </w:rPr>
        <w:t>通过</w:t>
      </w:r>
      <w:r>
        <w:rPr>
          <w:rFonts w:hint="eastAsia" w:ascii="仿宋" w:hAnsi="仿宋" w:eastAsia="仿宋"/>
          <w:sz w:val="30"/>
          <w:szCs w:val="30"/>
        </w:rPr>
        <w:t>继续加大招商引资活动力度，积极开展多种形式招商活动，引进一批有潜力、有发展的优秀企业入驻我市。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（二）招商经费项目过程指标项目评价分析情况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、资金管理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资金使用，是指是否存在支出依据不合规、虚列项目支出的情况，是否存在截留、挤占、挪用项目资金情况，是否存在超标准开支情况。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不存在支出依据不合规虚列项目支出的情况，不存在截留、挤占、挪用项目资金情况，不存在超标准开支情况。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所以该项目得分</w:t>
      </w:r>
      <w:r>
        <w:rPr>
          <w:rFonts w:ascii="仿宋" w:hAnsi="仿宋" w:eastAsia="仿宋" w:cs="宋体"/>
          <w:sz w:val="30"/>
          <w:szCs w:val="30"/>
        </w:rPr>
        <w:t>4</w:t>
      </w:r>
      <w:r>
        <w:rPr>
          <w:rFonts w:hint="eastAsia" w:ascii="仿宋" w:hAnsi="仿宋" w:eastAsia="仿宋" w:cs="宋体"/>
          <w:sz w:val="30"/>
          <w:szCs w:val="30"/>
        </w:rPr>
        <w:t>分。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</w:t>
      </w:r>
      <w:r>
        <w:rPr>
          <w:rFonts w:hint="eastAsia" w:ascii="仿宋" w:hAnsi="仿宋" w:eastAsia="仿宋" w:cs="宋体"/>
          <w:sz w:val="30"/>
          <w:szCs w:val="30"/>
        </w:rPr>
        <w:t>、财务管理，是指资金管理、费用支出等制度是否健全，是否严格执行，会计核算是否合规。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财务管理制度健全，严格执行各项财务制度</w:t>
      </w:r>
      <w:r>
        <w:rPr>
          <w:rFonts w:ascii="仿宋" w:hAnsi="仿宋" w:eastAsia="仿宋" w:cs="宋体"/>
          <w:sz w:val="30"/>
          <w:szCs w:val="30"/>
        </w:rPr>
        <w:t>,</w:t>
      </w:r>
      <w:r>
        <w:rPr>
          <w:rFonts w:hint="eastAsia" w:ascii="仿宋" w:hAnsi="仿宋" w:eastAsia="仿宋" w:cs="宋体"/>
          <w:sz w:val="30"/>
          <w:szCs w:val="30"/>
        </w:rPr>
        <w:t>会计核算规范。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所以该项目得分</w:t>
      </w:r>
      <w:r>
        <w:rPr>
          <w:rFonts w:ascii="仿宋" w:hAnsi="仿宋" w:eastAsia="仿宋" w:cs="宋体"/>
          <w:sz w:val="30"/>
          <w:szCs w:val="30"/>
        </w:rPr>
        <w:t>4</w:t>
      </w:r>
      <w:r>
        <w:rPr>
          <w:rFonts w:hint="eastAsia" w:ascii="仿宋" w:hAnsi="仿宋" w:eastAsia="仿宋" w:cs="宋体"/>
          <w:sz w:val="30"/>
          <w:szCs w:val="30"/>
        </w:rPr>
        <w:t>分。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、组织实施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组织机构，是指机构组织是否健全，分工是否明确。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机构组织健全，分工明确。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所以该项目得分</w:t>
      </w:r>
      <w:r>
        <w:rPr>
          <w:rFonts w:ascii="仿宋" w:hAnsi="仿宋" w:eastAsia="仿宋" w:cs="宋体"/>
          <w:sz w:val="30"/>
          <w:szCs w:val="30"/>
        </w:rPr>
        <w:t>4</w:t>
      </w:r>
      <w:r>
        <w:rPr>
          <w:rFonts w:hint="eastAsia" w:ascii="仿宋" w:hAnsi="仿宋" w:eastAsia="仿宋" w:cs="宋体"/>
          <w:sz w:val="30"/>
          <w:szCs w:val="30"/>
        </w:rPr>
        <w:t>分。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4</w:t>
      </w:r>
      <w:r>
        <w:rPr>
          <w:rFonts w:hint="eastAsia" w:ascii="仿宋" w:hAnsi="仿宋" w:eastAsia="仿宋" w:cs="宋体"/>
          <w:sz w:val="30"/>
          <w:szCs w:val="30"/>
        </w:rPr>
        <w:t>、管理制度，是指是否建立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健</w:t>
      </w:r>
      <w:r>
        <w:rPr>
          <w:rFonts w:hint="eastAsia" w:ascii="仿宋" w:hAnsi="仿宋" w:eastAsia="仿宋" w:cs="宋体"/>
          <w:sz w:val="30"/>
          <w:szCs w:val="30"/>
        </w:rPr>
        <w:t>全项目管理制度；是否严格执行相关项目管理制度。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管理制度完善，建立健全项目管理制度</w:t>
      </w:r>
      <w:r>
        <w:rPr>
          <w:rFonts w:ascii="仿宋" w:hAnsi="仿宋" w:eastAsia="仿宋" w:cs="宋体"/>
          <w:sz w:val="30"/>
          <w:szCs w:val="30"/>
        </w:rPr>
        <w:t>,</w:t>
      </w:r>
      <w:r>
        <w:rPr>
          <w:rFonts w:hint="eastAsia" w:ascii="仿宋" w:hAnsi="仿宋" w:eastAsia="仿宋" w:cs="宋体"/>
          <w:sz w:val="30"/>
          <w:szCs w:val="30"/>
        </w:rPr>
        <w:t>严格执行相关项目管理制度</w:t>
      </w:r>
      <w:r>
        <w:rPr>
          <w:rFonts w:ascii="仿宋" w:hAnsi="仿宋" w:eastAsia="仿宋" w:cs="宋体"/>
          <w:sz w:val="30"/>
          <w:szCs w:val="30"/>
        </w:rPr>
        <w:t>.</w:t>
      </w:r>
    </w:p>
    <w:p>
      <w:pPr>
        <w:spacing w:line="560" w:lineRule="exact"/>
        <w:ind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所以该项目得</w:t>
      </w:r>
      <w:r>
        <w:rPr>
          <w:rFonts w:ascii="仿宋" w:hAnsi="仿宋" w:eastAsia="仿宋" w:cs="宋体"/>
          <w:sz w:val="30"/>
          <w:szCs w:val="30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分。</w:t>
      </w:r>
    </w:p>
    <w:p>
      <w:pPr>
        <w:spacing w:line="560" w:lineRule="exac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（三）招商经费项目产出指标评价分析情况。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、数量指标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综合业务管理工作完成率，各项综合业务工作任务完成情况占各项综合业务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工作任务的比例，达到优良水平。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所以该项目指标得分</w:t>
      </w:r>
      <w:r>
        <w:rPr>
          <w:rFonts w:ascii="仿宋" w:hAnsi="仿宋" w:eastAsia="仿宋" w:cs="宋体"/>
          <w:sz w:val="30"/>
          <w:szCs w:val="30"/>
        </w:rPr>
        <w:t>10</w:t>
      </w:r>
      <w:r>
        <w:rPr>
          <w:rFonts w:hint="eastAsia" w:ascii="仿宋" w:hAnsi="仿宋" w:eastAsia="仿宋" w:cs="宋体"/>
          <w:sz w:val="30"/>
          <w:szCs w:val="30"/>
        </w:rPr>
        <w:t>分。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</w:t>
      </w:r>
      <w:r>
        <w:rPr>
          <w:rFonts w:hint="eastAsia" w:ascii="仿宋" w:hAnsi="仿宋" w:eastAsia="仿宋" w:cs="宋体"/>
          <w:sz w:val="30"/>
          <w:szCs w:val="30"/>
        </w:rPr>
        <w:t>、质量指标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全年工作任务达标率，全年工作任务达到预期质量目标情况，达到优良水平。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所以项目指标得</w:t>
      </w:r>
      <w:r>
        <w:rPr>
          <w:rFonts w:ascii="仿宋" w:hAnsi="仿宋" w:eastAsia="仿宋" w:cs="宋体"/>
          <w:sz w:val="30"/>
          <w:szCs w:val="30"/>
        </w:rPr>
        <w:t>10</w:t>
      </w:r>
      <w:r>
        <w:rPr>
          <w:rFonts w:hint="eastAsia" w:ascii="仿宋" w:hAnsi="仿宋" w:eastAsia="仿宋" w:cs="宋体"/>
          <w:sz w:val="30"/>
          <w:szCs w:val="30"/>
        </w:rPr>
        <w:t>分。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、时效指标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报销时效性，按照审批程序及时报销，达到优良水平。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所以项目指标得分</w:t>
      </w:r>
      <w:r>
        <w:rPr>
          <w:rFonts w:ascii="仿宋" w:hAnsi="仿宋" w:eastAsia="仿宋" w:cs="宋体"/>
          <w:sz w:val="30"/>
          <w:szCs w:val="30"/>
        </w:rPr>
        <w:t>10</w:t>
      </w:r>
      <w:r>
        <w:rPr>
          <w:rFonts w:hint="eastAsia" w:ascii="仿宋" w:hAnsi="仿宋" w:eastAsia="仿宋" w:cs="宋体"/>
          <w:sz w:val="30"/>
          <w:szCs w:val="30"/>
        </w:rPr>
        <w:t>分。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4</w:t>
      </w:r>
      <w:r>
        <w:rPr>
          <w:rFonts w:hint="eastAsia" w:ascii="仿宋" w:hAnsi="仿宋" w:eastAsia="仿宋" w:cs="宋体"/>
          <w:sz w:val="30"/>
          <w:szCs w:val="30"/>
        </w:rPr>
        <w:t>、成本指标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预算资金完成率，预算资金完成率达到财政部门要求，达到优良水平。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所以项目指标得分</w:t>
      </w:r>
      <w:r>
        <w:rPr>
          <w:rFonts w:ascii="仿宋" w:hAnsi="仿宋" w:eastAsia="仿宋" w:cs="宋体"/>
          <w:sz w:val="30"/>
          <w:szCs w:val="30"/>
        </w:rPr>
        <w:t>10</w:t>
      </w:r>
      <w:r>
        <w:rPr>
          <w:rFonts w:hint="eastAsia" w:ascii="仿宋" w:hAnsi="仿宋" w:eastAsia="仿宋" w:cs="宋体"/>
          <w:sz w:val="30"/>
          <w:szCs w:val="30"/>
        </w:rPr>
        <w:t>分。</w:t>
      </w:r>
    </w:p>
    <w:p>
      <w:pPr>
        <w:snapToGrid w:val="0"/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（四）招商经费项目效益指标评价分析情况。</w:t>
      </w:r>
    </w:p>
    <w:p>
      <w:pPr>
        <w:spacing w:line="560" w:lineRule="exact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（</w:t>
      </w:r>
      <w:r>
        <w:rPr>
          <w:rFonts w:ascii="仿宋" w:hAnsi="仿宋" w:eastAsia="仿宋" w:cs="宋体"/>
          <w:spacing w:val="10"/>
          <w:sz w:val="30"/>
          <w:szCs w:val="30"/>
        </w:rPr>
        <w:t>1</w:t>
      </w:r>
      <w:r>
        <w:rPr>
          <w:rFonts w:hint="eastAsia" w:ascii="仿宋" w:hAnsi="仿宋" w:eastAsia="仿宋" w:cs="宋体"/>
          <w:spacing w:val="10"/>
          <w:sz w:val="30"/>
          <w:szCs w:val="30"/>
        </w:rPr>
        <w:t>）社会效益指标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业务保障率，有效保障相关业务、工作等开展的业务次数占总业务量的比率，达到优良水平。</w:t>
      </w:r>
    </w:p>
    <w:p>
      <w:pPr>
        <w:spacing w:line="560" w:lineRule="exact"/>
        <w:ind w:firstLine="640" w:firstLineChars="200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所以该项目得</w:t>
      </w:r>
      <w:r>
        <w:rPr>
          <w:rFonts w:ascii="仿宋" w:hAnsi="仿宋" w:eastAsia="仿宋" w:cs="宋体"/>
          <w:spacing w:val="10"/>
          <w:sz w:val="30"/>
          <w:szCs w:val="30"/>
        </w:rPr>
        <w:t xml:space="preserve"> 6</w:t>
      </w:r>
      <w:r>
        <w:rPr>
          <w:rFonts w:hint="eastAsia" w:ascii="仿宋" w:hAnsi="仿宋" w:eastAsia="仿宋" w:cs="宋体"/>
          <w:spacing w:val="10"/>
          <w:sz w:val="30"/>
          <w:szCs w:val="30"/>
        </w:rPr>
        <w:t>分。</w:t>
      </w:r>
    </w:p>
    <w:p>
      <w:pPr>
        <w:spacing w:line="560" w:lineRule="exact"/>
        <w:ind w:firstLine="640" w:firstLineChars="200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（</w:t>
      </w:r>
      <w:r>
        <w:rPr>
          <w:rFonts w:ascii="仿宋" w:hAnsi="仿宋" w:eastAsia="仿宋" w:cs="宋体"/>
          <w:spacing w:val="10"/>
          <w:sz w:val="30"/>
          <w:szCs w:val="30"/>
        </w:rPr>
        <w:t>2</w:t>
      </w:r>
      <w:r>
        <w:rPr>
          <w:rFonts w:hint="eastAsia" w:ascii="仿宋" w:hAnsi="仿宋" w:eastAsia="仿宋" w:cs="宋体"/>
          <w:spacing w:val="10"/>
          <w:sz w:val="30"/>
          <w:szCs w:val="30"/>
        </w:rPr>
        <w:t>）可持续影响指标</w:t>
      </w:r>
    </w:p>
    <w:p>
      <w:pPr>
        <w:spacing w:line="560" w:lineRule="exact"/>
        <w:ind w:firstLine="640" w:firstLineChars="200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提高发改领域服务保障能力，有利于业务开展，提高服务保障能力，达到优良水平。</w:t>
      </w:r>
    </w:p>
    <w:p>
      <w:pPr>
        <w:spacing w:line="560" w:lineRule="exact"/>
        <w:ind w:firstLine="640" w:firstLineChars="200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所以该项目得</w:t>
      </w:r>
      <w:r>
        <w:rPr>
          <w:rFonts w:ascii="仿宋" w:hAnsi="仿宋" w:eastAsia="仿宋" w:cs="宋体"/>
          <w:spacing w:val="10"/>
          <w:sz w:val="30"/>
          <w:szCs w:val="30"/>
        </w:rPr>
        <w:t>6</w:t>
      </w:r>
      <w:r>
        <w:rPr>
          <w:rFonts w:hint="eastAsia" w:ascii="仿宋" w:hAnsi="仿宋" w:eastAsia="仿宋" w:cs="宋体"/>
          <w:spacing w:val="10"/>
          <w:sz w:val="30"/>
          <w:szCs w:val="30"/>
        </w:rPr>
        <w:t>分。</w:t>
      </w:r>
    </w:p>
    <w:p>
      <w:pPr>
        <w:spacing w:line="560" w:lineRule="exact"/>
        <w:ind w:firstLine="640" w:firstLineChars="200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（</w:t>
      </w:r>
      <w:r>
        <w:rPr>
          <w:rFonts w:ascii="仿宋" w:hAnsi="仿宋" w:eastAsia="仿宋" w:cs="宋体"/>
          <w:spacing w:val="10"/>
          <w:sz w:val="30"/>
          <w:szCs w:val="30"/>
        </w:rPr>
        <w:t>3</w:t>
      </w:r>
      <w:r>
        <w:rPr>
          <w:rFonts w:hint="eastAsia" w:ascii="仿宋" w:hAnsi="仿宋" w:eastAsia="仿宋" w:cs="宋体"/>
          <w:spacing w:val="10"/>
          <w:sz w:val="30"/>
          <w:szCs w:val="30"/>
        </w:rPr>
        <w:t>）经济效益指标</w:t>
      </w:r>
    </w:p>
    <w:p>
      <w:pPr>
        <w:spacing w:line="560" w:lineRule="exact"/>
        <w:ind w:firstLine="640" w:firstLineChars="200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节约项目开支，践行厉行节约反对浪费制度体系建设，达到优良水平。</w:t>
      </w:r>
    </w:p>
    <w:p>
      <w:pPr>
        <w:spacing w:line="560" w:lineRule="exact"/>
        <w:ind w:firstLine="640" w:firstLineChars="200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所以该项目得</w:t>
      </w:r>
      <w:r>
        <w:rPr>
          <w:rFonts w:ascii="仿宋" w:hAnsi="仿宋" w:eastAsia="仿宋" w:cs="宋体"/>
          <w:spacing w:val="10"/>
          <w:sz w:val="30"/>
          <w:szCs w:val="30"/>
        </w:rPr>
        <w:t>6</w:t>
      </w:r>
      <w:r>
        <w:rPr>
          <w:rFonts w:hint="eastAsia" w:ascii="仿宋" w:hAnsi="仿宋" w:eastAsia="仿宋" w:cs="宋体"/>
          <w:spacing w:val="10"/>
          <w:sz w:val="30"/>
          <w:szCs w:val="30"/>
        </w:rPr>
        <w:t>分。</w:t>
      </w:r>
    </w:p>
    <w:p>
      <w:pPr>
        <w:spacing w:line="560" w:lineRule="exact"/>
        <w:ind w:firstLine="640" w:firstLineChars="200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（</w:t>
      </w:r>
      <w:r>
        <w:rPr>
          <w:rFonts w:ascii="仿宋" w:hAnsi="仿宋" w:eastAsia="仿宋" w:cs="宋体"/>
          <w:spacing w:val="10"/>
          <w:sz w:val="30"/>
          <w:szCs w:val="30"/>
        </w:rPr>
        <w:t>4</w:t>
      </w:r>
      <w:r>
        <w:rPr>
          <w:rFonts w:hint="eastAsia" w:ascii="仿宋" w:hAnsi="仿宋" w:eastAsia="仿宋" w:cs="宋体"/>
          <w:spacing w:val="10"/>
          <w:sz w:val="30"/>
          <w:szCs w:val="30"/>
        </w:rPr>
        <w:t>）生态效益指标</w:t>
      </w:r>
    </w:p>
    <w:p>
      <w:pPr>
        <w:spacing w:line="560" w:lineRule="exact"/>
        <w:ind w:firstLine="640" w:firstLineChars="200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工作环境改善程度，对工作环境的改善程度，达到优良水平。</w:t>
      </w:r>
    </w:p>
    <w:p>
      <w:pPr>
        <w:spacing w:line="560" w:lineRule="exact"/>
        <w:ind w:firstLine="640" w:firstLineChars="200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所以该项目得5分。</w:t>
      </w:r>
    </w:p>
    <w:p>
      <w:pPr>
        <w:spacing w:line="560" w:lineRule="exact"/>
        <w:ind w:firstLine="640" w:firstLineChars="200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（</w:t>
      </w:r>
      <w:r>
        <w:rPr>
          <w:rFonts w:ascii="仿宋" w:hAnsi="仿宋" w:eastAsia="仿宋" w:cs="宋体"/>
          <w:spacing w:val="10"/>
          <w:sz w:val="30"/>
          <w:szCs w:val="30"/>
        </w:rPr>
        <w:t>5</w:t>
      </w:r>
      <w:r>
        <w:rPr>
          <w:rFonts w:hint="eastAsia" w:ascii="仿宋" w:hAnsi="仿宋" w:eastAsia="仿宋" w:cs="宋体"/>
          <w:spacing w:val="10"/>
          <w:sz w:val="30"/>
          <w:szCs w:val="30"/>
        </w:rPr>
        <w:t>）服务对象满意度指标</w:t>
      </w:r>
    </w:p>
    <w:p>
      <w:pPr>
        <w:spacing w:line="560" w:lineRule="exact"/>
        <w:ind w:firstLine="640" w:firstLineChars="200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受益群体满意度，受益群体调查中，满意和较满意的人数占全部调查人数的比率，达到优良水平。</w:t>
      </w:r>
    </w:p>
    <w:p>
      <w:pPr>
        <w:spacing w:line="560" w:lineRule="exact"/>
        <w:ind w:firstLine="640" w:firstLineChars="200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 w:cs="宋体"/>
          <w:spacing w:val="10"/>
          <w:sz w:val="30"/>
          <w:szCs w:val="30"/>
        </w:rPr>
        <w:t>所以该项目得5分。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五、主要经验及做法、存在的问题及原因分析</w:t>
      </w:r>
    </w:p>
    <w:p>
      <w:pPr>
        <w:spacing w:line="56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认真贯彻落实绩效管理办法，主要领导亲自谋划督导并落实，把预算绩效管理纳入整体工作，把财政项目支出绩效自评工作列入重要议事日程，做实做好。</w:t>
      </w:r>
    </w:p>
    <w:p>
      <w:pPr>
        <w:spacing w:line="56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2020</w:t>
      </w:r>
      <w:r>
        <w:rPr>
          <w:rFonts w:hint="eastAsia" w:ascii="仿宋" w:hAnsi="仿宋" w:eastAsia="仿宋" w:cs="宋体"/>
          <w:kern w:val="0"/>
          <w:sz w:val="30"/>
          <w:szCs w:val="30"/>
        </w:rPr>
        <w:t>年度我局大力开展招商工作，工作形式多样化，积极对接企业，落地签约项目若干</w:t>
      </w:r>
      <w:r>
        <w:rPr>
          <w:rFonts w:hint="eastAsia" w:ascii="仿宋" w:hAnsi="仿宋" w:eastAsia="仿宋" w:cs="宋体"/>
          <w:sz w:val="30"/>
          <w:szCs w:val="30"/>
        </w:rPr>
        <w:t>。</w:t>
      </w:r>
      <w:r>
        <w:rPr>
          <w:rFonts w:hint="eastAsia" w:ascii="仿宋" w:hAnsi="仿宋" w:eastAsia="仿宋" w:cs="宋体"/>
          <w:kern w:val="0"/>
          <w:sz w:val="30"/>
          <w:szCs w:val="30"/>
        </w:rPr>
        <w:t>在开展招商引资工作的过程中，积累一些工作经验，取得了一些成果。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六、有关建议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无有关建议。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七、其他需要说明的问题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无其他需要说明的问题。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F63"/>
    <w:rsid w:val="00015244"/>
    <w:rsid w:val="001E061C"/>
    <w:rsid w:val="001E3BD2"/>
    <w:rsid w:val="003A7C85"/>
    <w:rsid w:val="007057B4"/>
    <w:rsid w:val="0076465F"/>
    <w:rsid w:val="00791D22"/>
    <w:rsid w:val="008B0B39"/>
    <w:rsid w:val="008C1726"/>
    <w:rsid w:val="008E0CED"/>
    <w:rsid w:val="00917895"/>
    <w:rsid w:val="009F43C2"/>
    <w:rsid w:val="00AF4D63"/>
    <w:rsid w:val="00C32F63"/>
    <w:rsid w:val="00D40B78"/>
    <w:rsid w:val="00E04214"/>
    <w:rsid w:val="00E37CBB"/>
    <w:rsid w:val="00E74A8F"/>
    <w:rsid w:val="00EB7FDD"/>
    <w:rsid w:val="00F31160"/>
    <w:rsid w:val="00F41CB3"/>
    <w:rsid w:val="00F73D6A"/>
    <w:rsid w:val="00FA2BC8"/>
    <w:rsid w:val="00F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1FAC18-B4F3-41AA-809B-D53A8761E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797</Words>
  <Characters>4546</Characters>
  <Lines>37</Lines>
  <Paragraphs>10</Paragraphs>
  <TotalTime>82</TotalTime>
  <ScaleCrop>false</ScaleCrop>
  <LinksUpToDate>false</LinksUpToDate>
  <CharactersWithSpaces>5333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2021-05-07T07:52:00Z</dcterms:created>
  <dc:creator>dell</dc:creator>
  <cp:lastModifiedBy>JAYCHOU</cp:lastModifiedBy>
  <dcterms:modified xsi:type="dcterms:W3CDTF">2024-03-19T02:31:39Z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