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0" w:lineRule="exact"/>
        <w:jc w:val="center"/>
        <w:rPr>
          <w:rFonts w:ascii="宋体" w:hAnsi="宋体" w:cs="宋体"/>
          <w:b/>
          <w:bCs/>
          <w:kern w:val="0"/>
          <w:szCs w:val="32"/>
        </w:rPr>
      </w:pPr>
      <w:bookmarkStart w:id="0" w:name="_GoBack"/>
      <w:bookmarkEnd w:id="0"/>
      <w:r>
        <w:rPr>
          <w:rFonts w:hint="eastAsia" w:ascii="宋体" w:hAnsi="宋体" w:cs="宋体"/>
          <w:b/>
          <w:bCs/>
          <w:kern w:val="0"/>
          <w:szCs w:val="32"/>
          <w:lang w:eastAsia="zh-CN"/>
        </w:rPr>
        <w:t>人社局人事档案改造提升</w:t>
      </w:r>
      <w:r>
        <w:rPr>
          <w:rFonts w:hint="eastAsia" w:ascii="宋体" w:hAnsi="宋体" w:cs="宋体"/>
          <w:b/>
          <w:bCs/>
          <w:kern w:val="0"/>
          <w:szCs w:val="32"/>
        </w:rPr>
        <w:t>绩效自评报告</w:t>
      </w:r>
    </w:p>
    <w:p>
      <w:pPr>
        <w:spacing w:line="580" w:lineRule="exact"/>
        <w:rPr>
          <w:rFonts w:ascii="仿宋_GB2312" w:eastAsia="仿宋_GB2312"/>
          <w:szCs w:val="32"/>
        </w:rPr>
      </w:pPr>
    </w:p>
    <w:p>
      <w:pPr>
        <w:spacing w:beforeLines="50"/>
        <w:ind w:firstLine="640" w:firstLineChars="200"/>
        <w:jc w:val="left"/>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基本情况</w:t>
      </w:r>
    </w:p>
    <w:p>
      <w:pPr>
        <w:spacing w:beforeLines="50"/>
        <w:ind w:firstLine="643" w:firstLineChars="200"/>
        <w:jc w:val="left"/>
        <w:rPr>
          <w:rFonts w:ascii="黑体" w:hAnsi="黑体" w:eastAsia="黑体"/>
          <w:b/>
          <w:bCs/>
          <w:sz w:val="32"/>
          <w:szCs w:val="32"/>
        </w:rPr>
      </w:pPr>
      <w:r>
        <w:rPr>
          <w:rFonts w:hint="eastAsia" w:ascii="黑体" w:hAnsi="黑体" w:eastAsia="黑体"/>
          <w:b/>
          <w:bCs/>
          <w:sz w:val="32"/>
          <w:szCs w:val="32"/>
          <w:lang w:eastAsia="zh-CN"/>
        </w:rPr>
        <w:t>（一）</w:t>
      </w:r>
      <w:r>
        <w:rPr>
          <w:rFonts w:hint="eastAsia" w:ascii="黑体" w:hAnsi="黑体" w:eastAsia="黑体"/>
          <w:b/>
          <w:bCs/>
          <w:sz w:val="32"/>
          <w:szCs w:val="32"/>
        </w:rPr>
        <w:t>项目基本情况</w:t>
      </w:r>
    </w:p>
    <w:p>
      <w:pPr>
        <w:spacing w:line="56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由于我局人事档案业务量增加，原有档案室已经不能保障全市人事档案归档、保存使用，现拟定对社会保险服务中心主楼后仓库进行改造。安装钢架结构</w:t>
      </w:r>
      <w:r>
        <w:rPr>
          <w:rFonts w:hint="eastAsia" w:ascii="仿宋" w:hAnsi="仿宋" w:eastAsia="仿宋" w:cs="Times New Roman"/>
          <w:sz w:val="32"/>
          <w:szCs w:val="32"/>
          <w:lang w:val="en-US" w:eastAsia="zh-CN"/>
        </w:rPr>
        <w:t>2层、</w:t>
      </w:r>
      <w:r>
        <w:rPr>
          <w:rFonts w:hint="eastAsia" w:ascii="仿宋" w:hAnsi="仿宋" w:eastAsia="仿宋" w:cs="Times New Roman"/>
          <w:sz w:val="32"/>
          <w:szCs w:val="32"/>
          <w:lang w:eastAsia="zh-CN"/>
        </w:rPr>
        <w:t>粉刷墙壁、吊顶、隔断、安装防盗设施等，按照工程预算大约需要资金</w:t>
      </w:r>
      <w:r>
        <w:rPr>
          <w:rFonts w:hint="eastAsia" w:ascii="仿宋" w:hAnsi="仿宋" w:eastAsia="仿宋" w:cs="Times New Roman"/>
          <w:sz w:val="32"/>
          <w:szCs w:val="32"/>
          <w:lang w:val="en-US" w:eastAsia="zh-CN"/>
        </w:rPr>
        <w:t>20万</w:t>
      </w:r>
      <w:r>
        <w:rPr>
          <w:rFonts w:hint="eastAsia" w:ascii="仿宋" w:hAnsi="仿宋" w:eastAsia="仿宋" w:cs="Times New Roman"/>
          <w:sz w:val="32"/>
          <w:szCs w:val="32"/>
          <w:lang w:eastAsia="zh-CN"/>
        </w:rPr>
        <w:t>元。</w:t>
      </w:r>
    </w:p>
    <w:p>
      <w:pPr>
        <w:spacing w:beforeLines="50"/>
        <w:ind w:firstLine="640" w:firstLineChars="200"/>
        <w:jc w:val="left"/>
        <w:rPr>
          <w:rFonts w:hint="eastAsia" w:ascii="黑体" w:hAnsi="黑体" w:eastAsia="黑体"/>
          <w:sz w:val="32"/>
          <w:szCs w:val="32"/>
        </w:rPr>
      </w:pPr>
      <w:r>
        <w:rPr>
          <w:rFonts w:hint="eastAsia" w:ascii="黑体" w:hAnsi="黑体" w:eastAsia="黑体"/>
          <w:sz w:val="32"/>
          <w:szCs w:val="32"/>
        </w:rPr>
        <w:t>（二）项目绩效目标</w:t>
      </w:r>
    </w:p>
    <w:p>
      <w:pPr>
        <w:ind w:firstLine="640" w:firstLineChars="200"/>
        <w:jc w:val="lef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总体目标：确保我局档案室业务正常运转，</w:t>
      </w:r>
      <w:r>
        <w:rPr>
          <w:rFonts w:hint="eastAsia" w:ascii="仿宋" w:hAnsi="仿宋" w:eastAsia="仿宋" w:cs="Times New Roman"/>
          <w:sz w:val="32"/>
          <w:szCs w:val="32"/>
          <w:lang w:val="en-US" w:eastAsia="zh-CN"/>
        </w:rPr>
        <w:t>为更好的</w:t>
      </w:r>
      <w:r>
        <w:rPr>
          <w:rFonts w:hint="eastAsia" w:ascii="仿宋" w:hAnsi="仿宋" w:eastAsia="仿宋" w:cs="Times New Roman"/>
          <w:sz w:val="32"/>
          <w:szCs w:val="32"/>
          <w:lang w:eastAsia="zh-CN"/>
        </w:rPr>
        <w:t>保障全市人事档案归档、保存。同时，为进一步提高工作效率，提升服务水平。</w:t>
      </w:r>
    </w:p>
    <w:p>
      <w:pPr>
        <w:spacing w:line="56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阶段性目标：人才队伍建设工作、促进就业管理工作、人事管理工作、工资政策制定及管理工作、基金监管工作、劳动关系管理工作、以打造服务型单位为目标，不断严格要求自身服务水平，不断向目标靠拢。</w:t>
      </w:r>
    </w:p>
    <w:p>
      <w:pPr>
        <w:spacing w:beforeLines="50"/>
        <w:ind w:firstLine="640" w:firstLineChars="200"/>
        <w:jc w:val="left"/>
        <w:rPr>
          <w:rFonts w:hint="eastAsia" w:ascii="黑体" w:hAnsi="黑体" w:eastAsia="黑体"/>
          <w:sz w:val="32"/>
          <w:szCs w:val="32"/>
        </w:rPr>
      </w:pPr>
      <w:r>
        <w:rPr>
          <w:rFonts w:hint="eastAsia" w:ascii="黑体" w:hAnsi="黑体" w:eastAsia="黑体"/>
          <w:sz w:val="32"/>
          <w:szCs w:val="32"/>
        </w:rPr>
        <w:t>二、绩效评价工作开展情况</w:t>
      </w:r>
    </w:p>
    <w:p>
      <w:pPr>
        <w:ind w:firstLine="640" w:firstLineChars="200"/>
        <w:jc w:val="lef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（一）绩效评价目的、对象和范围。</w:t>
      </w:r>
    </w:p>
    <w:p>
      <w:pPr>
        <w:ind w:firstLine="640" w:firstLineChars="200"/>
        <w:jc w:val="lef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结合我单位实际情况制定我局预算，确保我单位各项业务正常开展，确保全市社会保险事业相关工作圆满完成。</w:t>
      </w:r>
    </w:p>
    <w:p>
      <w:pPr>
        <w:ind w:firstLine="640" w:firstLineChars="200"/>
        <w:jc w:val="lef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（二）绩效评价原则、评价指标体系（附表说明）、评价方法及评价标准</w:t>
      </w:r>
    </w:p>
    <w:p>
      <w:pPr>
        <w:ind w:firstLine="640" w:firstLineChars="200"/>
        <w:jc w:val="lef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我局圆满完成了202</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lang w:eastAsia="zh-CN"/>
        </w:rPr>
        <w:t>年各项工作任务，同时，为推动全市人力资源和社会保障事业全面开展奠定基础。评价指标体系：</w:t>
      </w:r>
    </w:p>
    <w:p>
      <w:pPr>
        <w:spacing w:line="600" w:lineRule="exact"/>
        <w:ind w:firstLine="420" w:firstLineChars="200"/>
        <w:rPr>
          <w:rFonts w:hint="eastAsia" w:ascii="仿宋_GB2312" w:eastAsia="仿宋_GB2312"/>
          <w:szCs w:val="32"/>
        </w:rPr>
      </w:pPr>
    </w:p>
    <w:tbl>
      <w:tblPr>
        <w:tblStyle w:val="4"/>
        <w:tblpPr w:leftFromText="180" w:rightFromText="180" w:vertAnchor="text" w:horzAnchor="page" w:tblpX="2781" w:tblpY="730"/>
        <w:tblOverlap w:val="never"/>
        <w:tblW w:w="12150" w:type="dxa"/>
        <w:tblInd w:w="0" w:type="dxa"/>
        <w:tblLayout w:type="fixed"/>
        <w:tblCellMar>
          <w:top w:w="0" w:type="dxa"/>
          <w:left w:w="108" w:type="dxa"/>
          <w:bottom w:w="0" w:type="dxa"/>
          <w:right w:w="108" w:type="dxa"/>
        </w:tblCellMar>
      </w:tblPr>
      <w:tblGrid>
        <w:gridCol w:w="588"/>
        <w:gridCol w:w="650"/>
        <w:gridCol w:w="1442"/>
        <w:gridCol w:w="730"/>
        <w:gridCol w:w="664"/>
        <w:gridCol w:w="470"/>
        <w:gridCol w:w="1134"/>
        <w:gridCol w:w="851"/>
        <w:gridCol w:w="283"/>
        <w:gridCol w:w="284"/>
        <w:gridCol w:w="425"/>
        <w:gridCol w:w="142"/>
        <w:gridCol w:w="709"/>
        <w:gridCol w:w="3778"/>
      </w:tblGrid>
      <w:tr>
        <w:tblPrEx>
          <w:tblCellMar>
            <w:top w:w="0" w:type="dxa"/>
            <w:left w:w="108" w:type="dxa"/>
            <w:bottom w:w="0" w:type="dxa"/>
            <w:right w:w="108" w:type="dxa"/>
          </w:tblCellMar>
        </w:tblPrEx>
        <w:trPr>
          <w:trHeight w:val="451" w:hRule="exact"/>
        </w:trPr>
        <w:tc>
          <w:tcPr>
            <w:tcW w:w="12150" w:type="dxa"/>
            <w:gridSpan w:val="14"/>
            <w:tcBorders>
              <w:top w:val="nil"/>
              <w:left w:val="nil"/>
              <w:bottom w:val="nil"/>
              <w:right w:val="nil"/>
            </w:tcBorders>
            <w:noWrap w:val="0"/>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2021</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87" w:hRule="atLeast"/>
        </w:trPr>
        <w:tc>
          <w:tcPr>
            <w:tcW w:w="12150" w:type="dxa"/>
            <w:gridSpan w:val="14"/>
            <w:tcBorders>
              <w:top w:val="nil"/>
              <w:left w:val="nil"/>
              <w:bottom w:val="nil"/>
              <w:right w:val="nil"/>
            </w:tcBorders>
            <w:noWrap w:val="0"/>
            <w:vAlign w:val="top"/>
          </w:tcPr>
          <w:p>
            <w:pPr>
              <w:widowControl/>
              <w:wordWrap w:val="0"/>
              <w:jc w:val="right"/>
              <w:rPr>
                <w:rFonts w:ascii="宋体" w:hAnsi="宋体" w:cs="宋体"/>
                <w:kern w:val="0"/>
                <w:sz w:val="22"/>
                <w:szCs w:val="22"/>
              </w:rPr>
            </w:pPr>
            <w:r>
              <w:rPr>
                <w:rFonts w:hint="eastAsia" w:ascii="宋体" w:hAnsi="宋体" w:cs="宋体"/>
                <w:kern w:val="0"/>
                <w:sz w:val="22"/>
                <w:szCs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项目名称</w:t>
            </w:r>
          </w:p>
        </w:tc>
        <w:tc>
          <w:tcPr>
            <w:tcW w:w="109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eastAsia="zh-CN"/>
              </w:rPr>
              <w:t>人社局人事档案改造提升</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遵化市人社局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实施单位</w:t>
            </w:r>
          </w:p>
        </w:tc>
        <w:tc>
          <w:tcPr>
            <w:tcW w:w="533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年初预算数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执行率</w:t>
            </w:r>
          </w:p>
        </w:tc>
        <w:tc>
          <w:tcPr>
            <w:tcW w:w="377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lang w:val="en-US" w:eastAsia="zh-CN" w:bidi="ar-SA"/>
              </w:rPr>
            </w:pPr>
            <w:r>
              <w:rPr>
                <w:rFonts w:hint="eastAsia" w:ascii="宋体" w:hAnsi="宋体" w:cs="宋体"/>
                <w:kern w:val="0"/>
                <w:sz w:val="18"/>
                <w:szCs w:val="18"/>
              </w:rPr>
              <w:t>年度资金总额</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377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bidi="ar-SA"/>
              </w:rPr>
            </w:pPr>
            <w:r>
              <w:rPr>
                <w:rFonts w:hint="eastAsia" w:ascii="宋体" w:hAnsi="宋体" w:cs="宋体"/>
                <w:kern w:val="0"/>
                <w:sz w:val="18"/>
                <w:szCs w:val="18"/>
              </w:rPr>
              <w:t>其中：</w:t>
            </w:r>
            <w:r>
              <w:rPr>
                <w:rFonts w:hint="eastAsia" w:ascii="宋体" w:hAnsi="宋体" w:cs="宋体"/>
                <w:kern w:val="0"/>
                <w:sz w:val="18"/>
                <w:szCs w:val="18"/>
                <w:lang w:val="en-US" w:eastAsia="zh-CN"/>
              </w:rPr>
              <w:t>当年财政拨款</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377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宋体" w:hAnsi="宋体" w:eastAsia="宋体" w:cs="宋体"/>
                <w:kern w:val="0"/>
                <w:sz w:val="18"/>
                <w:szCs w:val="18"/>
                <w:lang w:val="en-US" w:eastAsia="zh-CN" w:bidi="ar-SA"/>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上年结转资金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377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217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540" w:firstLineChars="300"/>
              <w:rPr>
                <w:rFonts w:ascii="宋体" w:hAnsi="宋体" w:eastAsia="宋体" w:cs="宋体"/>
                <w:kern w:val="0"/>
                <w:sz w:val="18"/>
                <w:szCs w:val="18"/>
                <w:lang w:val="en-US" w:eastAsia="zh-CN" w:bidi="ar-SA"/>
              </w:rPr>
            </w:pPr>
            <w:r>
              <w:rPr>
                <w:rFonts w:hint="eastAsia" w:ascii="宋体" w:hAnsi="宋体" w:cs="宋体"/>
                <w:kern w:val="0"/>
                <w:sz w:val="18"/>
                <w:szCs w:val="18"/>
              </w:rPr>
              <w:t>其他资金</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377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年度总体目标</w:t>
            </w:r>
          </w:p>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预期目标</w:t>
            </w:r>
          </w:p>
        </w:tc>
        <w:tc>
          <w:tcPr>
            <w:tcW w:w="647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301"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w:t>
            </w:r>
            <w:r>
              <w:rPr>
                <w:rFonts w:hint="eastAsia" w:ascii="宋体" w:hAnsi="宋体" w:cs="宋体"/>
                <w:kern w:val="0"/>
                <w:sz w:val="18"/>
                <w:szCs w:val="18"/>
                <w:lang w:eastAsia="zh-CN"/>
              </w:rPr>
              <w:t>保障全市人事档案归档、保存使用。</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目标2：</w:t>
            </w:r>
            <w:r>
              <w:rPr>
                <w:rFonts w:hint="eastAsia" w:ascii="宋体" w:hAnsi="宋体" w:cs="宋体"/>
                <w:kern w:val="0"/>
                <w:sz w:val="18"/>
                <w:szCs w:val="18"/>
                <w:lang w:eastAsia="zh-CN"/>
              </w:rPr>
              <w:t>不断推进全市人力资源和社会保障事业迈向新的台阶</w:t>
            </w:r>
          </w:p>
          <w:p>
            <w:pPr>
              <w:widowControl/>
              <w:spacing w:line="240" w:lineRule="exact"/>
              <w:jc w:val="left"/>
              <w:rPr>
                <w:rFonts w:ascii="宋体" w:hAnsi="宋体" w:eastAsia="宋体" w:cs="宋体"/>
                <w:kern w:val="0"/>
                <w:sz w:val="18"/>
                <w:szCs w:val="18"/>
                <w:lang w:val="en-US" w:eastAsia="zh-CN" w:bidi="ar-SA"/>
              </w:rPr>
            </w:pPr>
          </w:p>
        </w:tc>
        <w:tc>
          <w:tcPr>
            <w:tcW w:w="647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目标1完成情况：</w:t>
            </w:r>
            <w:r>
              <w:rPr>
                <w:rFonts w:hint="eastAsia" w:ascii="宋体" w:hAnsi="宋体" w:cs="宋体"/>
                <w:kern w:val="0"/>
                <w:sz w:val="18"/>
                <w:szCs w:val="18"/>
                <w:lang w:eastAsia="zh-CN"/>
              </w:rPr>
              <w:t>全面保障人事档案的归档、保存工。</w:t>
            </w:r>
          </w:p>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目标2完成情况：</w:t>
            </w:r>
            <w:r>
              <w:rPr>
                <w:rFonts w:hint="eastAsia" w:ascii="宋体" w:hAnsi="宋体" w:cs="宋体"/>
                <w:kern w:val="0"/>
                <w:sz w:val="18"/>
                <w:szCs w:val="18"/>
                <w:lang w:eastAsia="zh-CN"/>
              </w:rPr>
              <w:t>提升了队伍建设和服务意识和群众的满意度</w:t>
            </w:r>
          </w:p>
          <w:p>
            <w:pPr>
              <w:widowControl/>
              <w:spacing w:line="240" w:lineRule="exact"/>
              <w:jc w:val="left"/>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p>
            <w:pPr>
              <w:widowControl/>
              <w:spacing w:line="240" w:lineRule="exact"/>
              <w:jc w:val="center"/>
              <w:rPr>
                <w:rFonts w:ascii="宋体" w:hAnsi="宋体" w:cs="宋体"/>
                <w:kern w:val="0"/>
                <w:sz w:val="18"/>
                <w:szCs w:val="18"/>
              </w:rPr>
            </w:pP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二级指标</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三级指标</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得分</w:t>
            </w: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137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产出指标</w:t>
            </w:r>
          </w:p>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数量指标</w:t>
            </w:r>
          </w:p>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指标1：</w:t>
            </w:r>
            <w:r>
              <w:rPr>
                <w:rFonts w:hint="eastAsia" w:ascii="宋体" w:hAnsi="宋体" w:cs="宋体"/>
                <w:color w:val="000000"/>
                <w:kern w:val="0"/>
                <w:sz w:val="18"/>
                <w:szCs w:val="18"/>
                <w:lang w:eastAsia="zh-CN"/>
              </w:rPr>
              <w:t>档案室改造</w:t>
            </w:r>
            <w:r>
              <w:rPr>
                <w:rFonts w:hint="eastAsia" w:ascii="宋体" w:hAnsi="宋体" w:cs="宋体"/>
                <w:color w:val="000000"/>
                <w:kern w:val="0"/>
                <w:sz w:val="18"/>
                <w:szCs w:val="18"/>
              </w:rPr>
              <w:t>完成率</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≥90%百分之百,确保人社局档案归档各项业务正常开展</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指标2：</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1323"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质量指标</w:t>
            </w:r>
          </w:p>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指标1：</w:t>
            </w:r>
            <w:r>
              <w:rPr>
                <w:rFonts w:hint="eastAsia" w:ascii="宋体" w:hAnsi="宋体" w:cs="宋体"/>
                <w:color w:val="000000"/>
                <w:kern w:val="0"/>
                <w:sz w:val="18"/>
                <w:szCs w:val="18"/>
                <w:lang w:eastAsia="zh-CN"/>
              </w:rPr>
              <w:t>档案室</w:t>
            </w:r>
            <w:r>
              <w:rPr>
                <w:rFonts w:hint="eastAsia" w:ascii="宋体" w:hAnsi="宋体" w:cs="宋体"/>
                <w:color w:val="000000"/>
                <w:kern w:val="0"/>
                <w:sz w:val="18"/>
                <w:szCs w:val="18"/>
              </w:rPr>
              <w:t>管理工作完成率</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color w:val="000000"/>
                <w:kern w:val="0"/>
                <w:sz w:val="18"/>
                <w:szCs w:val="18"/>
                <w:lang w:eastAsia="zh-CN"/>
              </w:rPr>
              <w:t>≥90%百分之百,确保遵化市人社局档案各项业务正常开展</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指标2：</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时效指标</w:t>
            </w:r>
          </w:p>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指标1：</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指标2：</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63"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1227"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成本指标</w:t>
            </w:r>
          </w:p>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指标1：</w:t>
            </w:r>
            <w:r>
              <w:rPr>
                <w:rFonts w:hint="eastAsia" w:ascii="宋体" w:hAnsi="宋体" w:cs="宋体"/>
                <w:color w:val="000000"/>
                <w:kern w:val="0"/>
                <w:sz w:val="18"/>
                <w:szCs w:val="18"/>
                <w:lang w:eastAsia="zh-CN"/>
              </w:rPr>
              <w:t>档案室</w:t>
            </w:r>
            <w:r>
              <w:rPr>
                <w:rFonts w:hint="eastAsia" w:ascii="宋体" w:hAnsi="宋体" w:cs="宋体"/>
                <w:color w:val="000000"/>
                <w:kern w:val="0"/>
                <w:sz w:val="18"/>
                <w:szCs w:val="18"/>
              </w:rPr>
              <w:t>管理工作完成率</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color w:val="000000"/>
                <w:kern w:val="0"/>
                <w:sz w:val="18"/>
                <w:szCs w:val="18"/>
                <w:lang w:eastAsia="zh-CN"/>
              </w:rPr>
              <w:t>≥90%百分之百,确保遵化市人社局各项业务正常开展</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指标2：</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4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99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效益指标</w:t>
            </w:r>
          </w:p>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指标1：</w:t>
            </w:r>
            <w:r>
              <w:rPr>
                <w:rFonts w:hint="eastAsia" w:ascii="宋体" w:hAnsi="宋体" w:cs="宋体"/>
                <w:color w:val="000000"/>
                <w:kern w:val="0"/>
                <w:sz w:val="18"/>
                <w:szCs w:val="18"/>
                <w:lang w:eastAsia="zh-CN"/>
              </w:rPr>
              <w:t>服务对象满意度（%）</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color w:val="000000"/>
                <w:kern w:val="0"/>
                <w:sz w:val="18"/>
                <w:szCs w:val="18"/>
                <w:lang w:eastAsia="zh-CN"/>
              </w:rPr>
              <w:t>≥90%百分之百,确保遵化市人社局各项业务正常开展</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指标2：</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98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指标1：</w:t>
            </w:r>
            <w:r>
              <w:rPr>
                <w:rFonts w:hint="eastAsia" w:ascii="宋体" w:hAnsi="宋体" w:cs="宋体"/>
                <w:color w:val="000000"/>
                <w:kern w:val="0"/>
                <w:sz w:val="18"/>
                <w:szCs w:val="18"/>
                <w:lang w:eastAsia="zh-CN"/>
              </w:rPr>
              <w:t>业务保障能力提升情况</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color w:val="000000"/>
                <w:kern w:val="0"/>
                <w:sz w:val="18"/>
                <w:szCs w:val="18"/>
                <w:lang w:eastAsia="zh-CN"/>
              </w:rPr>
              <w:t>≥90%百分之百,确保遵化市人社局各项业务正常开展</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指标2：</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指标1：</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指标2：</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06"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968"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可持续影响指标</w:t>
            </w:r>
          </w:p>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指标1：服务对象满意度（%）</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color w:val="000000"/>
                <w:kern w:val="0"/>
                <w:sz w:val="18"/>
                <w:szCs w:val="18"/>
                <w:lang w:eastAsia="zh-CN"/>
              </w:rPr>
              <w:t>≥90%百分之百,确保遵化市人社局各项业务正常开展</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指标2：</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2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109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指标</w:t>
            </w:r>
          </w:p>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服务对象满意度指标</w:t>
            </w:r>
          </w:p>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指标1：</w:t>
            </w:r>
            <w:r>
              <w:rPr>
                <w:rFonts w:hint="eastAsia" w:ascii="宋体" w:hAnsi="宋体" w:cs="宋体"/>
                <w:kern w:val="0"/>
                <w:sz w:val="18"/>
                <w:szCs w:val="18"/>
                <w:lang w:eastAsia="zh-CN"/>
              </w:rPr>
              <w:t>服务对象满意度</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val="en-US" w:eastAsia="zh-CN" w:bidi="ar-SA"/>
              </w:rPr>
            </w:pPr>
            <w:r>
              <w:rPr>
                <w:rFonts w:hint="eastAsia" w:ascii="宋体" w:hAnsi="宋体" w:cs="宋体"/>
                <w:color w:val="000000"/>
                <w:kern w:val="0"/>
                <w:sz w:val="18"/>
                <w:szCs w:val="18"/>
                <w:lang w:eastAsia="zh-CN"/>
              </w:rPr>
              <w:t>≥90%百分之百,确保遵化市人社局各项业务正常开展</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指标2：</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65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4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w:t>
            </w:r>
          </w:p>
        </w:tc>
        <w:tc>
          <w:tcPr>
            <w:tcW w:w="1604"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10</w:t>
            </w: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100</w:t>
            </w:r>
          </w:p>
        </w:tc>
        <w:tc>
          <w:tcPr>
            <w:tcW w:w="44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r>
    </w:tbl>
    <w:p>
      <w:pPr>
        <w:spacing w:line="560" w:lineRule="exact"/>
        <w:ind w:firstLine="640" w:firstLineChars="200"/>
        <w:rPr>
          <w:rFonts w:hint="eastAsia" w:ascii="仿宋" w:hAnsi="仿宋" w:eastAsia="仿宋" w:cs="Times New Roman"/>
          <w:sz w:val="32"/>
          <w:szCs w:val="32"/>
          <w:lang w:eastAsia="zh-CN"/>
        </w:rPr>
      </w:pPr>
    </w:p>
    <w:p>
      <w:pPr>
        <w:spacing w:beforeLines="50"/>
        <w:ind w:firstLine="643" w:firstLineChars="200"/>
        <w:jc w:val="left"/>
        <w:rPr>
          <w:rFonts w:hint="eastAsia" w:ascii="黑体" w:hAnsi="黑体" w:eastAsia="黑体"/>
          <w:b/>
          <w:bCs/>
          <w:sz w:val="32"/>
          <w:szCs w:val="32"/>
          <w:lang w:eastAsia="zh-CN"/>
        </w:rPr>
      </w:pPr>
    </w:p>
    <w:p>
      <w:pPr>
        <w:spacing w:beforeLines="50"/>
        <w:ind w:firstLine="643" w:firstLineChars="200"/>
        <w:jc w:val="left"/>
        <w:rPr>
          <w:rFonts w:hint="eastAsia" w:ascii="黑体" w:hAnsi="黑体" w:eastAsia="黑体"/>
          <w:b/>
          <w:bCs/>
          <w:sz w:val="32"/>
          <w:szCs w:val="32"/>
          <w:lang w:eastAsia="zh-CN"/>
        </w:rPr>
      </w:pPr>
    </w:p>
    <w:p>
      <w:pPr>
        <w:spacing w:line="600" w:lineRule="exact"/>
        <w:ind w:firstLine="640" w:firstLineChars="200"/>
        <w:rPr>
          <w:rFonts w:hint="eastAsia" w:ascii="黑体" w:hAnsi="黑体" w:eastAsia="黑体" w:cs="Times New Roman"/>
          <w:sz w:val="32"/>
          <w:szCs w:val="32"/>
        </w:rPr>
      </w:pPr>
    </w:p>
    <w:p>
      <w:pPr>
        <w:spacing w:line="600" w:lineRule="exact"/>
        <w:ind w:firstLine="640" w:firstLineChars="200"/>
        <w:rPr>
          <w:rFonts w:hint="eastAsia" w:ascii="黑体" w:hAnsi="黑体" w:eastAsia="黑体" w:cs="Times New Roman"/>
          <w:sz w:val="32"/>
          <w:szCs w:val="32"/>
        </w:rPr>
      </w:pPr>
    </w:p>
    <w:p>
      <w:pPr>
        <w:spacing w:line="600" w:lineRule="exact"/>
        <w:ind w:firstLine="640" w:firstLineChars="200"/>
        <w:rPr>
          <w:rFonts w:hint="eastAsia" w:ascii="黑体" w:hAnsi="黑体" w:eastAsia="黑体" w:cs="Times New Roman"/>
          <w:sz w:val="32"/>
          <w:szCs w:val="32"/>
        </w:rPr>
      </w:pPr>
    </w:p>
    <w:p>
      <w:pPr>
        <w:spacing w:line="600" w:lineRule="exact"/>
        <w:ind w:firstLine="640" w:firstLineChars="200"/>
        <w:rPr>
          <w:rFonts w:hint="eastAsia" w:ascii="黑体" w:hAnsi="黑体" w:eastAsia="黑体" w:cs="Times New Roman"/>
          <w:sz w:val="32"/>
          <w:szCs w:val="32"/>
        </w:rPr>
      </w:pPr>
    </w:p>
    <w:p>
      <w:pPr>
        <w:spacing w:line="600" w:lineRule="exact"/>
        <w:ind w:firstLine="640" w:firstLineChars="200"/>
        <w:rPr>
          <w:rFonts w:hint="eastAsia" w:ascii="黑体" w:hAnsi="黑体" w:eastAsia="黑体" w:cs="Times New Roman"/>
          <w:sz w:val="32"/>
          <w:szCs w:val="32"/>
        </w:rPr>
      </w:pPr>
    </w:p>
    <w:p>
      <w:pPr>
        <w:spacing w:line="600" w:lineRule="exact"/>
        <w:ind w:firstLine="640" w:firstLineChars="200"/>
        <w:rPr>
          <w:rFonts w:hint="eastAsia" w:ascii="黑体" w:hAnsi="黑体" w:eastAsia="黑体" w:cs="Times New Roman"/>
          <w:sz w:val="32"/>
          <w:szCs w:val="32"/>
        </w:rPr>
      </w:pPr>
    </w:p>
    <w:p>
      <w:pPr>
        <w:spacing w:line="600" w:lineRule="exact"/>
        <w:ind w:firstLine="640" w:firstLineChars="200"/>
        <w:rPr>
          <w:rFonts w:hint="eastAsia" w:ascii="黑体" w:hAnsi="黑体" w:eastAsia="黑体" w:cs="Times New Roman"/>
          <w:sz w:val="32"/>
          <w:szCs w:val="32"/>
        </w:rPr>
      </w:pPr>
    </w:p>
    <w:p>
      <w:pPr>
        <w:spacing w:line="600" w:lineRule="exact"/>
        <w:ind w:firstLine="640" w:firstLineChars="200"/>
        <w:rPr>
          <w:rFonts w:hint="eastAsia" w:ascii="黑体" w:hAnsi="黑体" w:eastAsia="黑体" w:cs="Times New Roman"/>
          <w:sz w:val="32"/>
          <w:szCs w:val="32"/>
        </w:rPr>
      </w:pPr>
    </w:p>
    <w:p>
      <w:pPr>
        <w:spacing w:line="600" w:lineRule="exact"/>
        <w:ind w:firstLine="640" w:firstLineChars="200"/>
        <w:rPr>
          <w:rFonts w:hint="eastAsia" w:ascii="黑体" w:hAnsi="黑体" w:eastAsia="黑体" w:cs="Times New Roman"/>
          <w:sz w:val="32"/>
          <w:szCs w:val="32"/>
        </w:rPr>
      </w:pPr>
    </w:p>
    <w:p>
      <w:pPr>
        <w:spacing w:line="600" w:lineRule="exact"/>
        <w:ind w:firstLine="640" w:firstLineChars="200"/>
        <w:rPr>
          <w:rFonts w:hint="eastAsia" w:ascii="黑体" w:hAnsi="黑体" w:eastAsia="黑体" w:cs="Times New Roman"/>
          <w:sz w:val="32"/>
          <w:szCs w:val="32"/>
        </w:rPr>
      </w:pPr>
    </w:p>
    <w:p>
      <w:pPr>
        <w:spacing w:beforeLines="50"/>
        <w:ind w:firstLine="640" w:firstLineChars="200"/>
        <w:jc w:val="left"/>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绩效评价工作过程。</w:t>
      </w:r>
    </w:p>
    <w:p>
      <w:pPr>
        <w:spacing w:line="570" w:lineRule="exact"/>
        <w:ind w:firstLine="420" w:firstLineChars="200"/>
        <w:rPr>
          <w:rFonts w:hint="default" w:ascii="仿宋_GB2312" w:eastAsia="仿宋_GB2312"/>
          <w:szCs w:val="32"/>
          <w:lang w:val="en-US" w:eastAsia="zh-CN"/>
        </w:rPr>
      </w:pPr>
      <w:r>
        <w:rPr>
          <w:rFonts w:hint="eastAsia" w:ascii="仿宋_GB2312" w:eastAsia="仿宋_GB2312"/>
          <w:szCs w:val="32"/>
          <w:lang w:val="en-US" w:eastAsia="zh-CN"/>
        </w:rPr>
        <w:t xml:space="preserve"> </w:t>
      </w:r>
      <w:r>
        <w:rPr>
          <w:rFonts w:hint="eastAsia" w:ascii="仿宋" w:hAnsi="仿宋" w:eastAsia="仿宋" w:cs="宋体"/>
          <w:color w:val="333333"/>
          <w:kern w:val="0"/>
          <w:sz w:val="32"/>
          <w:szCs w:val="32"/>
          <w:lang w:val="en-US" w:eastAsia="zh-CN"/>
        </w:rPr>
        <w:t xml:space="preserve"> 本次绩效评价，主要是通过对资金使用所达到的效果进行评估，通过年底单位工作总结，总结出相应指标值，并与年初目标进行比对，得出绩效评价分值。</w:t>
      </w:r>
      <w:r>
        <w:rPr>
          <w:rFonts w:hint="eastAsia" w:ascii="仿宋" w:hAnsi="仿宋" w:eastAsia="仿宋" w:cs="宋体"/>
          <w:color w:val="333333"/>
          <w:kern w:val="0"/>
          <w:sz w:val="32"/>
          <w:szCs w:val="32"/>
          <w:lang w:eastAsia="zh-CN"/>
        </w:rPr>
        <w:t>从产出、效益、满意度、预算执行四方面</w:t>
      </w:r>
      <w:r>
        <w:rPr>
          <w:rFonts w:hint="eastAsia" w:ascii="仿宋" w:hAnsi="仿宋" w:eastAsia="仿宋" w:cs="宋体"/>
          <w:color w:val="333333"/>
          <w:kern w:val="0"/>
          <w:sz w:val="32"/>
          <w:szCs w:val="32"/>
        </w:rPr>
        <w:t>设计了四个一级指标，</w:t>
      </w:r>
      <w:r>
        <w:rPr>
          <w:rFonts w:hint="eastAsia" w:ascii="仿宋" w:hAnsi="仿宋" w:eastAsia="仿宋" w:cs="宋体"/>
          <w:color w:val="333333"/>
          <w:kern w:val="0"/>
          <w:sz w:val="32"/>
          <w:szCs w:val="32"/>
          <w:lang w:eastAsia="zh-CN"/>
        </w:rPr>
        <w:t>八</w:t>
      </w:r>
      <w:r>
        <w:rPr>
          <w:rFonts w:hint="eastAsia" w:ascii="仿宋" w:hAnsi="仿宋" w:eastAsia="仿宋" w:cs="宋体"/>
          <w:color w:val="333333"/>
          <w:kern w:val="0"/>
          <w:sz w:val="32"/>
          <w:szCs w:val="32"/>
        </w:rPr>
        <w:t>个二级指标和</w:t>
      </w:r>
      <w:r>
        <w:rPr>
          <w:rFonts w:hint="eastAsia" w:ascii="仿宋" w:hAnsi="仿宋" w:eastAsia="仿宋" w:cs="宋体"/>
          <w:color w:val="333333"/>
          <w:kern w:val="0"/>
          <w:sz w:val="32"/>
          <w:szCs w:val="32"/>
          <w:lang w:eastAsia="zh-CN"/>
        </w:rPr>
        <w:t>八个</w:t>
      </w:r>
      <w:r>
        <w:rPr>
          <w:rFonts w:hint="eastAsia" w:ascii="仿宋" w:hAnsi="仿宋" w:eastAsia="仿宋" w:cs="宋体"/>
          <w:color w:val="333333"/>
          <w:kern w:val="0"/>
          <w:sz w:val="32"/>
          <w:szCs w:val="32"/>
        </w:rPr>
        <w:t>三级指标。对每项三级指标分别赋予了不同分值，总分共100分。其中，</w:t>
      </w:r>
      <w:r>
        <w:rPr>
          <w:rFonts w:hint="eastAsia" w:ascii="仿宋" w:hAnsi="仿宋" w:eastAsia="仿宋" w:cs="宋体"/>
          <w:color w:val="333333"/>
          <w:kern w:val="0"/>
          <w:sz w:val="32"/>
          <w:szCs w:val="32"/>
          <w:lang w:eastAsia="zh-CN"/>
        </w:rPr>
        <w:t>产出</w:t>
      </w:r>
      <w:r>
        <w:rPr>
          <w:rFonts w:hint="eastAsia" w:ascii="仿宋" w:hAnsi="仿宋" w:eastAsia="仿宋" w:cs="宋体"/>
          <w:color w:val="333333"/>
          <w:kern w:val="0"/>
          <w:sz w:val="32"/>
          <w:szCs w:val="32"/>
        </w:rPr>
        <w:t>方面占比</w:t>
      </w:r>
      <w:r>
        <w:rPr>
          <w:rFonts w:hint="eastAsia" w:ascii="仿宋" w:hAnsi="仿宋" w:eastAsia="仿宋" w:cs="宋体"/>
          <w:color w:val="333333"/>
          <w:kern w:val="0"/>
          <w:sz w:val="32"/>
          <w:szCs w:val="32"/>
          <w:lang w:val="en-US" w:eastAsia="zh-CN"/>
        </w:rPr>
        <w:t>50</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效益</w:t>
      </w:r>
      <w:r>
        <w:rPr>
          <w:rFonts w:hint="eastAsia" w:ascii="仿宋" w:hAnsi="仿宋" w:eastAsia="仿宋" w:cs="宋体"/>
          <w:color w:val="333333"/>
          <w:kern w:val="0"/>
          <w:sz w:val="32"/>
          <w:szCs w:val="32"/>
        </w:rPr>
        <w:t>方面占比</w:t>
      </w:r>
      <w:r>
        <w:rPr>
          <w:rFonts w:hint="eastAsia" w:ascii="仿宋" w:hAnsi="仿宋" w:eastAsia="仿宋" w:cs="宋体"/>
          <w:color w:val="333333"/>
          <w:kern w:val="0"/>
          <w:sz w:val="32"/>
          <w:szCs w:val="32"/>
          <w:lang w:val="en-US" w:eastAsia="zh-CN"/>
        </w:rPr>
        <w:t>30</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满意度</w:t>
      </w:r>
      <w:r>
        <w:rPr>
          <w:rFonts w:hint="eastAsia" w:ascii="仿宋" w:hAnsi="仿宋" w:eastAsia="仿宋" w:cs="宋体"/>
          <w:color w:val="333333"/>
          <w:kern w:val="0"/>
          <w:sz w:val="32"/>
          <w:szCs w:val="32"/>
        </w:rPr>
        <w:t>方面占比</w:t>
      </w:r>
      <w:r>
        <w:rPr>
          <w:rFonts w:hint="eastAsia" w:ascii="仿宋" w:hAnsi="仿宋" w:eastAsia="仿宋" w:cs="宋体"/>
          <w:color w:val="333333"/>
          <w:kern w:val="0"/>
          <w:sz w:val="32"/>
          <w:szCs w:val="32"/>
          <w:lang w:val="en-US" w:eastAsia="zh-CN"/>
        </w:rPr>
        <w:t>10</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预算执行</w:t>
      </w:r>
      <w:r>
        <w:rPr>
          <w:rFonts w:hint="eastAsia" w:ascii="仿宋" w:hAnsi="仿宋" w:eastAsia="仿宋" w:cs="宋体"/>
          <w:color w:val="333333"/>
          <w:kern w:val="0"/>
          <w:sz w:val="32"/>
          <w:szCs w:val="32"/>
        </w:rPr>
        <w:t>方面占比</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0％。评分标准，90分（含90分）以上为优秀，70-90分（含70分）为良好，60-70分（含60分）为合格，60分（不含60分）以下为不合格。</w:t>
      </w:r>
    </w:p>
    <w:p>
      <w:pPr>
        <w:spacing w:line="570" w:lineRule="exact"/>
        <w:ind w:firstLine="643" w:firstLineChars="200"/>
        <w:rPr>
          <w:rFonts w:hint="eastAsia" w:ascii="仿宋" w:hAnsi="仿宋" w:eastAsia="仿宋" w:cs="宋体"/>
          <w:b/>
          <w:bCs/>
          <w:color w:val="333333"/>
          <w:kern w:val="0"/>
          <w:sz w:val="32"/>
          <w:szCs w:val="32"/>
        </w:rPr>
      </w:pPr>
      <w:r>
        <w:rPr>
          <w:rFonts w:hint="eastAsia" w:ascii="仿宋" w:hAnsi="仿宋" w:eastAsia="仿宋" w:cs="宋体"/>
          <w:b/>
          <w:bCs/>
          <w:color w:val="333333"/>
          <w:kern w:val="0"/>
          <w:sz w:val="32"/>
          <w:szCs w:val="32"/>
          <w:lang w:eastAsia="zh-CN"/>
        </w:rPr>
        <w:t>三、</w:t>
      </w:r>
      <w:r>
        <w:rPr>
          <w:rFonts w:hint="eastAsia" w:ascii="仿宋" w:hAnsi="仿宋" w:eastAsia="仿宋" w:cs="宋体"/>
          <w:b/>
          <w:bCs/>
          <w:color w:val="333333"/>
          <w:kern w:val="0"/>
          <w:sz w:val="32"/>
          <w:szCs w:val="32"/>
        </w:rPr>
        <w:t>综合评价情况及评价结论</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jc w:val="left"/>
        <w:rPr>
          <w:rFonts w:hint="default" w:ascii="黑体" w:hAnsi="黑体" w:eastAsia="仿宋"/>
          <w:szCs w:val="32"/>
          <w:lang w:val="en-US" w:eastAsia="zh-CN"/>
        </w:rPr>
      </w:pP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年初预算充足；为推进</w:t>
      </w:r>
      <w:r>
        <w:rPr>
          <w:rFonts w:hint="eastAsia" w:ascii="仿宋" w:hAnsi="仿宋" w:eastAsia="仿宋" w:cs="宋体"/>
          <w:color w:val="333333"/>
          <w:kern w:val="0"/>
          <w:sz w:val="32"/>
          <w:szCs w:val="32"/>
          <w:lang w:val="en-US" w:eastAsia="zh-CN"/>
        </w:rPr>
        <w:t>档案室改造建设费</w:t>
      </w:r>
      <w:r>
        <w:rPr>
          <w:rFonts w:hint="eastAsia" w:ascii="仿宋" w:hAnsi="仿宋" w:eastAsia="仿宋" w:cs="宋体"/>
          <w:color w:val="333333"/>
          <w:kern w:val="0"/>
          <w:sz w:val="32"/>
          <w:szCs w:val="32"/>
        </w:rPr>
        <w:t>项目的顺利推进，</w:t>
      </w:r>
      <w:r>
        <w:rPr>
          <w:rFonts w:hint="eastAsia" w:ascii="仿宋" w:hAnsi="仿宋" w:eastAsia="仿宋" w:cs="宋体"/>
          <w:color w:val="333333"/>
          <w:kern w:val="0"/>
          <w:sz w:val="32"/>
          <w:szCs w:val="32"/>
          <w:lang w:val="en-US" w:eastAsia="zh-CN"/>
        </w:rPr>
        <w:t>我局</w:t>
      </w:r>
      <w:r>
        <w:rPr>
          <w:rFonts w:hint="eastAsia" w:ascii="仿宋" w:hAnsi="仿宋" w:eastAsia="仿宋" w:cs="宋体"/>
          <w:color w:val="333333"/>
          <w:kern w:val="0"/>
          <w:sz w:val="32"/>
          <w:szCs w:val="32"/>
        </w:rPr>
        <w:t>有明确的职责分工、严谨有效的财务管理和内控制度，项目执行方案的呈报、项目制度的审核、项目服务质量的把控等。项目有科学、合理、可行的项目管理内容和相关的目标要求，来确保绩效目标可实现性和可持续性。接受服务对象的重点人群对人力资源和社会保障构所提供服务的满意程度等达到90%以上。</w:t>
      </w:r>
    </w:p>
    <w:p>
      <w:pPr>
        <w:spacing w:line="570" w:lineRule="exact"/>
        <w:ind w:firstLine="643" w:firstLineChars="200"/>
        <w:rPr>
          <w:rFonts w:hint="eastAsia" w:ascii="仿宋" w:hAnsi="仿宋" w:eastAsia="仿宋" w:cs="宋体"/>
          <w:b/>
          <w:bCs/>
          <w:color w:val="333333"/>
          <w:kern w:val="0"/>
          <w:sz w:val="32"/>
          <w:szCs w:val="32"/>
          <w:lang w:eastAsia="zh-CN"/>
        </w:rPr>
      </w:pPr>
      <w:r>
        <w:rPr>
          <w:rFonts w:hint="eastAsia" w:ascii="仿宋" w:hAnsi="仿宋" w:eastAsia="仿宋" w:cs="宋体"/>
          <w:b/>
          <w:bCs/>
          <w:color w:val="333333"/>
          <w:kern w:val="0"/>
          <w:sz w:val="32"/>
          <w:szCs w:val="32"/>
          <w:lang w:eastAsia="zh-CN"/>
        </w:rPr>
        <w:t>四、绩效评价指标分析</w:t>
      </w:r>
    </w:p>
    <w:p>
      <w:pPr>
        <w:spacing w:line="570" w:lineRule="exact"/>
        <w:ind w:firstLine="643" w:firstLineChars="200"/>
        <w:rPr>
          <w:rFonts w:hint="eastAsia" w:ascii="仿宋" w:hAnsi="仿宋" w:eastAsia="仿宋" w:cs="宋体"/>
          <w:b/>
          <w:bCs/>
          <w:color w:val="333333"/>
          <w:kern w:val="0"/>
          <w:sz w:val="32"/>
          <w:szCs w:val="32"/>
          <w:lang w:eastAsia="zh-CN"/>
        </w:rPr>
      </w:pPr>
      <w:r>
        <w:rPr>
          <w:rFonts w:hint="eastAsia" w:ascii="仿宋" w:hAnsi="仿宋" w:eastAsia="仿宋" w:cs="宋体"/>
          <w:b/>
          <w:bCs/>
          <w:color w:val="333333"/>
          <w:kern w:val="0"/>
          <w:sz w:val="32"/>
          <w:szCs w:val="32"/>
          <w:lang w:eastAsia="zh-CN"/>
        </w:rPr>
        <w:t>（一）项目决策情况。</w:t>
      </w:r>
    </w:p>
    <w:p>
      <w:pPr>
        <w:widowControl/>
        <w:ind w:left="160" w:leftChars="76" w:firstLine="480" w:firstLineChars="150"/>
        <w:jc w:val="left"/>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按照</w:t>
      </w:r>
      <w:r>
        <w:rPr>
          <w:rFonts w:hint="eastAsia" w:ascii="仿宋" w:hAnsi="仿宋" w:eastAsia="仿宋" w:cs="宋体"/>
          <w:color w:val="333333"/>
          <w:kern w:val="0"/>
          <w:sz w:val="32"/>
          <w:szCs w:val="32"/>
          <w:lang w:eastAsia="zh-CN"/>
        </w:rPr>
        <w:t>人社局预算的</w:t>
      </w:r>
      <w:r>
        <w:rPr>
          <w:rFonts w:hint="eastAsia" w:ascii="仿宋" w:hAnsi="仿宋" w:eastAsia="仿宋" w:cs="宋体"/>
          <w:color w:val="333333"/>
          <w:kern w:val="0"/>
          <w:sz w:val="32"/>
          <w:szCs w:val="32"/>
        </w:rPr>
        <w:t>要求，</w:t>
      </w:r>
      <w:r>
        <w:rPr>
          <w:rFonts w:hint="eastAsia" w:ascii="仿宋" w:hAnsi="仿宋" w:eastAsia="仿宋" w:cs="宋体"/>
          <w:color w:val="333333"/>
          <w:kern w:val="0"/>
          <w:sz w:val="32"/>
          <w:szCs w:val="32"/>
          <w:lang w:val="en-US" w:eastAsia="zh-CN"/>
        </w:rPr>
        <w:t>档案室改造建设费</w:t>
      </w:r>
      <w:r>
        <w:rPr>
          <w:rFonts w:hint="eastAsia" w:ascii="仿宋" w:hAnsi="仿宋" w:eastAsia="仿宋" w:cs="宋体"/>
          <w:color w:val="333333"/>
          <w:kern w:val="0"/>
          <w:sz w:val="32"/>
          <w:szCs w:val="32"/>
        </w:rPr>
        <w:t>项目绩效目标指向明确，与相应的财政支出范围、方向、效果紧密相关，项目确有实施的必要性和可行性。</w:t>
      </w:r>
      <w:r>
        <w:rPr>
          <w:rFonts w:hint="eastAsia" w:ascii="仿宋" w:hAnsi="仿宋" w:eastAsia="仿宋" w:cs="宋体"/>
          <w:color w:val="333333"/>
          <w:kern w:val="0"/>
          <w:sz w:val="32"/>
          <w:szCs w:val="32"/>
          <w:lang w:eastAsia="zh-CN"/>
        </w:rPr>
        <w:t>根据</w:t>
      </w:r>
      <w:r>
        <w:rPr>
          <w:rFonts w:hint="eastAsia" w:ascii="仿宋" w:hAnsi="仿宋" w:eastAsia="仿宋" w:cs="宋体"/>
          <w:color w:val="333333"/>
          <w:kern w:val="0"/>
          <w:sz w:val="32"/>
          <w:szCs w:val="32"/>
        </w:rPr>
        <w:t>实际工作要求，年初编制预算，以保障此项工作的顺利开展。根据实际工作要求，支付资金。资金支付时，严把审核关，确保资金支出合理、合法、规范。用于全市职业技能鉴定评审工资经费支出，按标准执行。</w:t>
      </w:r>
      <w:r>
        <w:rPr>
          <w:rFonts w:hint="eastAsia" w:ascii="仿宋" w:hAnsi="仿宋" w:eastAsia="仿宋" w:cs="宋体"/>
          <w:color w:val="333333"/>
          <w:kern w:val="0"/>
          <w:sz w:val="32"/>
          <w:szCs w:val="32"/>
          <w:lang w:eastAsia="zh-CN"/>
        </w:rPr>
        <w:t xml:space="preserve">    </w:t>
      </w:r>
    </w:p>
    <w:p>
      <w:pPr>
        <w:spacing w:line="570" w:lineRule="exact"/>
        <w:ind w:firstLine="643" w:firstLineChars="200"/>
        <w:rPr>
          <w:rFonts w:hint="eastAsia" w:ascii="仿宋" w:hAnsi="仿宋" w:eastAsia="仿宋" w:cs="宋体"/>
          <w:b/>
          <w:bCs/>
          <w:color w:val="333333"/>
          <w:kern w:val="0"/>
          <w:sz w:val="32"/>
          <w:szCs w:val="32"/>
          <w:lang w:eastAsia="zh-CN"/>
        </w:rPr>
      </w:pPr>
      <w:r>
        <w:rPr>
          <w:rFonts w:hint="eastAsia" w:ascii="仿宋" w:hAnsi="仿宋" w:eastAsia="仿宋" w:cs="宋体"/>
          <w:b/>
          <w:bCs/>
          <w:color w:val="333333"/>
          <w:kern w:val="0"/>
          <w:sz w:val="32"/>
          <w:szCs w:val="32"/>
          <w:lang w:eastAsia="zh-CN"/>
        </w:rPr>
        <w:t xml:space="preserve"> （二）项目过程情况。</w:t>
      </w:r>
    </w:p>
    <w:p>
      <w:pPr>
        <w:numPr>
          <w:ilvl w:val="0"/>
          <w:numId w:val="0"/>
        </w:numPr>
        <w:spacing w:line="600" w:lineRule="exact"/>
        <w:outlineLvl w:val="0"/>
        <w:rPr>
          <w:rFonts w:hint="default" w:ascii="仿宋" w:hAnsi="仿宋" w:eastAsia="仿宋" w:cs="宋体"/>
          <w:color w:val="333333"/>
          <w:kern w:val="0"/>
          <w:sz w:val="32"/>
          <w:szCs w:val="32"/>
          <w:lang w:val="en-US" w:eastAsia="zh-CN"/>
        </w:rPr>
      </w:pPr>
      <w:r>
        <w:rPr>
          <w:rFonts w:hint="eastAsia" w:ascii="仿宋_GB2312" w:eastAsia="仿宋_GB2312"/>
          <w:szCs w:val="32"/>
          <w:lang w:val="en-US" w:eastAsia="zh-CN"/>
        </w:rPr>
        <w:t xml:space="preserve">     </w:t>
      </w:r>
      <w:r>
        <w:rPr>
          <w:rFonts w:hint="eastAsia" w:ascii="仿宋" w:hAnsi="仿宋" w:eastAsia="仿宋" w:cs="宋体"/>
          <w:color w:val="333333"/>
          <w:kern w:val="0"/>
          <w:sz w:val="32"/>
          <w:szCs w:val="32"/>
          <w:lang w:val="en-US" w:eastAsia="zh-CN"/>
        </w:rPr>
        <w:t>本项目按进度报到同级财政部门进行款项的拨付，待款项拨付到位，及时拨付。</w:t>
      </w:r>
    </w:p>
    <w:p>
      <w:pPr>
        <w:spacing w:line="570" w:lineRule="exact"/>
        <w:ind w:firstLine="643" w:firstLineChars="200"/>
        <w:rPr>
          <w:rFonts w:hint="eastAsia" w:ascii="仿宋" w:hAnsi="仿宋" w:eastAsia="仿宋" w:cs="宋体"/>
          <w:b/>
          <w:bCs/>
          <w:color w:val="333333"/>
          <w:kern w:val="0"/>
          <w:sz w:val="32"/>
          <w:szCs w:val="32"/>
          <w:lang w:eastAsia="zh-CN"/>
        </w:rPr>
      </w:pPr>
      <w:r>
        <w:rPr>
          <w:rFonts w:hint="eastAsia" w:ascii="仿宋" w:hAnsi="仿宋" w:eastAsia="仿宋" w:cs="宋体"/>
          <w:b/>
          <w:bCs/>
          <w:color w:val="333333"/>
          <w:kern w:val="0"/>
          <w:sz w:val="32"/>
          <w:szCs w:val="32"/>
          <w:lang w:eastAsia="zh-CN"/>
        </w:rPr>
        <w:t>（三）项目产出情况。</w:t>
      </w:r>
    </w:p>
    <w:p>
      <w:pPr>
        <w:widowControl/>
        <w:ind w:left="160" w:leftChars="76" w:firstLine="315" w:firstLineChars="150"/>
        <w:jc w:val="left"/>
        <w:rPr>
          <w:rFonts w:hint="eastAsia" w:ascii="仿宋" w:hAnsi="仿宋" w:eastAsia="仿宋" w:cs="宋体"/>
          <w:color w:val="333333"/>
          <w:kern w:val="0"/>
          <w:sz w:val="32"/>
          <w:szCs w:val="32"/>
          <w:lang w:val="en-US" w:eastAsia="zh-CN"/>
        </w:rPr>
      </w:pPr>
      <w:r>
        <w:rPr>
          <w:rFonts w:hint="eastAsia" w:ascii="仿宋_GB2312" w:eastAsia="仿宋_GB2312"/>
          <w:szCs w:val="32"/>
          <w:lang w:val="en-US" w:eastAsia="zh-CN"/>
        </w:rPr>
        <w:t xml:space="preserve"> </w:t>
      </w:r>
      <w:r>
        <w:rPr>
          <w:rFonts w:hint="eastAsia" w:ascii="仿宋" w:hAnsi="仿宋" w:eastAsia="仿宋" w:cs="宋体"/>
          <w:color w:val="333333"/>
          <w:kern w:val="0"/>
          <w:sz w:val="32"/>
          <w:szCs w:val="32"/>
          <w:lang w:val="en-US" w:eastAsia="zh-CN"/>
        </w:rPr>
        <w:t xml:space="preserve"> 产出指标：</w:t>
      </w:r>
    </w:p>
    <w:p>
      <w:pPr>
        <w:widowControl/>
        <w:ind w:left="160" w:leftChars="76" w:firstLine="480" w:firstLineChars="150"/>
        <w:jc w:val="left"/>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1.档案的归档数量增加。达到年初目标，所以此项得分为15分。</w:t>
      </w:r>
    </w:p>
    <w:p>
      <w:pPr>
        <w:widowControl/>
        <w:ind w:left="160" w:leftChars="76" w:firstLine="480" w:firstLineChars="150"/>
        <w:jc w:val="left"/>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2.</w:t>
      </w:r>
      <w:r>
        <w:rPr>
          <w:rFonts w:hint="default" w:ascii="仿宋" w:hAnsi="仿宋" w:eastAsia="仿宋" w:cs="宋体"/>
          <w:color w:val="333333"/>
          <w:kern w:val="0"/>
          <w:sz w:val="32"/>
          <w:szCs w:val="32"/>
          <w:lang w:val="en-US" w:eastAsia="zh-CN"/>
        </w:rPr>
        <w:t>完成率</w:t>
      </w:r>
      <w:r>
        <w:rPr>
          <w:rFonts w:hint="eastAsia" w:ascii="仿宋" w:hAnsi="仿宋" w:eastAsia="仿宋" w:cs="宋体"/>
          <w:color w:val="333333"/>
          <w:kern w:val="0"/>
          <w:sz w:val="32"/>
          <w:szCs w:val="32"/>
          <w:lang w:val="en-US" w:eastAsia="zh-CN"/>
        </w:rPr>
        <w:t>。是指对档案室的改造完满完成，本年度完成率为100%，达到了年初目标，所以此项得分为15分。</w:t>
      </w:r>
    </w:p>
    <w:p>
      <w:pPr>
        <w:widowControl/>
        <w:ind w:left="160" w:leftChars="76" w:firstLine="480" w:firstLineChars="150"/>
        <w:jc w:val="left"/>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3.质量指标。项目执行方案的呈报、项目制度的审核、项目服务质量的把控等所以此项得分为20分</w:t>
      </w:r>
    </w:p>
    <w:p>
      <w:pPr>
        <w:widowControl/>
        <w:ind w:left="160" w:leftChars="76" w:firstLine="482" w:firstLineChars="150"/>
        <w:jc w:val="left"/>
        <w:rPr>
          <w:rFonts w:hint="eastAsia" w:ascii="仿宋" w:hAnsi="仿宋" w:eastAsia="仿宋" w:cs="宋体"/>
          <w:b/>
          <w:bCs/>
          <w:color w:val="333333"/>
          <w:kern w:val="0"/>
          <w:sz w:val="32"/>
          <w:szCs w:val="32"/>
        </w:rPr>
      </w:pPr>
      <w:r>
        <w:rPr>
          <w:rFonts w:hint="eastAsia" w:ascii="仿宋" w:hAnsi="仿宋" w:eastAsia="仿宋" w:cs="宋体"/>
          <w:b/>
          <w:bCs/>
          <w:color w:val="333333"/>
          <w:kern w:val="0"/>
          <w:sz w:val="32"/>
          <w:szCs w:val="32"/>
          <w:lang w:eastAsia="zh-CN"/>
        </w:rPr>
        <w:t>（四）</w:t>
      </w:r>
      <w:r>
        <w:rPr>
          <w:rFonts w:hint="eastAsia" w:ascii="仿宋" w:hAnsi="仿宋" w:eastAsia="仿宋" w:cs="宋体"/>
          <w:b/>
          <w:bCs/>
          <w:color w:val="333333"/>
          <w:kern w:val="0"/>
          <w:sz w:val="32"/>
          <w:szCs w:val="32"/>
        </w:rPr>
        <w:t>项目效益情况。</w:t>
      </w:r>
    </w:p>
    <w:p>
      <w:pPr>
        <w:spacing w:line="570" w:lineRule="exact"/>
        <w:ind w:firstLine="640" w:firstLineChars="200"/>
        <w:rPr>
          <w:rFonts w:hint="eastAsia" w:ascii="仿宋" w:hAnsi="仿宋" w:eastAsia="仿宋" w:cs="宋体"/>
          <w:b w:val="0"/>
          <w:bCs w:val="0"/>
          <w:color w:val="333333"/>
          <w:kern w:val="0"/>
          <w:sz w:val="32"/>
          <w:szCs w:val="32"/>
          <w:lang w:val="en-US" w:eastAsia="zh-CN"/>
        </w:rPr>
      </w:pPr>
      <w:r>
        <w:rPr>
          <w:rFonts w:hint="eastAsia" w:ascii="仿宋" w:hAnsi="仿宋" w:eastAsia="仿宋" w:cs="宋体"/>
          <w:b w:val="0"/>
          <w:bCs w:val="0"/>
          <w:color w:val="333333"/>
          <w:kern w:val="0"/>
          <w:sz w:val="32"/>
          <w:szCs w:val="32"/>
          <w:lang w:val="en-US" w:eastAsia="zh-CN"/>
        </w:rPr>
        <w:t>效益指标：</w:t>
      </w:r>
    </w:p>
    <w:p>
      <w:pPr>
        <w:widowControl/>
        <w:ind w:left="160" w:leftChars="76" w:firstLine="480" w:firstLineChars="150"/>
        <w:jc w:val="left"/>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1、群众满意度。本年度群众满意度达到100%，达到了年初目标，所以此项得分为10分。</w:t>
      </w:r>
    </w:p>
    <w:p>
      <w:pPr>
        <w:widowControl/>
        <w:ind w:left="160" w:leftChars="76" w:firstLine="480" w:firstLineChars="150"/>
        <w:jc w:val="left"/>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2、规划完成情况。是指按照年初工作计划安排宣传情况。</w:t>
      </w:r>
    </w:p>
    <w:p>
      <w:pPr>
        <w:widowControl/>
        <w:ind w:left="160" w:leftChars="76" w:firstLine="480" w:firstLineChars="150"/>
        <w:jc w:val="left"/>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本年度宣传职业技能培训政策，达到了年初目标，所以此项得分为30分。</w:t>
      </w:r>
    </w:p>
    <w:p>
      <w:pPr>
        <w:widowControl/>
        <w:ind w:left="160" w:leftChars="76" w:firstLine="480" w:firstLineChars="150"/>
        <w:jc w:val="left"/>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3.预算完成率是财政拨款数/年初预算数。</w:t>
      </w:r>
    </w:p>
    <w:p>
      <w:pPr>
        <w:widowControl/>
        <w:ind w:left="160" w:leftChars="76" w:firstLine="480" w:firstLineChars="150"/>
        <w:jc w:val="left"/>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本年度预算完成率100%，达到了年初目标，所以此项得分为10分。</w:t>
      </w:r>
    </w:p>
    <w:p>
      <w:pPr>
        <w:widowControl/>
        <w:ind w:left="160" w:leftChars="76" w:firstLine="480" w:firstLineChars="15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五、</w:t>
      </w:r>
      <w:r>
        <w:rPr>
          <w:rFonts w:hint="eastAsia" w:ascii="仿宋" w:hAnsi="仿宋" w:eastAsia="仿宋" w:cs="宋体"/>
          <w:color w:val="333333"/>
          <w:kern w:val="0"/>
          <w:sz w:val="32"/>
          <w:szCs w:val="32"/>
        </w:rPr>
        <w:t>主要经验及做法、存在的问题及原因分析</w:t>
      </w:r>
    </w:p>
    <w:p>
      <w:pPr>
        <w:widowControl/>
        <w:ind w:left="160" w:leftChars="76" w:firstLine="480" w:firstLineChars="150"/>
        <w:jc w:val="left"/>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此类项目我单位一直秉持上级文件要求，严格按照文件执行，及时向有关部门提交申请，保障享受政策人员正常及时得到培训。</w:t>
      </w:r>
    </w:p>
    <w:p>
      <w:pPr>
        <w:widowControl/>
        <w:ind w:left="160" w:leftChars="76" w:firstLine="480" w:firstLineChars="15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有关建议</w:t>
      </w:r>
    </w:p>
    <w:p>
      <w:pPr>
        <w:widowControl/>
        <w:ind w:left="160" w:leftChars="76" w:firstLine="480" w:firstLineChars="150"/>
        <w:jc w:val="left"/>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针对此项目，在以后预算编制过程中，要更加严谨，综合考虑各方因素，尽量使预算执行率上升。</w:t>
      </w:r>
    </w:p>
    <w:p>
      <w:pPr>
        <w:widowControl/>
        <w:ind w:left="160" w:leftChars="76" w:firstLine="480" w:firstLineChars="15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其他需要说明的问题</w:t>
      </w:r>
    </w:p>
    <w:p>
      <w:pPr>
        <w:widowControl/>
        <w:ind w:left="160" w:leftChars="76" w:firstLine="480" w:firstLineChars="150"/>
        <w:jc w:val="left"/>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无其他需要说明问题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0"/>
        <w:rPr>
          <w:rFonts w:hint="eastAsia" w:ascii="仿宋_GB2312" w:eastAsia="仿宋_GB2312"/>
          <w:szCs w:val="32"/>
          <w:lang w:val="en-US" w:eastAsia="zh-CN"/>
        </w:rPr>
      </w:pPr>
    </w:p>
    <w:p>
      <w:pPr>
        <w:spacing w:line="600" w:lineRule="exact"/>
        <w:ind w:firstLine="640" w:firstLineChars="200"/>
        <w:rPr>
          <w:rFonts w:hint="eastAsia" w:ascii="黑体" w:hAnsi="黑体" w:eastAsia="黑体" w:cs="Times New Roman"/>
          <w:sz w:val="32"/>
          <w:szCs w:val="32"/>
        </w:rPr>
      </w:pPr>
    </w:p>
    <w:p>
      <w:pPr>
        <w:spacing w:line="600" w:lineRule="exact"/>
        <w:ind w:firstLine="640" w:firstLineChars="200"/>
        <w:rPr>
          <w:rFonts w:hint="eastAsia" w:ascii="黑体" w:hAnsi="黑体" w:eastAsia="黑体" w:cs="Times New Roman"/>
          <w:sz w:val="32"/>
          <w:szCs w:val="32"/>
        </w:rPr>
      </w:pPr>
    </w:p>
    <w:p>
      <w:pPr>
        <w:spacing w:line="600" w:lineRule="exact"/>
        <w:ind w:firstLine="640" w:firstLineChars="200"/>
        <w:rPr>
          <w:rFonts w:hint="eastAsia" w:ascii="黑体" w:hAnsi="黑体" w:eastAsia="黑体" w:cs="Times New Roman"/>
          <w:sz w:val="32"/>
          <w:szCs w:val="32"/>
        </w:rPr>
      </w:pPr>
    </w:p>
    <w:p>
      <w:pPr>
        <w:spacing w:line="600" w:lineRule="exact"/>
        <w:ind w:firstLine="640" w:firstLineChars="200"/>
        <w:rPr>
          <w:rFonts w:hint="eastAsia" w:ascii="黑体" w:hAnsi="黑体" w:eastAsia="黑体" w:cs="Times New Roman"/>
          <w:sz w:val="32"/>
          <w:szCs w:val="32"/>
        </w:rPr>
      </w:pPr>
    </w:p>
    <w:p>
      <w:pPr>
        <w:spacing w:line="600" w:lineRule="exact"/>
        <w:ind w:firstLine="640" w:firstLineChars="200"/>
        <w:rPr>
          <w:rFonts w:hint="eastAsia" w:ascii="黑体" w:hAnsi="黑体" w:eastAsia="黑体" w:cs="Times New Roman"/>
          <w:sz w:val="32"/>
          <w:szCs w:val="32"/>
        </w:rPr>
      </w:pPr>
    </w:p>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728C"/>
    <w:rsid w:val="015200B7"/>
    <w:rsid w:val="01605CC0"/>
    <w:rsid w:val="01C2644A"/>
    <w:rsid w:val="023E1992"/>
    <w:rsid w:val="02AF61E2"/>
    <w:rsid w:val="02DE652D"/>
    <w:rsid w:val="02FE6973"/>
    <w:rsid w:val="032F6610"/>
    <w:rsid w:val="03D64427"/>
    <w:rsid w:val="03F47E5C"/>
    <w:rsid w:val="04E56EAD"/>
    <w:rsid w:val="04EE093D"/>
    <w:rsid w:val="05252BA1"/>
    <w:rsid w:val="05420A62"/>
    <w:rsid w:val="05AC2AC7"/>
    <w:rsid w:val="06326280"/>
    <w:rsid w:val="068800EC"/>
    <w:rsid w:val="068E4FA1"/>
    <w:rsid w:val="06AA6683"/>
    <w:rsid w:val="06DD5C97"/>
    <w:rsid w:val="06E718E9"/>
    <w:rsid w:val="07200B7B"/>
    <w:rsid w:val="07DB34FB"/>
    <w:rsid w:val="07DC556A"/>
    <w:rsid w:val="080B4BD0"/>
    <w:rsid w:val="08481A0A"/>
    <w:rsid w:val="08C81084"/>
    <w:rsid w:val="096E07D4"/>
    <w:rsid w:val="09745782"/>
    <w:rsid w:val="09A50244"/>
    <w:rsid w:val="09B21568"/>
    <w:rsid w:val="09BE7CD2"/>
    <w:rsid w:val="0A2F4E97"/>
    <w:rsid w:val="0A654692"/>
    <w:rsid w:val="0AAA708D"/>
    <w:rsid w:val="0B2B2940"/>
    <w:rsid w:val="0C0C7EB6"/>
    <w:rsid w:val="0C1865E0"/>
    <w:rsid w:val="0C1E15D8"/>
    <w:rsid w:val="0C2E58CC"/>
    <w:rsid w:val="0C4246A3"/>
    <w:rsid w:val="0CA701E2"/>
    <w:rsid w:val="0CBA2BAB"/>
    <w:rsid w:val="0CC07818"/>
    <w:rsid w:val="0CEF5697"/>
    <w:rsid w:val="0F095E91"/>
    <w:rsid w:val="0F114970"/>
    <w:rsid w:val="0F4A3131"/>
    <w:rsid w:val="0F617F71"/>
    <w:rsid w:val="0FAF5EFC"/>
    <w:rsid w:val="0FC14DED"/>
    <w:rsid w:val="11894025"/>
    <w:rsid w:val="11B2242E"/>
    <w:rsid w:val="11DC0D7C"/>
    <w:rsid w:val="12553E41"/>
    <w:rsid w:val="12EB5487"/>
    <w:rsid w:val="1344495F"/>
    <w:rsid w:val="137216FB"/>
    <w:rsid w:val="139B680F"/>
    <w:rsid w:val="13D52B57"/>
    <w:rsid w:val="144A3729"/>
    <w:rsid w:val="148B0136"/>
    <w:rsid w:val="15761B22"/>
    <w:rsid w:val="163B4679"/>
    <w:rsid w:val="16BE7511"/>
    <w:rsid w:val="16C413B4"/>
    <w:rsid w:val="172510D4"/>
    <w:rsid w:val="172721E3"/>
    <w:rsid w:val="17556CDA"/>
    <w:rsid w:val="17922A3B"/>
    <w:rsid w:val="17C50B2B"/>
    <w:rsid w:val="17C51B3E"/>
    <w:rsid w:val="17D4517D"/>
    <w:rsid w:val="189F0302"/>
    <w:rsid w:val="190C3521"/>
    <w:rsid w:val="19133DA4"/>
    <w:rsid w:val="191A178D"/>
    <w:rsid w:val="19CD37F6"/>
    <w:rsid w:val="1A580FC8"/>
    <w:rsid w:val="1A5C5A1F"/>
    <w:rsid w:val="1ADC39B4"/>
    <w:rsid w:val="1B25216F"/>
    <w:rsid w:val="1B345931"/>
    <w:rsid w:val="1B7C7F8E"/>
    <w:rsid w:val="1BAE5BE2"/>
    <w:rsid w:val="1C1E2770"/>
    <w:rsid w:val="1C3229A3"/>
    <w:rsid w:val="1C9901D0"/>
    <w:rsid w:val="1CB159CD"/>
    <w:rsid w:val="1D2512FB"/>
    <w:rsid w:val="1D5E5E42"/>
    <w:rsid w:val="1E3A5C83"/>
    <w:rsid w:val="1E9D6BC2"/>
    <w:rsid w:val="1EB33E7F"/>
    <w:rsid w:val="20100341"/>
    <w:rsid w:val="20100F6F"/>
    <w:rsid w:val="202D2D1A"/>
    <w:rsid w:val="207828FF"/>
    <w:rsid w:val="209367C6"/>
    <w:rsid w:val="212A5B41"/>
    <w:rsid w:val="2158022D"/>
    <w:rsid w:val="21A71208"/>
    <w:rsid w:val="21BA5784"/>
    <w:rsid w:val="21D6479F"/>
    <w:rsid w:val="21FC5C7C"/>
    <w:rsid w:val="22770D20"/>
    <w:rsid w:val="22964B43"/>
    <w:rsid w:val="22C56A79"/>
    <w:rsid w:val="23886FEE"/>
    <w:rsid w:val="238D3AD4"/>
    <w:rsid w:val="23915FA7"/>
    <w:rsid w:val="24530BAF"/>
    <w:rsid w:val="247C4CC1"/>
    <w:rsid w:val="24893F4F"/>
    <w:rsid w:val="259603A7"/>
    <w:rsid w:val="25D25F84"/>
    <w:rsid w:val="269174BB"/>
    <w:rsid w:val="26924988"/>
    <w:rsid w:val="26AC011E"/>
    <w:rsid w:val="26F461DA"/>
    <w:rsid w:val="270D04AB"/>
    <w:rsid w:val="271B252F"/>
    <w:rsid w:val="27602787"/>
    <w:rsid w:val="277B5B6A"/>
    <w:rsid w:val="280044B4"/>
    <w:rsid w:val="28E06422"/>
    <w:rsid w:val="28F95813"/>
    <w:rsid w:val="29085125"/>
    <w:rsid w:val="298A0F88"/>
    <w:rsid w:val="2992681C"/>
    <w:rsid w:val="2A614139"/>
    <w:rsid w:val="2B1005ED"/>
    <w:rsid w:val="2B162B6F"/>
    <w:rsid w:val="2BFE786F"/>
    <w:rsid w:val="2C2C07E8"/>
    <w:rsid w:val="2D605904"/>
    <w:rsid w:val="2DB75872"/>
    <w:rsid w:val="2DCE08C6"/>
    <w:rsid w:val="2E3758A4"/>
    <w:rsid w:val="2E7219AD"/>
    <w:rsid w:val="2E9D2AC3"/>
    <w:rsid w:val="2EE74B24"/>
    <w:rsid w:val="2EF048B5"/>
    <w:rsid w:val="2F6B036E"/>
    <w:rsid w:val="2F7677E2"/>
    <w:rsid w:val="2FA7647B"/>
    <w:rsid w:val="30111CEE"/>
    <w:rsid w:val="30B873F8"/>
    <w:rsid w:val="31191B03"/>
    <w:rsid w:val="316205B3"/>
    <w:rsid w:val="31CF40AE"/>
    <w:rsid w:val="321D7D04"/>
    <w:rsid w:val="32524F91"/>
    <w:rsid w:val="32603F9E"/>
    <w:rsid w:val="32C322DF"/>
    <w:rsid w:val="330A3ECF"/>
    <w:rsid w:val="33456C18"/>
    <w:rsid w:val="345A2C16"/>
    <w:rsid w:val="35012009"/>
    <w:rsid w:val="352E4EFD"/>
    <w:rsid w:val="35404175"/>
    <w:rsid w:val="35770993"/>
    <w:rsid w:val="35796B15"/>
    <w:rsid w:val="35DA6677"/>
    <w:rsid w:val="35EC5509"/>
    <w:rsid w:val="361F27F9"/>
    <w:rsid w:val="369E0CDA"/>
    <w:rsid w:val="36F3272A"/>
    <w:rsid w:val="37487E93"/>
    <w:rsid w:val="3769673C"/>
    <w:rsid w:val="37783065"/>
    <w:rsid w:val="383C4D35"/>
    <w:rsid w:val="389517A2"/>
    <w:rsid w:val="38BF2474"/>
    <w:rsid w:val="38C154D9"/>
    <w:rsid w:val="38DB50F3"/>
    <w:rsid w:val="39BA6469"/>
    <w:rsid w:val="3A107CC1"/>
    <w:rsid w:val="3A123E21"/>
    <w:rsid w:val="3A281382"/>
    <w:rsid w:val="3A4048C3"/>
    <w:rsid w:val="3A6F2AB0"/>
    <w:rsid w:val="3A901C4A"/>
    <w:rsid w:val="3AAC751F"/>
    <w:rsid w:val="3AC077EF"/>
    <w:rsid w:val="3AE353D1"/>
    <w:rsid w:val="3AF145F3"/>
    <w:rsid w:val="3B5A14C0"/>
    <w:rsid w:val="3E367859"/>
    <w:rsid w:val="3E4053FE"/>
    <w:rsid w:val="3F27294E"/>
    <w:rsid w:val="3F633BF6"/>
    <w:rsid w:val="3F642BCF"/>
    <w:rsid w:val="3F943AA2"/>
    <w:rsid w:val="3FDF7854"/>
    <w:rsid w:val="3FE3797B"/>
    <w:rsid w:val="3FF03533"/>
    <w:rsid w:val="4027495A"/>
    <w:rsid w:val="407973BB"/>
    <w:rsid w:val="40F41428"/>
    <w:rsid w:val="418025DC"/>
    <w:rsid w:val="41CE70A3"/>
    <w:rsid w:val="421464B0"/>
    <w:rsid w:val="422C54EE"/>
    <w:rsid w:val="427361B6"/>
    <w:rsid w:val="42882483"/>
    <w:rsid w:val="42FF7AAC"/>
    <w:rsid w:val="43315CBB"/>
    <w:rsid w:val="43A708E0"/>
    <w:rsid w:val="440A30E9"/>
    <w:rsid w:val="44B63877"/>
    <w:rsid w:val="454D3EBF"/>
    <w:rsid w:val="45FF5236"/>
    <w:rsid w:val="46C707A3"/>
    <w:rsid w:val="476435E9"/>
    <w:rsid w:val="47E05615"/>
    <w:rsid w:val="486377EB"/>
    <w:rsid w:val="486D4F82"/>
    <w:rsid w:val="492C60DF"/>
    <w:rsid w:val="4AA664F5"/>
    <w:rsid w:val="4AC43707"/>
    <w:rsid w:val="4AD13FFC"/>
    <w:rsid w:val="4AE87755"/>
    <w:rsid w:val="4AFF55C3"/>
    <w:rsid w:val="4C2E02C7"/>
    <w:rsid w:val="4C501379"/>
    <w:rsid w:val="4C69277E"/>
    <w:rsid w:val="4C851A7A"/>
    <w:rsid w:val="4CE80E03"/>
    <w:rsid w:val="4D605E1A"/>
    <w:rsid w:val="4D98329B"/>
    <w:rsid w:val="4DFE7F92"/>
    <w:rsid w:val="4E4613B8"/>
    <w:rsid w:val="4E5D7DC2"/>
    <w:rsid w:val="4EE30247"/>
    <w:rsid w:val="4F2F7A82"/>
    <w:rsid w:val="4F6F0072"/>
    <w:rsid w:val="4F86709C"/>
    <w:rsid w:val="4FB86BA5"/>
    <w:rsid w:val="516D062F"/>
    <w:rsid w:val="51731F0A"/>
    <w:rsid w:val="51BF794F"/>
    <w:rsid w:val="52162171"/>
    <w:rsid w:val="52A659CB"/>
    <w:rsid w:val="52BC6A0C"/>
    <w:rsid w:val="53023DD9"/>
    <w:rsid w:val="5331280E"/>
    <w:rsid w:val="5363375B"/>
    <w:rsid w:val="53781F07"/>
    <w:rsid w:val="53EA629C"/>
    <w:rsid w:val="5440208F"/>
    <w:rsid w:val="54632AFB"/>
    <w:rsid w:val="5483197E"/>
    <w:rsid w:val="54C70276"/>
    <w:rsid w:val="54CD0961"/>
    <w:rsid w:val="54D162E3"/>
    <w:rsid w:val="550A5AAE"/>
    <w:rsid w:val="55117952"/>
    <w:rsid w:val="55C83679"/>
    <w:rsid w:val="56EA4B9C"/>
    <w:rsid w:val="56F004D3"/>
    <w:rsid w:val="5733517B"/>
    <w:rsid w:val="57EA5974"/>
    <w:rsid w:val="580D4057"/>
    <w:rsid w:val="5846309C"/>
    <w:rsid w:val="58830B52"/>
    <w:rsid w:val="58D4742D"/>
    <w:rsid w:val="58FA590C"/>
    <w:rsid w:val="593E0F56"/>
    <w:rsid w:val="595E4367"/>
    <w:rsid w:val="5B2A2519"/>
    <w:rsid w:val="5B51020F"/>
    <w:rsid w:val="5B935EE6"/>
    <w:rsid w:val="5C6A4905"/>
    <w:rsid w:val="5C81597A"/>
    <w:rsid w:val="5C8E37C3"/>
    <w:rsid w:val="5CC53B61"/>
    <w:rsid w:val="5D12797A"/>
    <w:rsid w:val="5D7B4833"/>
    <w:rsid w:val="5EF4250E"/>
    <w:rsid w:val="5FA610CD"/>
    <w:rsid w:val="5FEC24A7"/>
    <w:rsid w:val="60B91769"/>
    <w:rsid w:val="60BC0349"/>
    <w:rsid w:val="61441EFE"/>
    <w:rsid w:val="61613BD4"/>
    <w:rsid w:val="61FE1472"/>
    <w:rsid w:val="62077F2A"/>
    <w:rsid w:val="626E1888"/>
    <w:rsid w:val="62AD757F"/>
    <w:rsid w:val="62F94135"/>
    <w:rsid w:val="63066F9B"/>
    <w:rsid w:val="632064E7"/>
    <w:rsid w:val="63DC4A75"/>
    <w:rsid w:val="64086938"/>
    <w:rsid w:val="645805E0"/>
    <w:rsid w:val="648F2E47"/>
    <w:rsid w:val="64F916CB"/>
    <w:rsid w:val="653C12AB"/>
    <w:rsid w:val="6555594E"/>
    <w:rsid w:val="656C5EC1"/>
    <w:rsid w:val="663D075E"/>
    <w:rsid w:val="671E745C"/>
    <w:rsid w:val="67664BDB"/>
    <w:rsid w:val="67A80C00"/>
    <w:rsid w:val="680C650A"/>
    <w:rsid w:val="68640E8A"/>
    <w:rsid w:val="68CE729C"/>
    <w:rsid w:val="6970173D"/>
    <w:rsid w:val="6A5E73FC"/>
    <w:rsid w:val="6AD550B3"/>
    <w:rsid w:val="6B234BFC"/>
    <w:rsid w:val="6B326F99"/>
    <w:rsid w:val="6B3B7C30"/>
    <w:rsid w:val="6B4401BA"/>
    <w:rsid w:val="6B5B4B84"/>
    <w:rsid w:val="6BEC445D"/>
    <w:rsid w:val="6C1E28F2"/>
    <w:rsid w:val="6C242237"/>
    <w:rsid w:val="6C96128D"/>
    <w:rsid w:val="6D4451E4"/>
    <w:rsid w:val="6D732DBB"/>
    <w:rsid w:val="6DE05A43"/>
    <w:rsid w:val="6DF70FC1"/>
    <w:rsid w:val="6E223E0D"/>
    <w:rsid w:val="6E7946E2"/>
    <w:rsid w:val="6EC93980"/>
    <w:rsid w:val="6ECA6D86"/>
    <w:rsid w:val="6F5B3621"/>
    <w:rsid w:val="6FB86D99"/>
    <w:rsid w:val="70F67016"/>
    <w:rsid w:val="723E6FF6"/>
    <w:rsid w:val="72A135D8"/>
    <w:rsid w:val="72DD2C01"/>
    <w:rsid w:val="731E53BA"/>
    <w:rsid w:val="73C126E0"/>
    <w:rsid w:val="73F906AD"/>
    <w:rsid w:val="744C0E9F"/>
    <w:rsid w:val="74D25A2D"/>
    <w:rsid w:val="750511A9"/>
    <w:rsid w:val="75554974"/>
    <w:rsid w:val="75561F2E"/>
    <w:rsid w:val="75721842"/>
    <w:rsid w:val="75AC4CEF"/>
    <w:rsid w:val="75B16DBB"/>
    <w:rsid w:val="76365973"/>
    <w:rsid w:val="7637263A"/>
    <w:rsid w:val="76955D8F"/>
    <w:rsid w:val="76A921A0"/>
    <w:rsid w:val="76EC39FE"/>
    <w:rsid w:val="77067199"/>
    <w:rsid w:val="771D51F4"/>
    <w:rsid w:val="77931603"/>
    <w:rsid w:val="7809730E"/>
    <w:rsid w:val="78857E0D"/>
    <w:rsid w:val="7967568A"/>
    <w:rsid w:val="7983071C"/>
    <w:rsid w:val="7A3E4272"/>
    <w:rsid w:val="7B245F54"/>
    <w:rsid w:val="7C09248E"/>
    <w:rsid w:val="7C1643BE"/>
    <w:rsid w:val="7C433822"/>
    <w:rsid w:val="7C9D34EC"/>
    <w:rsid w:val="7CE31D83"/>
    <w:rsid w:val="7D486B73"/>
    <w:rsid w:val="7D7E3D37"/>
    <w:rsid w:val="7D9D1B46"/>
    <w:rsid w:val="7E393B42"/>
    <w:rsid w:val="7E670338"/>
    <w:rsid w:val="7E72216E"/>
    <w:rsid w:val="7EDD0023"/>
    <w:rsid w:val="7F313449"/>
    <w:rsid w:val="7F6B314B"/>
    <w:rsid w:val="7FA90849"/>
    <w:rsid w:val="7FD9745D"/>
    <w:rsid w:val="7FF2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2022-01-27T02:32:00Z</dcterms:created>
  <dc:creator>gg</dc:creator>
  <cp:lastModifiedBy>gg</cp:lastModifiedBy>
  <dcterms:modified xsi:type="dcterms:W3CDTF">2024-03-19T00:19:50Z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