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lang w:val="en-US" w:eastAsia="zh-CN"/>
        </w:rPr>
      </w:pPr>
      <w:r>
        <w:rPr>
          <w:rFonts w:hint="eastAsia" w:ascii="黑体" w:eastAsia="黑体"/>
          <w:b/>
          <w:sz w:val="44"/>
          <w:lang w:val="en-US" w:eastAsia="zh-CN"/>
        </w:rPr>
        <w:t>遵化市侯家寨乡人民政府</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2022年部门预算信息公开目录</w:t>
      </w:r>
      <w:r>
        <w:rPr>
          <w:rStyle w:val="9"/>
          <w:rFonts w:ascii="方正小标宋简体" w:hAnsi="方正小标宋简体" w:eastAsia="方正小标宋简体" w:cs="方正小标宋简体"/>
          <w:color w:val="auto"/>
          <w:sz w:val="44"/>
          <w:szCs w:val="44"/>
          <w:u w:val="none"/>
        </w:rPr>
        <w:t xml:space="preserve"> </w:t>
      </w:r>
    </w:p>
    <w:p>
      <w:pPr>
        <w:jc w:val="left"/>
        <w:rPr>
          <w:rFonts w:ascii="方正楷体_GBK" w:eastAsia="方正楷体_GBK"/>
          <w:b/>
          <w:sz w:val="28"/>
          <w:szCs w:val="22"/>
        </w:rPr>
      </w:pPr>
      <w:r>
        <w:rPr>
          <w:rFonts w:hint="eastAsia" w:ascii="方正楷体_GBK" w:eastAsia="方正楷体_GBK"/>
          <w:b/>
          <w:sz w:val="28"/>
          <w:szCs w:val="22"/>
        </w:rPr>
        <w:t>部门预算公开表</w:t>
      </w:r>
    </w:p>
    <w:p>
      <w:pPr>
        <w:pStyle w:val="5"/>
        <w:tabs>
          <w:tab w:val="right" w:leader="dot" w:pos="14789"/>
        </w:tabs>
        <w:jc w:val="center"/>
        <w:rPr>
          <w:rStyle w:val="9"/>
          <w:rFonts w:hAnsi="Calibri"/>
          <w:color w:val="auto"/>
          <w:sz w:val="28"/>
          <w:szCs w:val="28"/>
          <w:u w:val="none"/>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"_Toc68791536" </w:instrText>
      </w:r>
      <w:r>
        <w:fldChar w:fldCharType="separate"/>
      </w:r>
      <w:r>
        <w:rPr>
          <w:rStyle w:val="9"/>
          <w:rFonts w:hint="eastAsia" w:hAnsi="Calibri" w:eastAsia="方正仿宋_GBK"/>
          <w:color w:val="auto"/>
          <w:sz w:val="28"/>
          <w:szCs w:val="28"/>
          <w:u w:val="none"/>
        </w:rPr>
        <w:t>部门预算收支总表</w:t>
      </w:r>
      <w:r>
        <w:rPr>
          <w:rStyle w:val="9"/>
          <w:rFonts w:hAnsi="Calibri"/>
          <w:color w:val="auto"/>
          <w:sz w:val="28"/>
          <w:szCs w:val="28"/>
          <w:u w:val="none"/>
        </w:rPr>
        <w:tab/>
      </w:r>
      <w:r>
        <w:rPr>
          <w:rStyle w:val="9"/>
          <w:rFonts w:hint="eastAsia" w:hAnsi="Calibri" w:eastAsia="方正仿宋_GBK"/>
          <w:color w:val="auto"/>
          <w:sz w:val="28"/>
          <w:szCs w:val="28"/>
          <w:u w:val="none"/>
        </w:rPr>
        <w:t>1</w:t>
      </w:r>
      <w:r>
        <w:rPr>
          <w:rStyle w:val="9"/>
          <w:rFonts w:hint="eastAsia" w:hAnsi="Calibri" w:eastAsia="方正仿宋_GBK"/>
          <w:color w:val="auto"/>
          <w:sz w:val="28"/>
          <w:szCs w:val="28"/>
          <w:u w:val="none"/>
        </w:rPr>
        <w:fldChar w:fldCharType="end"/>
      </w:r>
    </w:p>
    <w:p>
      <w:pPr>
        <w:pStyle w:val="5"/>
        <w:tabs>
          <w:tab w:val="right" w:leader="dot" w:pos="14789"/>
        </w:tabs>
        <w:jc w:val="center"/>
        <w:rPr>
          <w:rFonts w:eastAsia="方正仿宋_GBK"/>
          <w:sz w:val="28"/>
        </w:rPr>
      </w:pPr>
      <w:r>
        <w:fldChar w:fldCharType="begin"/>
      </w:r>
      <w:r>
        <w:instrText xml:space="preserve"> HYPERLINK \l "_Toc68791537" </w:instrText>
      </w:r>
      <w:r>
        <w:fldChar w:fldCharType="separate"/>
      </w:r>
      <w:r>
        <w:rPr>
          <w:rStyle w:val="9"/>
          <w:rFonts w:hint="eastAsia" w:eastAsia="方正仿宋_GBK"/>
          <w:color w:val="auto"/>
          <w:sz w:val="28"/>
          <w:u w:val="none"/>
        </w:rPr>
        <w:t>部门预算收入总表</w:t>
      </w:r>
      <w:r>
        <w:rPr>
          <w:rFonts w:eastAsia="方正仿宋_GBK"/>
          <w:sz w:val="28"/>
        </w:rPr>
        <w:tab/>
      </w:r>
      <w:r>
        <w:rPr>
          <w:rFonts w:hint="eastAsia" w:eastAsia="方正仿宋_GBK"/>
          <w:sz w:val="28"/>
        </w:rPr>
        <w:t>3</w:t>
      </w:r>
      <w:r>
        <w:rPr>
          <w:rFonts w:hint="eastAsia" w:eastAsia="方正仿宋_GBK"/>
          <w:sz w:val="28"/>
        </w:rPr>
        <w:fldChar w:fldCharType="end"/>
      </w:r>
    </w:p>
    <w:p>
      <w:pPr>
        <w:pStyle w:val="5"/>
        <w:tabs>
          <w:tab w:val="right" w:leader="dot" w:pos="14789"/>
        </w:tabs>
        <w:jc w:val="center"/>
        <w:rPr>
          <w:rFonts w:eastAsia="方正仿宋_GBK"/>
          <w:sz w:val="28"/>
        </w:rPr>
      </w:pPr>
      <w:r>
        <w:fldChar w:fldCharType="begin"/>
      </w:r>
      <w:r>
        <w:instrText xml:space="preserve"> HYPERLINK \l "_Toc68791538" </w:instrText>
      </w:r>
      <w:r>
        <w:fldChar w:fldCharType="separate"/>
      </w:r>
      <w:r>
        <w:rPr>
          <w:rStyle w:val="9"/>
          <w:rFonts w:hint="eastAsia" w:eastAsia="方正仿宋_GBK"/>
          <w:color w:val="auto"/>
          <w:sz w:val="28"/>
          <w:u w:val="none"/>
        </w:rPr>
        <w:t>部门预算支出总表</w:t>
      </w:r>
      <w:r>
        <w:rPr>
          <w:rFonts w:eastAsia="方正仿宋_GBK"/>
          <w:sz w:val="28"/>
        </w:rPr>
        <w:tab/>
      </w:r>
      <w:r>
        <w:rPr>
          <w:rFonts w:hint="eastAsia" w:eastAsia="方正仿宋_GBK"/>
          <w:sz w:val="28"/>
        </w:rPr>
        <w:t>5</w:t>
      </w:r>
      <w:r>
        <w:rPr>
          <w:rFonts w:hint="eastAsia" w:eastAsia="方正仿宋_GBK"/>
          <w:sz w:val="28"/>
        </w:rPr>
        <w:fldChar w:fldCharType="end"/>
      </w:r>
    </w:p>
    <w:p>
      <w:pPr>
        <w:pStyle w:val="5"/>
        <w:tabs>
          <w:tab w:val="right" w:leader="dot" w:pos="14789"/>
        </w:tabs>
        <w:jc w:val="center"/>
        <w:rPr>
          <w:sz w:val="28"/>
        </w:rPr>
      </w:pPr>
      <w:r>
        <w:fldChar w:fldCharType="begin"/>
      </w:r>
      <w:r>
        <w:instrText xml:space="preserve"> HYPERLINK \l "_Toc68791539" </w:instrText>
      </w:r>
      <w:r>
        <w:fldChar w:fldCharType="separate"/>
      </w:r>
      <w:r>
        <w:rPr>
          <w:rStyle w:val="9"/>
          <w:rFonts w:hint="eastAsia" w:eastAsia="方正仿宋_GBK"/>
          <w:color w:val="auto"/>
          <w:sz w:val="28"/>
          <w:u w:val="none"/>
        </w:rPr>
        <w:t>部门预算财政拨款收支总表</w:t>
      </w:r>
      <w:r>
        <w:rPr>
          <w:rFonts w:eastAsia="方正仿宋_GBK"/>
          <w:sz w:val="28"/>
        </w:rPr>
        <w:tab/>
      </w:r>
      <w:r>
        <w:rPr>
          <w:rFonts w:hint="eastAsia" w:eastAsia="方正仿宋_GBK"/>
          <w:sz w:val="28"/>
        </w:rPr>
        <w:t>7</w:t>
      </w:r>
      <w:r>
        <w:rPr>
          <w:rFonts w:hint="eastAsia" w:eastAsia="方正仿宋_GBK"/>
          <w:sz w:val="28"/>
        </w:rPr>
        <w:fldChar w:fldCharType="end"/>
      </w:r>
    </w:p>
    <w:p>
      <w:pPr>
        <w:pStyle w:val="5"/>
        <w:tabs>
          <w:tab w:val="right" w:leader="dot" w:pos="14789"/>
        </w:tabs>
        <w:jc w:val="center"/>
        <w:rPr>
          <w:rFonts w:eastAsia="方正仿宋_GBK"/>
          <w:sz w:val="28"/>
        </w:rPr>
      </w:pPr>
      <w:r>
        <w:fldChar w:fldCharType="begin"/>
      </w:r>
      <w:r>
        <w:instrText xml:space="preserve"> HYPERLINK \l "_Toc68791540" </w:instrText>
      </w:r>
      <w:r>
        <w:fldChar w:fldCharType="separate"/>
      </w:r>
      <w:r>
        <w:rPr>
          <w:rStyle w:val="9"/>
          <w:rFonts w:hint="eastAsia" w:eastAsia="方正仿宋_GBK"/>
          <w:color w:val="auto"/>
          <w:sz w:val="28"/>
          <w:u w:val="none"/>
        </w:rPr>
        <w:t>部门预算一般公共预算财政拨款支出表</w:t>
      </w:r>
      <w:r>
        <w:rPr>
          <w:rFonts w:eastAsia="方正仿宋_GBK"/>
          <w:sz w:val="28"/>
        </w:rPr>
        <w:tab/>
      </w:r>
      <w:r>
        <w:rPr>
          <w:rFonts w:hint="eastAsia"/>
          <w:sz w:val="28"/>
        </w:rPr>
        <w:t>9</w:t>
      </w:r>
      <w:r>
        <w:rPr>
          <w:rFonts w:hint="eastAsia"/>
          <w:sz w:val="28"/>
        </w:rPr>
        <w:fldChar w:fldCharType="end"/>
      </w:r>
    </w:p>
    <w:p>
      <w:pPr>
        <w:pStyle w:val="5"/>
        <w:tabs>
          <w:tab w:val="right" w:leader="dot" w:pos="14789"/>
        </w:tabs>
        <w:jc w:val="center"/>
        <w:rPr>
          <w:rFonts w:eastAsia="方正仿宋_GBK"/>
          <w:sz w:val="28"/>
        </w:rPr>
      </w:pPr>
      <w:r>
        <w:fldChar w:fldCharType="begin"/>
      </w:r>
      <w:r>
        <w:instrText xml:space="preserve"> HYPERLINK \l "_Toc68791541" </w:instrText>
      </w:r>
      <w:r>
        <w:fldChar w:fldCharType="separate"/>
      </w:r>
      <w:r>
        <w:rPr>
          <w:rStyle w:val="9"/>
          <w:rFonts w:hint="eastAsia" w:eastAsia="方正仿宋_GBK"/>
          <w:color w:val="auto"/>
          <w:sz w:val="28"/>
          <w:u w:val="none"/>
        </w:rPr>
        <w:t>部门预算一般公共预算财政拨款基本支出表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1</w:t>
      </w:r>
    </w:p>
    <w:p>
      <w:pPr>
        <w:pStyle w:val="5"/>
        <w:tabs>
          <w:tab w:val="right" w:leader="dot" w:pos="14789"/>
        </w:tabs>
        <w:jc w:val="center"/>
        <w:rPr>
          <w:rFonts w:eastAsia="方正仿宋_GBK"/>
          <w:sz w:val="28"/>
        </w:rPr>
      </w:pPr>
      <w:r>
        <w:fldChar w:fldCharType="begin"/>
      </w:r>
      <w:r>
        <w:instrText xml:space="preserve"> HYPERLINK \l "_Toc68791542" </w:instrText>
      </w:r>
      <w:r>
        <w:fldChar w:fldCharType="separate"/>
      </w:r>
      <w:r>
        <w:rPr>
          <w:rStyle w:val="9"/>
          <w:rFonts w:hint="eastAsia" w:eastAsia="方正仿宋_GBK"/>
          <w:color w:val="auto"/>
          <w:sz w:val="28"/>
          <w:u w:val="none"/>
        </w:rPr>
        <w:t>部门预算政府基金预算财政拨款支出表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3</w:t>
      </w:r>
    </w:p>
    <w:p>
      <w:pPr>
        <w:pStyle w:val="5"/>
        <w:tabs>
          <w:tab w:val="right" w:leader="dot" w:pos="14789"/>
        </w:tabs>
        <w:jc w:val="center"/>
        <w:rPr>
          <w:rFonts w:eastAsia="方正仿宋_GBK"/>
          <w:sz w:val="28"/>
        </w:rPr>
      </w:pPr>
      <w:r>
        <w:fldChar w:fldCharType="begin"/>
      </w:r>
      <w:r>
        <w:instrText xml:space="preserve"> HYPERLINK \l "_Toc68791543" </w:instrText>
      </w:r>
      <w:r>
        <w:fldChar w:fldCharType="separate"/>
      </w:r>
      <w:r>
        <w:rPr>
          <w:rStyle w:val="9"/>
          <w:rFonts w:hint="eastAsia" w:eastAsia="方正仿宋_GBK"/>
          <w:color w:val="auto"/>
          <w:sz w:val="28"/>
          <w:u w:val="none"/>
        </w:rPr>
        <w:t>部门预算国有资本经营预算财政拨款支出表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4</w:t>
      </w:r>
    </w:p>
    <w:p>
      <w:pPr>
        <w:pStyle w:val="5"/>
        <w:tabs>
          <w:tab w:val="right" w:leader="dot" w:pos="14789"/>
        </w:tabs>
        <w:jc w:val="center"/>
        <w:rPr>
          <w:rFonts w:eastAsia="方正仿宋_GBK"/>
          <w:sz w:val="28"/>
        </w:rPr>
      </w:pPr>
      <w:r>
        <w:fldChar w:fldCharType="begin"/>
      </w:r>
      <w:r>
        <w:instrText xml:space="preserve"> HYPERLINK \l "_Toc68791544" </w:instrText>
      </w:r>
      <w:r>
        <w:fldChar w:fldCharType="separate"/>
      </w:r>
      <w:r>
        <w:rPr>
          <w:rStyle w:val="9"/>
          <w:rFonts w:hint="eastAsia" w:eastAsia="方正仿宋_GBK"/>
          <w:color w:val="auto"/>
          <w:sz w:val="28"/>
          <w:u w:val="none"/>
        </w:rPr>
        <w:t>部门预算财政拨款“三公”经费支出表</w:t>
      </w:r>
      <w:r>
        <w:rPr>
          <w:rFonts w:eastAsia="方正仿宋_GBK"/>
          <w:sz w:val="28"/>
        </w:rPr>
        <w:tab/>
      </w:r>
      <w:r>
        <w:rPr>
          <w:rFonts w:hint="eastAsia"/>
          <w:sz w:val="28"/>
        </w:rPr>
        <w:t>1</w:t>
      </w:r>
      <w:r>
        <w:rPr>
          <w:rFonts w:hint="eastAsia"/>
          <w:sz w:val="28"/>
        </w:rPr>
        <w:fldChar w:fldCharType="end"/>
      </w:r>
      <w:r>
        <w:rPr>
          <w:rStyle w:val="9"/>
          <w:rFonts w:hint="eastAsia" w:eastAsia="方正仿宋_GBK"/>
          <w:color w:val="auto"/>
          <w:sz w:val="28"/>
          <w:u w:val="none"/>
        </w:rPr>
        <w:t>5</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fldChar w:fldCharType="begin"/>
      </w:r>
      <w:r>
        <w:instrText xml:space="preserve"> HYPERLINK \l "_Toc68791545" </w:instrText>
      </w:r>
      <w:r>
        <w:fldChar w:fldCharType="separate"/>
      </w:r>
      <w:r>
        <w:rPr>
          <w:rStyle w:val="9"/>
          <w:rFonts w:hint="eastAsia" w:hAnsi="黑体" w:eastAsia="方正仿宋_GBK"/>
          <w:color w:val="auto"/>
          <w:sz w:val="28"/>
          <w:u w:val="none"/>
        </w:rPr>
        <w:t>一、部门职责及机构设置情况</w:t>
      </w:r>
      <w:r>
        <w:rPr>
          <w:rFonts w:eastAsia="方正仿宋_GBK"/>
          <w:sz w:val="28"/>
        </w:rPr>
        <w:tab/>
      </w:r>
      <w:r>
        <w:rPr>
          <w:rFonts w:hint="eastAsia" w:eastAsia="方正仿宋_GBK"/>
          <w:sz w:val="28"/>
        </w:rPr>
        <w:t>16</w:t>
      </w:r>
      <w:r>
        <w:rPr>
          <w:rFonts w:hint="eastAsia" w:eastAsia="方正仿宋_GBK"/>
          <w:sz w:val="28"/>
        </w:rPr>
        <w:fldChar w:fldCharType="end"/>
      </w:r>
    </w:p>
    <w:p>
      <w:pPr>
        <w:pStyle w:val="2"/>
        <w:tabs>
          <w:tab w:val="right" w:leader="dot" w:pos="14789"/>
        </w:tabs>
        <w:ind w:left="420" w:leftChars="200"/>
        <w:jc w:val="center"/>
        <w:rPr>
          <w:rStyle w:val="9"/>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9"/>
          <w:rFonts w:hint="eastAsia" w:hAnsi="黑体" w:eastAsia="方正仿宋_GBK"/>
          <w:color w:val="auto"/>
          <w:sz w:val="28"/>
          <w:u w:val="none"/>
        </w:rPr>
        <w:t>二、部门预算安排的总体情况</w:t>
      </w:r>
      <w:r>
        <w:rPr>
          <w:rFonts w:eastAsia="方正仿宋_GBK"/>
          <w:sz w:val="28"/>
        </w:rPr>
        <w:tab/>
      </w:r>
      <w:r>
        <w:rPr>
          <w:rFonts w:hint="eastAsia"/>
          <w:sz w:val="28"/>
        </w:rPr>
        <w:t>23</w:t>
      </w:r>
      <w:r>
        <w:rPr>
          <w:rFonts w:hint="eastAsia"/>
          <w:sz w:val="28"/>
        </w:rPr>
        <w:fldChar w:fldCharType="end"/>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"_Toc68791547"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三、机关运行经费安排情况</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24</w:t>
      </w:r>
      <w:r>
        <w:rPr>
          <w:rStyle w:val="9"/>
          <w:rFonts w:hint="eastAsia" w:hAnsi="黑体" w:eastAsia="方正仿宋_GBK" w:asciiTheme="minorHAnsi" w:cstheme="minorBidi"/>
          <w:color w:val="auto"/>
          <w:sz w:val="28"/>
          <w:u w:val="none"/>
        </w:rPr>
        <w:fldChar w:fldCharType="end"/>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"_Toc68791548"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四、财政拨款“三公”经费预算情况及增减变化原因</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24</w:t>
      </w:r>
      <w:r>
        <w:rPr>
          <w:rStyle w:val="9"/>
          <w:rFonts w:hint="eastAsia" w:hAnsi="黑体" w:eastAsia="方正仿宋_GBK" w:asciiTheme="minorHAnsi" w:cstheme="minorBidi"/>
          <w:color w:val="auto"/>
          <w:sz w:val="28"/>
          <w:u w:val="none"/>
        </w:rPr>
        <w:fldChar w:fldCharType="end"/>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"_Toc68791549"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五、预算绩效信息</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2</w:t>
      </w:r>
      <w:r>
        <w:rPr>
          <w:rStyle w:val="9"/>
          <w:rFonts w:hint="eastAsia" w:hAnsi="黑体" w:eastAsia="方正仿宋_GBK" w:asciiTheme="minorHAnsi" w:cstheme="minorBidi"/>
          <w:color w:val="auto"/>
          <w:sz w:val="28"/>
          <w:u w:val="none"/>
        </w:rPr>
        <w:fldChar w:fldCharType="end"/>
      </w:r>
      <w:r>
        <w:rPr>
          <w:rStyle w:val="9"/>
          <w:rFonts w:hint="eastAsia" w:hAnsi="黑体" w:eastAsia="方正仿宋_GBK" w:asciiTheme="minorHAnsi" w:cstheme="minorBidi"/>
          <w:color w:val="auto"/>
          <w:sz w:val="28"/>
          <w:u w:val="none"/>
        </w:rPr>
        <w:t>5</w:t>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"_Toc68791550"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六、政府采购预算情况</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29</w:t>
      </w:r>
      <w:r>
        <w:rPr>
          <w:rStyle w:val="9"/>
          <w:rFonts w:hint="eastAsia" w:hAnsi="黑体" w:eastAsia="方正仿宋_GBK" w:asciiTheme="minorHAnsi" w:cstheme="minorBidi"/>
          <w:color w:val="auto"/>
          <w:sz w:val="28"/>
          <w:u w:val="none"/>
        </w:rPr>
        <w:fldChar w:fldCharType="end"/>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"_Toc68791551"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七、国有资产信息</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30</w:t>
      </w:r>
      <w:r>
        <w:rPr>
          <w:rStyle w:val="9"/>
          <w:rFonts w:hint="eastAsia" w:hAnsi="黑体" w:eastAsia="方正仿宋_GBK" w:asciiTheme="minorHAnsi" w:cstheme="minorBidi"/>
          <w:color w:val="auto"/>
          <w:sz w:val="28"/>
          <w:u w:val="none"/>
        </w:rPr>
        <w:fldChar w:fldCharType="end"/>
      </w:r>
    </w:p>
    <w:p>
      <w:pPr>
        <w:pStyle w:val="2"/>
        <w:tabs>
          <w:tab w:val="right" w:leader="dot" w:pos="14789"/>
        </w:tabs>
        <w:ind w:left="420" w:leftChars="200"/>
        <w:jc w:val="center"/>
        <w:rPr>
          <w:rStyle w:val="9"/>
          <w:rFonts w:hint="eastAsia" w:hAnsi="黑体" w:eastAsia="方正仿宋_GBK" w:asciiTheme="minorHAnsi" w:cstheme="minorBidi"/>
          <w:color w:val="auto"/>
          <w:sz w:val="28"/>
          <w:u w:val="none"/>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"_Toc68791552"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八、名词解释</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fldChar w:fldCharType="end"/>
      </w:r>
      <w:r>
        <w:rPr>
          <w:rStyle w:val="9"/>
          <w:rFonts w:hint="eastAsia" w:hAnsi="黑体" w:eastAsia="方正仿宋_GBK" w:asciiTheme="minorHAnsi" w:cstheme="minorBidi"/>
          <w:color w:val="auto"/>
          <w:sz w:val="28"/>
          <w:u w:val="none"/>
        </w:rPr>
        <w:t>31</w:t>
      </w:r>
    </w:p>
    <w:p>
      <w:pPr>
        <w:pStyle w:val="2"/>
        <w:tabs>
          <w:tab w:val="right" w:leader="dot" w:pos="14789"/>
        </w:tabs>
        <w:ind w:left="420" w:leftChars="200"/>
        <w:jc w:val="center"/>
        <w:rPr>
          <w:rFonts w:eastAsia="方正仿宋_GBK"/>
          <w:sz w:val="28"/>
        </w:rPr>
      </w:pPr>
      <w:r>
        <w:rPr>
          <w:rStyle w:val="9"/>
          <w:rFonts w:hint="eastAsia" w:hAnsi="黑体" w:eastAsia="方正仿宋_GBK" w:asciiTheme="minorHAnsi" w:cstheme="minorBidi"/>
          <w:color w:val="auto"/>
          <w:sz w:val="28"/>
          <w:u w:val="none"/>
        </w:rPr>
        <w:fldChar w:fldCharType="begin"/>
      </w:r>
      <w:r>
        <w:rPr>
          <w:rStyle w:val="9"/>
          <w:rFonts w:hint="eastAsia" w:hAnsi="黑体" w:eastAsia="方正仿宋_GBK" w:asciiTheme="minorHAnsi" w:cstheme="minorBidi"/>
          <w:color w:val="auto"/>
          <w:sz w:val="28"/>
          <w:u w:val="none"/>
        </w:rPr>
        <w:instrText xml:space="preserve"> HYPERLINK \l "_Toc68791553" </w:instrText>
      </w:r>
      <w:r>
        <w:rPr>
          <w:rStyle w:val="9"/>
          <w:rFonts w:hint="eastAsia" w:hAnsi="黑体" w:eastAsia="方正仿宋_GBK" w:asciiTheme="minorHAnsi" w:cstheme="minorBidi"/>
          <w:color w:val="auto"/>
          <w:sz w:val="28"/>
          <w:u w:val="none"/>
        </w:rPr>
        <w:fldChar w:fldCharType="separate"/>
      </w:r>
      <w:r>
        <w:rPr>
          <w:rStyle w:val="9"/>
          <w:rFonts w:hint="eastAsia" w:hAnsi="黑体" w:eastAsia="方正仿宋_GBK" w:asciiTheme="minorHAnsi" w:cstheme="minorBidi"/>
          <w:color w:val="auto"/>
          <w:sz w:val="28"/>
          <w:u w:val="none"/>
        </w:rPr>
        <w:t>九、其他需要说明的事项</w:t>
      </w:r>
      <w:r>
        <w:rPr>
          <w:rStyle w:val="9"/>
          <w:rFonts w:hint="eastAsia" w:hAnsi="黑体" w:eastAsia="方正仿宋_GBK" w:asciiTheme="minorHAnsi" w:cstheme="minorBidi"/>
          <w:color w:val="auto"/>
          <w:sz w:val="28"/>
          <w:u w:val="none"/>
        </w:rPr>
        <w:tab/>
      </w:r>
      <w:r>
        <w:rPr>
          <w:rStyle w:val="9"/>
          <w:rFonts w:hint="eastAsia" w:hAnsi="黑体" w:eastAsia="方正仿宋_GBK" w:asciiTheme="minorHAnsi" w:cstheme="minorBidi"/>
          <w:color w:val="auto"/>
          <w:sz w:val="28"/>
          <w:u w:val="none"/>
        </w:rPr>
        <w:t>32</w:t>
      </w:r>
      <w:r>
        <w:rPr>
          <w:rStyle w:val="9"/>
          <w:rFonts w:hint="eastAsia" w:hAnsi="黑体" w:eastAsia="方正仿宋_GBK" w:asciiTheme="minorHAnsi" w:cstheme="minorBidi"/>
          <w:color w:val="auto"/>
          <w:sz w:val="28"/>
          <w:u w:val="none"/>
        </w:rPr>
        <w:fldChar w:fldCharType="end"/>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ascii="Times New Roman" w:eastAsia="方正仿宋_GBK"/>
          <w:sz w:val="28"/>
        </w:rPr>
        <w:fldChar w:fldCharType="end"/>
      </w: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widowControl/>
        <w:rPr>
          <w:rFonts w:ascii="宋体" w:hAnsi="宋体" w:cs="宋体"/>
          <w:b/>
          <w:bCs/>
          <w:kern w:val="0"/>
          <w:sz w:val="40"/>
          <w:szCs w:val="40"/>
        </w:rPr>
        <w:sectPr>
          <w:footerReference r:id="rId5" w:type="default"/>
          <w:pgSz w:w="16840" w:h="11900" w:orient="landscape"/>
          <w:pgMar w:top="1134" w:right="1985" w:bottom="1134" w:left="1134" w:header="720" w:footer="720" w:gutter="0"/>
          <w:cols w:space="720" w:num="1"/>
        </w:sectPr>
      </w:pPr>
    </w:p>
    <w:tbl>
      <w:tblPr>
        <w:tblStyle w:val="6"/>
        <w:tblW w:w="14420" w:type="dxa"/>
        <w:tblCellSpacing w:w="11" w:type="dxa"/>
        <w:tblInd w:w="93" w:type="dxa"/>
        <w:tblLayout w:type="autofit"/>
        <w:tblCellMar>
          <w:top w:w="0" w:type="dxa"/>
          <w:left w:w="108" w:type="dxa"/>
          <w:bottom w:w="0" w:type="dxa"/>
          <w:right w:w="108" w:type="dxa"/>
        </w:tblCellMar>
      </w:tblPr>
      <w:tblGrid>
        <w:gridCol w:w="1020"/>
        <w:gridCol w:w="4452"/>
        <w:gridCol w:w="2103"/>
        <w:gridCol w:w="4492"/>
        <w:gridCol w:w="2353"/>
      </w:tblGrid>
      <w:tr>
        <w:tblPrEx>
          <w:tblCellMar>
            <w:top w:w="0" w:type="dxa"/>
            <w:left w:w="108" w:type="dxa"/>
            <w:bottom w:w="0" w:type="dxa"/>
            <w:right w:w="108" w:type="dxa"/>
          </w:tblCellMar>
        </w:tblPrEx>
        <w:trPr>
          <w:trHeight w:val="777" w:hRule="atLeast"/>
          <w:tblCellSpacing w:w="11" w:type="dxa"/>
        </w:trPr>
        <w:tc>
          <w:tcPr>
            <w:tcW w:w="14376" w:type="dxa"/>
            <w:gridSpan w:val="5"/>
            <w:tcBorders>
              <w:top w:val="nil"/>
              <w:left w:val="nil"/>
              <w:bottom w:val="nil"/>
              <w:right w:val="nil"/>
            </w:tcBorders>
            <w:shd w:val="clear" w:color="auto" w:fill="auto"/>
            <w:vAlign w:val="center"/>
          </w:tcPr>
          <w:p>
            <w:pPr>
              <w:widowControl/>
              <w:rPr>
                <w:rFonts w:ascii="仿宋" w:hAnsi="仿宋" w:eastAsia="仿宋" w:cs="宋体"/>
                <w:b/>
                <w:bCs/>
                <w:kern w:val="0"/>
                <w:sz w:val="28"/>
                <w:szCs w:val="28"/>
              </w:rPr>
            </w:pPr>
          </w:p>
          <w:p>
            <w:pPr>
              <w:widowControl/>
              <w:rPr>
                <w:rFonts w:ascii="仿宋" w:hAnsi="仿宋" w:eastAsia="仿宋" w:cs="宋体"/>
                <w:b/>
                <w:bCs/>
                <w:kern w:val="0"/>
                <w:sz w:val="28"/>
                <w:szCs w:val="28"/>
              </w:rPr>
            </w:pPr>
            <w:r>
              <w:rPr>
                <w:rFonts w:hint="eastAsia" w:ascii="仿宋" w:hAnsi="仿宋" w:eastAsia="仿宋"/>
                <w:kern w:val="0"/>
                <w:sz w:val="28"/>
                <w:szCs w:val="28"/>
              </w:rPr>
              <w:t>附表</w:t>
            </w:r>
            <w:r>
              <w:rPr>
                <w:rFonts w:ascii="仿宋" w:hAnsi="仿宋" w:eastAsia="仿宋"/>
                <w:kern w:val="0"/>
                <w:sz w:val="28"/>
                <w:szCs w:val="28"/>
              </w:rPr>
              <w:t>1-1</w:t>
            </w:r>
          </w:p>
          <w:p>
            <w:pPr>
              <w:spacing w:line="560" w:lineRule="exact"/>
              <w:jc w:val="center"/>
              <w:rPr>
                <w:rFonts w:ascii="黑体" w:hAnsi="黑体" w:eastAsia="黑体" w:cs="宋体"/>
                <w:b/>
                <w:bCs/>
                <w:kern w:val="0"/>
                <w:sz w:val="44"/>
                <w:szCs w:val="44"/>
              </w:rPr>
            </w:pPr>
            <w:r>
              <w:rPr>
                <w:rStyle w:val="9"/>
                <w:rFonts w:hint="eastAsia" w:ascii="方正小标宋简体" w:hAnsi="方正小标宋简体" w:eastAsia="方正小标宋简体" w:cs="方正小标宋简体"/>
                <w:color w:val="auto"/>
                <w:sz w:val="44"/>
                <w:szCs w:val="44"/>
                <w:u w:val="none"/>
              </w:rPr>
              <w:t>部门预算收支总表</w:t>
            </w:r>
          </w:p>
        </w:tc>
      </w:tr>
      <w:tr>
        <w:tblPrEx>
          <w:tblCellMar>
            <w:top w:w="0" w:type="dxa"/>
            <w:left w:w="108" w:type="dxa"/>
            <w:bottom w:w="0" w:type="dxa"/>
            <w:right w:w="108" w:type="dxa"/>
          </w:tblCellMar>
        </w:tblPrEx>
        <w:trPr>
          <w:trHeight w:val="315" w:hRule="atLeast"/>
          <w:tblCellSpacing w:w="11" w:type="dxa"/>
        </w:trPr>
        <w:tc>
          <w:tcPr>
            <w:tcW w:w="5454" w:type="dxa"/>
            <w:gridSpan w:val="2"/>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086" w:type="dxa"/>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6792" w:type="dxa"/>
            <w:gridSpan w:val="2"/>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20" w:hRule="atLeast"/>
          <w:tblCellSpacing w:w="11" w:type="dxa"/>
        </w:trPr>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551"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w:t>
            </w:r>
          </w:p>
        </w:tc>
        <w:tc>
          <w:tcPr>
            <w:tcW w:w="67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w:t>
            </w:r>
          </w:p>
        </w:tc>
      </w:tr>
      <w:tr>
        <w:tblPrEx>
          <w:tblCellMar>
            <w:top w:w="0" w:type="dxa"/>
            <w:left w:w="108" w:type="dxa"/>
            <w:bottom w:w="0" w:type="dxa"/>
            <w:right w:w="108" w:type="dxa"/>
          </w:tblCellMar>
        </w:tblPrEx>
        <w:trPr>
          <w:trHeight w:val="20" w:hRule="atLeast"/>
          <w:tblCellSpacing w:w="11" w:type="dxa"/>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444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208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预算数</w:t>
            </w:r>
          </w:p>
        </w:tc>
        <w:tc>
          <w:tcPr>
            <w:tcW w:w="44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231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预算数</w:t>
            </w:r>
          </w:p>
        </w:tc>
      </w:tr>
      <w:tr>
        <w:tblPrEx>
          <w:tblCellMar>
            <w:top w:w="0" w:type="dxa"/>
            <w:left w:w="108" w:type="dxa"/>
            <w:bottom w:w="0" w:type="dxa"/>
            <w:right w:w="108" w:type="dxa"/>
          </w:tblCellMar>
        </w:tblPrEx>
        <w:trPr>
          <w:trHeight w:val="20"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444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208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446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231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一、一般公共服务支出</w:t>
            </w:r>
          </w:p>
        </w:tc>
        <w:tc>
          <w:tcPr>
            <w:tcW w:w="23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二、外交支出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三、国防支出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四、财政专户管理资金收入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四、公共安全支出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五、事业收入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五、教育支出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六、事业单位经营收入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六、科学技术支出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七、上级补助收入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七、文化旅游体育与传媒支出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八、附属单位上缴收入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八、社会保障和就业支出</w:t>
            </w:r>
          </w:p>
        </w:tc>
        <w:tc>
          <w:tcPr>
            <w:tcW w:w="2310" w:type="dxa"/>
            <w:tcBorders>
              <w:top w:val="nil"/>
              <w:left w:val="nil"/>
              <w:bottom w:val="single" w:color="auto" w:sz="4" w:space="0"/>
              <w:right w:val="single" w:color="auto" w:sz="4"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九、其他收入</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九、卫生健康支出</w:t>
            </w:r>
          </w:p>
        </w:tc>
        <w:tc>
          <w:tcPr>
            <w:tcW w:w="2310" w:type="dxa"/>
            <w:tcBorders>
              <w:top w:val="nil"/>
              <w:left w:val="nil"/>
              <w:bottom w:val="single" w:color="auto" w:sz="4" w:space="0"/>
              <w:right w:val="single" w:color="auto" w:sz="4"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十、节能环保支出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十一、城乡社区支出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十二、农林水支出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十三、交通运输支出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十四、资源勘探工业信息等支出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十五、商业服务业等支出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444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十六、金融支出</w:t>
            </w:r>
          </w:p>
        </w:tc>
        <w:tc>
          <w:tcPr>
            <w:tcW w:w="2310"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十七、援助其他地区支出</w:t>
            </w:r>
          </w:p>
        </w:tc>
        <w:tc>
          <w:tcPr>
            <w:tcW w:w="2310" w:type="dxa"/>
            <w:tcBorders>
              <w:top w:val="single" w:color="auto" w:sz="2" w:space="0"/>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十八、自然资源海洋气象等支出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十九、住房保障支出</w:t>
            </w:r>
          </w:p>
        </w:tc>
        <w:tc>
          <w:tcPr>
            <w:tcW w:w="2310" w:type="dxa"/>
            <w:tcBorders>
              <w:top w:val="single" w:color="auto" w:sz="2" w:space="0"/>
              <w:right w:val="single" w:color="auto" w:sz="2" w:space="0"/>
            </w:tcBorders>
            <w:shd w:val="clear" w:color="auto" w:fill="auto"/>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二十、粮油物资储备支出</w:t>
            </w:r>
          </w:p>
        </w:tc>
        <w:tc>
          <w:tcPr>
            <w:tcW w:w="2310" w:type="dxa"/>
            <w:tcBorders>
              <w:top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4443"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二十一、国有资本经营预算支出</w:t>
            </w:r>
          </w:p>
        </w:tc>
        <w:tc>
          <w:tcPr>
            <w:tcW w:w="2310" w:type="dxa"/>
            <w:tcBorders>
              <w:top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28" w:hRule="atLeast"/>
          <w:tblCellSpacing w:w="11" w:type="dxa"/>
        </w:trPr>
        <w:tc>
          <w:tcPr>
            <w:tcW w:w="989" w:type="dxa"/>
            <w:tcBorders>
              <w:top w:val="single" w:color="auto" w:sz="2" w:space="0"/>
              <w:left w:val="single" w:color="auto" w:sz="2" w:space="0"/>
              <w:bottom w:val="nil"/>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4443" w:type="dxa"/>
            <w:tcBorders>
              <w:top w:val="single" w:color="auto" w:sz="2" w:space="0"/>
              <w:left w:val="single" w:color="auto" w:sz="2" w:space="0"/>
              <w:bottom w:val="nil"/>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nil"/>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nil"/>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二十二、灾害防治及应急管理支出</w:t>
            </w:r>
          </w:p>
        </w:tc>
        <w:tc>
          <w:tcPr>
            <w:tcW w:w="2310" w:type="dxa"/>
            <w:tcBorders>
              <w:top w:val="single" w:color="auto" w:sz="2" w:space="0"/>
              <w:bottom w:val="nil"/>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19" w:hRule="atLeast"/>
          <w:tblCellSpacing w:w="11" w:type="dxa"/>
        </w:trPr>
        <w:tc>
          <w:tcPr>
            <w:tcW w:w="989" w:type="dxa"/>
            <w:tcBorders>
              <w:top w:val="single" w:color="auto" w:sz="2" w:space="0"/>
              <w:left w:val="single" w:color="auto" w:sz="2" w:space="0"/>
            </w:tcBorders>
            <w:shd w:val="clear" w:color="auto" w:fill="auto"/>
            <w:vAlign w:val="bottom"/>
          </w:tcPr>
          <w:p>
            <w:pPr>
              <w:jc w:val="center"/>
              <w:rPr>
                <w:rFonts w:ascii="仿宋" w:hAnsi="仿宋" w:eastAsia="仿宋" w:cs="宋体"/>
                <w:kern w:val="0"/>
                <w:sz w:val="28"/>
                <w:szCs w:val="28"/>
              </w:rPr>
            </w:pPr>
          </w:p>
        </w:tc>
        <w:tc>
          <w:tcPr>
            <w:tcW w:w="4443" w:type="dxa"/>
            <w:tcBorders>
              <w:top w:val="single" w:color="auto" w:sz="2" w:space="0"/>
              <w:left w:val="single" w:color="auto" w:sz="2" w:space="0"/>
              <w:right w:val="single" w:color="auto" w:sz="2" w:space="0"/>
            </w:tcBorders>
            <w:shd w:val="clear" w:color="auto" w:fill="auto"/>
            <w:vAlign w:val="bottom"/>
          </w:tcPr>
          <w:p>
            <w:pPr>
              <w:jc w:val="left"/>
              <w:rPr>
                <w:rFonts w:ascii="仿宋" w:hAnsi="仿宋" w:eastAsia="仿宋" w:cs="宋体"/>
                <w:kern w:val="0"/>
                <w:sz w:val="28"/>
                <w:szCs w:val="28"/>
              </w:rPr>
            </w:pPr>
          </w:p>
        </w:tc>
        <w:tc>
          <w:tcPr>
            <w:tcW w:w="2086" w:type="dxa"/>
            <w:tcBorders>
              <w:top w:val="single" w:color="auto" w:sz="2" w:space="0"/>
            </w:tcBorders>
            <w:shd w:val="clear" w:color="auto" w:fill="auto"/>
            <w:vAlign w:val="bottom"/>
          </w:tcPr>
          <w:p>
            <w:pPr>
              <w:jc w:val="right"/>
              <w:rPr>
                <w:rFonts w:ascii="仿宋" w:hAnsi="仿宋" w:eastAsia="仿宋" w:cs="宋体"/>
                <w:kern w:val="0"/>
                <w:sz w:val="28"/>
                <w:szCs w:val="28"/>
              </w:rPr>
            </w:pPr>
          </w:p>
        </w:tc>
        <w:tc>
          <w:tcPr>
            <w:tcW w:w="4460" w:type="dxa"/>
            <w:tcBorders>
              <w:top w:val="single" w:color="auto" w:sz="2" w:space="0"/>
              <w:left w:val="single" w:color="auto" w:sz="2" w:space="0"/>
              <w:right w:val="single" w:color="auto" w:sz="2" w:space="0"/>
            </w:tcBorders>
            <w:shd w:val="clear" w:color="auto" w:fill="auto"/>
            <w:vAlign w:val="bottom"/>
          </w:tcPr>
          <w:p>
            <w:pPr>
              <w:jc w:val="left"/>
              <w:rPr>
                <w:rFonts w:ascii="仿宋" w:hAnsi="仿宋" w:eastAsia="仿宋" w:cs="宋体"/>
                <w:kern w:val="0"/>
                <w:sz w:val="28"/>
                <w:szCs w:val="28"/>
              </w:rPr>
            </w:pPr>
          </w:p>
        </w:tc>
        <w:tc>
          <w:tcPr>
            <w:tcW w:w="2310" w:type="dxa"/>
            <w:tcBorders>
              <w:top w:val="single" w:color="auto" w:sz="2" w:space="0"/>
              <w:right w:val="single" w:color="auto" w:sz="2" w:space="0"/>
            </w:tcBorders>
            <w:shd w:val="clear" w:color="auto" w:fill="auto"/>
            <w:vAlign w:val="bottom"/>
          </w:tcPr>
          <w:p>
            <w:pPr>
              <w:jc w:val="right"/>
              <w:rPr>
                <w:rFonts w:ascii="仿宋" w:hAnsi="仿宋" w:eastAsia="仿宋" w:cs="宋体"/>
                <w:kern w:val="0"/>
                <w:sz w:val="28"/>
                <w:szCs w:val="28"/>
              </w:rPr>
            </w:pPr>
          </w:p>
        </w:tc>
      </w:tr>
      <w:tr>
        <w:tblPrEx>
          <w:tblCellMar>
            <w:top w:w="0" w:type="dxa"/>
            <w:left w:w="108" w:type="dxa"/>
            <w:bottom w:w="0" w:type="dxa"/>
            <w:right w:w="108" w:type="dxa"/>
          </w:tblCellMar>
        </w:tblPrEx>
        <w:trPr>
          <w:trHeight w:val="424" w:hRule="atLeast"/>
          <w:tblCellSpacing w:w="11" w:type="dxa"/>
        </w:trPr>
        <w:tc>
          <w:tcPr>
            <w:tcW w:w="989" w:type="dxa"/>
            <w:tcBorders>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4443" w:type="dxa"/>
            <w:tcBorders>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二十三、债务还本支出</w:t>
            </w:r>
          </w:p>
        </w:tc>
        <w:tc>
          <w:tcPr>
            <w:tcW w:w="2310" w:type="dxa"/>
            <w:tcBorders>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二十四、债务付息支出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2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tcBorders>
              <w:top w:val="single" w:color="auto" w:sz="2" w:space="0"/>
              <w:bottom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二十五、债务发行费用支出</w:t>
            </w:r>
          </w:p>
        </w:tc>
        <w:tc>
          <w:tcPr>
            <w:tcW w:w="2310" w:type="dxa"/>
            <w:tcBorders>
              <w:top w:val="single" w:color="auto" w:sz="2" w:space="0"/>
              <w:bottom w:val="single" w:color="auto" w:sz="2" w:space="0"/>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8" w:hRule="atLeast"/>
          <w:tblCellSpacing w:w="11" w:type="dxa"/>
        </w:trPr>
        <w:tc>
          <w:tcPr>
            <w:tcW w:w="989" w:type="dxa"/>
            <w:tcBorders>
              <w:left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4443" w:type="dxa"/>
            <w:tcBorders>
              <w:left w:val="single" w:color="auto" w:sz="2" w:space="0"/>
              <w:right w:val="single" w:color="auto" w:sz="2"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086" w:type="dxa"/>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460" w:type="dxa"/>
            <w:tcBorders>
              <w:left w:val="single" w:color="auto" w:sz="2" w:space="0"/>
              <w:right w:val="single" w:color="auto" w:sz="2"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二十六、其他支出</w:t>
            </w:r>
          </w:p>
        </w:tc>
        <w:tc>
          <w:tcPr>
            <w:tcW w:w="2310" w:type="dxa"/>
            <w:tcBorders>
              <w:right w:val="single" w:color="auto" w:sz="2"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4443" w:type="dxa"/>
            <w:tcBorders>
              <w:top w:val="single" w:color="auto" w:sz="2" w:space="0"/>
              <w:left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本年收入合计</w:t>
            </w:r>
          </w:p>
        </w:tc>
        <w:tc>
          <w:tcPr>
            <w:tcW w:w="2086" w:type="dxa"/>
            <w:tcBorders>
              <w:top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top w:val="single" w:color="auto" w:sz="2" w:space="0"/>
              <w:left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本年支出合计</w:t>
            </w:r>
          </w:p>
        </w:tc>
        <w:tc>
          <w:tcPr>
            <w:tcW w:w="2310" w:type="dxa"/>
            <w:tcBorders>
              <w:top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bottom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上年结转结余</w:t>
            </w:r>
          </w:p>
        </w:tc>
        <w:tc>
          <w:tcPr>
            <w:tcW w:w="2086" w:type="dxa"/>
            <w:tcBorders>
              <w:top w:val="single" w:color="auto" w:sz="2" w:space="0"/>
              <w:bottom w:val="single" w:color="auto" w:sz="2" w:space="0"/>
            </w:tcBorders>
            <w:shd w:val="clear" w:color="auto" w:fill="auto"/>
            <w:vAlign w:val="center"/>
          </w:tcPr>
          <w:p>
            <w:pPr>
              <w:widowControl/>
              <w:jc w:val="right"/>
              <w:rPr>
                <w:rFonts w:ascii="仿宋" w:hAnsi="仿宋" w:eastAsia="仿宋" w:cs="宋体"/>
                <w:kern w:val="0"/>
                <w:sz w:val="28"/>
                <w:szCs w:val="28"/>
              </w:rPr>
            </w:pPr>
          </w:p>
        </w:tc>
        <w:tc>
          <w:tcPr>
            <w:tcW w:w="44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年终结转结余</w:t>
            </w:r>
          </w:p>
        </w:tc>
        <w:tc>
          <w:tcPr>
            <w:tcW w:w="2310" w:type="dxa"/>
            <w:tcBorders>
              <w:top w:val="single" w:color="auto" w:sz="2" w:space="0"/>
              <w:bottom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bottom w:val="single" w:color="auto" w:sz="2"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4443" w:type="dxa"/>
            <w:tcBorders>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收入总计</w:t>
            </w:r>
          </w:p>
        </w:tc>
        <w:tc>
          <w:tcPr>
            <w:tcW w:w="2086" w:type="dxa"/>
            <w:tcBorders>
              <w:bottom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460" w:type="dxa"/>
            <w:tcBorders>
              <w:left w:val="single" w:color="auto" w:sz="2" w:space="0"/>
              <w:bottom w:val="single" w:color="auto" w:sz="2" w:space="0"/>
              <w:right w:val="single" w:color="auto" w:sz="2" w:space="0"/>
            </w:tcBorders>
            <w:shd w:val="clear" w:color="auto" w:fill="auto"/>
            <w:vAlign w:val="center"/>
          </w:tcPr>
          <w:p>
            <w:pPr>
              <w:widowControl/>
              <w:rPr>
                <w:rFonts w:ascii="仿宋" w:hAnsi="仿宋" w:eastAsia="仿宋" w:cs="宋体"/>
                <w:bCs/>
                <w:kern w:val="0"/>
                <w:sz w:val="28"/>
                <w:szCs w:val="28"/>
              </w:rPr>
            </w:pPr>
            <w:r>
              <w:rPr>
                <w:rFonts w:hint="eastAsia" w:ascii="仿宋" w:hAnsi="仿宋" w:eastAsia="仿宋" w:cs="宋体"/>
                <w:bCs/>
                <w:kern w:val="0"/>
                <w:sz w:val="28"/>
                <w:szCs w:val="28"/>
              </w:rPr>
              <w:t>支出总计</w:t>
            </w:r>
          </w:p>
        </w:tc>
        <w:tc>
          <w:tcPr>
            <w:tcW w:w="2310" w:type="dxa"/>
            <w:tcBorders>
              <w:bottom w:val="single" w:color="auto" w:sz="2" w:space="0"/>
              <w:right w:val="single" w:color="auto" w:sz="2"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r>
    </w:tbl>
    <w:p>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6"/>
        <w:tblW w:w="14769" w:type="dxa"/>
        <w:tblInd w:w="-176" w:type="dxa"/>
        <w:tblLayout w:type="fixed"/>
        <w:tblCellMar>
          <w:top w:w="0" w:type="dxa"/>
          <w:left w:w="108" w:type="dxa"/>
          <w:bottom w:w="0" w:type="dxa"/>
          <w:right w:w="108" w:type="dxa"/>
        </w:tblCellMar>
      </w:tblPr>
      <w:tblGrid>
        <w:gridCol w:w="851"/>
        <w:gridCol w:w="1276"/>
        <w:gridCol w:w="3523"/>
        <w:gridCol w:w="1056"/>
        <w:gridCol w:w="1283"/>
        <w:gridCol w:w="1056"/>
        <w:gridCol w:w="878"/>
        <w:gridCol w:w="878"/>
        <w:gridCol w:w="706"/>
        <w:gridCol w:w="930"/>
        <w:gridCol w:w="792"/>
        <w:gridCol w:w="840"/>
        <w:gridCol w:w="700"/>
      </w:tblGrid>
      <w:tr>
        <w:tblPrEx>
          <w:tblCellMar>
            <w:top w:w="0" w:type="dxa"/>
            <w:left w:w="108" w:type="dxa"/>
            <w:bottom w:w="0" w:type="dxa"/>
            <w:right w:w="108" w:type="dxa"/>
          </w:tblCellMar>
        </w:tblPrEx>
        <w:trPr>
          <w:trHeight w:val="540" w:hRule="atLeast"/>
        </w:trPr>
        <w:tc>
          <w:tcPr>
            <w:tcW w:w="13229"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rPr>
                <w:rFonts w:ascii="宋体" w:hAnsi="宋体" w:cs="宋体"/>
                <w:b/>
                <w:bCs/>
                <w:kern w:val="0"/>
                <w:sz w:val="40"/>
                <w:szCs w:val="40"/>
              </w:rPr>
            </w:pPr>
          </w:p>
          <w:p>
            <w:pPr>
              <w:widowControl/>
              <w:rPr>
                <w:rFonts w:ascii="仿宋" w:hAnsi="仿宋" w:eastAsia="仿宋"/>
                <w:kern w:val="0"/>
                <w:sz w:val="32"/>
                <w:szCs w:val="32"/>
              </w:rPr>
            </w:pPr>
          </w:p>
          <w:p>
            <w:pPr>
              <w:widowControl/>
              <w:rPr>
                <w:rFonts w:ascii="仿宋" w:hAnsi="仿宋" w:eastAsia="仿宋"/>
                <w:kern w:val="0"/>
                <w:sz w:val="32"/>
                <w:szCs w:val="32"/>
              </w:rPr>
            </w:pPr>
          </w:p>
          <w:p>
            <w:pPr>
              <w:widowControl/>
              <w:rPr>
                <w:rFonts w:ascii="黑体" w:hAnsi="黑体" w:eastAsia="黑体" w:cs="宋体"/>
                <w:b/>
                <w:bCs/>
                <w:kern w:val="0"/>
                <w:sz w:val="44"/>
                <w:szCs w:val="44"/>
              </w:rPr>
            </w:pPr>
            <w:r>
              <w:rPr>
                <w:rFonts w:hint="eastAsia" w:ascii="仿宋" w:hAnsi="仿宋" w:eastAsia="仿宋"/>
                <w:kern w:val="0"/>
                <w:sz w:val="32"/>
                <w:szCs w:val="32"/>
              </w:rPr>
              <w:t>附表</w:t>
            </w:r>
            <w:r>
              <w:rPr>
                <w:rFonts w:ascii="仿宋" w:hAnsi="仿宋" w:eastAsia="仿宋"/>
                <w:kern w:val="0"/>
                <w:sz w:val="32"/>
                <w:szCs w:val="32"/>
              </w:rPr>
              <w:t>1-</w:t>
            </w:r>
            <w:r>
              <w:rPr>
                <w:rFonts w:hint="eastAsia" w:ascii="仿宋" w:hAnsi="仿宋" w:eastAsia="仿宋"/>
                <w:kern w:val="0"/>
                <w:sz w:val="32"/>
                <w:szCs w:val="32"/>
              </w:rPr>
              <w:t>2</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部门预算收入总表</w:t>
            </w:r>
          </w:p>
          <w:tbl>
            <w:tblPr>
              <w:tblStyle w:val="6"/>
              <w:tblW w:w="5143" w:type="pct"/>
              <w:tblInd w:w="0" w:type="dxa"/>
              <w:tblLayout w:type="fixed"/>
              <w:tblCellMar>
                <w:top w:w="0" w:type="dxa"/>
                <w:left w:w="108" w:type="dxa"/>
                <w:bottom w:w="0" w:type="dxa"/>
                <w:right w:w="108" w:type="dxa"/>
              </w:tblCellMar>
            </w:tblPr>
            <w:tblGrid>
              <w:gridCol w:w="4420"/>
              <w:gridCol w:w="2819"/>
              <w:gridCol w:w="3373"/>
              <w:gridCol w:w="2773"/>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c>
          <w:tcPr>
            <w:tcW w:w="84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70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42" w:hRule="atLeast"/>
        </w:trPr>
        <w:tc>
          <w:tcPr>
            <w:tcW w:w="7989"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812" w:type="dxa"/>
            <w:gridSpan w:val="3"/>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3968" w:type="dxa"/>
            <w:gridSpan w:val="5"/>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43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47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7363" w:type="dxa"/>
            <w:gridSpan w:val="8"/>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本年收入</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上年结转</w:t>
            </w:r>
          </w:p>
        </w:tc>
      </w:tr>
      <w:tr>
        <w:tblPrEx>
          <w:tblCellMar>
            <w:top w:w="0" w:type="dxa"/>
            <w:left w:w="108" w:type="dxa"/>
            <w:bottom w:w="0" w:type="dxa"/>
            <w:right w:w="108" w:type="dxa"/>
          </w:tblCellMar>
        </w:tblPrEx>
        <w:trPr>
          <w:trHeight w:val="76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8"/>
                <w:szCs w:val="28"/>
              </w:rPr>
            </w:pP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小计</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财政拨款收入</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财政专户收入</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事业收入</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经营收入</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上级补助收入</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附属单位上缴收入</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其他收入</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8"/>
                <w:szCs w:val="28"/>
              </w:rPr>
            </w:pPr>
          </w:p>
        </w:tc>
      </w:tr>
      <w:tr>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352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8</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9</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10</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11</w:t>
            </w:r>
          </w:p>
        </w:tc>
        <w:tc>
          <w:tcPr>
            <w:tcW w:w="70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12</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r>
      <w:tr>
        <w:tblPrEx>
          <w:tblCellMar>
            <w:top w:w="0" w:type="dxa"/>
            <w:left w:w="108" w:type="dxa"/>
            <w:bottom w:w="0" w:type="dxa"/>
            <w:right w:w="108" w:type="dxa"/>
          </w:tblCellMar>
        </w:tblPrEx>
        <w:trPr>
          <w:trHeight w:val="34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60.53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3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方正仿宋简体" w:hAnsi="仿宋_GB2312" w:eastAsia="方正仿宋简体" w:cs="仿宋_GB2312"/>
          <w:sz w:val="30"/>
          <w:szCs w:val="30"/>
        </w:rPr>
      </w:pPr>
    </w:p>
    <w:tbl>
      <w:tblPr>
        <w:tblStyle w:val="6"/>
        <w:tblW w:w="14317" w:type="dxa"/>
        <w:tblInd w:w="-34" w:type="dxa"/>
        <w:tblLayout w:type="fixed"/>
        <w:tblCellMar>
          <w:top w:w="0" w:type="dxa"/>
          <w:left w:w="108" w:type="dxa"/>
          <w:bottom w:w="0" w:type="dxa"/>
          <w:right w:w="108" w:type="dxa"/>
        </w:tblCellMar>
      </w:tblPr>
      <w:tblGrid>
        <w:gridCol w:w="851"/>
        <w:gridCol w:w="1276"/>
        <w:gridCol w:w="3969"/>
        <w:gridCol w:w="1276"/>
        <w:gridCol w:w="1417"/>
        <w:gridCol w:w="1418"/>
        <w:gridCol w:w="1417"/>
        <w:gridCol w:w="1276"/>
        <w:gridCol w:w="1417"/>
      </w:tblGrid>
      <w:tr>
        <w:tblPrEx>
          <w:tblCellMar>
            <w:top w:w="0" w:type="dxa"/>
            <w:left w:w="108" w:type="dxa"/>
            <w:bottom w:w="0" w:type="dxa"/>
            <w:right w:w="108" w:type="dxa"/>
          </w:tblCellMar>
        </w:tblPrEx>
        <w:trPr>
          <w:trHeight w:val="499" w:hRule="atLeast"/>
        </w:trPr>
        <w:tc>
          <w:tcPr>
            <w:tcW w:w="14317" w:type="dxa"/>
            <w:gridSpan w:val="9"/>
            <w:tcBorders>
              <w:top w:val="nil"/>
              <w:left w:val="nil"/>
              <w:bottom w:val="nil"/>
              <w:right w:val="nil"/>
            </w:tcBorders>
            <w:shd w:val="clear" w:color="auto" w:fill="auto"/>
            <w:vAlign w:val="center"/>
          </w:tcPr>
          <w:p>
            <w:pPr>
              <w:widowControl/>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widowControl/>
              <w:jc w:val="center"/>
              <w:rPr>
                <w:rFonts w:ascii="宋体" w:hAnsi="宋体" w:cs="宋体"/>
                <w:b/>
                <w:bCs/>
                <w:kern w:val="0"/>
                <w:sz w:val="40"/>
                <w:szCs w:val="40"/>
              </w:rPr>
            </w:pPr>
          </w:p>
          <w:p>
            <w:pPr>
              <w:autoSpaceDE w:val="0"/>
              <w:autoSpaceDN w:val="0"/>
              <w:adjustRightInd w:val="0"/>
              <w:jc w:val="left"/>
              <w:rPr>
                <w:rFonts w:ascii="方正仿宋简体" w:hAnsi="仿宋_GB2312" w:eastAsia="方正仿宋简体" w:cs="仿宋_GB2312"/>
                <w:sz w:val="30"/>
                <w:szCs w:val="30"/>
              </w:rPr>
            </w:pPr>
          </w:p>
          <w:tbl>
            <w:tblPr>
              <w:tblStyle w:val="6"/>
              <w:tblW w:w="5143" w:type="pct"/>
              <w:tblInd w:w="0" w:type="dxa"/>
              <w:tblLayout w:type="fixed"/>
              <w:tblCellMar>
                <w:top w:w="0" w:type="dxa"/>
                <w:left w:w="108" w:type="dxa"/>
                <w:bottom w:w="0" w:type="dxa"/>
                <w:right w:w="108" w:type="dxa"/>
              </w:tblCellMar>
            </w:tblPr>
            <w:tblGrid>
              <w:gridCol w:w="4789"/>
              <w:gridCol w:w="3055"/>
              <w:gridCol w:w="3655"/>
              <w:gridCol w:w="3005"/>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r>
                    <w:rPr>
                      <w:rFonts w:hint="eastAsia" w:ascii="仿宋" w:hAnsi="仿宋" w:eastAsia="仿宋"/>
                      <w:kern w:val="0"/>
                      <w:sz w:val="30"/>
                      <w:szCs w:val="30"/>
                    </w:rPr>
                    <w:t>附表</w:t>
                  </w:r>
                  <w:r>
                    <w:rPr>
                      <w:rFonts w:ascii="仿宋" w:hAnsi="仿宋" w:eastAsia="仿宋"/>
                      <w:kern w:val="0"/>
                      <w:sz w:val="30"/>
                      <w:szCs w:val="30"/>
                    </w:rPr>
                    <w:t>1-</w:t>
                  </w:r>
                  <w:r>
                    <w:rPr>
                      <w:rFonts w:hint="eastAsia" w:ascii="仿宋" w:hAnsi="仿宋" w:eastAsia="仿宋"/>
                      <w:kern w:val="0"/>
                      <w:sz w:val="30"/>
                      <w:szCs w:val="30"/>
                    </w:rPr>
                    <w:t>3</w:t>
                  </w:r>
                </w:p>
              </w:tc>
              <w:tc>
                <w:tcPr>
                  <w:tcW w:w="1014"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c>
                <w:tcPr>
                  <w:tcW w:w="1213"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c>
                <w:tcPr>
                  <w:tcW w:w="997" w:type="pct"/>
                  <w:tcBorders>
                    <w:top w:val="nil"/>
                    <w:left w:val="nil"/>
                    <w:bottom w:val="nil"/>
                    <w:right w:val="nil"/>
                  </w:tcBorders>
                  <w:shd w:val="clear" w:color="auto" w:fill="auto"/>
                  <w:noWrap/>
                  <w:vAlign w:val="center"/>
                </w:tcPr>
                <w:p>
                  <w:pPr>
                    <w:widowControl/>
                    <w:jc w:val="right"/>
                    <w:rPr>
                      <w:rFonts w:ascii="仿宋" w:hAnsi="仿宋" w:eastAsia="仿宋"/>
                      <w:kern w:val="0"/>
                      <w:sz w:val="30"/>
                      <w:szCs w:val="30"/>
                    </w:rPr>
                  </w:pPr>
                </w:p>
              </w:tc>
            </w:tr>
          </w:tbl>
          <w:p>
            <w:pPr>
              <w:spacing w:line="560" w:lineRule="exact"/>
              <w:ind w:firstLine="5170" w:firstLineChars="1175"/>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部门预算支出总表</w:t>
            </w:r>
          </w:p>
          <w:tbl>
            <w:tblPr>
              <w:tblStyle w:val="6"/>
              <w:tblW w:w="3445" w:type="pct"/>
              <w:tblInd w:w="0" w:type="dxa"/>
              <w:tblLayout w:type="fixed"/>
              <w:tblCellMar>
                <w:top w:w="0" w:type="dxa"/>
                <w:left w:w="108" w:type="dxa"/>
                <w:bottom w:w="0" w:type="dxa"/>
                <w:right w:w="108" w:type="dxa"/>
              </w:tblCellMar>
            </w:tblPr>
            <w:tblGrid>
              <w:gridCol w:w="3055"/>
              <w:gridCol w:w="3655"/>
              <w:gridCol w:w="3006"/>
            </w:tblGrid>
            <w:tr>
              <w:tblPrEx>
                <w:tblCellMar>
                  <w:top w:w="0" w:type="dxa"/>
                  <w:left w:w="108" w:type="dxa"/>
                  <w:bottom w:w="0" w:type="dxa"/>
                  <w:right w:w="108" w:type="dxa"/>
                </w:tblCellMar>
              </w:tblPrEx>
              <w:trPr>
                <w:trHeight w:val="315" w:hRule="atLeast"/>
              </w:trPr>
              <w:tc>
                <w:tcPr>
                  <w:tcW w:w="1572"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881"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54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2" w:hRule="atLeast"/>
        </w:trPr>
        <w:tc>
          <w:tcPr>
            <w:tcW w:w="6096" w:type="dxa"/>
            <w:gridSpan w:val="3"/>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693" w:type="dxa"/>
            <w:gridSpan w:val="2"/>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5528" w:type="dxa"/>
            <w:gridSpan w:val="4"/>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24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经营支出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上解上级支出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对附属单位补助支出</w:t>
            </w:r>
          </w:p>
        </w:tc>
      </w:tr>
      <w:tr>
        <w:tblPrEx>
          <w:tblCellMar>
            <w:top w:w="0" w:type="dxa"/>
            <w:left w:w="108" w:type="dxa"/>
            <w:bottom w:w="0" w:type="dxa"/>
            <w:right w:w="108" w:type="dxa"/>
          </w:tblCellMar>
        </w:tblPrEx>
        <w:trPr>
          <w:trHeight w:val="56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319"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396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c>
          <w:tcPr>
            <w:tcW w:w="1417"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8</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3969"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811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
                <w:bCs/>
                <w:kern w:val="0"/>
                <w:sz w:val="28"/>
                <w:szCs w:val="28"/>
              </w:rPr>
            </w:pPr>
            <w:r>
              <w:rPr>
                <w:rFonts w:hint="eastAsia" w:ascii="仿宋" w:hAnsi="仿宋" w:eastAsia="仿宋" w:cs="宋体"/>
                <w:b/>
                <w:bCs/>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396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3969"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6"/>
        <w:tblW w:w="14616" w:type="dxa"/>
        <w:tblInd w:w="93" w:type="dxa"/>
        <w:tblLayout w:type="fixed"/>
        <w:tblCellMar>
          <w:top w:w="0" w:type="dxa"/>
          <w:left w:w="108" w:type="dxa"/>
          <w:bottom w:w="0" w:type="dxa"/>
          <w:right w:w="108" w:type="dxa"/>
        </w:tblCellMar>
      </w:tblPr>
      <w:tblGrid>
        <w:gridCol w:w="866"/>
        <w:gridCol w:w="3544"/>
        <w:gridCol w:w="708"/>
        <w:gridCol w:w="3162"/>
        <w:gridCol w:w="1374"/>
        <w:gridCol w:w="993"/>
        <w:gridCol w:w="1275"/>
        <w:gridCol w:w="1418"/>
        <w:gridCol w:w="1276"/>
      </w:tblGrid>
      <w:tr>
        <w:tblPrEx>
          <w:tblCellMar>
            <w:top w:w="0" w:type="dxa"/>
            <w:left w:w="108" w:type="dxa"/>
            <w:bottom w:w="0" w:type="dxa"/>
            <w:right w:w="108" w:type="dxa"/>
          </w:tblCellMar>
        </w:tblPrEx>
        <w:trPr>
          <w:trHeight w:val="660" w:hRule="atLeast"/>
        </w:trPr>
        <w:tc>
          <w:tcPr>
            <w:tcW w:w="14616"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宋体" w:hAnsi="宋体" w:cs="宋体"/>
                <w:b/>
                <w:bCs/>
                <w:kern w:val="0"/>
                <w:sz w:val="40"/>
                <w:szCs w:val="4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kern w:val="0"/>
                <w:sz w:val="30"/>
                <w:szCs w:val="30"/>
              </w:rPr>
            </w:pPr>
          </w:p>
          <w:p>
            <w:pPr>
              <w:widowControl/>
              <w:jc w:val="left"/>
              <w:rPr>
                <w:rFonts w:ascii="仿宋" w:hAnsi="仿宋" w:eastAsia="仿宋" w:cs="宋体"/>
                <w:b/>
                <w:bCs/>
                <w:kern w:val="0"/>
                <w:sz w:val="30"/>
                <w:szCs w:val="30"/>
              </w:rPr>
            </w:pPr>
            <w:r>
              <w:rPr>
                <w:rFonts w:hint="eastAsia" w:ascii="仿宋" w:hAnsi="仿宋" w:eastAsia="仿宋"/>
                <w:kern w:val="0"/>
                <w:sz w:val="30"/>
                <w:szCs w:val="30"/>
              </w:rPr>
              <w:t>附表</w:t>
            </w:r>
            <w:r>
              <w:rPr>
                <w:rFonts w:ascii="仿宋" w:hAnsi="仿宋" w:eastAsia="仿宋"/>
                <w:kern w:val="0"/>
                <w:sz w:val="30"/>
                <w:szCs w:val="30"/>
              </w:rPr>
              <w:t>1-</w:t>
            </w:r>
            <w:r>
              <w:rPr>
                <w:rFonts w:hint="eastAsia" w:ascii="仿宋" w:hAnsi="仿宋" w:eastAsia="仿宋"/>
                <w:kern w:val="0"/>
                <w:sz w:val="30"/>
                <w:szCs w:val="30"/>
              </w:rPr>
              <w:t>4</w:t>
            </w:r>
          </w:p>
          <w:p>
            <w:pPr>
              <w:spacing w:line="560" w:lineRule="exact"/>
              <w:jc w:val="center"/>
              <w:rPr>
                <w:rFonts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color w:val="auto"/>
                <w:sz w:val="44"/>
                <w:szCs w:val="44"/>
                <w:u w:val="none"/>
              </w:rPr>
              <w:t>部门预算财政拨款收支总表</w:t>
            </w:r>
          </w:p>
          <w:tbl>
            <w:tblPr>
              <w:tblStyle w:val="6"/>
              <w:tblW w:w="2362" w:type="pct"/>
              <w:tblInd w:w="0" w:type="dxa"/>
              <w:tblLayout w:type="fixed"/>
              <w:tblCellMar>
                <w:top w:w="0" w:type="dxa"/>
                <w:left w:w="108" w:type="dxa"/>
                <w:bottom w:w="0" w:type="dxa"/>
                <w:right w:w="108" w:type="dxa"/>
              </w:tblCellMar>
            </w:tblPr>
            <w:tblGrid>
              <w:gridCol w:w="3733"/>
              <w:gridCol w:w="3070"/>
            </w:tblGrid>
            <w:tr>
              <w:tblPrEx>
                <w:tblCellMar>
                  <w:top w:w="0" w:type="dxa"/>
                  <w:left w:w="108" w:type="dxa"/>
                  <w:bottom w:w="0" w:type="dxa"/>
                  <w:right w:w="108" w:type="dxa"/>
                </w:tblCellMar>
              </w:tblPrEx>
              <w:trPr>
                <w:trHeight w:val="315" w:hRule="atLeast"/>
              </w:trPr>
              <w:tc>
                <w:tcPr>
                  <w:tcW w:w="2744" w:type="pct"/>
                  <w:tcBorders>
                    <w:top w:val="nil"/>
                    <w:left w:val="nil"/>
                    <w:bottom w:val="nil"/>
                    <w:right w:val="nil"/>
                  </w:tcBorders>
                  <w:shd w:val="clear" w:color="auto" w:fill="auto"/>
                  <w:noWrap/>
                  <w:vAlign w:val="center"/>
                </w:tcPr>
                <w:p>
                  <w:pPr>
                    <w:widowControl/>
                    <w:ind w:right="480"/>
                    <w:rPr>
                      <w:rFonts w:ascii="Times New Roman" w:hAnsi="Times New Roman"/>
                      <w:kern w:val="0"/>
                      <w:sz w:val="24"/>
                    </w:rPr>
                  </w:pPr>
                </w:p>
              </w:tc>
              <w:tc>
                <w:tcPr>
                  <w:tcW w:w="2256"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5" w:hRule="atLeast"/>
        </w:trPr>
        <w:tc>
          <w:tcPr>
            <w:tcW w:w="5118" w:type="dxa"/>
            <w:gridSpan w:val="3"/>
            <w:tcBorders>
              <w:top w:val="single" w:color="FFFFFF" w:sz="8" w:space="0"/>
              <w:left w:val="single" w:color="FFFFFF" w:sz="8" w:space="0"/>
              <w:bottom w:val="nil"/>
              <w:right w:val="single" w:color="FFFFFF" w:sz="8" w:space="0"/>
            </w:tcBorders>
            <w:shd w:val="clear" w:color="auto" w:fill="auto"/>
            <w:vAlign w:val="bottom"/>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3162" w:type="dxa"/>
            <w:tcBorders>
              <w:top w:val="single" w:color="FFFFFF" w:sz="8" w:space="0"/>
              <w:left w:val="nil"/>
              <w:bottom w:val="nil"/>
              <w:right w:val="single" w:color="FFFFFF" w:sz="8"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预算年度：2022</w:t>
            </w:r>
          </w:p>
        </w:tc>
        <w:tc>
          <w:tcPr>
            <w:tcW w:w="6336" w:type="dxa"/>
            <w:gridSpan w:val="5"/>
            <w:tcBorders>
              <w:top w:val="single" w:color="FFFFFF" w:sz="8" w:space="0"/>
              <w:left w:val="nil"/>
              <w:bottom w:val="nil"/>
              <w:right w:val="single" w:color="FFFFFF" w:sz="8"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单位：万元</w:t>
            </w:r>
          </w:p>
        </w:tc>
      </w:tr>
      <w:tr>
        <w:tblPrEx>
          <w:tblCellMar>
            <w:top w:w="0" w:type="dxa"/>
            <w:left w:w="108" w:type="dxa"/>
            <w:bottom w:w="0" w:type="dxa"/>
            <w:right w:w="108" w:type="dxa"/>
          </w:tblCellMar>
        </w:tblPrEx>
        <w:trPr>
          <w:trHeight w:val="379"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425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w:t>
            </w:r>
          </w:p>
        </w:tc>
        <w:tc>
          <w:tcPr>
            <w:tcW w:w="9498"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w:t>
            </w:r>
          </w:p>
        </w:tc>
      </w:tr>
      <w:tr>
        <w:tblPrEx>
          <w:tblCellMar>
            <w:top w:w="0" w:type="dxa"/>
            <w:left w:w="108" w:type="dxa"/>
            <w:bottom w:w="0" w:type="dxa"/>
            <w:right w:w="108" w:type="dxa"/>
          </w:tblCellMar>
        </w:tblPrEx>
        <w:trPr>
          <w:trHeight w:val="66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70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金额</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  目</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一般公共预算财政拨款</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政府性基金预算财政拨款</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国有资本经营预算财政拨款</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70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w:t>
            </w:r>
          </w:p>
        </w:tc>
        <w:tc>
          <w:tcPr>
            <w:tcW w:w="1418"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7</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一、一般公共服务支出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538.69</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二、外交支出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三、国防支出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四、公共安全支出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五、教育支出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六、科学技术支出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七、文化旅游体育与传媒支出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八、社会保障和就业支出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74.03</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九、卫生健康支出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62.63</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十、节能环保支出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十一、城乡社区支出</w:t>
            </w:r>
          </w:p>
        </w:tc>
        <w:tc>
          <w:tcPr>
            <w:tcW w:w="9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十二、农林水支出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95</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十三、交通运输支出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十四、资源勘探工业信息等支出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十五、商业服务业等支出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十六、金融支出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3544"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十七、援助其他地区支出</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十八、自然资源海洋气象等支出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十九、住房保障支出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40.65</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二十、粮油物资储备支出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二十一、国有资本经营预算支出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二十二、灾害防治及应急管理支出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二十三、债务还本支出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二十四、债务付息支出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二十五、债务发行费用支出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63"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noWrap/>
          </w:tcPr>
          <w:p>
            <w:pPr>
              <w:widowControl/>
              <w:jc w:val="left"/>
              <w:rPr>
                <w:rFonts w:ascii="仿宋" w:hAnsi="仿宋" w:eastAsia="仿宋"/>
                <w:kern w:val="0"/>
                <w:sz w:val="28"/>
                <w:szCs w:val="28"/>
              </w:rPr>
            </w:pPr>
            <w:r>
              <w:rPr>
                <w:rFonts w:ascii="仿宋" w:hAnsi="仿宋" w:eastAsia="仿宋"/>
                <w:kern w:val="0"/>
                <w:sz w:val="28"/>
                <w:szCs w:val="28"/>
              </w:rPr>
              <w:t>二十六、其他支出</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本年收入合计</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本年支出合计</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年初财政拨款结转和结余</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年末财政拨款结转和结余</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一、一般公共预算拨款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二、政府性基金预算拨款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3544"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三、国有资本经营预算拨款</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32</w:t>
            </w:r>
          </w:p>
        </w:tc>
        <w:tc>
          <w:tcPr>
            <w:tcW w:w="3544"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收入总计</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4536"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支出总计</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811</w:t>
            </w:r>
          </w:p>
        </w:tc>
        <w:tc>
          <w:tcPr>
            <w:tcW w:w="1418" w:type="dxa"/>
            <w:tcBorders>
              <w:top w:val="nil"/>
              <w:left w:val="nil"/>
              <w:bottom w:val="single" w:color="auto" w:sz="4" w:space="0"/>
              <w:right w:val="single" w:color="auto" w:sz="4" w:space="0"/>
            </w:tcBorders>
            <w:shd w:val="clear" w:color="auto" w:fill="auto"/>
            <w:vAlign w:val="bottom"/>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方正仿宋简体" w:hAnsi="仿宋_GB2312" w:eastAsia="方正仿宋简体" w:cs="仿宋_GB2312"/>
          <w:sz w:val="30"/>
          <w:szCs w:val="30"/>
        </w:rPr>
      </w:pPr>
    </w:p>
    <w:p>
      <w:pPr>
        <w:autoSpaceDE w:val="0"/>
        <w:autoSpaceDN w:val="0"/>
        <w:adjustRightInd w:val="0"/>
        <w:ind w:firstLine="640" w:firstLineChars="20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jc w:val="left"/>
        <w:rPr>
          <w:rFonts w:ascii="仿宋" w:hAnsi="仿宋" w:eastAsia="仿宋"/>
          <w:kern w:val="0"/>
          <w:sz w:val="32"/>
          <w:szCs w:val="32"/>
        </w:rPr>
      </w:pPr>
    </w:p>
    <w:p>
      <w:pPr>
        <w:autoSpaceDE w:val="0"/>
        <w:autoSpaceDN w:val="0"/>
        <w:adjustRightInd w:val="0"/>
        <w:ind w:firstLine="640" w:firstLineChars="200"/>
        <w:jc w:val="left"/>
        <w:rPr>
          <w:rFonts w:ascii="仿宋" w:hAnsi="仿宋" w:eastAsia="仿宋" w:cs="仿宋_GB2312"/>
          <w:sz w:val="32"/>
          <w:szCs w:val="32"/>
        </w:rPr>
      </w:pPr>
      <w:r>
        <w:rPr>
          <w:rFonts w:hint="eastAsia" w:ascii="仿宋" w:hAnsi="仿宋" w:eastAsia="仿宋"/>
          <w:kern w:val="0"/>
          <w:sz w:val="32"/>
          <w:szCs w:val="32"/>
        </w:rPr>
        <w:t>附表</w:t>
      </w:r>
      <w:r>
        <w:rPr>
          <w:rFonts w:ascii="仿宋" w:hAnsi="仿宋" w:eastAsia="仿宋"/>
          <w:kern w:val="0"/>
          <w:sz w:val="32"/>
          <w:szCs w:val="32"/>
        </w:rPr>
        <w:t>1-</w:t>
      </w:r>
      <w:r>
        <w:rPr>
          <w:rFonts w:hint="eastAsia" w:ascii="仿宋" w:hAnsi="仿宋" w:eastAsia="仿宋"/>
          <w:kern w:val="0"/>
          <w:sz w:val="32"/>
          <w:szCs w:val="32"/>
        </w:rPr>
        <w:t>5</w:t>
      </w:r>
    </w:p>
    <w:tbl>
      <w:tblPr>
        <w:tblStyle w:val="6"/>
        <w:tblW w:w="14120" w:type="dxa"/>
        <w:tblInd w:w="93" w:type="dxa"/>
        <w:tblLayout w:type="autofit"/>
        <w:tblCellMar>
          <w:top w:w="0" w:type="dxa"/>
          <w:left w:w="108" w:type="dxa"/>
          <w:bottom w:w="0" w:type="dxa"/>
          <w:right w:w="108" w:type="dxa"/>
        </w:tblCellMar>
      </w:tblPr>
      <w:tblGrid>
        <w:gridCol w:w="760"/>
        <w:gridCol w:w="1620"/>
        <w:gridCol w:w="4840"/>
        <w:gridCol w:w="2300"/>
        <w:gridCol w:w="2300"/>
        <w:gridCol w:w="2300"/>
      </w:tblGrid>
      <w:tr>
        <w:tblPrEx>
          <w:tblCellMar>
            <w:top w:w="0" w:type="dxa"/>
            <w:left w:w="108" w:type="dxa"/>
            <w:bottom w:w="0" w:type="dxa"/>
            <w:right w:w="108" w:type="dxa"/>
          </w:tblCellMar>
        </w:tblPrEx>
        <w:trPr>
          <w:trHeight w:val="795" w:hRule="atLeast"/>
        </w:trPr>
        <w:tc>
          <w:tcPr>
            <w:tcW w:w="1412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部门预算一般公共预算财政拨款支出表</w:t>
            </w:r>
          </w:p>
          <w:tbl>
            <w:tblPr>
              <w:tblStyle w:val="6"/>
              <w:tblW w:w="5143" w:type="pct"/>
              <w:tblInd w:w="0" w:type="dxa"/>
              <w:tblLayout w:type="autofit"/>
              <w:tblCellMar>
                <w:top w:w="0" w:type="dxa"/>
                <w:left w:w="108" w:type="dxa"/>
                <w:bottom w:w="0" w:type="dxa"/>
                <w:right w:w="108" w:type="dxa"/>
              </w:tblCellMar>
            </w:tblPr>
            <w:tblGrid>
              <w:gridCol w:w="4721"/>
              <w:gridCol w:w="3013"/>
              <w:gridCol w:w="3605"/>
              <w:gridCol w:w="2963"/>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300" w:type="dxa"/>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300" w:type="dxa"/>
            <w:tcBorders>
              <w:top w:val="nil"/>
              <w:left w:val="nil"/>
              <w:bottom w:val="nil"/>
              <w:right w:val="nil"/>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36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合计</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811</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一般公共服务支出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政府办公厅（室）及相关机构事务</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2010301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行政运行</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538.69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社会保障和就业支出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行政事业单位养老支出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74.03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2080506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机关事业单位职业年金缴费支出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卫生健康支出</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行政事业单位医疗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2101101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行政单位医疗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62.63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农林水支出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农村综合改革</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2130705</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对村民委员会和村支部的补助</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住房保障支出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住房改革支出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2210201</w:t>
            </w:r>
          </w:p>
        </w:tc>
        <w:tc>
          <w:tcPr>
            <w:tcW w:w="4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kern w:val="0"/>
          <w:sz w:val="28"/>
          <w:szCs w:val="28"/>
        </w:rPr>
      </w:pPr>
    </w:p>
    <w:p>
      <w:pPr>
        <w:autoSpaceDE w:val="0"/>
        <w:autoSpaceDN w:val="0"/>
        <w:adjustRightInd w:val="0"/>
        <w:jc w:val="left"/>
        <w:rPr>
          <w:rFonts w:ascii="仿宋" w:hAnsi="仿宋" w:eastAsia="仿宋" w:cs="仿宋_GB2312"/>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tbl>
      <w:tblPr>
        <w:tblStyle w:val="6"/>
        <w:tblW w:w="14440" w:type="dxa"/>
        <w:tblInd w:w="93" w:type="dxa"/>
        <w:tblLayout w:type="autofit"/>
        <w:tblCellMar>
          <w:top w:w="0" w:type="dxa"/>
          <w:left w:w="108" w:type="dxa"/>
          <w:bottom w:w="0" w:type="dxa"/>
          <w:right w:w="108" w:type="dxa"/>
        </w:tblCellMar>
      </w:tblPr>
      <w:tblGrid>
        <w:gridCol w:w="866"/>
        <w:gridCol w:w="1494"/>
        <w:gridCol w:w="5000"/>
        <w:gridCol w:w="2360"/>
        <w:gridCol w:w="2360"/>
        <w:gridCol w:w="2360"/>
      </w:tblGrid>
      <w:tr>
        <w:tblPrEx>
          <w:tblCellMar>
            <w:top w:w="0" w:type="dxa"/>
            <w:left w:w="108" w:type="dxa"/>
            <w:bottom w:w="0" w:type="dxa"/>
            <w:right w:w="108" w:type="dxa"/>
          </w:tblCellMar>
        </w:tblPrEx>
        <w:trPr>
          <w:trHeight w:val="559" w:hRule="atLeast"/>
        </w:trPr>
        <w:tc>
          <w:tcPr>
            <w:tcW w:w="14440" w:type="dxa"/>
            <w:gridSpan w:val="6"/>
            <w:tcBorders>
              <w:top w:val="nil"/>
              <w:left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部门预算一般公共预算财政拨款基本支出表</w:t>
            </w:r>
          </w:p>
          <w:tbl>
            <w:tblPr>
              <w:tblStyle w:val="6"/>
              <w:tblW w:w="5143" w:type="pct"/>
              <w:tblInd w:w="0" w:type="dxa"/>
              <w:tblLayout w:type="autofit"/>
              <w:tblCellMar>
                <w:top w:w="0" w:type="dxa"/>
                <w:left w:w="108" w:type="dxa"/>
                <w:bottom w:w="0" w:type="dxa"/>
                <w:right w:w="108" w:type="dxa"/>
              </w:tblCellMar>
            </w:tblPr>
            <w:tblGrid>
              <w:gridCol w:w="4830"/>
              <w:gridCol w:w="3082"/>
              <w:gridCol w:w="3687"/>
              <w:gridCol w:w="3032"/>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379" w:hRule="atLeast"/>
        </w:trPr>
        <w:tc>
          <w:tcPr>
            <w:tcW w:w="9720" w:type="dxa"/>
            <w:gridSpan w:val="4"/>
            <w:tcBorders>
              <w:bottom w:val="single" w:color="auto" w:sz="4" w:space="0"/>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360" w:type="dxa"/>
            <w:tcBorders>
              <w:bottom w:val="single" w:color="auto" w:sz="4" w:space="0"/>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360" w:type="dxa"/>
            <w:tcBorders>
              <w:bottom w:val="single" w:color="auto" w:sz="4" w:space="0"/>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支出部门经济分类科目</w:t>
            </w:r>
          </w:p>
        </w:tc>
        <w:tc>
          <w:tcPr>
            <w:tcW w:w="7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一般公共预算基本支出</w:t>
            </w:r>
          </w:p>
        </w:tc>
      </w:tr>
      <w:tr>
        <w:tblPrEx>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人员经费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公用经费</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716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632.65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工资福利支出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606.32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606.32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基本工资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津贴补贴</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182.23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182.23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奖金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7.73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7.73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绩效工资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58.87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58.87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60.53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30109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职业年金缴费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30110</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27.34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27.34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4.55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30113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住房公积金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40.65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83.35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办公费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邮电费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取暖费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差旅费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1.88</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1.88</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维修(护)费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0.94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30215</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会议费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培训费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30217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公务接待费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0.3</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30228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工会经费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3.72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30229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福利费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4.65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4.65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30231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公务用车运行维护费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30239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其他交通费用</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22.2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30299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5.57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5.57</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26.33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26.33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退休费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13.82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30304</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抚恤金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医疗费补助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10.47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10.47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bl>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480" w:firstLineChars="200"/>
        <w:jc w:val="left"/>
        <w:rPr>
          <w:rFonts w:ascii="方正仿宋简体" w:hAnsi="仿宋_GB2312" w:eastAsia="方正仿宋简体"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autoSpaceDE w:val="0"/>
        <w:autoSpaceDN w:val="0"/>
        <w:adjustRightInd w:val="0"/>
        <w:jc w:val="left"/>
        <w:rPr>
          <w:rFonts w:ascii="仿宋" w:hAnsi="仿宋" w:eastAsia="仿宋"/>
          <w:kern w:val="0"/>
          <w:sz w:val="28"/>
          <w:szCs w:val="28"/>
        </w:rPr>
      </w:pPr>
    </w:p>
    <w:p>
      <w:pPr>
        <w:autoSpaceDE w:val="0"/>
        <w:autoSpaceDN w:val="0"/>
        <w:adjustRightInd w:val="0"/>
        <w:ind w:firstLine="560" w:firstLineChars="200"/>
        <w:jc w:val="left"/>
        <w:rPr>
          <w:rFonts w:ascii="仿宋" w:hAnsi="仿宋" w:eastAsia="仿宋"/>
          <w:kern w:val="0"/>
          <w:sz w:val="28"/>
          <w:szCs w:val="28"/>
        </w:rPr>
      </w:pP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7</w:t>
      </w:r>
    </w:p>
    <w:tbl>
      <w:tblPr>
        <w:tblStyle w:val="6"/>
        <w:tblW w:w="14020" w:type="dxa"/>
        <w:tblInd w:w="93" w:type="dxa"/>
        <w:tblLayout w:type="autofit"/>
        <w:tblCellMar>
          <w:top w:w="0" w:type="dxa"/>
          <w:left w:w="108" w:type="dxa"/>
          <w:bottom w:w="0" w:type="dxa"/>
          <w:right w:w="108" w:type="dxa"/>
        </w:tblCellMar>
      </w:tblPr>
      <w:tblGrid>
        <w:gridCol w:w="866"/>
        <w:gridCol w:w="1354"/>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部门预算政府基金预算财政拨款支出表</w:t>
            </w:r>
          </w:p>
          <w:p>
            <w:pPr>
              <w:spacing w:line="560" w:lineRule="exact"/>
              <w:jc w:val="center"/>
              <w:rPr>
                <w:rStyle w:val="9"/>
                <w:rFonts w:ascii="方正小标宋简体" w:hAnsi="方正小标宋简体" w:eastAsia="方正小标宋简体" w:cs="方正小标宋简体"/>
                <w:color w:val="auto"/>
                <w:sz w:val="44"/>
                <w:szCs w:val="44"/>
                <w:u w:val="none"/>
              </w:rPr>
            </w:pPr>
          </w:p>
          <w:tbl>
            <w:tblPr>
              <w:tblStyle w:val="6"/>
              <w:tblW w:w="5143" w:type="pct"/>
              <w:tblInd w:w="0" w:type="dxa"/>
              <w:tblLayout w:type="autofit"/>
              <w:tblCellMar>
                <w:top w:w="0" w:type="dxa"/>
                <w:left w:w="108" w:type="dxa"/>
                <w:bottom w:w="0" w:type="dxa"/>
                <w:right w:w="108" w:type="dxa"/>
              </w:tblCellMar>
            </w:tblPr>
            <w:tblGrid>
              <w:gridCol w:w="4687"/>
              <w:gridCol w:w="2992"/>
              <w:gridCol w:w="3579"/>
              <w:gridCol w:w="2941"/>
            </w:tblGrid>
            <w:tr>
              <w:tblPrEx>
                <w:tblCellMar>
                  <w:top w:w="0" w:type="dxa"/>
                  <w:left w:w="108" w:type="dxa"/>
                  <w:bottom w:w="0" w:type="dxa"/>
                  <w:right w:w="108" w:type="dxa"/>
                </w:tblCellMar>
              </w:tblPrEx>
              <w:trPr>
                <w:trHeight w:val="315" w:hRule="atLeast"/>
              </w:trPr>
              <w:tc>
                <w:tcPr>
                  <w:tcW w:w="1589"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014"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213"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99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460" w:type="dxa"/>
            <w:tcBorders>
              <w:top w:val="nil"/>
              <w:left w:val="nil"/>
              <w:bottom w:val="nil"/>
              <w:right w:val="nil"/>
            </w:tcBorders>
            <w:shd w:val="clear" w:color="000000" w:fill="FFFFFF"/>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460" w:type="dxa"/>
            <w:tcBorders>
              <w:top w:val="nil"/>
              <w:left w:val="nil"/>
              <w:bottom w:val="nil"/>
              <w:right w:val="nil"/>
            </w:tcBorders>
            <w:shd w:val="clear" w:color="000000" w:fill="FFFFFF"/>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435"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77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82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354"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4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13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b/>
                <w:bCs/>
                <w:kern w:val="0"/>
                <w:sz w:val="28"/>
                <w:szCs w:val="28"/>
              </w:rPr>
            </w:pPr>
            <w:r>
              <w:rPr>
                <w:rFonts w:ascii="仿宋" w:hAnsi="仿宋" w:eastAsia="仿宋"/>
                <w:b/>
                <w:bCs/>
                <w:kern w:val="0"/>
                <w:sz w:val="28"/>
                <w:szCs w:val="28"/>
              </w:rPr>
              <w:t>　</w:t>
            </w:r>
          </w:p>
        </w:tc>
      </w:tr>
      <w:tr>
        <w:tblPrEx>
          <w:tblCellMar>
            <w:top w:w="0" w:type="dxa"/>
            <w:left w:w="108" w:type="dxa"/>
            <w:bottom w:w="0" w:type="dxa"/>
            <w:right w:w="108" w:type="dxa"/>
          </w:tblCellMar>
        </w:tblPrEx>
        <w:trPr>
          <w:trHeight w:val="225" w:hRule="atLeast"/>
        </w:trPr>
        <w:tc>
          <w:tcPr>
            <w:tcW w:w="866"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1354"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442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注：无政府基金预算财政拨款预算，空表列示。</w:t>
            </w:r>
          </w:p>
        </w:tc>
        <w:tc>
          <w:tcPr>
            <w:tcW w:w="246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bl>
    <w:p>
      <w:pPr>
        <w:rPr>
          <w:rFonts w:ascii="仿宋" w:hAnsi="仿宋" w:eastAsia="仿宋"/>
          <w:kern w:val="0"/>
          <w:sz w:val="28"/>
          <w:szCs w:val="28"/>
        </w:rPr>
      </w:pPr>
    </w:p>
    <w:p>
      <w:pPr>
        <w:rPr>
          <w:rFonts w:ascii="仿宋" w:hAnsi="仿宋" w:eastAsia="仿宋"/>
          <w:kern w:val="0"/>
          <w:sz w:val="28"/>
          <w:szCs w:val="28"/>
        </w:rPr>
      </w:pPr>
    </w:p>
    <w:p>
      <w:pPr>
        <w:rPr>
          <w:rFonts w:ascii="仿宋" w:hAnsi="仿宋" w:eastAsia="仿宋"/>
          <w:sz w:val="28"/>
          <w:szCs w:val="28"/>
        </w:rPr>
      </w:pPr>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8</w:t>
      </w:r>
    </w:p>
    <w:p/>
    <w:p/>
    <w:tbl>
      <w:tblPr>
        <w:tblStyle w:val="6"/>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shd w:val="clear" w:color="auto" w:fill="auto"/>
            <w:vAlign w:val="center"/>
          </w:tcPr>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6"/>
              <w:tblW w:w="3445" w:type="pct"/>
              <w:tblInd w:w="0" w:type="dxa"/>
              <w:tblLayout w:type="autofit"/>
              <w:tblCellMar>
                <w:top w:w="0" w:type="dxa"/>
                <w:left w:w="108" w:type="dxa"/>
                <w:bottom w:w="0" w:type="dxa"/>
                <w:right w:w="108" w:type="dxa"/>
              </w:tblCellMar>
            </w:tblPr>
            <w:tblGrid>
              <w:gridCol w:w="3025"/>
              <w:gridCol w:w="3619"/>
              <w:gridCol w:w="2977"/>
            </w:tblGrid>
            <w:tr>
              <w:tblPrEx>
                <w:tblCellMar>
                  <w:top w:w="0" w:type="dxa"/>
                  <w:left w:w="108" w:type="dxa"/>
                  <w:bottom w:w="0" w:type="dxa"/>
                  <w:right w:w="108" w:type="dxa"/>
                </w:tblCellMar>
              </w:tblPrEx>
              <w:trPr>
                <w:trHeight w:val="315" w:hRule="atLeast"/>
              </w:trPr>
              <w:tc>
                <w:tcPr>
                  <w:tcW w:w="1572"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881"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547"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bl>
          <w:p>
            <w:pPr>
              <w:widowControl/>
              <w:jc w:val="center"/>
              <w:rPr>
                <w:rFonts w:ascii="宋体" w:hAnsi="宋体" w:cs="宋体"/>
                <w:b/>
                <w:bCs/>
                <w:kern w:val="0"/>
                <w:sz w:val="40"/>
                <w:szCs w:val="40"/>
              </w:rPr>
            </w:pP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651遵化市侯家寨乡人民政府</w:t>
            </w:r>
          </w:p>
        </w:tc>
        <w:tc>
          <w:tcPr>
            <w:tcW w:w="2480" w:type="dxa"/>
            <w:tcBorders>
              <w:top w:val="nil"/>
              <w:left w:val="nil"/>
              <w:bottom w:val="nil"/>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预算年度：</w:t>
            </w:r>
            <w:r>
              <w:rPr>
                <w:rFonts w:ascii="仿宋" w:hAnsi="仿宋" w:eastAsia="仿宋"/>
                <w:bCs/>
                <w:kern w:val="0"/>
                <w:sz w:val="28"/>
                <w:szCs w:val="28"/>
              </w:rPr>
              <w:t>2022</w:t>
            </w:r>
          </w:p>
        </w:tc>
        <w:tc>
          <w:tcPr>
            <w:tcW w:w="2480" w:type="dxa"/>
            <w:tcBorders>
              <w:top w:val="nil"/>
              <w:left w:val="nil"/>
              <w:bottom w:val="nil"/>
              <w:right w:val="nil"/>
            </w:tcBorders>
            <w:shd w:val="clear" w:color="auto" w:fill="auto"/>
            <w:vAlign w:val="center"/>
          </w:tcPr>
          <w:p>
            <w:pPr>
              <w:widowControl/>
              <w:jc w:val="right"/>
              <w:rPr>
                <w:rFonts w:ascii="仿宋" w:hAnsi="仿宋" w:eastAsia="仿宋" w:cs="宋体"/>
                <w:bCs/>
                <w:kern w:val="0"/>
                <w:sz w:val="28"/>
                <w:szCs w:val="28"/>
              </w:rPr>
            </w:pPr>
            <w:r>
              <w:rPr>
                <w:rFonts w:hint="eastAsia" w:ascii="仿宋" w:hAnsi="仿宋" w:eastAsia="仿宋" w:cs="宋体"/>
                <w:bCs/>
                <w:kern w:val="0"/>
                <w:sz w:val="28"/>
                <w:szCs w:val="28"/>
              </w:rPr>
              <w:t>金额单位：万元</w:t>
            </w:r>
          </w:p>
        </w:tc>
      </w:tr>
      <w:tr>
        <w:tblPrEx>
          <w:tblCellMar>
            <w:top w:w="0" w:type="dxa"/>
            <w:left w:w="108" w:type="dxa"/>
            <w:bottom w:w="0" w:type="dxa"/>
            <w:right w:w="108" w:type="dxa"/>
          </w:tblCellMar>
        </w:tblPrEx>
        <w:trPr>
          <w:trHeight w:val="540"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5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功能分类科目</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合计</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项目支出</w:t>
            </w:r>
          </w:p>
        </w:tc>
      </w:tr>
      <w:tr>
        <w:tblPrEx>
          <w:tblCellMar>
            <w:top w:w="0" w:type="dxa"/>
            <w:left w:w="108" w:type="dxa"/>
            <w:bottom w:w="0" w:type="dxa"/>
            <w:right w:w="108" w:type="dxa"/>
          </w:tblCellMar>
        </w:tblPrEx>
        <w:trPr>
          <w:trHeight w:val="48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科目编码</w:t>
            </w:r>
          </w:p>
        </w:tc>
        <w:tc>
          <w:tcPr>
            <w:tcW w:w="42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8"/>
                <w:szCs w:val="28"/>
              </w:rPr>
            </w:pP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栏次</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2</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3</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4</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bCs/>
                <w:kern w:val="0"/>
                <w:sz w:val="28"/>
                <w:szCs w:val="28"/>
              </w:rPr>
            </w:pPr>
            <w:r>
              <w:rPr>
                <w:rFonts w:ascii="仿宋" w:hAnsi="仿宋" w:eastAsia="仿宋"/>
                <w:bCs/>
                <w:kern w:val="0"/>
                <w:sz w:val="28"/>
                <w:szCs w:val="28"/>
              </w:rPr>
              <w:t>5</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375" w:hRule="atLeast"/>
        </w:trPr>
        <w:tc>
          <w:tcPr>
            <w:tcW w:w="11700" w:type="dxa"/>
            <w:gridSpan w:val="5"/>
            <w:tcBorders>
              <w:top w:val="single" w:color="auto" w:sz="4" w:space="0"/>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注：无国有资本经营预算财政拨款预算，空表列示。</w:t>
            </w:r>
          </w:p>
        </w:tc>
        <w:tc>
          <w:tcPr>
            <w:tcW w:w="2480" w:type="dxa"/>
            <w:tcBorders>
              <w:top w:val="nil"/>
              <w:left w:val="nil"/>
              <w:bottom w:val="nil"/>
              <w:right w:val="nil"/>
            </w:tcBorders>
            <w:shd w:val="clear" w:color="auto" w:fill="auto"/>
            <w:noWrap/>
          </w:tcPr>
          <w:p>
            <w:pPr>
              <w:widowControl/>
              <w:jc w:val="left"/>
              <w:rPr>
                <w:rFonts w:ascii="仿宋" w:hAnsi="仿宋" w:eastAsia="仿宋" w:cs="宋体"/>
                <w:kern w:val="0"/>
                <w:sz w:val="28"/>
                <w:szCs w:val="28"/>
              </w:rPr>
            </w:pPr>
          </w:p>
        </w:tc>
      </w:tr>
    </w:tbl>
    <w:p>
      <w:pPr>
        <w:rPr>
          <w:rFonts w:ascii="仿宋" w:hAnsi="仿宋" w:eastAsia="仿宋"/>
          <w:sz w:val="28"/>
          <w:szCs w:val="28"/>
        </w:rPr>
      </w:pPr>
    </w:p>
    <w:p/>
    <w:p/>
    <w:p>
      <w:pPr>
        <w:widowControl/>
      </w:pPr>
    </w:p>
    <w:p>
      <w:pPr>
        <w:widowControl/>
        <w:rPr>
          <w:rFonts w:ascii="仿宋" w:hAnsi="仿宋" w:eastAsia="仿宋"/>
          <w:kern w:val="0"/>
          <w:sz w:val="32"/>
          <w:szCs w:val="32"/>
        </w:rPr>
      </w:pPr>
    </w:p>
    <w:p>
      <w:pPr>
        <w:spacing w:line="560" w:lineRule="exact"/>
        <w:rPr>
          <w:rStyle w:val="9"/>
          <w:rFonts w:ascii="方正仿宋简体" w:hAnsi="方正仿宋简体" w:eastAsia="方正仿宋简体" w:cs="方正仿宋简体"/>
          <w:color w:val="auto"/>
          <w:sz w:val="28"/>
          <w:u w:val="none"/>
        </w:rPr>
      </w:pPr>
    </w:p>
    <w:p>
      <w:pPr>
        <w:spacing w:line="560" w:lineRule="exac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附表1-9</w:t>
      </w:r>
    </w:p>
    <w:p>
      <w:pPr>
        <w:spacing w:line="560" w:lineRule="exact"/>
        <w:jc w:val="center"/>
        <w:rPr>
          <w:rStyle w:val="9"/>
          <w:rFonts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部门预算财政拨款“三公”经费支出表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szCs w:val="28"/>
                <w:u w:val="none"/>
              </w:rPr>
              <w:t xml:space="preserve">651遵化市侯家寨乡人民政府  </w:t>
            </w:r>
            <w:r>
              <w:rPr>
                <w:rStyle w:val="9"/>
                <w:rFonts w:hint="eastAsia" w:ascii="仿宋" w:hAnsi="仿宋" w:eastAsia="仿宋"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序号</w:t>
            </w:r>
          </w:p>
        </w:tc>
        <w:tc>
          <w:tcPr>
            <w:tcW w:w="3950" w:type="dxa"/>
            <w:vMerge w:val="restart"/>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项   目</w:t>
            </w:r>
          </w:p>
        </w:tc>
        <w:tc>
          <w:tcPr>
            <w:tcW w:w="9906" w:type="dxa"/>
            <w:gridSpan w:val="4"/>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9"/>
                <w:rFonts w:ascii="仿宋" w:hAnsi="仿宋" w:eastAsia="仿宋" w:cs="方正仿宋简体"/>
                <w:color w:val="auto"/>
                <w:sz w:val="28"/>
                <w:u w:val="none"/>
              </w:rPr>
            </w:pPr>
          </w:p>
        </w:tc>
        <w:tc>
          <w:tcPr>
            <w:tcW w:w="3950" w:type="dxa"/>
            <w:vMerge w:val="continue"/>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合计</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一般公共预算       财政拨款</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政府性基金         预算拨款</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栏次</w:t>
            </w:r>
          </w:p>
        </w:tc>
        <w:tc>
          <w:tcPr>
            <w:tcW w:w="3950"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3</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4</w:t>
            </w:r>
          </w:p>
        </w:tc>
        <w:tc>
          <w:tcPr>
            <w:tcW w:w="2477"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w:t>
            </w:r>
          </w:p>
        </w:tc>
        <w:tc>
          <w:tcPr>
            <w:tcW w:w="3950"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合  计</w:t>
            </w:r>
          </w:p>
        </w:tc>
        <w:tc>
          <w:tcPr>
            <w:tcW w:w="2476" w:type="dxa"/>
            <w:vAlign w:val="center"/>
          </w:tcPr>
          <w:p>
            <w:pPr>
              <w:spacing w:line="560" w:lineRule="exact"/>
              <w:jc w:val="center"/>
              <w:rPr>
                <w:rStyle w:val="9"/>
                <w:rFonts w:hint="eastAsia" w:ascii="仿宋" w:hAnsi="仿宋" w:eastAsia="仿宋" w:cs="方正仿宋简体"/>
                <w:color w:val="auto"/>
                <w:sz w:val="28"/>
                <w:u w:val="none"/>
                <w:lang w:eastAsia="zh-CN"/>
              </w:rPr>
            </w:pPr>
            <w:r>
              <w:rPr>
                <w:rStyle w:val="9"/>
                <w:rFonts w:hint="eastAsia" w:ascii="仿宋" w:hAnsi="仿宋" w:eastAsia="仿宋" w:cs="方正仿宋简体"/>
                <w:color w:val="auto"/>
                <w:sz w:val="28"/>
                <w:u w:val="none"/>
              </w:rPr>
              <w:t>15.</w:t>
            </w:r>
            <w:r>
              <w:rPr>
                <w:rStyle w:val="9"/>
                <w:rFonts w:hint="eastAsia" w:ascii="仿宋" w:hAnsi="仿宋" w:eastAsia="仿宋" w:cs="方正仿宋简体"/>
                <w:color w:val="auto"/>
                <w:sz w:val="28"/>
                <w:u w:val="none"/>
                <w:lang w:val="en-US" w:eastAsia="zh-CN"/>
              </w:rPr>
              <w:t>5</w:t>
            </w:r>
          </w:p>
        </w:tc>
        <w:tc>
          <w:tcPr>
            <w:tcW w:w="2476" w:type="dxa"/>
            <w:vAlign w:val="center"/>
          </w:tcPr>
          <w:p>
            <w:pPr>
              <w:spacing w:line="560" w:lineRule="exact"/>
              <w:jc w:val="center"/>
              <w:rPr>
                <w:rStyle w:val="9"/>
                <w:rFonts w:hint="eastAsia" w:ascii="仿宋" w:hAnsi="仿宋" w:eastAsia="仿宋" w:cs="方正仿宋简体"/>
                <w:color w:val="auto"/>
                <w:sz w:val="28"/>
                <w:u w:val="none"/>
                <w:lang w:eastAsia="zh-CN"/>
              </w:rPr>
            </w:pPr>
            <w:r>
              <w:rPr>
                <w:rStyle w:val="9"/>
                <w:rFonts w:hint="eastAsia" w:ascii="仿宋" w:hAnsi="仿宋" w:eastAsia="仿宋" w:cs="方正仿宋简体"/>
                <w:color w:val="auto"/>
                <w:sz w:val="28"/>
                <w:u w:val="none"/>
              </w:rPr>
              <w:t>15.</w:t>
            </w:r>
            <w:r>
              <w:rPr>
                <w:rStyle w:val="9"/>
                <w:rFonts w:hint="eastAsia" w:ascii="仿宋" w:hAnsi="仿宋" w:eastAsia="仿宋" w:cs="方正仿宋简体"/>
                <w:color w:val="auto"/>
                <w:sz w:val="28"/>
                <w:u w:val="none"/>
                <w:lang w:val="en-US" w:eastAsia="zh-CN"/>
              </w:rPr>
              <w:t>5</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2</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一、因公出国（境）费</w:t>
            </w: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3</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二、公务用车购置及运维费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4</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其中：公务用车购置费</w:t>
            </w: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6"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5</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公务用车运行维护费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15.2</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6</w:t>
            </w:r>
          </w:p>
        </w:tc>
        <w:tc>
          <w:tcPr>
            <w:tcW w:w="3950" w:type="dxa"/>
            <w:vAlign w:val="center"/>
          </w:tcPr>
          <w:p>
            <w:pPr>
              <w:spacing w:line="560" w:lineRule="exact"/>
              <w:jc w:val="left"/>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三、公务接待费</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0.3</w:t>
            </w:r>
          </w:p>
        </w:tc>
        <w:tc>
          <w:tcPr>
            <w:tcW w:w="2476" w:type="dxa"/>
            <w:vAlign w:val="center"/>
          </w:tcPr>
          <w:p>
            <w:pPr>
              <w:spacing w:line="560" w:lineRule="exact"/>
              <w:jc w:val="center"/>
              <w:rPr>
                <w:rStyle w:val="9"/>
                <w:rFonts w:ascii="仿宋" w:hAnsi="仿宋" w:eastAsia="仿宋" w:cs="方正仿宋简体"/>
                <w:color w:val="auto"/>
                <w:sz w:val="28"/>
                <w:u w:val="none"/>
              </w:rPr>
            </w:pPr>
            <w:r>
              <w:rPr>
                <w:rStyle w:val="9"/>
                <w:rFonts w:hint="eastAsia" w:ascii="仿宋" w:hAnsi="仿宋" w:eastAsia="仿宋" w:cs="方正仿宋简体"/>
                <w:color w:val="auto"/>
                <w:sz w:val="28"/>
                <w:u w:val="none"/>
              </w:rPr>
              <w:t>0.3</w:t>
            </w:r>
          </w:p>
        </w:tc>
        <w:tc>
          <w:tcPr>
            <w:tcW w:w="2477" w:type="dxa"/>
            <w:vAlign w:val="center"/>
          </w:tcPr>
          <w:p>
            <w:pPr>
              <w:spacing w:line="560" w:lineRule="exact"/>
              <w:jc w:val="center"/>
              <w:rPr>
                <w:rStyle w:val="9"/>
                <w:rFonts w:ascii="仿宋" w:hAnsi="仿宋" w:eastAsia="仿宋" w:cs="方正仿宋简体"/>
                <w:color w:val="auto"/>
                <w:sz w:val="28"/>
                <w:u w:val="none"/>
              </w:rPr>
            </w:pPr>
          </w:p>
        </w:tc>
        <w:tc>
          <w:tcPr>
            <w:tcW w:w="2477" w:type="dxa"/>
            <w:vAlign w:val="center"/>
          </w:tcPr>
          <w:p>
            <w:pPr>
              <w:spacing w:line="560" w:lineRule="exact"/>
              <w:jc w:val="center"/>
              <w:rPr>
                <w:rStyle w:val="9"/>
                <w:rFonts w:ascii="仿宋" w:hAnsi="仿宋" w:eastAsia="仿宋" w:cs="方正仿宋简体"/>
                <w:color w:val="auto"/>
                <w:sz w:val="28"/>
                <w:u w:val="none"/>
              </w:rPr>
            </w:pPr>
          </w:p>
        </w:tc>
      </w:tr>
    </w:tbl>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spacing w:line="560" w:lineRule="exact"/>
        <w:jc w:val="center"/>
        <w:rPr>
          <w:rFonts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遵化市侯家寨乡人民政府2022年度预算信息公开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tabs>
          <w:tab w:val="left" w:pos="540"/>
        </w:tabs>
        <w:spacing w:line="570" w:lineRule="exact"/>
        <w:ind w:firstLine="540" w:firstLineChars="225"/>
        <w:rPr>
          <w:rFonts w:ascii="方正仿宋简体" w:hAnsi="方正仿宋简体" w:eastAsia="方正仿宋简体" w:cs="方正仿宋简体"/>
          <w:sz w:val="32"/>
          <w:szCs w:val="32"/>
        </w:rPr>
      </w:pPr>
      <w:r>
        <w:rPr>
          <w:rFonts w:hint="eastAsia" w:ascii="宋体" w:hAnsi="宋体" w:cs="宋体"/>
          <w:color w:val="000000"/>
          <w:kern w:val="0"/>
          <w:sz w:val="24"/>
          <w:szCs w:val="32"/>
        </w:rPr>
        <w:t xml:space="preserve"> </w:t>
      </w: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1" w:name="_GoBack"/>
      <w:bookmarkEnd w:id="1"/>
      <w:r>
        <w:rPr>
          <w:rFonts w:hint="eastAsia" w:ascii="方正仿宋简体" w:hAnsi="方正仿宋简体" w:eastAsia="方正仿宋简体" w:cs="方正仿宋简体"/>
          <w:sz w:val="32"/>
          <w:szCs w:val="32"/>
        </w:rPr>
        <w:t>预算法》、《地方预决算公开操作规程》和《河北省省级预算公开办法》规定，现将遵化市侯家寨乡人民政府2022年部门预算公开如下：</w:t>
      </w:r>
    </w:p>
    <w:p>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一、部门职责及机构设置情况</w:t>
      </w:r>
    </w:p>
    <w:p>
      <w:pPr>
        <w:spacing w:line="56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（一）部门职责:</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60" w:lineRule="exact"/>
        <w:ind w:firstLine="560"/>
        <w:jc w:val="left"/>
        <w:rPr>
          <w:rFonts w:ascii="方正楷体简体" w:hAnsi="方正楷体简体" w:eastAsia="方正楷体简体" w:cs="方正楷体简体"/>
          <w:sz w:val="32"/>
          <w:szCs w:val="32"/>
        </w:rPr>
      </w:pPr>
      <w:r>
        <w:rPr>
          <w:rFonts w:hint="eastAsia" w:ascii="黑体" w:hAnsi="黑体" w:eastAsia="黑体" w:cs="方正楷体简体"/>
          <w:sz w:val="32"/>
          <w:szCs w:val="32"/>
        </w:rPr>
        <w:t xml:space="preserve"> </w:t>
      </w:r>
      <w:r>
        <w:rPr>
          <w:rFonts w:hint="eastAsia" w:ascii="方正楷体简体" w:hAnsi="方正楷体简体" w:eastAsia="方正楷体简体" w:cs="方正楷体简体"/>
          <w:sz w:val="32"/>
          <w:szCs w:val="32"/>
        </w:rPr>
        <w:t>（二）机构设置</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遵化市侯家寨乡人民政府编制人数51名（行政编制24名、全额事业编制27名）。实有行政人数23名，全额事业人数20名。</w:t>
      </w:r>
    </w:p>
    <w:p>
      <w:pPr>
        <w:spacing w:line="570" w:lineRule="exact"/>
        <w:ind w:firstLine="800" w:firstLineChars="250"/>
        <w:rPr>
          <w:rFonts w:ascii="方正楷体简体" w:hAnsi="方正楷体简体" w:eastAsia="方正楷体简体" w:cs="方正楷体简体"/>
          <w:sz w:val="32"/>
          <w:szCs w:val="32"/>
        </w:rPr>
      </w:pPr>
    </w:p>
    <w:p>
      <w:pPr>
        <w:jc w:val="center"/>
        <w:outlineLvl w:val="0"/>
        <w:rPr>
          <w:rFonts w:ascii="方正仿宋简体" w:hAnsi="宋体" w:eastAsia="方正仿宋简体" w:cs="宋体"/>
          <w:sz w:val="32"/>
          <w:szCs w:val="32"/>
        </w:rPr>
      </w:pPr>
      <w:r>
        <w:rPr>
          <w:rFonts w:hint="eastAsia" w:ascii="方正仿宋简体" w:hAnsi="宋体" w:eastAsia="方正仿宋简体" w:cs="宋体"/>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1843"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126"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3827"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遵化市侯家寨乡人民政府</w:t>
            </w:r>
          </w:p>
        </w:tc>
        <w:tc>
          <w:tcPr>
            <w:tcW w:w="1843"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2126"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3827" w:type="dxa"/>
            <w:vAlign w:val="center"/>
          </w:tcPr>
          <w:p>
            <w:pPr>
              <w:pStyle w:val="19"/>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反映本部门当年全部收入。2022年预算收入811万元，其中：一般公共预算收入811万元，基金预算收入0万元，财政专户核拨收入0万元，其他来源收入0万元。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侯家寨乡人民政府2022年度部门预算中支出预算的总体情况。2022年支出预算811万元，其中基本支出716万元，包括人员经费632.65万元和日常公用经费83.35万元；项目支出95万元</w:t>
      </w:r>
      <w:r>
        <w:rPr>
          <w:rFonts w:hint="eastAsia" w:ascii="方正仿宋简体" w:hAnsi="方正仿宋简体" w:eastAsia="方正仿宋简体" w:cs="方正仿宋简体"/>
          <w:sz w:val="32"/>
          <w:szCs w:val="32"/>
          <w:lang w:eastAsia="zh-CN"/>
        </w:rPr>
        <w:t>，包括乡镇服务群众经费。</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2022年预算收支安排811万元，较20</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1年预算增加137.83万元，其中：基本支出增加75.83万元，主要为增加人员经费支出70.03万元；（增加的主要原因为人员增加）；日常公用经费增加5.8万元（增加的主要原因为人员增加）。项目支出增加62万元，(增加的主要原因增加了服务群众专项经费)</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2022年，我乡机关运行经费共计安排83.35万元，主要用于：2022年机关办公费、电费、邮电费、取暖费、差旅费、维修(护)费、会议费、培训费、 公务用车运行维护费、公务接待费、公务交通补贴、其他商品和服务支出、工会经费和福利费等支出。</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2022年我乡“三公”经费预算安排15.5万元，比2021年减少0.13万元，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厉行节约，减少开支</w:t>
      </w:r>
      <w:r>
        <w:rPr>
          <w:rFonts w:hint="eastAsia" w:ascii="方正仿宋简体" w:hAnsi="方正仿宋简体" w:eastAsia="方正仿宋简体" w:cs="方正仿宋简体"/>
          <w:sz w:val="32"/>
          <w:szCs w:val="32"/>
        </w:rPr>
        <w:t xml:space="preserve">。具体安排情况为： </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仿宋" w:hAnsi="仿宋" w:eastAsia="仿宋" w:cs="宋体"/>
          <w:b/>
          <w:sz w:val="32"/>
          <w:szCs w:val="32"/>
        </w:rPr>
        <w:t xml:space="preserve">  </w:t>
      </w:r>
      <w:r>
        <w:rPr>
          <w:rFonts w:hint="eastAsia" w:ascii="方正楷体简体" w:hAnsi="仿宋" w:eastAsia="方正楷体简体" w:cs="宋体"/>
          <w:b/>
          <w:sz w:val="32"/>
          <w:szCs w:val="32"/>
        </w:rPr>
        <w:t xml:space="preserve"> </w:t>
      </w:r>
      <w:r>
        <w:rPr>
          <w:rFonts w:hint="eastAsia" w:ascii="方正楷体简体" w:hAnsi="方正仿宋简体" w:eastAsia="方正楷体简体" w:cs="方正仿宋简体"/>
          <w:sz w:val="32"/>
          <w:szCs w:val="32"/>
        </w:rPr>
        <w:t>（一）公务用车购置及运行费。</w:t>
      </w:r>
      <w:r>
        <w:rPr>
          <w:rFonts w:hint="eastAsia" w:ascii="方正仿宋简体" w:hAnsi="方正仿宋简体" w:eastAsia="方正仿宋简体" w:cs="方正仿宋简体"/>
          <w:sz w:val="32"/>
          <w:szCs w:val="32"/>
        </w:rPr>
        <w:t>共计安排15.2万元，比2021年减少0.1万元，增加原因为</w:t>
      </w:r>
      <w:r>
        <w:rPr>
          <w:rFonts w:hint="eastAsia" w:ascii="方正仿宋简体" w:hAnsi="方正仿宋简体" w:eastAsia="方正仿宋简体" w:cs="方正仿宋简体"/>
          <w:sz w:val="32"/>
          <w:szCs w:val="32"/>
          <w:lang w:eastAsia="zh-CN"/>
        </w:rPr>
        <w:t>厉行节约，减少开支</w:t>
      </w:r>
      <w:r>
        <w:rPr>
          <w:rFonts w:hint="eastAsia" w:ascii="方正仿宋简体" w:hAnsi="方正仿宋简体" w:eastAsia="方正仿宋简体" w:cs="方正仿宋简体"/>
          <w:sz w:val="32"/>
          <w:szCs w:val="32"/>
        </w:rPr>
        <w:t>。其中①公务用车购置安排0万元，与2021年持平，</w:t>
      </w:r>
      <w:r>
        <w:rPr>
          <w:rFonts w:hint="eastAsia" w:ascii="方正仿宋简体" w:hAnsi="方正仿宋简体" w:eastAsia="方正仿宋简体" w:cs="方正仿宋简体"/>
          <w:sz w:val="32"/>
          <w:szCs w:val="32"/>
          <w:lang w:eastAsia="zh-CN"/>
        </w:rPr>
        <w:t>主要原因是车辆运行维护费严格按照统一定额标准，公车数量未发生增减</w:t>
      </w:r>
      <w:r>
        <w:rPr>
          <w:rFonts w:hint="eastAsia" w:ascii="方正仿宋简体" w:hAnsi="方正仿宋简体" w:eastAsia="方正仿宋简体" w:cs="方正仿宋简体"/>
          <w:sz w:val="32"/>
          <w:szCs w:val="32"/>
        </w:rPr>
        <w:t>。②公车运行维护经费安排15.2万元，比2021年减少0.1万元。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厉行节约，减少开支</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仿宋简体" w:eastAsia="方正楷体简体" w:cs="方正仿宋简体"/>
          <w:sz w:val="32"/>
          <w:szCs w:val="32"/>
        </w:rPr>
        <w:t xml:space="preserve"> （二）公务接待费。</w:t>
      </w:r>
      <w:r>
        <w:rPr>
          <w:rFonts w:hint="eastAsia" w:ascii="方正仿宋简体" w:hAnsi="方正仿宋简体" w:eastAsia="方正仿宋简体" w:cs="方正仿宋简体"/>
          <w:sz w:val="32"/>
          <w:szCs w:val="32"/>
        </w:rPr>
        <w:t>安排0.3万元，比2021年减少0.03万元，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厉行节约，减少接待费用。</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仿宋简体" w:eastAsia="方正楷体简体" w:cs="方正仿宋简体"/>
          <w:sz w:val="32"/>
          <w:szCs w:val="32"/>
        </w:rPr>
        <w:t>（三）因公出国（境）费。</w:t>
      </w:r>
      <w:r>
        <w:rPr>
          <w:rFonts w:hint="eastAsia" w:ascii="方正仿宋简体" w:hAnsi="方正仿宋简体" w:eastAsia="方正仿宋简体" w:cs="方正仿宋简体"/>
          <w:sz w:val="32"/>
          <w:szCs w:val="32"/>
        </w:rPr>
        <w:t>安排0万元，与2021年持平，</w:t>
      </w:r>
      <w:r>
        <w:rPr>
          <w:rFonts w:hint="eastAsia" w:ascii="方正仿宋简体" w:hAnsi="方正仿宋简体" w:eastAsia="方正仿宋简体" w:cs="方正仿宋简体"/>
          <w:sz w:val="32"/>
          <w:szCs w:val="32"/>
          <w:lang w:eastAsia="zh-CN"/>
        </w:rPr>
        <w:t>主要原因为没有因公安排，所以未安排因公出国费</w:t>
      </w:r>
      <w:r>
        <w:rPr>
          <w:rFonts w:hint="eastAsia" w:ascii="仿宋" w:hAnsi="仿宋" w:eastAsia="仿宋" w:cs="宋体"/>
          <w:sz w:val="32"/>
          <w:szCs w:val="32"/>
        </w:rPr>
        <w:t>。</w:t>
      </w:r>
    </w:p>
    <w:p>
      <w:pPr>
        <w:spacing w:line="570" w:lineRule="exact"/>
        <w:ind w:firstLine="787" w:firstLineChars="246"/>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五、绩效预算信息情况</w:t>
      </w:r>
      <w:r>
        <w:rPr>
          <w:rFonts w:hint="eastAsia" w:ascii="方正黑体简体" w:hAnsi="方正黑体简体" w:eastAsia="方正黑体简体" w:cs="方正黑体简体"/>
          <w:sz w:val="32"/>
          <w:szCs w:val="32"/>
        </w:rPr>
        <w:tab/>
      </w:r>
    </w:p>
    <w:p>
      <w:pPr>
        <w:spacing w:line="620" w:lineRule="exact"/>
        <w:ind w:firstLine="560"/>
        <w:jc w:val="left"/>
        <w:rPr>
          <w:rFonts w:ascii="方正仿宋简体" w:hAnsi="方正仿宋简体" w:eastAsia="方正仿宋简体" w:cs="方正仿宋简体"/>
          <w:sz w:val="32"/>
          <w:szCs w:val="32"/>
        </w:rPr>
      </w:pPr>
      <w:r>
        <w:rPr>
          <w:rFonts w:hint="eastAsia" w:ascii="仿宋" w:hAnsi="仿宋" w:eastAsia="仿宋" w:cs="宋体"/>
          <w:sz w:val="32"/>
          <w:szCs w:val="32"/>
        </w:rPr>
        <w:t xml:space="preserve"> </w:t>
      </w:r>
      <w:r>
        <w:rPr>
          <w:rFonts w:hint="eastAsia" w:ascii="方正仿宋简体" w:hAnsi="方正仿宋简体" w:eastAsia="方正仿宋简体" w:cs="方正仿宋简体"/>
          <w:sz w:val="32"/>
          <w:szCs w:val="32"/>
        </w:rPr>
        <w:t>第一部分 部门整体绩效目标</w:t>
      </w:r>
    </w:p>
    <w:p>
      <w:pPr>
        <w:spacing w:line="62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（一）总体绩效目标</w:t>
      </w:r>
    </w:p>
    <w:p>
      <w:pPr>
        <w:pStyle w:val="17"/>
        <w:spacing w:line="570" w:lineRule="exact"/>
        <w:rPr>
          <w:rFonts w:ascii="方正仿宋简体" w:eastAsia="方正仿宋简体"/>
          <w:sz w:val="32"/>
          <w:szCs w:val="32"/>
        </w:rPr>
      </w:pPr>
      <w:r>
        <w:rPr>
          <w:rFonts w:hint="eastAsia" w:ascii="方正仿宋简体" w:eastAsia="方正仿宋简体"/>
          <w:sz w:val="32"/>
          <w:szCs w:val="32"/>
          <w:lang w:eastAsia="zh-CN"/>
        </w:rPr>
        <w:t>侯家寨乡</w:t>
      </w:r>
      <w:r>
        <w:rPr>
          <w:rFonts w:hint="eastAsia" w:ascii="方正仿宋简体" w:eastAsia="方正仿宋简体"/>
          <w:sz w:val="32"/>
          <w:szCs w:val="32"/>
        </w:rPr>
        <w:t>总体绩效目标：我</w:t>
      </w:r>
      <w:r>
        <w:rPr>
          <w:rFonts w:hint="eastAsia" w:ascii="方正仿宋简体" w:eastAsia="方正仿宋简体"/>
          <w:sz w:val="32"/>
          <w:szCs w:val="32"/>
          <w:lang w:eastAsia="zh-CN"/>
        </w:rPr>
        <w:t>乡</w:t>
      </w:r>
      <w:r>
        <w:rPr>
          <w:rFonts w:hint="eastAsia" w:ascii="方正仿宋简体" w:eastAsia="方正仿宋简体"/>
          <w:sz w:val="32"/>
          <w:szCs w:val="32"/>
        </w:rPr>
        <w:t>环境治理方面要抓好城镇乡村建设，全面提升全镇乡村宜居环境的水平，保障我</w:t>
      </w:r>
      <w:r>
        <w:rPr>
          <w:rFonts w:hint="eastAsia" w:ascii="方正仿宋简体" w:eastAsia="方正仿宋简体"/>
          <w:sz w:val="32"/>
          <w:szCs w:val="32"/>
          <w:lang w:eastAsia="zh-CN"/>
        </w:rPr>
        <w:t>乡</w:t>
      </w:r>
      <w:r>
        <w:rPr>
          <w:rFonts w:hint="eastAsia" w:ascii="方正仿宋简体" w:eastAsia="方正仿宋简体"/>
          <w:sz w:val="32"/>
          <w:szCs w:val="32"/>
        </w:rPr>
        <w:t>主干道等区域配齐环卫设施，推进户分类、组收集、村运转、乡镇处理垃圾收集，改善</w:t>
      </w:r>
      <w:r>
        <w:rPr>
          <w:rFonts w:hint="eastAsia" w:ascii="方正仿宋简体" w:eastAsia="方正仿宋简体"/>
          <w:sz w:val="32"/>
          <w:szCs w:val="32"/>
          <w:lang w:eastAsia="zh-CN"/>
        </w:rPr>
        <w:t>19</w:t>
      </w:r>
      <w:r>
        <w:rPr>
          <w:rFonts w:hint="eastAsia" w:ascii="方正仿宋简体" w:eastAsia="方正仿宋简体"/>
          <w:sz w:val="32"/>
          <w:szCs w:val="32"/>
        </w:rPr>
        <w:t>个村生态环境，保障我</w:t>
      </w:r>
      <w:r>
        <w:rPr>
          <w:rFonts w:hint="eastAsia" w:ascii="方正仿宋简体" w:eastAsia="方正仿宋简体"/>
          <w:sz w:val="32"/>
          <w:szCs w:val="32"/>
          <w:lang w:eastAsia="zh-CN"/>
        </w:rPr>
        <w:t>乡</w:t>
      </w:r>
      <w:r>
        <w:rPr>
          <w:rFonts w:hint="eastAsia" w:ascii="方正仿宋简体" w:eastAsia="方正仿宋简体"/>
          <w:sz w:val="32"/>
          <w:szCs w:val="32"/>
        </w:rPr>
        <w:t>环保等各项检查达标。</w:t>
      </w:r>
    </w:p>
    <w:p>
      <w:pPr>
        <w:spacing w:line="62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（二）分项绩效目标</w:t>
      </w:r>
    </w:p>
    <w:p>
      <w:pPr>
        <w:pStyle w:val="16"/>
        <w:rPr>
          <w:rFonts w:ascii="方正仿宋简体" w:eastAsia="方正仿宋简体"/>
          <w:sz w:val="32"/>
          <w:szCs w:val="32"/>
        </w:rPr>
      </w:pPr>
      <w:bookmarkStart w:id="0" w:name="_Toc_2_2_0000000003"/>
      <w:r>
        <w:rPr>
          <w:rFonts w:hint="eastAsia" w:ascii="方正仿宋简体" w:eastAsia="方正仿宋简体"/>
          <w:sz w:val="32"/>
          <w:szCs w:val="32"/>
        </w:rPr>
        <w:t>完成服务群众专项经费项目，主要用于乡镇群众服务工作。</w:t>
      </w:r>
    </w:p>
    <w:p>
      <w:pPr>
        <w:pStyle w:val="16"/>
        <w:rPr>
          <w:rFonts w:ascii="方正仿宋简体" w:eastAsia="方正仿宋简体"/>
          <w:sz w:val="32"/>
          <w:szCs w:val="32"/>
        </w:rPr>
      </w:pPr>
      <w:r>
        <w:rPr>
          <w:rFonts w:hint="eastAsia" w:ascii="方正仿宋简体" w:eastAsia="方正仿宋简体"/>
          <w:sz w:val="32"/>
          <w:szCs w:val="32"/>
        </w:rPr>
        <w:t>绩效目标：保障我乡主干道等区域配齐环卫设施，保障我乡主干道等区域配齐环卫设施，推进户分类、组收集、村远转、乡镇处理垃圾收集，改善19个村生态环境。</w:t>
      </w:r>
    </w:p>
    <w:p>
      <w:pPr>
        <w:pStyle w:val="16"/>
        <w:rPr>
          <w:rFonts w:ascii="方正仿宋简体" w:eastAsia="方正仿宋简体"/>
          <w:sz w:val="32"/>
          <w:szCs w:val="32"/>
        </w:rPr>
      </w:pPr>
      <w:r>
        <w:rPr>
          <w:rFonts w:hint="eastAsia" w:ascii="方正仿宋简体" w:eastAsia="方正仿宋简体"/>
          <w:sz w:val="32"/>
          <w:szCs w:val="32"/>
        </w:rPr>
        <w:t>绩效指标：生活垃圾无害化处理及收益群众满意度的提升率≥90%。</w:t>
      </w:r>
    </w:p>
    <w:p>
      <w:pPr>
        <w:spacing w:line="620" w:lineRule="exact"/>
        <w:ind w:firstLine="560"/>
        <w:jc w:val="left"/>
        <w:rPr>
          <w:rFonts w:ascii="方正楷体简体" w:hAnsi="黑体" w:eastAsia="方正楷体简体" w:cs="方正楷体简体"/>
          <w:sz w:val="32"/>
          <w:szCs w:val="32"/>
        </w:rPr>
      </w:pPr>
      <w:r>
        <w:rPr>
          <w:rFonts w:hint="eastAsia" w:ascii="方正楷体简体" w:hAnsi="黑体" w:eastAsia="方正楷体简体" w:cs="方正楷体简体"/>
          <w:sz w:val="32"/>
          <w:szCs w:val="32"/>
        </w:rPr>
        <w:t>（三）工作保障措施</w:t>
      </w:r>
      <w:bookmarkEnd w:id="0"/>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支出进度达标。</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1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spacing w:line="570" w:lineRule="exact"/>
        <w:ind w:firstLine="800" w:firstLineChars="250"/>
        <w:rPr>
          <w:rFonts w:ascii="方正仿宋简体" w:hAnsi="方正仿宋简体" w:eastAsia="方正仿宋简体" w:cs="方正仿宋简体"/>
          <w:sz w:val="32"/>
          <w:szCs w:val="32"/>
        </w:rPr>
      </w:pPr>
    </w:p>
    <w:p>
      <w:pPr>
        <w:spacing w:line="570" w:lineRule="exact"/>
        <w:rPr>
          <w:rFonts w:ascii="方正仿宋简体" w:hAnsi="方正仿宋简体" w:eastAsia="方正仿宋简体" w:cs="方正仿宋简体"/>
          <w:sz w:val="32"/>
          <w:szCs w:val="32"/>
        </w:rPr>
      </w:pPr>
    </w:p>
    <w:tbl>
      <w:tblPr>
        <w:tblStyle w:val="6"/>
        <w:tblW w:w="1595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132"/>
        <w:gridCol w:w="1535"/>
        <w:gridCol w:w="1535"/>
        <w:gridCol w:w="625"/>
        <w:gridCol w:w="1295"/>
        <w:gridCol w:w="1115"/>
        <w:gridCol w:w="284"/>
        <w:gridCol w:w="137"/>
        <w:gridCol w:w="1535"/>
        <w:gridCol w:w="596"/>
        <w:gridCol w:w="567"/>
        <w:gridCol w:w="372"/>
        <w:gridCol w:w="620"/>
        <w:gridCol w:w="915"/>
        <w:gridCol w:w="78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55" w:type="dxa"/>
            <w:gridSpan w:val="18"/>
            <w:tcBorders>
              <w:top w:val="nil"/>
              <w:left w:val="nil"/>
              <w:right w:val="nil"/>
            </w:tcBorders>
            <w:shd w:val="clear" w:color="000000" w:fill="FFFFFF"/>
            <w:vAlign w:val="center"/>
          </w:tcPr>
          <w:p>
            <w:pPr>
              <w:widowControl/>
              <w:spacing w:line="570" w:lineRule="exact"/>
              <w:textAlignment w:val="center"/>
              <w:rPr>
                <w:rFonts w:ascii="宋体" w:hAnsi="宋体" w:cs="宋体"/>
                <w:b/>
                <w:color w:val="000000"/>
                <w:kern w:val="0"/>
                <w:sz w:val="43"/>
                <w:szCs w:val="43"/>
              </w:rPr>
            </w:pPr>
          </w:p>
          <w:p>
            <w:pPr>
              <w:widowControl/>
              <w:spacing w:line="570" w:lineRule="exact"/>
              <w:ind w:firstLine="216" w:firstLineChars="50"/>
              <w:jc w:val="center"/>
              <w:textAlignment w:val="center"/>
              <w:rPr>
                <w:rFonts w:ascii="宋体" w:hAnsi="宋体" w:cs="宋体"/>
                <w:b/>
                <w:color w:val="000000"/>
                <w:kern w:val="0"/>
                <w:sz w:val="43"/>
                <w:szCs w:val="43"/>
              </w:rPr>
            </w:pPr>
            <w:r>
              <w:rPr>
                <w:rFonts w:hint="eastAsia" w:ascii="宋体" w:hAnsi="宋体" w:cs="宋体"/>
                <w:b/>
                <w:color w:val="000000"/>
                <w:kern w:val="0"/>
                <w:sz w:val="43"/>
                <w:szCs w:val="43"/>
              </w:rPr>
              <w:t>服务群众专项经费绩效表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序号</w:t>
            </w:r>
          </w:p>
        </w:tc>
        <w:tc>
          <w:tcPr>
            <w:tcW w:w="8643" w:type="dxa"/>
            <w:gridSpan w:val="9"/>
            <w:tcBorders>
              <w:tl2br w:val="nil"/>
              <w:tr2bl w:val="nil"/>
            </w:tcBorders>
            <w:shd w:val="clear" w:color="000000" w:fill="FFFFFF"/>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项目编码及名称：[13028121WUH9M4WVKUM5Z]服务群众专项经费(侯家寨）</w:t>
            </w:r>
          </w:p>
        </w:tc>
        <w:tc>
          <w:tcPr>
            <w:tcW w:w="3070" w:type="dxa"/>
            <w:gridSpan w:val="4"/>
            <w:tcBorders>
              <w:tl2br w:val="nil"/>
              <w:tr2bl w:val="nil"/>
            </w:tcBorders>
            <w:shd w:val="clear" w:color="000000" w:fill="FFFFFF"/>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预算年度：2022</w:t>
            </w:r>
          </w:p>
        </w:tc>
        <w:tc>
          <w:tcPr>
            <w:tcW w:w="3675" w:type="dxa"/>
            <w:gridSpan w:val="4"/>
            <w:tcBorders>
              <w:tl2br w:val="nil"/>
              <w:tr2bl w:val="nil"/>
            </w:tcBorders>
            <w:shd w:val="clear" w:color="000000" w:fill="FFFFFF"/>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栏次</w:t>
            </w:r>
          </w:p>
        </w:tc>
        <w:tc>
          <w:tcPr>
            <w:tcW w:w="2117"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3</w:t>
            </w:r>
          </w:p>
        </w:tc>
        <w:tc>
          <w:tcPr>
            <w:tcW w:w="1920"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4</w:t>
            </w:r>
          </w:p>
        </w:tc>
        <w:tc>
          <w:tcPr>
            <w:tcW w:w="1536" w:type="dxa"/>
            <w:gridSpan w:val="3"/>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5</w:t>
            </w:r>
          </w:p>
        </w:tc>
        <w:tc>
          <w:tcPr>
            <w:tcW w:w="1535" w:type="dxa"/>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6</w:t>
            </w:r>
          </w:p>
        </w:tc>
        <w:tc>
          <w:tcPr>
            <w:tcW w:w="1535" w:type="dxa"/>
            <w:gridSpan w:val="3"/>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7</w:t>
            </w:r>
          </w:p>
        </w:tc>
        <w:tc>
          <w:tcPr>
            <w:tcW w:w="1535" w:type="dxa"/>
            <w:gridSpan w:val="2"/>
            <w:tcBorders>
              <w:tl2br w:val="nil"/>
              <w:tr2bl w:val="nil"/>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8</w:t>
            </w:r>
          </w:p>
        </w:tc>
        <w:tc>
          <w:tcPr>
            <w:tcW w:w="2140" w:type="dxa"/>
            <w:gridSpan w:val="2"/>
            <w:tcBorders>
              <w:tl2br w:val="nil"/>
              <w:tr2bl w:val="nil"/>
            </w:tcBorders>
            <w:shd w:val="clear" w:color="000000" w:fill="FFFFFF"/>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4</w:t>
            </w:r>
          </w:p>
        </w:tc>
        <w:tc>
          <w:tcPr>
            <w:tcW w:w="2117" w:type="dxa"/>
            <w:gridSpan w:val="2"/>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项目编码</w:t>
            </w:r>
          </w:p>
        </w:tc>
        <w:tc>
          <w:tcPr>
            <w:tcW w:w="4990" w:type="dxa"/>
            <w:gridSpan w:val="4"/>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13028121WUH9M4WVKUM5Z</w:t>
            </w:r>
          </w:p>
        </w:tc>
        <w:tc>
          <w:tcPr>
            <w:tcW w:w="1536"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项目名称</w:t>
            </w:r>
          </w:p>
        </w:tc>
        <w:tc>
          <w:tcPr>
            <w:tcW w:w="6745" w:type="dxa"/>
            <w:gridSpan w:val="8"/>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服务群众专项经费(侯家寨）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5</w:t>
            </w:r>
          </w:p>
        </w:tc>
        <w:tc>
          <w:tcPr>
            <w:tcW w:w="7107" w:type="dxa"/>
            <w:gridSpan w:val="6"/>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项目绩效模板</w:t>
            </w:r>
          </w:p>
        </w:tc>
        <w:tc>
          <w:tcPr>
            <w:tcW w:w="8281" w:type="dxa"/>
            <w:gridSpan w:val="11"/>
            <w:tcBorders>
              <w:tl2br w:val="nil"/>
              <w:tr2bl w:val="nil"/>
            </w:tcBorders>
            <w:vAlign w:val="center"/>
          </w:tcPr>
          <w:p>
            <w:pPr>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6</w:t>
            </w:r>
          </w:p>
        </w:tc>
        <w:tc>
          <w:tcPr>
            <w:tcW w:w="1985" w:type="dxa"/>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资金用途</w:t>
            </w:r>
          </w:p>
        </w:tc>
        <w:tc>
          <w:tcPr>
            <w:tcW w:w="13403" w:type="dxa"/>
            <w:gridSpan w:val="16"/>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预算数95万，其中财政资金95万，其他资金0万元。该项目</w:t>
            </w:r>
            <w:r>
              <w:rPr>
                <w:rFonts w:ascii="仿宋" w:hAnsi="仿宋" w:eastAsia="仿宋" w:cs="宋体"/>
                <w:color w:val="000000"/>
                <w:kern w:val="0"/>
                <w:sz w:val="24"/>
              </w:rPr>
              <w:t>保障各村集体环境达标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7</w:t>
            </w:r>
          </w:p>
        </w:tc>
        <w:tc>
          <w:tcPr>
            <w:tcW w:w="1985"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资金支出计划</w:t>
            </w:r>
          </w:p>
        </w:tc>
        <w:tc>
          <w:tcPr>
            <w:tcW w:w="3202"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3月底</w:t>
            </w:r>
          </w:p>
        </w:tc>
        <w:tc>
          <w:tcPr>
            <w:tcW w:w="3035" w:type="dxa"/>
            <w:gridSpan w:val="3"/>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6月底</w:t>
            </w:r>
          </w:p>
        </w:tc>
        <w:tc>
          <w:tcPr>
            <w:tcW w:w="3491" w:type="dxa"/>
            <w:gridSpan w:val="6"/>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9月底</w:t>
            </w:r>
          </w:p>
        </w:tc>
        <w:tc>
          <w:tcPr>
            <w:tcW w:w="3675" w:type="dxa"/>
            <w:gridSpan w:val="4"/>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8</w:t>
            </w:r>
          </w:p>
        </w:tc>
        <w:tc>
          <w:tcPr>
            <w:tcW w:w="1985" w:type="dxa"/>
            <w:vMerge w:val="continue"/>
            <w:tcBorders>
              <w:tl2br w:val="nil"/>
              <w:tr2bl w:val="nil"/>
            </w:tcBorders>
            <w:vAlign w:val="center"/>
          </w:tcPr>
          <w:p>
            <w:pPr>
              <w:jc w:val="center"/>
              <w:rPr>
                <w:rFonts w:ascii="仿宋" w:hAnsi="仿宋" w:eastAsia="仿宋" w:cs="宋体"/>
                <w:b/>
                <w:bCs/>
                <w:kern w:val="0"/>
                <w:sz w:val="24"/>
              </w:rPr>
            </w:pPr>
          </w:p>
        </w:tc>
        <w:tc>
          <w:tcPr>
            <w:tcW w:w="3202" w:type="dxa"/>
            <w:gridSpan w:val="3"/>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30%</w:t>
            </w:r>
          </w:p>
        </w:tc>
        <w:tc>
          <w:tcPr>
            <w:tcW w:w="3035" w:type="dxa"/>
            <w:gridSpan w:val="3"/>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60%</w:t>
            </w:r>
          </w:p>
        </w:tc>
        <w:tc>
          <w:tcPr>
            <w:tcW w:w="3491" w:type="dxa"/>
            <w:gridSpan w:val="6"/>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90%</w:t>
            </w:r>
          </w:p>
        </w:tc>
        <w:tc>
          <w:tcPr>
            <w:tcW w:w="3675" w:type="dxa"/>
            <w:gridSpan w:val="4"/>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9</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绩效目标</w:t>
            </w: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目标1</w:t>
            </w:r>
          </w:p>
        </w:tc>
        <w:tc>
          <w:tcPr>
            <w:tcW w:w="11736" w:type="dxa"/>
            <w:gridSpan w:val="14"/>
            <w:tcBorders>
              <w:tl2br w:val="nil"/>
              <w:tr2bl w:val="nil"/>
            </w:tcBorders>
            <w:vAlign w:val="center"/>
          </w:tcPr>
          <w:p>
            <w:pPr>
              <w:widowControl/>
              <w:jc w:val="left"/>
              <w:textAlignment w:val="center"/>
              <w:rPr>
                <w:rFonts w:ascii="仿宋" w:hAnsi="仿宋" w:eastAsia="仿宋" w:cs="宋体"/>
                <w:color w:val="000000"/>
                <w:kern w:val="0"/>
                <w:sz w:val="24"/>
              </w:rPr>
            </w:pPr>
            <w:r>
              <w:rPr>
                <w:rFonts w:ascii="仿宋" w:hAnsi="仿宋" w:eastAsia="仿宋" w:cs="宋体"/>
                <w:color w:val="000000"/>
                <w:kern w:val="0"/>
                <w:sz w:val="24"/>
              </w:rPr>
              <w:t>保障各村集体环境达标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10</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目标2</w:t>
            </w:r>
          </w:p>
        </w:tc>
        <w:tc>
          <w:tcPr>
            <w:tcW w:w="11736" w:type="dxa"/>
            <w:gridSpan w:val="14"/>
            <w:tcBorders>
              <w:tl2br w:val="nil"/>
              <w:tr2bl w:val="nil"/>
            </w:tcBorders>
            <w:vAlign w:val="center"/>
          </w:tcPr>
          <w:p>
            <w:pPr>
              <w:widowControl/>
              <w:jc w:val="left"/>
              <w:textAlignment w:val="center"/>
              <w:rPr>
                <w:rFonts w:ascii="仿宋" w:hAnsi="仿宋" w:eastAsia="仿宋" w:cs="宋体"/>
                <w:color w:val="000000"/>
                <w:kern w:val="0"/>
                <w:sz w:val="24"/>
              </w:rPr>
            </w:pPr>
            <w:r>
              <w:rPr>
                <w:rFonts w:ascii="仿宋" w:hAnsi="仿宋" w:eastAsia="仿宋" w:cs="宋体"/>
                <w:color w:val="000000"/>
                <w:kern w:val="0"/>
                <w:sz w:val="24"/>
              </w:rPr>
              <w:t>防止病毒蔓延，保障环境质量提升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11</w:t>
            </w:r>
          </w:p>
        </w:tc>
        <w:tc>
          <w:tcPr>
            <w:tcW w:w="1985" w:type="dxa"/>
            <w:vMerge w:val="continue"/>
            <w:tcBorders>
              <w:tl2br w:val="nil"/>
              <w:tr2bl w:val="nil"/>
            </w:tcBorders>
            <w:vAlign w:val="center"/>
          </w:tcPr>
          <w:p>
            <w:pPr>
              <w:jc w:val="center"/>
              <w:rPr>
                <w:rFonts w:ascii="仿宋" w:hAnsi="仿宋" w:eastAsia="仿宋" w:cs="宋体"/>
                <w:b/>
                <w:bCs/>
                <w:kern w:val="0"/>
                <w:sz w:val="24"/>
              </w:rPr>
            </w:pPr>
          </w:p>
        </w:tc>
        <w:tc>
          <w:tcPr>
            <w:tcW w:w="1667" w:type="dxa"/>
            <w:gridSpan w:val="2"/>
            <w:tcBorders>
              <w:tl2br w:val="nil"/>
              <w:tr2bl w:val="nil"/>
            </w:tcBorders>
            <w:vAlign w:val="center"/>
          </w:tcPr>
          <w:p>
            <w:pPr>
              <w:jc w:val="left"/>
              <w:rPr>
                <w:rFonts w:ascii="仿宋" w:hAnsi="仿宋" w:eastAsia="仿宋" w:cs="宋体"/>
                <w:b/>
                <w:bCs/>
                <w:kern w:val="0"/>
                <w:sz w:val="24"/>
              </w:rPr>
            </w:pPr>
          </w:p>
        </w:tc>
        <w:tc>
          <w:tcPr>
            <w:tcW w:w="11736" w:type="dxa"/>
            <w:gridSpan w:val="14"/>
            <w:tcBorders>
              <w:tl2br w:val="nil"/>
              <w:tr2bl w:val="nil"/>
            </w:tcBorders>
            <w:vAlign w:val="center"/>
          </w:tcPr>
          <w:p>
            <w:pPr>
              <w:jc w:val="left"/>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12</w:t>
            </w:r>
          </w:p>
        </w:tc>
        <w:tc>
          <w:tcPr>
            <w:tcW w:w="1985"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一级指标</w:t>
            </w:r>
          </w:p>
        </w:tc>
        <w:tc>
          <w:tcPr>
            <w:tcW w:w="1667" w:type="dxa"/>
            <w:gridSpan w:val="2"/>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二级指标</w:t>
            </w:r>
          </w:p>
        </w:tc>
        <w:tc>
          <w:tcPr>
            <w:tcW w:w="2160" w:type="dxa"/>
            <w:gridSpan w:val="2"/>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三级指标</w:t>
            </w:r>
          </w:p>
        </w:tc>
        <w:tc>
          <w:tcPr>
            <w:tcW w:w="2694" w:type="dxa"/>
            <w:gridSpan w:val="3"/>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绩效指标描述（指标内容）</w:t>
            </w:r>
          </w:p>
        </w:tc>
        <w:tc>
          <w:tcPr>
            <w:tcW w:w="2268" w:type="dxa"/>
            <w:gridSpan w:val="3"/>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评（扣）分标准</w:t>
            </w:r>
          </w:p>
        </w:tc>
        <w:tc>
          <w:tcPr>
            <w:tcW w:w="3260" w:type="dxa"/>
            <w:gridSpan w:val="5"/>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指标值</w:t>
            </w:r>
          </w:p>
        </w:tc>
        <w:tc>
          <w:tcPr>
            <w:tcW w:w="1354" w:type="dxa"/>
            <w:vMerge w:val="restart"/>
            <w:tcBorders>
              <w:tl2br w:val="nil"/>
              <w:tr2bl w:val="nil"/>
            </w:tcBorders>
            <w:vAlign w:val="center"/>
          </w:tcPr>
          <w:p>
            <w:pPr>
              <w:widowControl/>
              <w:jc w:val="center"/>
              <w:textAlignment w:val="center"/>
              <w:rPr>
                <w:rFonts w:ascii="仿宋" w:hAnsi="仿宋" w:eastAsia="仿宋" w:cs="宋体"/>
                <w:b/>
                <w:bCs/>
                <w:kern w:val="0"/>
                <w:sz w:val="24"/>
              </w:rPr>
            </w:pPr>
            <w:r>
              <w:rPr>
                <w:rFonts w:hint="eastAsia" w:ascii="仿宋" w:hAnsi="仿宋" w:eastAsia="仿宋" w:cs="宋体"/>
                <w:b/>
                <w:color w:val="000000"/>
                <w:kern w:val="0"/>
                <w:sz w:val="24"/>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13</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vMerge w:val="continue"/>
            <w:tcBorders>
              <w:tl2br w:val="nil"/>
              <w:tr2bl w:val="nil"/>
            </w:tcBorders>
            <w:vAlign w:val="center"/>
          </w:tcPr>
          <w:p>
            <w:pPr>
              <w:jc w:val="center"/>
              <w:rPr>
                <w:rFonts w:ascii="仿宋" w:hAnsi="仿宋" w:eastAsia="仿宋" w:cs="宋体"/>
                <w:kern w:val="0"/>
                <w:sz w:val="24"/>
              </w:rPr>
            </w:pPr>
          </w:p>
        </w:tc>
        <w:tc>
          <w:tcPr>
            <w:tcW w:w="2160" w:type="dxa"/>
            <w:gridSpan w:val="2"/>
            <w:vMerge w:val="continue"/>
            <w:tcBorders>
              <w:tl2br w:val="nil"/>
              <w:tr2bl w:val="nil"/>
            </w:tcBorders>
            <w:vAlign w:val="center"/>
          </w:tcPr>
          <w:p>
            <w:pPr>
              <w:jc w:val="center"/>
              <w:rPr>
                <w:rFonts w:ascii="仿宋" w:hAnsi="仿宋" w:eastAsia="仿宋" w:cs="宋体"/>
                <w:kern w:val="0"/>
                <w:sz w:val="24"/>
              </w:rPr>
            </w:pPr>
          </w:p>
        </w:tc>
        <w:tc>
          <w:tcPr>
            <w:tcW w:w="2694" w:type="dxa"/>
            <w:gridSpan w:val="3"/>
            <w:vMerge w:val="continue"/>
            <w:tcBorders>
              <w:tl2br w:val="nil"/>
              <w:tr2bl w:val="nil"/>
            </w:tcBorders>
            <w:vAlign w:val="center"/>
          </w:tcPr>
          <w:p>
            <w:pPr>
              <w:jc w:val="center"/>
              <w:rPr>
                <w:rFonts w:ascii="仿宋" w:hAnsi="仿宋" w:eastAsia="仿宋" w:cs="宋体"/>
                <w:kern w:val="0"/>
                <w:sz w:val="24"/>
              </w:rPr>
            </w:pPr>
          </w:p>
        </w:tc>
        <w:tc>
          <w:tcPr>
            <w:tcW w:w="2268" w:type="dxa"/>
            <w:gridSpan w:val="3"/>
            <w:vMerge w:val="continue"/>
            <w:tcBorders>
              <w:tl2br w:val="nil"/>
              <w:tr2bl w:val="nil"/>
            </w:tcBorders>
            <w:vAlign w:val="center"/>
          </w:tcPr>
          <w:p>
            <w:pPr>
              <w:jc w:val="center"/>
              <w:rPr>
                <w:rFonts w:ascii="仿宋" w:hAnsi="仿宋" w:eastAsia="仿宋" w:cs="宋体"/>
                <w:kern w:val="0"/>
                <w:sz w:val="24"/>
              </w:rPr>
            </w:pPr>
          </w:p>
        </w:tc>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符号</w:t>
            </w:r>
          </w:p>
        </w:tc>
        <w:tc>
          <w:tcPr>
            <w:tcW w:w="992" w:type="dxa"/>
            <w:gridSpan w:val="2"/>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值</w:t>
            </w:r>
          </w:p>
        </w:tc>
        <w:tc>
          <w:tcPr>
            <w:tcW w:w="1701" w:type="dxa"/>
            <w:gridSpan w:val="2"/>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b/>
                <w:color w:val="000000"/>
                <w:kern w:val="0"/>
                <w:sz w:val="24"/>
              </w:rPr>
              <w:t>单位（文字描述）</w:t>
            </w:r>
          </w:p>
        </w:tc>
        <w:tc>
          <w:tcPr>
            <w:tcW w:w="1354" w:type="dxa"/>
            <w:vMerge w:val="continue"/>
            <w:tcBorders>
              <w:tl2br w:val="nil"/>
              <w:tr2bl w:val="nil"/>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14</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产出指标</w:t>
            </w:r>
          </w:p>
        </w:tc>
        <w:tc>
          <w:tcPr>
            <w:tcW w:w="1667"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数量指标</w:t>
            </w:r>
          </w:p>
        </w:tc>
        <w:tc>
          <w:tcPr>
            <w:tcW w:w="2160"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村人居环境整治个数</w:t>
            </w:r>
          </w:p>
        </w:tc>
        <w:tc>
          <w:tcPr>
            <w:tcW w:w="2694"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全乡19个行政村全覆盖</w:t>
            </w:r>
          </w:p>
        </w:tc>
        <w:tc>
          <w:tcPr>
            <w:tcW w:w="2268"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tcPr>
          <w:p>
            <w:pPr>
              <w:widowControl/>
              <w:jc w:val="right"/>
              <w:textAlignment w:val="top"/>
              <w:rPr>
                <w:rFonts w:ascii="仿宋" w:hAnsi="仿宋" w:eastAsia="仿宋" w:cs="宋体"/>
                <w:kern w:val="0"/>
                <w:sz w:val="24"/>
              </w:rPr>
            </w:pPr>
            <w:r>
              <w:rPr>
                <w:rFonts w:hint="eastAsia" w:ascii="仿宋" w:hAnsi="仿宋" w:eastAsia="仿宋" w:cs="宋体"/>
                <w:color w:val="000000"/>
                <w:kern w:val="0"/>
                <w:sz w:val="24"/>
              </w:rPr>
              <w:t>19.00</w:t>
            </w:r>
          </w:p>
        </w:tc>
        <w:tc>
          <w:tcPr>
            <w:tcW w:w="1701"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全乡19个行政村</w:t>
            </w:r>
          </w:p>
        </w:tc>
        <w:tc>
          <w:tcPr>
            <w:tcW w:w="1354" w:type="dxa"/>
            <w:tcBorders>
              <w:tl2br w:val="nil"/>
              <w:tr2bl w:val="nil"/>
            </w:tcBorders>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15</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质量指标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提高环境卫生状况</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人居环境卫生整体提升</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人居环境卫生整体提升</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16</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时效指标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设施正常使用率</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垃圾桶正常使用率</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垃圾桶正常使用率</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17</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成本指标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项目实际成本百分之百</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18</w:t>
            </w:r>
          </w:p>
        </w:tc>
        <w:tc>
          <w:tcPr>
            <w:tcW w:w="1985" w:type="dxa"/>
            <w:vMerge w:val="restart"/>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效益指标</w:t>
            </w:r>
          </w:p>
        </w:tc>
        <w:tc>
          <w:tcPr>
            <w:tcW w:w="1667"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可持续影响指标</w:t>
            </w:r>
          </w:p>
        </w:tc>
        <w:tc>
          <w:tcPr>
            <w:tcW w:w="2160"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人居环境整体水平</w:t>
            </w:r>
          </w:p>
        </w:tc>
        <w:tc>
          <w:tcPr>
            <w:tcW w:w="2694"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为常住人口提供整体的人居环境</w:t>
            </w:r>
          </w:p>
        </w:tc>
        <w:tc>
          <w:tcPr>
            <w:tcW w:w="2268" w:type="dxa"/>
            <w:gridSpan w:val="3"/>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tcPr>
          <w:p>
            <w:pPr>
              <w:widowControl/>
              <w:jc w:val="right"/>
              <w:textAlignment w:val="top"/>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tcPr>
          <w:p>
            <w:pPr>
              <w:widowControl/>
              <w:jc w:val="left"/>
              <w:textAlignment w:val="top"/>
              <w:rPr>
                <w:rFonts w:ascii="仿宋" w:hAnsi="仿宋" w:eastAsia="仿宋" w:cs="宋体"/>
                <w:kern w:val="0"/>
                <w:sz w:val="24"/>
              </w:rPr>
            </w:pPr>
            <w:r>
              <w:rPr>
                <w:rFonts w:hint="eastAsia" w:ascii="仿宋" w:hAnsi="仿宋" w:eastAsia="仿宋" w:cs="宋体"/>
                <w:color w:val="000000"/>
                <w:kern w:val="0"/>
                <w:sz w:val="24"/>
              </w:rPr>
              <w:t>为常住人口提供整体的人居环境</w:t>
            </w:r>
          </w:p>
        </w:tc>
        <w:tc>
          <w:tcPr>
            <w:tcW w:w="1354" w:type="dxa"/>
            <w:tcBorders>
              <w:tl2br w:val="nil"/>
              <w:tr2bl w:val="nil"/>
            </w:tcBorders>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19</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经济效益指标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经济影响力</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推动我乡工作有序发展</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推动经济发展百分比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20</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社会效益指标</w:t>
            </w:r>
          </w:p>
        </w:tc>
        <w:tc>
          <w:tcPr>
            <w:tcW w:w="2160"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受益人数</w:t>
            </w:r>
          </w:p>
        </w:tc>
        <w:tc>
          <w:tcPr>
            <w:tcW w:w="2694"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全乡辖区内常住人口15429人</w:t>
            </w:r>
          </w:p>
        </w:tc>
        <w:tc>
          <w:tcPr>
            <w:tcW w:w="2268" w:type="dxa"/>
            <w:gridSpan w:val="3"/>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center"/>
              <w:rPr>
                <w:rFonts w:ascii="仿宋" w:hAnsi="仿宋" w:eastAsia="仿宋" w:cs="宋体"/>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全乡区内常住人口15429人</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21</w:t>
            </w:r>
          </w:p>
        </w:tc>
        <w:tc>
          <w:tcPr>
            <w:tcW w:w="1985" w:type="dxa"/>
            <w:vMerge w:val="continue"/>
            <w:tcBorders>
              <w:tl2br w:val="nil"/>
              <w:tr2bl w:val="nil"/>
            </w:tcBorders>
            <w:vAlign w:val="center"/>
          </w:tcPr>
          <w:p>
            <w:pPr>
              <w:jc w:val="center"/>
              <w:rPr>
                <w:rFonts w:ascii="仿宋" w:hAnsi="仿宋" w:eastAsia="仿宋" w:cs="Microsoft Sans Serif"/>
                <w:b/>
                <w:bCs/>
                <w:kern w:val="0"/>
                <w:sz w:val="24"/>
              </w:rPr>
            </w:pP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生态效益指标</w:t>
            </w:r>
          </w:p>
        </w:tc>
        <w:tc>
          <w:tcPr>
            <w:tcW w:w="2160"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生态环境质量改善</w:t>
            </w:r>
          </w:p>
        </w:tc>
        <w:tc>
          <w:tcPr>
            <w:tcW w:w="2694"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生态环境质量改善</w:t>
            </w:r>
          </w:p>
        </w:tc>
        <w:tc>
          <w:tcPr>
            <w:tcW w:w="2268"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生活垃圾无害化处理百分比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7" w:type="dxa"/>
            <w:tcBorders>
              <w:tl2br w:val="nil"/>
              <w:tr2bl w:val="nil"/>
            </w:tcBorders>
            <w:vAlign w:val="center"/>
          </w:tcPr>
          <w:p>
            <w:pPr>
              <w:widowControl/>
              <w:jc w:val="center"/>
              <w:textAlignment w:val="center"/>
              <w:rPr>
                <w:rFonts w:ascii="仿宋" w:hAnsi="仿宋" w:eastAsia="仿宋" w:cs="宋体"/>
                <w:kern w:val="0"/>
                <w:sz w:val="24"/>
              </w:rPr>
            </w:pPr>
            <w:r>
              <w:rPr>
                <w:rFonts w:hint="eastAsia" w:ascii="仿宋" w:hAnsi="仿宋" w:eastAsia="仿宋" w:cs="宋体"/>
                <w:color w:val="000000"/>
                <w:kern w:val="0"/>
                <w:sz w:val="24"/>
              </w:rPr>
              <w:t>23</w:t>
            </w:r>
          </w:p>
        </w:tc>
        <w:tc>
          <w:tcPr>
            <w:tcW w:w="1985" w:type="dxa"/>
            <w:tcBorders>
              <w:tl2br w:val="nil"/>
              <w:tr2bl w:val="nil"/>
            </w:tcBorders>
            <w:vAlign w:val="center"/>
          </w:tcPr>
          <w:p>
            <w:pPr>
              <w:widowControl/>
              <w:jc w:val="center"/>
              <w:textAlignment w:val="center"/>
              <w:rPr>
                <w:rFonts w:ascii="仿宋" w:hAnsi="仿宋" w:eastAsia="仿宋" w:cs="Microsoft Sans Serif"/>
                <w:b/>
                <w:bCs/>
                <w:kern w:val="0"/>
                <w:sz w:val="24"/>
              </w:rPr>
            </w:pPr>
            <w:r>
              <w:rPr>
                <w:rFonts w:hint="eastAsia" w:ascii="仿宋" w:hAnsi="仿宋" w:eastAsia="仿宋" w:cs="宋体"/>
                <w:b/>
                <w:color w:val="000000"/>
                <w:kern w:val="0"/>
                <w:sz w:val="24"/>
              </w:rPr>
              <w:t>满意度指标</w:t>
            </w:r>
          </w:p>
        </w:tc>
        <w:tc>
          <w:tcPr>
            <w:tcW w:w="1667" w:type="dxa"/>
            <w:gridSpan w:val="2"/>
            <w:tcBorders>
              <w:tl2br w:val="nil"/>
              <w:tr2bl w:val="nil"/>
            </w:tcBorders>
            <w:vAlign w:val="center"/>
          </w:tcPr>
          <w:p>
            <w:pPr>
              <w:widowControl/>
              <w:jc w:val="left"/>
              <w:textAlignment w:val="center"/>
              <w:rPr>
                <w:rFonts w:ascii="仿宋" w:hAnsi="仿宋" w:eastAsia="仿宋" w:cs="宋体"/>
                <w:kern w:val="0"/>
                <w:sz w:val="24"/>
              </w:rPr>
            </w:pPr>
            <w:r>
              <w:rPr>
                <w:rFonts w:hint="eastAsia" w:ascii="仿宋" w:hAnsi="仿宋" w:eastAsia="仿宋" w:cs="宋体"/>
                <w:color w:val="000000"/>
                <w:kern w:val="0"/>
                <w:sz w:val="24"/>
              </w:rPr>
              <w:t>服务对象满意度指标</w:t>
            </w:r>
          </w:p>
        </w:tc>
        <w:tc>
          <w:tcPr>
            <w:tcW w:w="2160"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 xml:space="preserve"> 服务对象满意度</w:t>
            </w:r>
          </w:p>
        </w:tc>
        <w:tc>
          <w:tcPr>
            <w:tcW w:w="2694"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受益人口满意度100%</w:t>
            </w:r>
          </w:p>
        </w:tc>
        <w:tc>
          <w:tcPr>
            <w:tcW w:w="2268" w:type="dxa"/>
            <w:gridSpan w:val="3"/>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按照年初工作计划</w:t>
            </w:r>
          </w:p>
        </w:tc>
        <w:tc>
          <w:tcPr>
            <w:tcW w:w="567" w:type="dxa"/>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w:t>
            </w:r>
          </w:p>
        </w:tc>
        <w:tc>
          <w:tcPr>
            <w:tcW w:w="992" w:type="dxa"/>
            <w:gridSpan w:val="2"/>
            <w:tcBorders>
              <w:tl2br w:val="nil"/>
              <w:tr2bl w:val="nil"/>
            </w:tcBorders>
            <w:vAlign w:val="center"/>
          </w:tcPr>
          <w:p>
            <w:pPr>
              <w:widowControl/>
              <w:jc w:val="right"/>
              <w:textAlignment w:val="top"/>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701" w:type="dxa"/>
            <w:gridSpan w:val="2"/>
            <w:tcBorders>
              <w:tl2br w:val="nil"/>
              <w:tr2bl w:val="nil"/>
            </w:tcBorders>
            <w:vAlign w:val="center"/>
          </w:tcPr>
          <w:p>
            <w:pPr>
              <w:widowControl/>
              <w:jc w:val="left"/>
              <w:textAlignment w:val="top"/>
              <w:rPr>
                <w:rFonts w:ascii="仿宋" w:hAnsi="仿宋" w:eastAsia="仿宋" w:cs="宋体"/>
                <w:color w:val="000000"/>
                <w:kern w:val="0"/>
                <w:sz w:val="24"/>
              </w:rPr>
            </w:pPr>
            <w:r>
              <w:rPr>
                <w:rFonts w:hint="eastAsia" w:ascii="仿宋" w:hAnsi="仿宋" w:eastAsia="仿宋" w:cs="宋体"/>
                <w:color w:val="000000"/>
                <w:kern w:val="0"/>
                <w:sz w:val="24"/>
              </w:rPr>
              <w:t>受益人口满意度百分比</w:t>
            </w:r>
          </w:p>
        </w:tc>
        <w:tc>
          <w:tcPr>
            <w:tcW w:w="1354" w:type="dxa"/>
            <w:tcBorders>
              <w:tl2br w:val="nil"/>
              <w:tr2bl w:val="nil"/>
            </w:tcBorders>
            <w:vAlign w:val="center"/>
          </w:tcPr>
          <w:p>
            <w:pPr>
              <w:widowControl/>
              <w:jc w:val="left"/>
              <w:textAlignment w:val="top"/>
              <w:rPr>
                <w:rFonts w:ascii="仿宋" w:hAnsi="仿宋" w:eastAsia="仿宋" w:cs="宋体"/>
                <w:color w:val="000000"/>
                <w:kern w:val="0"/>
                <w:sz w:val="24"/>
              </w:rPr>
            </w:pPr>
            <w:r>
              <w:rPr>
                <w:rFonts w:ascii="仿宋" w:hAnsi="仿宋" w:eastAsia="仿宋" w:cs="宋体"/>
                <w:color w:val="000000"/>
                <w:kern w:val="0"/>
                <w:sz w:val="24"/>
              </w:rPr>
              <w:t>招投标服务合同</w:t>
            </w:r>
          </w:p>
        </w:tc>
      </w:tr>
    </w:tbl>
    <w:p>
      <w:pPr>
        <w:spacing w:line="560" w:lineRule="exact"/>
        <w:rPr>
          <w:rFonts w:ascii="方正仿宋简体" w:hAnsi="方正仿宋简体" w:eastAsia="方正仿宋简体" w:cs="方正仿宋简体"/>
          <w:sz w:val="32"/>
          <w:szCs w:val="32"/>
        </w:rPr>
        <w:sectPr>
          <w:footerReference r:id="rId6" w:type="default"/>
          <w:pgSz w:w="16840" w:h="11900" w:orient="landscape"/>
          <w:pgMar w:top="1134" w:right="1985" w:bottom="1134" w:left="1134" w:header="720" w:footer="720" w:gutter="0"/>
          <w:pgNumType w:start="1"/>
          <w:cols w:space="720" w:num="1"/>
        </w:sectPr>
      </w:pPr>
    </w:p>
    <w:p>
      <w:pPr>
        <w:spacing w:line="560" w:lineRule="exact"/>
        <w:rPr>
          <w:rFonts w:ascii="方正黑体简体" w:hAnsi="黑体" w:eastAsia="方正黑体简体" w:cs="黑体"/>
          <w:b/>
          <w:bCs/>
          <w:sz w:val="32"/>
          <w:szCs w:val="32"/>
        </w:rPr>
      </w:pPr>
    </w:p>
    <w:p>
      <w:pPr>
        <w:spacing w:line="560" w:lineRule="exact"/>
        <w:ind w:firstLine="640" w:firstLineChars="20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640" w:firstLineChars="200"/>
        <w:jc w:val="left"/>
        <w:rPr>
          <w:rFonts w:ascii="仿宋" w:hAnsi="仿宋" w:eastAsia="仿宋" w:cs="黑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年，遵化市侯家寨乡人民政府安排政府采购预算0.00万元。</w:t>
      </w:r>
    </w:p>
    <w:p>
      <w:pPr>
        <w:spacing w:line="560" w:lineRule="exact"/>
        <w:jc w:val="center"/>
        <w:rPr>
          <w:rFonts w:ascii="方正黑体简体" w:hAnsi="黑体" w:eastAsia="方正黑体简体" w:cs="黑体"/>
          <w:b/>
          <w:sz w:val="32"/>
          <w:szCs w:val="32"/>
        </w:rPr>
      </w:pPr>
      <w:r>
        <w:rPr>
          <w:rFonts w:hint="eastAsia" w:ascii="方正黑体简体" w:hAnsi="黑体" w:eastAsia="方正黑体简体" w:cs="黑体"/>
          <w:sz w:val="32"/>
          <w:szCs w:val="32"/>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政府采购预算</w:t>
      </w:r>
    </w:p>
    <w:tbl>
      <w:tblPr>
        <w:tblStyle w:val="6"/>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651001遵化市侯家寨乡人民政府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spacing w:line="300" w:lineRule="exact"/>
              <w:jc w:val="center"/>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pPr>
              <w:spacing w:line="300" w:lineRule="exact"/>
              <w:jc w:val="center"/>
              <w:rPr>
                <w:rFonts w:ascii="仿宋" w:hAnsi="仿宋" w:eastAsia="仿宋"/>
                <w:sz w:val="24"/>
              </w:rPr>
            </w:pPr>
            <w:r>
              <w:rPr>
                <w:rFonts w:hint="eastAsia" w:ascii="仿宋" w:hAnsi="仿宋" w:eastAsia="仿宋"/>
                <w:sz w:val="24"/>
              </w:rPr>
              <w:t>政府采购金额（当年</w:t>
            </w:r>
            <w:r>
              <w:rPr>
                <w:rFonts w:hint="eastAsia" w:ascii="仿宋" w:hAnsi="仿宋" w:eastAsia="仿宋"/>
                <w:sz w:val="24"/>
                <w:lang w:eastAsia="zh-CN"/>
              </w:rPr>
              <w:t>部门</w:t>
            </w:r>
            <w:r>
              <w:rPr>
                <w:rFonts w:hint="eastAsia" w:ascii="仿宋" w:hAnsi="仿宋" w:eastAsia="仿宋"/>
                <w:sz w:val="24"/>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pPr>
              <w:spacing w:line="300" w:lineRule="exact"/>
              <w:jc w:val="left"/>
              <w:rPr>
                <w:rFonts w:ascii="仿宋" w:hAnsi="仿宋" w:eastAsia="仿宋"/>
                <w:sz w:val="24"/>
              </w:rPr>
            </w:pPr>
          </w:p>
        </w:tc>
        <w:tc>
          <w:tcPr>
            <w:tcW w:w="1023" w:type="dxa"/>
            <w:vMerge w:val="continue"/>
            <w:vAlign w:val="center"/>
          </w:tcPr>
          <w:p>
            <w:pPr>
              <w:spacing w:line="300" w:lineRule="exact"/>
              <w:jc w:val="left"/>
              <w:rPr>
                <w:rFonts w:ascii="仿宋" w:hAnsi="仿宋" w:eastAsia="仿宋"/>
                <w:sz w:val="24"/>
              </w:rPr>
            </w:pPr>
          </w:p>
        </w:tc>
        <w:tc>
          <w:tcPr>
            <w:tcW w:w="709" w:type="dxa"/>
            <w:vMerge w:val="continue"/>
            <w:vAlign w:val="center"/>
          </w:tcPr>
          <w:p>
            <w:pPr>
              <w:spacing w:line="300" w:lineRule="exact"/>
              <w:jc w:val="left"/>
              <w:rPr>
                <w:rFonts w:ascii="仿宋" w:hAnsi="仿宋" w:eastAsia="仿宋"/>
                <w:sz w:val="24"/>
              </w:rPr>
            </w:pPr>
          </w:p>
        </w:tc>
        <w:tc>
          <w:tcPr>
            <w:tcW w:w="668" w:type="dxa"/>
            <w:vMerge w:val="continue"/>
            <w:vAlign w:val="center"/>
          </w:tcPr>
          <w:p>
            <w:pPr>
              <w:spacing w:line="300" w:lineRule="exact"/>
              <w:jc w:val="left"/>
              <w:rPr>
                <w:rFonts w:ascii="仿宋" w:hAnsi="仿宋" w:eastAsia="仿宋"/>
                <w:sz w:val="24"/>
              </w:rPr>
            </w:pPr>
          </w:p>
        </w:tc>
        <w:tc>
          <w:tcPr>
            <w:tcW w:w="630" w:type="dxa"/>
            <w:vMerge w:val="continue"/>
            <w:vAlign w:val="center"/>
          </w:tcPr>
          <w:p>
            <w:pPr>
              <w:spacing w:line="300" w:lineRule="exact"/>
              <w:jc w:val="left"/>
              <w:rPr>
                <w:rFonts w:ascii="仿宋" w:hAnsi="仿宋" w:eastAsia="仿宋"/>
                <w:sz w:val="24"/>
              </w:rPr>
            </w:pPr>
          </w:p>
        </w:tc>
        <w:tc>
          <w:tcPr>
            <w:tcW w:w="1650" w:type="dxa"/>
            <w:vAlign w:val="center"/>
          </w:tcPr>
          <w:p>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spacing w:line="300" w:lineRule="exact"/>
              <w:jc w:val="center"/>
              <w:rPr>
                <w:rFonts w:ascii="仿宋" w:hAnsi="仿宋" w:eastAsia="仿宋"/>
                <w:sz w:val="24"/>
              </w:rPr>
            </w:pPr>
          </w:p>
        </w:tc>
        <w:tc>
          <w:tcPr>
            <w:tcW w:w="790" w:type="dxa"/>
            <w:vAlign w:val="center"/>
          </w:tcPr>
          <w:p>
            <w:pPr>
              <w:spacing w:line="300" w:lineRule="exact"/>
              <w:jc w:val="right"/>
              <w:rPr>
                <w:rFonts w:ascii="仿宋" w:hAnsi="仿宋" w:eastAsia="仿宋"/>
                <w:sz w:val="24"/>
              </w:rPr>
            </w:pPr>
          </w:p>
        </w:tc>
        <w:tc>
          <w:tcPr>
            <w:tcW w:w="1110" w:type="dxa"/>
            <w:vAlign w:val="center"/>
          </w:tcPr>
          <w:p>
            <w:pPr>
              <w:spacing w:line="300" w:lineRule="exact"/>
              <w:jc w:val="left"/>
              <w:rPr>
                <w:rFonts w:ascii="仿宋" w:hAnsi="仿宋" w:eastAsia="仿宋"/>
                <w:sz w:val="24"/>
              </w:rPr>
            </w:pPr>
          </w:p>
        </w:tc>
        <w:tc>
          <w:tcPr>
            <w:tcW w:w="1023" w:type="dxa"/>
            <w:vAlign w:val="center"/>
          </w:tcPr>
          <w:p>
            <w:pPr>
              <w:spacing w:line="300" w:lineRule="exact"/>
              <w:jc w:val="left"/>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668" w:type="dxa"/>
            <w:vAlign w:val="center"/>
          </w:tcPr>
          <w:p>
            <w:pPr>
              <w:spacing w:line="300" w:lineRule="exact"/>
              <w:jc w:val="right"/>
              <w:rPr>
                <w:rFonts w:ascii="仿宋" w:hAnsi="仿宋" w:eastAsia="仿宋"/>
                <w:sz w:val="24"/>
              </w:rPr>
            </w:pPr>
          </w:p>
        </w:tc>
        <w:tc>
          <w:tcPr>
            <w:tcW w:w="630" w:type="dxa"/>
            <w:vAlign w:val="center"/>
          </w:tcPr>
          <w:p>
            <w:pPr>
              <w:spacing w:line="300" w:lineRule="exact"/>
              <w:jc w:val="right"/>
              <w:rPr>
                <w:rFonts w:ascii="仿宋" w:hAnsi="仿宋" w:eastAsia="仿宋"/>
                <w:sz w:val="24"/>
              </w:rPr>
            </w:pPr>
          </w:p>
        </w:tc>
        <w:tc>
          <w:tcPr>
            <w:tcW w:w="1650"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r>
    </w:tbl>
    <w:p>
      <w:pPr>
        <w:tabs>
          <w:tab w:val="left" w:pos="7035"/>
        </w:tabs>
        <w:autoSpaceDE w:val="0"/>
        <w:autoSpaceDN w:val="0"/>
        <w:adjustRightInd w:val="0"/>
        <w:jc w:val="left"/>
        <w:rPr>
          <w:rFonts w:ascii="仿宋" w:hAnsi="仿宋" w:eastAsia="仿宋" w:cs="黑体"/>
          <w:b/>
          <w:sz w:val="24"/>
        </w:rPr>
      </w:pPr>
      <w:r>
        <w:rPr>
          <w:rFonts w:hint="eastAsia" w:ascii="仿宋" w:hAnsi="仿宋" w:eastAsia="仿宋"/>
          <w:sz w:val="24"/>
        </w:rPr>
        <w:t>注：无政府采购预算，空表列示。</w:t>
      </w:r>
    </w:p>
    <w:p>
      <w:pPr>
        <w:tabs>
          <w:tab w:val="left" w:pos="4338"/>
        </w:tabs>
        <w:spacing w:line="560" w:lineRule="exact"/>
        <w:ind w:firstLine="636"/>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Cs/>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Cs/>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
          <w:sz w:val="32"/>
          <w:szCs w:val="32"/>
        </w:rPr>
      </w:pPr>
      <w:r>
        <w:rPr>
          <w:rFonts w:hint="eastAsia" w:ascii="方正黑体简体" w:hAnsi="黑体" w:eastAsia="方正黑体简体" w:cs="黑体"/>
          <w:bCs/>
          <w:sz w:val="32"/>
          <w:szCs w:val="32"/>
        </w:rPr>
        <w:t>七、国有资产信息情况</w:t>
      </w:r>
      <w:r>
        <w:rPr>
          <w:rFonts w:hint="eastAsia" w:ascii="方正黑体简体" w:hAnsi="黑体" w:eastAsia="方正黑体简体" w:cs="黑体"/>
          <w:b/>
          <w:sz w:val="32"/>
          <w:szCs w:val="32"/>
        </w:rPr>
        <w:tab/>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我乡上年末固定资产金额为318.88万元（详见下表）。本年度未安排国有资产购置情况。 </w:t>
      </w:r>
    </w:p>
    <w:p>
      <w:pPr>
        <w:spacing w:line="560" w:lineRule="exact"/>
        <w:ind w:firstLine="640" w:firstLineChars="200"/>
        <w:jc w:val="left"/>
        <w:rPr>
          <w:rFonts w:ascii="方正仿宋简体" w:hAnsi="方正仿宋简体" w:eastAsia="方正仿宋简体" w:cs="方正仿宋简体"/>
          <w:sz w:val="32"/>
          <w:szCs w:val="32"/>
        </w:rPr>
      </w:pPr>
    </w:p>
    <w:tbl>
      <w:tblPr>
        <w:tblStyle w:val="6"/>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编制部门：遵化市侯家寨乡人民政府</w:t>
            </w:r>
          </w:p>
        </w:tc>
        <w:tc>
          <w:tcPr>
            <w:tcW w:w="5103" w:type="dxa"/>
            <w:tcBorders>
              <w:top w:val="nil"/>
              <w:left w:val="nil"/>
              <w:bottom w:val="nil"/>
              <w:right w:val="nil"/>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项</w:t>
            </w:r>
            <w:r>
              <w:rPr>
                <w:rFonts w:hint="eastAsia" w:ascii="仿宋" w:hAnsi="仿宋" w:eastAsia="仿宋" w:cs="黑体"/>
                <w:b/>
                <w:bCs/>
                <w:kern w:val="0"/>
                <w:sz w:val="24"/>
              </w:rPr>
              <w:t xml:space="preserve">   </w:t>
            </w:r>
            <w:r>
              <w:rPr>
                <w:rFonts w:hint="eastAsia" w:ascii="仿宋" w:hAnsi="仿宋" w:eastAsia="仿宋" w:cs="宋体"/>
                <w:b/>
                <w:bCs/>
                <w:kern w:val="0"/>
                <w:sz w:val="24"/>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黑体"/>
                <w:b/>
                <w:bCs/>
                <w:kern w:val="0"/>
                <w:sz w:val="24"/>
              </w:rPr>
            </w:pPr>
            <w:r>
              <w:rPr>
                <w:rFonts w:hint="eastAsia" w:ascii="仿宋" w:hAnsi="仿宋" w:eastAsia="仿宋" w:cs="宋体"/>
                <w:b/>
                <w:bCs/>
                <w:kern w:val="0"/>
                <w:sz w:val="24"/>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黑体"/>
                <w:kern w:val="0"/>
                <w:sz w:val="24"/>
              </w:rPr>
            </w:pPr>
            <w:r>
              <w:rPr>
                <w:rFonts w:hint="eastAsia" w:ascii="仿宋" w:hAnsi="仿宋" w:eastAsia="仿宋" w:cs="宋体"/>
                <w:kern w:val="0"/>
                <w:sz w:val="24"/>
              </w:rPr>
              <w:t>资产总额</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宋体"/>
                <w:sz w:val="24"/>
              </w:rPr>
              <w:t>——</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318.88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1</w:t>
            </w:r>
            <w:r>
              <w:rPr>
                <w:rFonts w:hint="eastAsia" w:ascii="仿宋" w:hAnsi="仿宋" w:eastAsia="仿宋" w:cs="宋体"/>
                <w:kern w:val="0"/>
                <w:sz w:val="24"/>
              </w:rPr>
              <w:t>、房屋（平方米）</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1349.8</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188.53</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 xml:space="preserve">   </w:t>
            </w:r>
            <w:r>
              <w:rPr>
                <w:rFonts w:hint="eastAsia" w:ascii="仿宋" w:hAnsi="仿宋" w:eastAsia="仿宋" w:cs="宋体"/>
                <w:kern w:val="0"/>
                <w:sz w:val="24"/>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1349.8</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188.53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2</w:t>
            </w:r>
            <w:r>
              <w:rPr>
                <w:rFonts w:hint="eastAsia" w:ascii="仿宋" w:hAnsi="仿宋" w:eastAsia="仿宋" w:cs="宋体"/>
                <w:kern w:val="0"/>
                <w:sz w:val="24"/>
              </w:rPr>
              <w:t>、车辆（台、辆）</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2</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34.06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3</w:t>
            </w:r>
            <w:r>
              <w:rPr>
                <w:rFonts w:hint="eastAsia" w:ascii="仿宋" w:hAnsi="仿宋" w:eastAsia="仿宋" w:cs="宋体"/>
                <w:kern w:val="0"/>
                <w:sz w:val="24"/>
              </w:rPr>
              <w:t>、单价在</w:t>
            </w:r>
            <w:r>
              <w:rPr>
                <w:rFonts w:hint="eastAsia" w:ascii="仿宋" w:hAnsi="仿宋" w:eastAsia="仿宋" w:cs="黑体"/>
                <w:kern w:val="0"/>
                <w:sz w:val="24"/>
              </w:rPr>
              <w:t>20</w:t>
            </w:r>
            <w:r>
              <w:rPr>
                <w:rFonts w:hint="eastAsia" w:ascii="仿宋" w:hAnsi="仿宋" w:eastAsia="仿宋" w:cs="宋体"/>
                <w:kern w:val="0"/>
                <w:sz w:val="24"/>
              </w:rPr>
              <w:t>万元以上的设备</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0</w:t>
            </w:r>
            <w:r>
              <w:rPr>
                <w:rFonts w:hint="eastAsia" w:ascii="仿宋" w:hAnsi="仿宋" w:eastAsia="仿宋" w:cs="宋体"/>
                <w:sz w:val="24"/>
              </w:rPr>
              <w:t>　</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0</w:t>
            </w:r>
          </w:p>
        </w:tc>
      </w:tr>
      <w:tr>
        <w:tblPrEx>
          <w:tblCellMar>
            <w:top w:w="0" w:type="dxa"/>
            <w:left w:w="108" w:type="dxa"/>
            <w:bottom w:w="0" w:type="dxa"/>
            <w:right w:w="108" w:type="dxa"/>
          </w:tblCellMar>
        </w:tblPrEx>
        <w:trPr>
          <w:trHeight w:val="478"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4"/>
              </w:rPr>
            </w:pPr>
            <w:r>
              <w:rPr>
                <w:rFonts w:hint="eastAsia" w:ascii="仿宋" w:hAnsi="仿宋" w:eastAsia="仿宋" w:cs="黑体"/>
                <w:kern w:val="0"/>
                <w:sz w:val="24"/>
              </w:rPr>
              <w:t>4</w:t>
            </w:r>
            <w:r>
              <w:rPr>
                <w:rFonts w:hint="eastAsia" w:ascii="仿宋" w:hAnsi="仿宋" w:eastAsia="仿宋" w:cs="宋体"/>
                <w:kern w:val="0"/>
                <w:sz w:val="24"/>
              </w:rPr>
              <w:t>、其他固定资产</w:t>
            </w:r>
          </w:p>
        </w:tc>
        <w:tc>
          <w:tcPr>
            <w:tcW w:w="3155"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196</w:t>
            </w:r>
          </w:p>
        </w:tc>
        <w:tc>
          <w:tcPr>
            <w:tcW w:w="5103" w:type="dxa"/>
            <w:tcBorders>
              <w:top w:val="nil"/>
              <w:left w:val="nil"/>
              <w:bottom w:val="single" w:color="auto" w:sz="4" w:space="0"/>
              <w:right w:val="single" w:color="auto" w:sz="4" w:space="0"/>
            </w:tcBorders>
            <w:vAlign w:val="center"/>
          </w:tcPr>
          <w:p>
            <w:pPr>
              <w:jc w:val="center"/>
              <w:rPr>
                <w:rFonts w:ascii="仿宋" w:hAnsi="仿宋" w:eastAsia="仿宋" w:cs="黑体"/>
                <w:sz w:val="24"/>
              </w:rPr>
            </w:pPr>
            <w:r>
              <w:rPr>
                <w:rFonts w:hint="eastAsia" w:ascii="仿宋" w:hAnsi="仿宋" w:eastAsia="仿宋" w:cs="黑体"/>
                <w:sz w:val="24"/>
              </w:rPr>
              <w:t>96.29</w:t>
            </w:r>
          </w:p>
        </w:tc>
      </w:tr>
    </w:tbl>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640" w:firstLineChars="200"/>
        <w:rPr>
          <w:rFonts w:eastAsia="方正仿宋_GBK"/>
          <w:bCs/>
          <w:sz w:val="28"/>
        </w:rPr>
      </w:pPr>
      <w:r>
        <w:rPr>
          <w:rFonts w:hint="eastAsia" w:ascii="方正黑体简体" w:hAnsi="黑体" w:eastAsia="方正黑体简体" w:cs="黑体"/>
          <w:bCs/>
          <w:sz w:val="32"/>
          <w:szCs w:val="32"/>
        </w:rPr>
        <w:t>八、专业名词解释</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一般公共预算拨款收入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事业收入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rPr>
          <w:rFonts w:ascii="方正黑体简体" w:hAnsi="黑体" w:eastAsia="方正黑体简体" w:cs="黑体"/>
          <w:sz w:val="32"/>
          <w:szCs w:val="32"/>
        </w:rPr>
      </w:pPr>
      <w:r>
        <w:rPr>
          <w:rFonts w:hint="eastAsia" w:ascii="黑体" w:hAnsi="黑体" w:eastAsia="黑体" w:cs="黑体"/>
          <w:sz w:val="28"/>
          <w:szCs w:val="28"/>
        </w:rPr>
        <w:t xml:space="preserve">   </w:t>
      </w:r>
      <w:r>
        <w:rPr>
          <w:rFonts w:hint="eastAsia" w:ascii="方正黑体简体" w:hAnsi="黑体" w:eastAsia="方正黑体简体" w:cs="黑体"/>
          <w:sz w:val="32"/>
          <w:szCs w:val="32"/>
        </w:rPr>
        <w:t xml:space="preserve">  九、其他需要说明的事项</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1、遵化市侯家寨乡政府2022年部门预算中未安排政府性基金预算，故政府性基金预算支出表为空。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2、遵化市侯家寨乡政府2022年部门预算中未安排国有资本经营预算，故国有资本经营预算支出表为空。</w:t>
      </w:r>
    </w:p>
    <w:p>
      <w:pPr>
        <w:spacing w:line="560" w:lineRule="exact"/>
        <w:ind w:firstLine="640" w:firstLineChars="200"/>
        <w:jc w:val="left"/>
      </w:pP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sectPr>
      <w:headerReference r:id="rId7" w:type="default"/>
      <w:pgSz w:w="16838" w:h="11906" w:orient="landscape"/>
      <w:pgMar w:top="284" w:right="1440" w:bottom="45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896422"/>
      <w:docPartObj>
        <w:docPartGallery w:val="autotext"/>
      </w:docPartObj>
    </w:sdtPr>
    <w:sdtContent>
      <w:p>
        <w:pPr>
          <w:pStyle w:val="3"/>
          <w:jc w:val="right"/>
        </w:pPr>
      </w:p>
    </w:sdtContent>
  </w:sdt>
  <w:p>
    <w:pPr>
      <w:pStyle w:val="3"/>
      <w:tabs>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896423"/>
      <w:docPartObj>
        <w:docPartGallery w:val="autotext"/>
      </w:docPartObj>
    </w:sdtPr>
    <w:sdtContent>
      <w:p>
        <w:pPr>
          <w:pStyle w:val="3"/>
          <w:jc w:val="right"/>
        </w:pPr>
        <w:r>
          <w:fldChar w:fldCharType="begin"/>
        </w:r>
        <w:r>
          <w:instrText xml:space="preserve"> PAGE   \* MERGEFORMAT </w:instrText>
        </w:r>
        <w:r>
          <w:fldChar w:fldCharType="separate"/>
        </w:r>
        <w:r>
          <w:rPr>
            <w:lang w:val="zh-CN"/>
          </w:rPr>
          <w:t>25</w:t>
        </w:r>
        <w:r>
          <w:rPr>
            <w:lang w:val="zh-CN"/>
          </w:rPr>
          <w:fldChar w:fldCharType="end"/>
        </w:r>
      </w:p>
    </w:sdtContent>
  </w:sdt>
  <w:p>
    <w:pPr>
      <w:pStyle w:val="3"/>
      <w:tabs>
        <w:tab w:val="right" w:pos="14799"/>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YTVkZTY2OGExNzQwOTVlNmNmNzM1NzQ3MjFiYjMifQ=="/>
  </w:docVars>
  <w:rsids>
    <w:rsidRoot w:val="007D0109"/>
    <w:rsid w:val="000070D4"/>
    <w:rsid w:val="0002765C"/>
    <w:rsid w:val="000322CB"/>
    <w:rsid w:val="00082BC2"/>
    <w:rsid w:val="000D7D54"/>
    <w:rsid w:val="001876D8"/>
    <w:rsid w:val="001B7A80"/>
    <w:rsid w:val="002132F9"/>
    <w:rsid w:val="00257CA0"/>
    <w:rsid w:val="00267325"/>
    <w:rsid w:val="002D002F"/>
    <w:rsid w:val="002E1444"/>
    <w:rsid w:val="002F0498"/>
    <w:rsid w:val="002F5FC5"/>
    <w:rsid w:val="00310A3C"/>
    <w:rsid w:val="00366023"/>
    <w:rsid w:val="00410FBA"/>
    <w:rsid w:val="004165A7"/>
    <w:rsid w:val="004968C2"/>
    <w:rsid w:val="005059BC"/>
    <w:rsid w:val="0051481F"/>
    <w:rsid w:val="0052211B"/>
    <w:rsid w:val="00524414"/>
    <w:rsid w:val="00541F11"/>
    <w:rsid w:val="005A057D"/>
    <w:rsid w:val="006410BB"/>
    <w:rsid w:val="00684FE2"/>
    <w:rsid w:val="006F497D"/>
    <w:rsid w:val="006F4E46"/>
    <w:rsid w:val="00753ECE"/>
    <w:rsid w:val="00780C89"/>
    <w:rsid w:val="00786514"/>
    <w:rsid w:val="0079288A"/>
    <w:rsid w:val="007D0109"/>
    <w:rsid w:val="00843206"/>
    <w:rsid w:val="00851EB1"/>
    <w:rsid w:val="00854D7C"/>
    <w:rsid w:val="00874775"/>
    <w:rsid w:val="00896191"/>
    <w:rsid w:val="008A6BF7"/>
    <w:rsid w:val="008D2166"/>
    <w:rsid w:val="008E35F7"/>
    <w:rsid w:val="008E59B8"/>
    <w:rsid w:val="009061E2"/>
    <w:rsid w:val="0097549E"/>
    <w:rsid w:val="00990741"/>
    <w:rsid w:val="00990D50"/>
    <w:rsid w:val="009A0FD4"/>
    <w:rsid w:val="009E2FF4"/>
    <w:rsid w:val="00A40E07"/>
    <w:rsid w:val="00A524A7"/>
    <w:rsid w:val="00A7717A"/>
    <w:rsid w:val="00A87785"/>
    <w:rsid w:val="00A90EC5"/>
    <w:rsid w:val="00B02F8D"/>
    <w:rsid w:val="00B86491"/>
    <w:rsid w:val="00C73571"/>
    <w:rsid w:val="00CA4A51"/>
    <w:rsid w:val="00CC63CF"/>
    <w:rsid w:val="00CF353D"/>
    <w:rsid w:val="00D0641B"/>
    <w:rsid w:val="00D064AD"/>
    <w:rsid w:val="00D11058"/>
    <w:rsid w:val="00D47571"/>
    <w:rsid w:val="00D64AA6"/>
    <w:rsid w:val="00D6679A"/>
    <w:rsid w:val="00DC350C"/>
    <w:rsid w:val="00E44182"/>
    <w:rsid w:val="00E57880"/>
    <w:rsid w:val="00E72182"/>
    <w:rsid w:val="00EB20BA"/>
    <w:rsid w:val="00EB3EEC"/>
    <w:rsid w:val="00F31D2D"/>
    <w:rsid w:val="00F6211F"/>
    <w:rsid w:val="00FA34C8"/>
    <w:rsid w:val="12D12A13"/>
    <w:rsid w:val="19C5684C"/>
    <w:rsid w:val="1A481739"/>
    <w:rsid w:val="269E3AEF"/>
    <w:rsid w:val="33827AC2"/>
    <w:rsid w:val="3F1C1270"/>
    <w:rsid w:val="517B3B37"/>
    <w:rsid w:val="58812691"/>
    <w:rsid w:val="669102AF"/>
    <w:rsid w:val="754221B8"/>
    <w:rsid w:val="7BA5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rFonts w:ascii="Times New Roman" w:hAnsi="Times New Roman"/>
      <w:szCs w:val="2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rPr>
      <w:rFonts w:ascii="Times New Roman" w:hAnsi="Times New Roman"/>
      <w:szCs w:val="2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正文1"/>
    <w:basedOn w:val="1"/>
    <w:next w:val="13"/>
    <w:qFormat/>
    <w:uiPriority w:val="0"/>
    <w:pPr>
      <w:snapToGrid w:val="0"/>
      <w:spacing w:line="324" w:lineRule="auto"/>
      <w:ind w:firstLine="200" w:firstLineChars="200"/>
      <w:jc w:val="left"/>
    </w:pPr>
    <w:rPr>
      <w:rFonts w:ascii="Times New Roman" w:hAnsi="Times New Roman" w:cs="宋体"/>
      <w:snapToGrid w:val="0"/>
      <w:kern w:val="0"/>
    </w:rPr>
  </w:style>
  <w:style w:type="paragraph" w:customStyle="1" w:styleId="1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1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16">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17">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8">
    <w:name w:val="单元格样式1"/>
    <w:basedOn w:val="1"/>
    <w:qFormat/>
    <w:uiPriority w:val="0"/>
    <w:pPr>
      <w:jc w:val="center"/>
    </w:pPr>
    <w:rPr>
      <w:rFonts w:ascii="????_GBK" w:hAnsi="????_GBK" w:cs="????_GBK"/>
      <w:b/>
      <w:sz w:val="21"/>
    </w:rPr>
  </w:style>
  <w:style w:type="paragraph" w:customStyle="1" w:styleId="19">
    <w:name w:val="单元格样式3"/>
    <w:basedOn w:val="1"/>
    <w:qFormat/>
    <w:uiPriority w:val="0"/>
    <w:pPr>
      <w:jc w:val="center"/>
    </w:pPr>
    <w:rPr>
      <w:rFonts w:ascii="????_GBK" w:hAnsi="????_GBK" w:cs="????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9E05-57E2-4C5C-A7F9-26FDE6238B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10980</Words>
  <Characters>12525</Characters>
  <Lines>113</Lines>
  <Paragraphs>31</Paragraphs>
  <TotalTime>1</TotalTime>
  <ScaleCrop>false</ScaleCrop>
  <LinksUpToDate>false</LinksUpToDate>
  <CharactersWithSpaces>13240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2022-04-03T07:36:00Z</dcterms:created>
  <dc:creator>微软用户</dc:creator>
  <cp:lastModifiedBy>Administrator</cp:lastModifiedBy>
  <dcterms:modified xsi:type="dcterms:W3CDTF">2024-03-19T02:36:10Z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903D623471844445900AD252BA7ACE34_12</vt:lpwstr>
  </property>
</Properties>
</file>