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遵化市民政局</w:t>
      </w:r>
    </w:p>
    <w:p>
      <w:pPr>
        <w:ind w:firstLine="883" w:firstLineChars="200"/>
        <w:jc w:val="center"/>
        <w:rPr>
          <w:rFonts w:ascii="Times New Roman" w:hAnsi="Times New Roman" w:eastAsia="方正小标宋_GBK"/>
          <w:b/>
          <w:sz w:val="44"/>
          <w:szCs w:val="44"/>
        </w:rPr>
      </w:pPr>
      <w:r>
        <w:rPr>
          <w:rFonts w:ascii="Times New Roman" w:hAnsi="Times New Roman" w:eastAsia="方正小标宋_GBK"/>
          <w:b/>
          <w:sz w:val="44"/>
          <w:szCs w:val="44"/>
        </w:rPr>
        <w:t>20</w:t>
      </w:r>
      <w:r>
        <w:rPr>
          <w:rFonts w:hint="eastAsia" w:ascii="Times New Roman" w:hAnsi="Times New Roman" w:eastAsia="方正小标宋_GBK"/>
          <w:b/>
          <w:sz w:val="44"/>
          <w:szCs w:val="44"/>
        </w:rPr>
        <w:t>21</w:t>
      </w:r>
      <w:r>
        <w:rPr>
          <w:rFonts w:hint="eastAsia" w:ascii="Times New Roman" w:hAnsi="Times New Roman" w:eastAsia="方正小标宋_GBK" w:cs="方正小标宋_GBK"/>
          <w:b/>
          <w:sz w:val="44"/>
          <w:szCs w:val="44"/>
        </w:rPr>
        <w:t>年部门预算信息公开</w:t>
      </w:r>
      <w:r>
        <w:rPr>
          <w:rFonts w:hint="eastAsia" w:ascii="Times New Roman" w:hAnsi="Times New Roman" w:eastAsia="方正小标宋_GBK" w:cs="方正小标宋_GBK"/>
          <w:b/>
          <w:sz w:val="44"/>
          <w:szCs w:val="44"/>
          <w:lang w:val="en-US" w:eastAsia="zh-CN"/>
        </w:rPr>
        <w:t>情况</w:t>
      </w:r>
      <w:r>
        <w:rPr>
          <w:rFonts w:hint="eastAsia" w:ascii="Times New Roman" w:hAnsi="Times New Roman" w:eastAsia="方正小标宋_GBK" w:cs="方正小标宋_GBK"/>
          <w:b/>
          <w:sz w:val="44"/>
          <w:szCs w:val="44"/>
        </w:rPr>
        <w:t>说明</w:t>
      </w:r>
    </w:p>
    <w:p>
      <w:pPr>
        <w:ind w:firstLine="640" w:firstLineChars="200"/>
        <w:rPr>
          <w:rFonts w:ascii="Times New Roman" w:hAnsi="Times New Roman" w:eastAsia="方正仿宋_GBK" w:cs="方正仿宋_GBK"/>
          <w:sz w:val="32"/>
          <w:szCs w:val="32"/>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bookmarkStart w:id="4" w:name="_GoBack"/>
      <w:bookmarkEnd w:id="4"/>
      <w:r>
        <w:rPr>
          <w:rFonts w:hint="eastAsia" w:ascii="方正仿宋简体" w:hAnsi="方正仿宋简体" w:eastAsia="方正仿宋简体" w:cs="方正仿宋简体"/>
          <w:sz w:val="32"/>
          <w:szCs w:val="32"/>
        </w:rPr>
        <w:t>预算法》、《地方预决算公开操作规程》和《河北省省级预算公开办法》规定</w:t>
      </w:r>
      <w:r>
        <w:rPr>
          <w:rFonts w:hint="eastAsia" w:cs="方正仿宋_GBK" w:asciiTheme="minorEastAsia" w:hAnsiTheme="minorEastAsia" w:eastAsiaTheme="minorEastAsia"/>
          <w:sz w:val="32"/>
          <w:szCs w:val="32"/>
        </w:rPr>
        <w:t>，</w:t>
      </w:r>
      <w:r>
        <w:rPr>
          <w:rFonts w:hint="eastAsia" w:ascii="方正仿宋简体" w:hAnsi="方正仿宋简体" w:eastAsia="方正仿宋简体" w:cs="方正仿宋简体"/>
          <w:sz w:val="32"/>
          <w:szCs w:val="32"/>
        </w:rPr>
        <w:t>现将遵化市民政局2022年部门预算公开如下：</w:t>
      </w:r>
    </w:p>
    <w:p>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1、贯彻执行民政事业发展法律法规、政策、规划，拟订全市民政事业发展相关规范性文件和政策、规划并组织实施。</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2、拟订全市社会团体、基金会、社会服务机构等社会组织监督管理办法并组织实施，依法对全市社会组织进行监督检查。承担市社会组织联合党支部日常工作。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3、拟订全市社会救助政策、标准，统筹社会救助体系建设。负责城乡居民最低生活保障、特困人员救助供养、临时救助、生活无着流浪乞讨人员救助工作。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4、拟订全市基层群众自治和城乡社区治理政策。指导城乡社区治理体系和能力建设，提出加强和改进基层政权建设的建议，推动基层民主政治建设。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贯彻落实国家、省、唐山市行政区划和行政区域界线管理政策、标准，拟订全市地名管理政策、标准。负责全市行政区域及乡镇、街道办事处的设立、命名、变更和政府驻地迁移的调查论证、管理工作。组织、指导全市行政区域界线的勘定和管理工作。负责标准地名使用、地名标志设置等地名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6、拟定全市婚姻管理政策并组织实施，推进婚俗改革，指导婚姻服务机构管理工作。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7、拟定全市殡葬管理政策、服务规范并组织实施，推进殡葬改革，指导殡葬服务机构管理工作。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8、统筹推进、督促指导、监督管理全市养老服务工作。拟订全市养老服务体系建设规划、政策、标准并组织实施，承担老年人福利和特殊困难老年人救助工作。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9、拟订全市残疾人权益保护政策并组织实施。统筹推进残疾人福利制度建设和康复辅助器具产业发展。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10、拟订全市儿童福利、孤弃儿童保障、儿童收养、儿童救助保护政策、标准。健全农村留守儿童关爱服务体系和困境儿童保障制度。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11、组织拟定促进全市慈善事业发展政策，指导社会捐助工作，负责福利彩票管理工作。</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12、拟订全市社会工作、志愿服务政策和标准，会同有关部门推进社会工作人才队伍建设和志愿者队伍建设。</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13、完成市委、市政府交办的其他任务。</w:t>
      </w:r>
    </w:p>
    <w:p>
      <w:pPr>
        <w:spacing w:line="570" w:lineRule="exact"/>
        <w:ind w:firstLine="560" w:firstLineChars="200"/>
        <w:jc w:val="left"/>
        <w:rPr>
          <w:rFonts w:ascii="Times New Roman" w:eastAsia="方正仿宋_GBK"/>
          <w:sz w:val="28"/>
        </w:rPr>
      </w:pPr>
      <w:r>
        <w:rPr>
          <w:rFonts w:hint="eastAsia" w:ascii="Times New Roman" w:eastAsia="方正仿宋_GBK"/>
          <w:sz w:val="28"/>
        </w:rPr>
        <w:t>（</w:t>
      </w:r>
      <w:r>
        <w:rPr>
          <w:rFonts w:ascii="Times New Roman" w:eastAsia="方正仿宋_GBK"/>
          <w:sz w:val="28"/>
        </w:rPr>
        <w:t>二</w:t>
      </w:r>
      <w:r>
        <w:rPr>
          <w:rFonts w:hint="eastAsia" w:ascii="Times New Roman" w:eastAsia="方正仿宋_GBK"/>
          <w:sz w:val="28"/>
        </w:rPr>
        <w:t>）机构设置</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1、办公室。负责机关日常运转，承担机关文电、督查督办、安全、保密、信访、政府信息和政务公开、新闻宣传、文书档案管理及会务、后勤保障、建议提案办理等工作。负责起草相关规范性文件草案，拟订全市民政工作规划，承担民政行业标准化工作。承担综合性文稿起草、规范性文件的合法性审查和行政复议、行政应诉等工作，组织实施民政系统法制宣传工作，组织民政政策理论研究。负责推进民政系统信息化建设工作。拟订全市民政事业发展规划和民政事业资金管理办法，指导和监督上级拨付的民政事业资金管理工作，管理本级彩票公益金，承担民政统计管理和机关及直属单位预决算、财务、资产管理和内部审计工作。负责机关和直属单位的党群工作。承担机关和直属单位的人事管理、机构编制、教育培训及队伍建设等工作。负责机关和指导直属单位离退休干部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2、社会事务科。推进</w:t>
      </w:r>
      <w:r>
        <w:rPr>
          <w:rFonts w:ascii="方正仿宋简体" w:hAnsi="方正仿宋简体" w:eastAsia="方正仿宋简体" w:cs="方正仿宋简体"/>
          <w:sz w:val="32"/>
          <w:szCs w:val="32"/>
        </w:rPr>
        <w:t>婚俗和殡葬改革</w:t>
      </w:r>
      <w:r>
        <w:rPr>
          <w:rFonts w:hint="eastAsia" w:ascii="方正仿宋简体" w:hAnsi="方正仿宋简体" w:eastAsia="方正仿宋简体" w:cs="方正仿宋简体"/>
          <w:sz w:val="32"/>
          <w:szCs w:val="32"/>
        </w:rPr>
        <w:t>，拟订全市婚姻、殡葬、</w:t>
      </w:r>
      <w:r>
        <w:rPr>
          <w:rFonts w:ascii="方正仿宋简体" w:hAnsi="方正仿宋简体" w:eastAsia="方正仿宋简体" w:cs="方正仿宋简体"/>
          <w:sz w:val="32"/>
          <w:szCs w:val="32"/>
        </w:rPr>
        <w:t>残疾人</w:t>
      </w:r>
      <w:r>
        <w:rPr>
          <w:rFonts w:hint="eastAsia" w:ascii="方正仿宋简体" w:hAnsi="方正仿宋简体" w:eastAsia="方正仿宋简体" w:cs="方正仿宋简体"/>
          <w:sz w:val="32"/>
          <w:szCs w:val="32"/>
        </w:rPr>
        <w:t>权益</w:t>
      </w:r>
      <w:r>
        <w:rPr>
          <w:rFonts w:ascii="方正仿宋简体" w:hAnsi="方正仿宋简体" w:eastAsia="方正仿宋简体" w:cs="方正仿宋简体"/>
          <w:sz w:val="32"/>
          <w:szCs w:val="32"/>
        </w:rPr>
        <w:t>保护</w:t>
      </w:r>
      <w:r>
        <w:rPr>
          <w:rFonts w:hint="eastAsia" w:ascii="方正仿宋简体" w:hAnsi="方正仿宋简体" w:eastAsia="方正仿宋简体" w:cs="方正仿宋简体"/>
          <w:sz w:val="32"/>
          <w:szCs w:val="32"/>
        </w:rPr>
        <w:t>、生活</w:t>
      </w:r>
      <w:r>
        <w:rPr>
          <w:rFonts w:ascii="方正仿宋简体" w:hAnsi="方正仿宋简体" w:eastAsia="方正仿宋简体" w:cs="方正仿宋简体"/>
          <w:sz w:val="32"/>
          <w:szCs w:val="32"/>
        </w:rPr>
        <w:t>无着</w:t>
      </w:r>
      <w:r>
        <w:rPr>
          <w:rFonts w:hint="eastAsia" w:ascii="方正仿宋简体" w:hAnsi="方正仿宋简体" w:eastAsia="方正仿宋简体" w:cs="方正仿宋简体"/>
          <w:sz w:val="32"/>
          <w:szCs w:val="32"/>
        </w:rPr>
        <w:t>流浪乞讨人员救助管理政策，参与拟订全市残疾人集中就业扶持政策，指导婚姻登记机关和残疾人社会福利、殡葬服务、生活无着流浪乞讨人员救助管理机构相关工作，协调生活无着流浪乞讨人员救助事务，指导开展家庭暴力受害人临时庇护救助工作。负责经营性公墓管理和殡葬服务等执法监督，负责处理涉外殡葬、婚姻和收养登记事务。负责全市火化证、骨灰安放证、婚姻登记证的印制和管理。拟订全市</w:t>
      </w:r>
      <w:r>
        <w:rPr>
          <w:rFonts w:ascii="方正仿宋简体" w:hAnsi="方正仿宋简体" w:eastAsia="方正仿宋简体" w:cs="方正仿宋简体"/>
          <w:sz w:val="32"/>
          <w:szCs w:val="32"/>
        </w:rPr>
        <w:t>老年人福利补贴制度和养老服务体系建设</w:t>
      </w:r>
      <w:r>
        <w:rPr>
          <w:rFonts w:hint="eastAsia" w:ascii="方正仿宋简体" w:hAnsi="方正仿宋简体" w:eastAsia="方正仿宋简体" w:cs="方正仿宋简体"/>
          <w:sz w:val="32"/>
          <w:szCs w:val="32"/>
        </w:rPr>
        <w:t>政策、</w:t>
      </w:r>
      <w:r>
        <w:rPr>
          <w:rFonts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rPr>
        <w:t>并组织实施，</w:t>
      </w:r>
      <w:r>
        <w:rPr>
          <w:rFonts w:ascii="方正仿宋简体" w:hAnsi="方正仿宋简体" w:eastAsia="方正仿宋简体" w:cs="方正仿宋简体"/>
          <w:sz w:val="32"/>
          <w:szCs w:val="32"/>
        </w:rPr>
        <w:t>协调推进农村留守老年人关爱服务工作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指导</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养老服务</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老年人福利</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特困人员救助供养机构管理工作</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拟订促进</w:t>
      </w:r>
      <w:r>
        <w:rPr>
          <w:rFonts w:hint="eastAsia" w:ascii="方正仿宋简体" w:hAnsi="方正仿宋简体" w:eastAsia="方正仿宋简体" w:cs="方正仿宋简体"/>
          <w:sz w:val="32"/>
          <w:szCs w:val="32"/>
        </w:rPr>
        <w:t>全市</w:t>
      </w:r>
      <w:r>
        <w:rPr>
          <w:rFonts w:ascii="方正仿宋简体" w:hAnsi="方正仿宋简体" w:eastAsia="方正仿宋简体" w:cs="方正仿宋简体"/>
          <w:sz w:val="32"/>
          <w:szCs w:val="32"/>
        </w:rPr>
        <w:t>慈善事业发展政策</w:t>
      </w:r>
      <w:r>
        <w:rPr>
          <w:rFonts w:hint="eastAsia" w:ascii="方正仿宋简体" w:hAnsi="方正仿宋简体" w:eastAsia="方正仿宋简体" w:cs="方正仿宋简体"/>
          <w:sz w:val="32"/>
          <w:szCs w:val="32"/>
        </w:rPr>
        <w:t>和慈善信托、慈善组织及其活动管理办法，组织指导社会捐助工作。拟定全市福利彩票管理制度，监督福利彩票的开奖和销毁，管理监督福利彩票代销行为。拟订全市社会工作和志愿者服务政策，组织推进社会工作人才队伍建设和志愿者队伍建设。拟订全市儿童福利、儿童收养和儿童救助保护政策、标准，健全农村留守儿童关爱服务体系和困境儿童保障制度，指导全市儿童福利、收养登记、救助保护机构管理工作。拟订全市社会团体、基金会、社会服务机构等社会组织监督管理办法，按照管理权限进行执法监督，对社会组织违法行为进行查处和申诉复议，指导乡镇（街道）、开发区（管理区）对社会组织的执法监督工作。承担市社会组织联合党支部的日常工作，指导全市社会组织党群建设等工作。</w:t>
      </w:r>
    </w:p>
    <w:p>
      <w:pPr>
        <w:spacing w:line="570" w:lineRule="exact"/>
        <w:ind w:firstLine="640" w:firstLineChars="200"/>
        <w:jc w:val="left"/>
        <w:rPr>
          <w:rFonts w:ascii="Times New Roman" w:eastAsia="方正仿宋_GBK"/>
          <w:sz w:val="28"/>
        </w:rPr>
      </w:pPr>
      <w:r>
        <w:rPr>
          <w:rFonts w:hint="eastAsia" w:ascii="方正仿宋简体" w:hAnsi="方正仿宋简体" w:eastAsia="方正仿宋简体" w:cs="方正仿宋简体"/>
          <w:sz w:val="32"/>
          <w:szCs w:val="32"/>
        </w:rPr>
        <w:t>3、基层政权科</w:t>
      </w:r>
      <w:r>
        <w:rPr>
          <w:rFonts w:hint="eastAsia" w:ascii="Times New Roman" w:eastAsia="方正仿宋_GBK"/>
          <w:sz w:val="28"/>
        </w:rPr>
        <w:t>。</w:t>
      </w:r>
      <w:r>
        <w:rPr>
          <w:rFonts w:hint="eastAsia" w:ascii="方正仿宋简体" w:hAnsi="方正仿宋简体" w:eastAsia="方正仿宋简体" w:cs="方正仿宋简体"/>
          <w:sz w:val="32"/>
          <w:szCs w:val="32"/>
        </w:rPr>
        <w:t>拟订全市城乡</w:t>
      </w:r>
      <w:r>
        <w:rPr>
          <w:rFonts w:ascii="方正仿宋简体" w:hAnsi="方正仿宋简体" w:eastAsia="方正仿宋简体" w:cs="方正仿宋简体"/>
          <w:sz w:val="32"/>
          <w:szCs w:val="32"/>
        </w:rPr>
        <w:t>基层群众自治</w:t>
      </w:r>
      <w:r>
        <w:rPr>
          <w:rFonts w:hint="eastAsia" w:ascii="方正仿宋简体" w:hAnsi="方正仿宋简体" w:eastAsia="方正仿宋简体" w:cs="方正仿宋简体"/>
          <w:sz w:val="32"/>
          <w:szCs w:val="32"/>
        </w:rPr>
        <w:t>建设</w:t>
      </w:r>
      <w:r>
        <w:rPr>
          <w:rFonts w:ascii="方正仿宋简体" w:hAnsi="方正仿宋简体" w:eastAsia="方正仿宋简体" w:cs="方正仿宋简体"/>
          <w:sz w:val="32"/>
          <w:szCs w:val="32"/>
        </w:rPr>
        <w:t>和社区</w:t>
      </w:r>
      <w:r>
        <w:rPr>
          <w:rFonts w:hint="eastAsia" w:ascii="方正仿宋简体" w:hAnsi="方正仿宋简体" w:eastAsia="方正仿宋简体" w:cs="方正仿宋简体"/>
          <w:sz w:val="32"/>
          <w:szCs w:val="32"/>
        </w:rPr>
        <w:t>治理</w:t>
      </w:r>
      <w:r>
        <w:rPr>
          <w:rFonts w:ascii="方正仿宋简体" w:hAnsi="方正仿宋简体" w:eastAsia="方正仿宋简体" w:cs="方正仿宋简体"/>
          <w:sz w:val="32"/>
          <w:szCs w:val="32"/>
        </w:rPr>
        <w:t>政策</w:t>
      </w:r>
      <w:r>
        <w:rPr>
          <w:rFonts w:hint="eastAsia" w:ascii="方正仿宋简体" w:hAnsi="方正仿宋简体" w:eastAsia="方正仿宋简体" w:cs="方正仿宋简体"/>
          <w:sz w:val="32"/>
          <w:szCs w:val="32"/>
        </w:rPr>
        <w:t>，指导</w:t>
      </w:r>
      <w:r>
        <w:rPr>
          <w:rFonts w:ascii="方正仿宋简体" w:hAnsi="方正仿宋简体" w:eastAsia="方正仿宋简体" w:cs="方正仿宋简体"/>
          <w:sz w:val="32"/>
          <w:szCs w:val="32"/>
        </w:rPr>
        <w:t>城乡社区治理体系和能力建设</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提出加强和改进</w:t>
      </w:r>
      <w:r>
        <w:rPr>
          <w:rFonts w:hint="eastAsia" w:ascii="方正仿宋简体" w:hAnsi="方正仿宋简体" w:eastAsia="方正仿宋简体" w:cs="方正仿宋简体"/>
          <w:sz w:val="32"/>
          <w:szCs w:val="32"/>
        </w:rPr>
        <w:t>城乡</w:t>
      </w:r>
      <w:r>
        <w:rPr>
          <w:rFonts w:ascii="方正仿宋简体" w:hAnsi="方正仿宋简体" w:eastAsia="方正仿宋简体" w:cs="方正仿宋简体"/>
          <w:sz w:val="32"/>
          <w:szCs w:val="32"/>
        </w:rPr>
        <w:t>基层政权建设</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建议</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推动基层民主政治建设</w:t>
      </w:r>
      <w:r>
        <w:rPr>
          <w:rFonts w:hint="eastAsia" w:ascii="方正仿宋简体" w:hAnsi="方正仿宋简体" w:eastAsia="方正仿宋简体" w:cs="方正仿宋简体"/>
          <w:sz w:val="32"/>
          <w:szCs w:val="32"/>
        </w:rPr>
        <w:t>。贯彻落实国家、省、市行政区划和行政区域界线管理办法，拟订全市地名管理办法。负责全市行政区域及乡镇、街道办事处的设立、命名、变更和政府驻地迁移的调查论证、管理工作，组织、指导行政区域界线的勘定和管理工作，负责标准地名使用、地名标志设置等地名管理工作，负责编辑和审定全市行政区划和标准地名的书图资料。</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社会救助科。拟订全市城乡居民最低生活保障、特困人员救助供养、临时救助工作等社会救助政策和标准，健全城乡社会救助体系，承办中央、省、唐山市和遵化市困难群众救助补助资金分配和监管工作，指导全市城乡低收入家庭收入核定的管理工作。参与拟订全市医疗、住房、教育、就业、司法救助相关办法。</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5、遵化市婚姻登记中心。负责全市婚姻登记和婚姻档案管理工作。负责主管部门交办的其他工作。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6、遵化市民政局老年人服务中心。落实敬老院管理办法及各项规章制度；负责敬老院服务人员培训及老人的招收入住工作；负责全市公办民办养老机构的管理服务。负责主管部门交办的其他工作。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遵化市流浪乞讨人员救助站。负责为流浪乞讨人员提供符合食品卫生要求的食物和符合基本条件的住处；负责对在站内突发疾病的，及时送医院救治；负责帮助与其亲属或者所在单位联系；负责对没有交通费返回其住所地或者所在单位的，提供乘车凭证。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民政局社会福利企业管理中心。负责对全市福利企业的相关服务工作；落实国家对社会福利生产的扶持保护政策；负责对社会福利企业的减免税手续确认工作，落实减免税收政策；负责组织全市社会福利有奖募捐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遵化市民政局低保核查认定中心。负责城乡低保家庭经济状况核查的日常服务工作；负责申请低保家庭成员情况的采集取证工作，确保低保申请人材料的真实性，并出具核查结论；负责低保对象家庭收入和财产信息数据的保密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10、遵化市殡葬管理所。负责全市的殡葬服务；负责宣传推广殡葬管理、殡葬改革、和殡葬服务经验等相关工作。负责主管部门交办的其他工作。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11、遵化市人民陵园。负责为全市提供骨灰寄存、墓穴安葬及相关殡葬服务；负责推广移风易俗、文明殡葬。负责主管部门交办的其他工作。</w:t>
      </w:r>
    </w:p>
    <w:p>
      <w:pPr>
        <w:spacing w:line="57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5"/>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3685"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6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遵化市民政局本级</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6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68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tbl>
      <w:tblPr>
        <w:tblStyle w:val="6"/>
        <w:tblW w:w="14794"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3668"/>
        <w:gridCol w:w="368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0" w:type="dxa"/>
          </w:tcPr>
          <w:p>
            <w:pPr>
              <w:spacing w:line="500" w:lineRule="exact"/>
              <w:ind w:firstLine="480" w:firstLineChars="150"/>
              <w:jc w:val="left"/>
              <w:rPr>
                <w:rFonts w:ascii="Times New Roman" w:eastAsiaTheme="minorEastAsia"/>
                <w:sz w:val="28"/>
              </w:rPr>
            </w:pPr>
            <w:r>
              <w:rPr>
                <w:rFonts w:hint="eastAsia" w:ascii="方正仿宋简体" w:hAnsi="方正仿宋简体" w:eastAsia="方正仿宋简体" w:cs="方正仿宋简体"/>
                <w:sz w:val="32"/>
                <w:szCs w:val="32"/>
              </w:rPr>
              <w:t>遵化市殡葬管理所</w:t>
            </w:r>
          </w:p>
        </w:tc>
        <w:tc>
          <w:tcPr>
            <w:tcW w:w="3668" w:type="dxa"/>
          </w:tcPr>
          <w:p>
            <w:pPr>
              <w:spacing w:line="500" w:lineRule="exact"/>
              <w:ind w:firstLine="1760" w:firstLineChars="550"/>
              <w:jc w:val="left"/>
              <w:rPr>
                <w:rFonts w:ascii="Times New Roman" w:eastAsiaTheme="minorEastAsia"/>
                <w:sz w:val="28"/>
              </w:rPr>
            </w:pPr>
            <w:r>
              <w:rPr>
                <w:rFonts w:hint="eastAsia" w:ascii="方正仿宋简体" w:hAnsi="方正仿宋简体" w:eastAsia="方正仿宋简体" w:cs="方正仿宋简体"/>
                <w:sz w:val="32"/>
                <w:szCs w:val="32"/>
              </w:rPr>
              <w:t>事业</w:t>
            </w:r>
          </w:p>
        </w:tc>
        <w:tc>
          <w:tcPr>
            <w:tcW w:w="3686" w:type="dxa"/>
          </w:tcPr>
          <w:p>
            <w:pPr>
              <w:spacing w:line="560" w:lineRule="exact"/>
              <w:ind w:firstLine="320" w:firstLineChars="100"/>
              <w:jc w:val="center"/>
              <w:rPr>
                <w:rFonts w:ascii="Times New Roman" w:eastAsiaTheme="minorEastAsia"/>
                <w:sz w:val="28"/>
              </w:rPr>
            </w:pPr>
            <w:r>
              <w:rPr>
                <w:rFonts w:hint="eastAsia" w:ascii="方正仿宋简体" w:hAnsi="方正仿宋简体" w:eastAsia="方正仿宋简体" w:cs="方正仿宋简体"/>
                <w:sz w:val="32"/>
                <w:szCs w:val="32"/>
              </w:rPr>
              <w:t>股级</w:t>
            </w:r>
          </w:p>
        </w:tc>
        <w:tc>
          <w:tcPr>
            <w:tcW w:w="3720" w:type="dxa"/>
          </w:tcPr>
          <w:p>
            <w:pPr>
              <w:spacing w:line="500" w:lineRule="exact"/>
              <w:ind w:firstLine="1440" w:firstLineChars="450"/>
              <w:jc w:val="left"/>
              <w:rPr>
                <w:rFonts w:ascii="Times New Roman" w:eastAsiaTheme="minorEastAsia"/>
                <w:sz w:val="28"/>
              </w:rPr>
            </w:pPr>
            <w:r>
              <w:rPr>
                <w:rFonts w:hint="eastAsia" w:ascii="方正仿宋简体" w:hAnsi="方正仿宋简体" w:eastAsia="方正仿宋简体" w:cs="方正仿宋简体"/>
                <w:sz w:val="32"/>
                <w:szCs w:val="32"/>
              </w:rPr>
              <w:t>财政补助</w:t>
            </w:r>
          </w:p>
        </w:tc>
      </w:tr>
    </w:tbl>
    <w:p>
      <w:pPr>
        <w:ind w:firstLine="640"/>
        <w:rPr>
          <w:rFonts w:ascii="黑体" w:hAnsi="黑体" w:eastAsia="黑体"/>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反映本部门当年全部收入。</w:t>
      </w:r>
      <w:r>
        <w:rPr>
          <w:rFonts w:ascii="Times New Roman" w:hAnsi="Times New Roman" w:eastAsia="方正仿宋_GBK" w:cs="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21年预算总收入</w:t>
      </w:r>
      <w:r>
        <w:rPr>
          <w:rFonts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1943.5万元，其中一般公共预算财政拨款</w:t>
      </w:r>
      <w:r>
        <w:rPr>
          <w:rFonts w:ascii="Times New Roman" w:hAnsi="Times New Roman" w:eastAsia="方正仿宋_GBK" w:cs="方正仿宋_GBK"/>
          <w:color w:val="000000" w:themeColor="text1"/>
          <w:sz w:val="32"/>
          <w:szCs w:val="32"/>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1844.5万元，政府性基金预算财政拨款99万元，财政专户核拨收入</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万元，其他来源收入</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w:t>
      </w:r>
    </w:p>
    <w:p>
      <w:pPr>
        <w:ind w:firstLine="64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2</w:t>
      </w:r>
      <w:r>
        <w:rPr>
          <w:rFonts w:hint="eastAsia" w:ascii="Times New Roman" w:hAnsi="Times New Roman" w:eastAsia="方正仿宋_GBK" w:cs="方正仿宋_GBK"/>
          <w:b/>
          <w:bCs/>
          <w:color w:val="000000" w:themeColor="text1"/>
          <w:sz w:val="32"/>
          <w:szCs w:val="32"/>
          <w14:textFill>
            <w14:solidFill>
              <w14:schemeClr w14:val="tx1"/>
            </w14:solidFill>
          </w14:textFill>
        </w:rPr>
        <w:t>、支出说明</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收支预算总表支出栏、基本支出表、项目支出表按经济分类和支出功能分类科目编制，反映遵化市民政局</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年度部门预算中支出预算的总体情况。</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年支出预算</w:t>
      </w:r>
      <w:r>
        <w:rPr>
          <w:rFonts w:hint="eastAsia" w:ascii="Times New Roman" w:hAnsi="Times New Roman" w:eastAsia="方正仿宋_GBK"/>
          <w:color w:val="000000" w:themeColor="text1"/>
          <w:sz w:val="32"/>
          <w:szCs w:val="32"/>
          <w14:textFill>
            <w14:solidFill>
              <w14:schemeClr w14:val="tx1"/>
            </w14:solidFill>
          </w14:textFill>
        </w:rPr>
        <w:t>11943.5</w:t>
      </w:r>
      <w:r>
        <w:rPr>
          <w:rFonts w:hint="eastAsia" w:ascii="Times New Roman" w:hAnsi="Times New Roman" w:eastAsia="方正仿宋_GBK" w:cs="方正仿宋_GBK"/>
          <w:color w:val="000000" w:themeColor="text1"/>
          <w:sz w:val="32"/>
          <w:szCs w:val="32"/>
          <w14:textFill>
            <w14:solidFill>
              <w14:schemeClr w14:val="tx1"/>
            </w14:solidFill>
          </w14:textFill>
        </w:rPr>
        <w:t>万元，其中基本支出</w:t>
      </w:r>
      <w:r>
        <w:rPr>
          <w:rFonts w:hint="eastAsia" w:ascii="Times New Roman" w:hAnsi="Times New Roman" w:eastAsia="方正仿宋_GBK"/>
          <w:color w:val="000000" w:themeColor="text1"/>
          <w:sz w:val="32"/>
          <w:szCs w:val="32"/>
          <w14:textFill>
            <w14:solidFill>
              <w14:schemeClr w14:val="tx1"/>
            </w14:solidFill>
          </w14:textFill>
        </w:rPr>
        <w:t>1409.5</w:t>
      </w:r>
      <w:r>
        <w:rPr>
          <w:rFonts w:hint="eastAsia" w:ascii="Times New Roman" w:hAnsi="Times New Roman" w:eastAsia="方正仿宋_GBK" w:cs="方正仿宋_GBK"/>
          <w:color w:val="000000" w:themeColor="text1"/>
          <w:sz w:val="32"/>
          <w:szCs w:val="32"/>
          <w14:textFill>
            <w14:solidFill>
              <w14:schemeClr w14:val="tx1"/>
            </w14:solidFill>
          </w14:textFill>
        </w:rPr>
        <w:t>万元，包括人员经费</w:t>
      </w:r>
      <w:r>
        <w:rPr>
          <w:rFonts w:hint="eastAsia" w:ascii="Times New Roman" w:hAnsi="Times New Roman" w:eastAsia="方正仿宋_GBK"/>
          <w:color w:val="000000" w:themeColor="text1"/>
          <w:sz w:val="32"/>
          <w:szCs w:val="32"/>
          <w14:textFill>
            <w14:solidFill>
              <w14:schemeClr w14:val="tx1"/>
            </w14:solidFill>
          </w14:textFill>
        </w:rPr>
        <w:t>1379.3</w:t>
      </w:r>
      <w:r>
        <w:rPr>
          <w:rFonts w:hint="eastAsia" w:ascii="Times New Roman" w:hAnsi="Times New Roman" w:eastAsia="方正仿宋_GBK" w:cs="方正仿宋_GBK"/>
          <w:color w:val="000000" w:themeColor="text1"/>
          <w:sz w:val="32"/>
          <w:szCs w:val="32"/>
          <w14:textFill>
            <w14:solidFill>
              <w14:schemeClr w14:val="tx1"/>
            </w14:solidFill>
          </w14:textFill>
        </w:rPr>
        <w:t>万元和日常公用经费</w:t>
      </w:r>
      <w:r>
        <w:rPr>
          <w:rFonts w:hint="eastAsia" w:ascii="Times New Roman" w:hAnsi="Times New Roman" w:eastAsia="方正仿宋_GBK"/>
          <w:color w:val="000000" w:themeColor="text1"/>
          <w:sz w:val="32"/>
          <w:szCs w:val="32"/>
          <w14:textFill>
            <w14:solidFill>
              <w14:schemeClr w14:val="tx1"/>
            </w14:solidFill>
          </w14:textFill>
        </w:rPr>
        <w:t>30.2</w:t>
      </w:r>
      <w:r>
        <w:rPr>
          <w:rFonts w:hint="eastAsia" w:ascii="Times New Roman" w:hAnsi="Times New Roman" w:eastAsia="方正仿宋_GBK" w:cs="方正仿宋_GBK"/>
          <w:color w:val="000000" w:themeColor="text1"/>
          <w:sz w:val="32"/>
          <w:szCs w:val="32"/>
          <w14:textFill>
            <w14:solidFill>
              <w14:schemeClr w14:val="tx1"/>
            </w14:solidFill>
          </w14:textFill>
        </w:rPr>
        <w:t>万元；项目支出</w:t>
      </w:r>
      <w:r>
        <w:rPr>
          <w:rFonts w:hint="eastAsia" w:ascii="Times New Roman" w:hAnsi="Times New Roman" w:eastAsia="方正仿宋_GBK"/>
          <w:color w:val="000000" w:themeColor="text1"/>
          <w:sz w:val="32"/>
          <w:szCs w:val="32"/>
          <w14:textFill>
            <w14:solidFill>
              <w14:schemeClr w14:val="tx1"/>
            </w14:solidFill>
          </w14:textFill>
        </w:rPr>
        <w:t>10534</w:t>
      </w:r>
      <w:r>
        <w:rPr>
          <w:rFonts w:hint="eastAsia" w:ascii="Times New Roman" w:hAnsi="Times New Roman" w:eastAsia="方正仿宋_GBK" w:cs="方正仿宋_GBK"/>
          <w:color w:val="000000" w:themeColor="text1"/>
          <w:sz w:val="32"/>
          <w:szCs w:val="32"/>
          <w14:textFill>
            <w14:solidFill>
              <w14:schemeClr w14:val="tx1"/>
            </w14:solidFill>
          </w14:textFill>
        </w:rPr>
        <w:t>万元，包括本级支出，主要为低保、特困、残疾人两补、临时救助、孤儿等。</w:t>
      </w:r>
    </w:p>
    <w:p>
      <w:pPr>
        <w:ind w:firstLine="64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3</w:t>
      </w:r>
      <w:r>
        <w:rPr>
          <w:rFonts w:hint="eastAsia" w:ascii="Times New Roman" w:hAnsi="Times New Roman" w:eastAsia="方正仿宋_GBK" w:cs="方正仿宋_GBK"/>
          <w:b/>
          <w:bCs/>
          <w:color w:val="000000" w:themeColor="text1"/>
          <w:sz w:val="32"/>
          <w:szCs w:val="32"/>
          <w14:textFill>
            <w14:solidFill>
              <w14:schemeClr w14:val="tx1"/>
            </w14:solidFill>
          </w14:textFill>
        </w:rPr>
        <w:t>、比上年增减情况</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s="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olor w:val="000000" w:themeColor="text1"/>
          <w:sz w:val="32"/>
          <w:szCs w:val="32"/>
          <w14:textFill>
            <w14:solidFill>
              <w14:schemeClr w14:val="tx1"/>
            </w14:solidFill>
          </w14:textFill>
        </w:rPr>
        <w:t>21年预算总拨款</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1943.5万元，比</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20年</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0334.28增加1609.22万元，主要是提前上级下达的专款略有增多。</w:t>
      </w:r>
    </w:p>
    <w:p>
      <w:pPr>
        <w:autoSpaceDE w:val="0"/>
        <w:autoSpaceDN w:val="0"/>
        <w:adjustRightInd w:val="0"/>
        <w:ind w:left="198"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三、机关运行经费安排情况</w:t>
      </w:r>
    </w:p>
    <w:p>
      <w:pPr>
        <w:autoSpaceDE w:val="0"/>
        <w:autoSpaceDN w:val="0"/>
        <w:adjustRightInd w:val="0"/>
        <w:ind w:left="198" w:firstLine="640" w:firstLineChars="200"/>
        <w:jc w:val="left"/>
        <w:rPr>
          <w:rFonts w:ascii="Times New Roman" w:hAnsi="Times New Roman" w:eastAsia="方正仿宋_GBK"/>
          <w:color w:val="FF0000"/>
          <w:sz w:val="32"/>
          <w:szCs w:val="32"/>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我部门机关运行经费共计安排30.2万元，主要用于办公区的日常费用1.84万元、公务用车运行维护费2.05万元、公务员交通补贴9.06万元、办公用房取暖费10.18万元、邮电费0.65万元，工会经费福利费5.31万元，其他培训费、离退休干部福利费等1.11万元。</w:t>
      </w:r>
    </w:p>
    <w:p>
      <w:pPr>
        <w:autoSpaceDE w:val="0"/>
        <w:autoSpaceDN w:val="0"/>
        <w:adjustRightInd w:val="0"/>
        <w:ind w:left="198" w:firstLine="643" w:firstLineChars="200"/>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21</w:t>
      </w:r>
      <w:r>
        <w:rPr>
          <w:rFonts w:hint="eastAsia" w:ascii="Times New Roman" w:hAnsi="Times New Roman" w:eastAsia="方正仿宋_GBK" w:cs="方正仿宋_GBK"/>
          <w:color w:val="000000" w:themeColor="text1"/>
          <w:sz w:val="32"/>
          <w:szCs w:val="32"/>
          <w14:textFill>
            <w14:solidFill>
              <w14:schemeClr w14:val="tx1"/>
            </w14:solidFill>
          </w14:textFill>
        </w:rPr>
        <w:t>年，我单位财政拨款</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三公</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经费预算安排</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万元，与2020年预算持平，具体情况为：</w:t>
      </w:r>
    </w:p>
    <w:p>
      <w:pPr>
        <w:numPr>
          <w:ilvl w:val="0"/>
          <w:numId w:val="1"/>
        </w:numPr>
        <w:autoSpaceDE w:val="0"/>
        <w:autoSpaceDN w:val="0"/>
        <w:adjustRightInd w:val="0"/>
        <w:ind w:left="198" w:firstLine="640" w:firstLineChars="200"/>
        <w:jc w:val="left"/>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公务用车购置及运行费</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万元（其中：公务用车购置费为</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万元，公务用车运行费</w:t>
      </w:r>
      <w:r>
        <w:rPr>
          <w:rFonts w:hint="eastAsia" w:ascii="Times New Roman" w:hAnsi="Times New Roman" w:eastAsia="方正仿宋_GBK"/>
          <w:color w:val="000000" w:themeColor="text1"/>
          <w:sz w:val="32"/>
          <w:szCs w:val="32"/>
          <w14:textFill>
            <w14:solidFill>
              <w14:schemeClr w14:val="tx1"/>
            </w14:solidFill>
          </w14:textFill>
        </w:rPr>
        <w:t>2.05</w:t>
      </w:r>
      <w:r>
        <w:rPr>
          <w:rFonts w:hint="eastAsia" w:ascii="Times New Roman" w:hAnsi="Times New Roman" w:eastAsia="方正仿宋_GBK" w:cs="方正仿宋_GBK"/>
          <w:color w:val="000000" w:themeColor="text1"/>
          <w:sz w:val="32"/>
          <w:szCs w:val="32"/>
          <w14:textFill>
            <w14:solidFill>
              <w14:schemeClr w14:val="tx1"/>
            </w14:solidFill>
          </w14:textFill>
        </w:rPr>
        <w:t>万元</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公务接待费</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年持平，无增减变化。</w:t>
      </w:r>
    </w:p>
    <w:p>
      <w:pPr>
        <w:numPr>
          <w:ilvl w:val="0"/>
          <w:numId w:val="1"/>
        </w:numPr>
        <w:autoSpaceDE w:val="0"/>
        <w:autoSpaceDN w:val="0"/>
        <w:adjustRightInd w:val="0"/>
        <w:ind w:left="198" w:firstLine="640" w:firstLineChars="20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因公出国（境）费</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s="方正仿宋_GBK"/>
          <w:color w:val="000000" w:themeColor="text1"/>
          <w:sz w:val="32"/>
          <w:szCs w:val="32"/>
          <w14:textFill>
            <w14:solidFill>
              <w14:schemeClr w14:val="tx1"/>
            </w14:solidFill>
          </w14:textFill>
        </w:rPr>
        <w:t>万元，与</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年相比持平，无增减变化。</w:t>
      </w:r>
    </w:p>
    <w:p>
      <w:pPr>
        <w:pStyle w:val="11"/>
        <w:numPr>
          <w:ilvl w:val="0"/>
          <w:numId w:val="2"/>
        </w:numPr>
        <w:autoSpaceDE w:val="0"/>
        <w:autoSpaceDN w:val="0"/>
        <w:adjustRightInd w:val="0"/>
        <w:ind w:left="993" w:firstLine="0" w:firstLineChars="0"/>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预算绩效信息</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spacing w:line="570" w:lineRule="exact"/>
        <w:ind w:firstLine="640" w:firstLineChars="200"/>
        <w:jc w:val="left"/>
        <w:rPr>
          <w:rFonts w:ascii="方正仿宋简体" w:hAnsi="方正仿宋简体" w:eastAsia="方正仿宋简体" w:cs="方正仿宋简体"/>
          <w:sz w:val="32"/>
          <w:szCs w:val="32"/>
        </w:rPr>
      </w:pPr>
      <w:bookmarkStart w:id="1" w:name="_Toc_2_2_0000000001"/>
      <w:r>
        <w:rPr>
          <w:rFonts w:hint="eastAsia" w:ascii="方正仿宋简体" w:hAnsi="方正仿宋简体" w:eastAsia="方正仿宋简体" w:cs="方正仿宋简体"/>
          <w:sz w:val="32"/>
          <w:szCs w:val="32"/>
        </w:rPr>
        <w:t>（一）、总体绩效目标</w:t>
      </w:r>
      <w:bookmarkEnd w:id="1"/>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1、社会救助政策及管理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一步提高城乡低保、特困供养救助补助标准，我市农村低保指导标准逐年提高，确保到2022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2、社会福利政策及管理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建成以居家为基础、社区为依托、机构为补充，医养结合、功能完善、规模适度、覆盖城乡的养老服务体系，到2022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3、社会管理与服务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力争到202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4、民政政务管理</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bookmarkStart w:id="2" w:name="_Toc_2_2_0000000002"/>
      <w:r>
        <w:rPr>
          <w:rFonts w:hint="eastAsia" w:ascii="方正仿宋简体" w:hAnsi="方正仿宋简体" w:eastAsia="方正仿宋简体" w:cs="方正仿宋简体"/>
          <w:sz w:val="32"/>
          <w:szCs w:val="32"/>
        </w:rPr>
        <w:t>（二）、分项绩效目标</w:t>
      </w:r>
      <w:bookmarkEnd w:id="2"/>
    </w:p>
    <w:p>
      <w:pPr>
        <w:spacing w:line="570" w:lineRule="exact"/>
        <w:ind w:firstLine="640" w:firstLineChars="200"/>
        <w:jc w:val="left"/>
        <w:rPr>
          <w:rFonts w:ascii="方正仿宋简体" w:hAnsi="方正仿宋简体" w:eastAsia="方正仿宋简体" w:cs="方正仿宋简体"/>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eastAsia="方正仿宋_GBK"/>
          <w:sz w:val="32"/>
          <w:szCs w:val="32"/>
        </w:rPr>
      </w:pPr>
      <w:r>
        <w:rPr>
          <w:rFonts w:hint="eastAsia" w:eastAsia="方正仿宋_GBK"/>
          <w:sz w:val="32"/>
          <w:szCs w:val="32"/>
        </w:rPr>
        <w:t>1、农村低保资金项目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5"/>
        <w:tblW w:w="13697" w:type="dxa"/>
        <w:tblInd w:w="579" w:type="dxa"/>
        <w:tblLayout w:type="fixed"/>
        <w:tblCellMar>
          <w:top w:w="0" w:type="dxa"/>
          <w:left w:w="0" w:type="dxa"/>
          <w:bottom w:w="0" w:type="dxa"/>
          <w:right w:w="0" w:type="dxa"/>
        </w:tblCellMar>
      </w:tblPr>
      <w:tblGrid>
        <w:gridCol w:w="1276"/>
        <w:gridCol w:w="888"/>
        <w:gridCol w:w="1540"/>
        <w:gridCol w:w="1576"/>
        <w:gridCol w:w="1470"/>
        <w:gridCol w:w="623"/>
        <w:gridCol w:w="900"/>
        <w:gridCol w:w="1194"/>
        <w:gridCol w:w="4230"/>
      </w:tblGrid>
      <w:tr>
        <w:tblPrEx>
          <w:tblCellMar>
            <w:top w:w="0" w:type="dxa"/>
            <w:left w:w="0" w:type="dxa"/>
            <w:bottom w:w="0" w:type="dxa"/>
            <w:right w:w="0" w:type="dxa"/>
          </w:tblCellMar>
        </w:tblPrEx>
        <w:trPr>
          <w:trHeight w:val="14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00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13028121Y22NCUYA86MW9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9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2021年农村低保资金</w:t>
            </w:r>
          </w:p>
        </w:tc>
      </w:tr>
      <w:tr>
        <w:tblPrEx>
          <w:tblCellMar>
            <w:top w:w="0" w:type="dxa"/>
            <w:left w:w="0" w:type="dxa"/>
            <w:bottom w:w="0" w:type="dxa"/>
            <w:right w:w="0" w:type="dxa"/>
          </w:tblCellMar>
        </w:tblPrEx>
        <w:trPr>
          <w:trHeight w:val="149" w:hRule="atLeast"/>
        </w:trPr>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41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97"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421"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预算1800万元,其中财政资金1800万元,主要用于农村低保群众救助补助资金.</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切实保障困难群众基本生活，提高农村低保人员生活水平。</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落实农村低保人员生活待遇</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1153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不断提升困难群众的生活水平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14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r>
        <w:rPr>
          <w:rFonts w:hint="eastAsia" w:eastAsia="方正仿宋_GBK"/>
          <w:sz w:val="32"/>
          <w:szCs w:val="32"/>
        </w:rPr>
        <w:t>2、农村特困人员生活补助项目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5"/>
        <w:tblpPr w:leftFromText="180" w:rightFromText="180" w:vertAnchor="text" w:horzAnchor="page" w:tblpX="1577" w:tblpY="581"/>
        <w:tblOverlap w:val="never"/>
        <w:tblW w:w="13853" w:type="dxa"/>
        <w:tblInd w:w="0" w:type="dxa"/>
        <w:tblLayout w:type="fixed"/>
        <w:tblCellMar>
          <w:top w:w="0" w:type="dxa"/>
          <w:left w:w="0" w:type="dxa"/>
          <w:bottom w:w="0" w:type="dxa"/>
          <w:right w:w="0" w:type="dxa"/>
        </w:tblCellMar>
      </w:tblPr>
      <w:tblGrid>
        <w:gridCol w:w="743"/>
        <w:gridCol w:w="403"/>
        <w:gridCol w:w="851"/>
        <w:gridCol w:w="1794"/>
        <w:gridCol w:w="1936"/>
        <w:gridCol w:w="1500"/>
        <w:gridCol w:w="404"/>
        <w:gridCol w:w="791"/>
        <w:gridCol w:w="690"/>
        <w:gridCol w:w="4741"/>
      </w:tblGrid>
      <w:tr>
        <w:tblPrEx>
          <w:tblCellMar>
            <w:top w:w="0" w:type="dxa"/>
            <w:left w:w="0" w:type="dxa"/>
            <w:bottom w:w="0" w:type="dxa"/>
            <w:right w:w="0" w:type="dxa"/>
          </w:tblCellMar>
        </w:tblPrEx>
        <w:trPr>
          <w:trHeight w:val="12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130281216EY5NY63DN9D3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62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农村特困人员救助资金</w:t>
            </w:r>
          </w:p>
        </w:tc>
      </w:tr>
      <w:tr>
        <w:tblPrEx>
          <w:tblCellMar>
            <w:top w:w="0" w:type="dxa"/>
            <w:left w:w="0" w:type="dxa"/>
            <w:bottom w:w="0" w:type="dxa"/>
            <w:right w:w="0" w:type="dxa"/>
          </w:tblCellMar>
        </w:tblPrEx>
        <w:trPr>
          <w:trHeight w:val="129" w:hRule="atLeast"/>
        </w:trPr>
        <w:tc>
          <w:tcPr>
            <w:tcW w:w="572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2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57"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0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预算1100万元，其中财政1100万元，用于保障特困人员基本生活水平。</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4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4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185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充分落实困难群众政策落到实处。</w:t>
            </w:r>
          </w:p>
        </w:tc>
      </w:tr>
      <w:tr>
        <w:tblPrEx>
          <w:tblCellMar>
            <w:top w:w="0" w:type="dxa"/>
            <w:left w:w="0" w:type="dxa"/>
            <w:bottom w:w="0" w:type="dxa"/>
            <w:right w:w="0" w:type="dxa"/>
          </w:tblCellMar>
        </w:tblPrEx>
        <w:trPr>
          <w:trHeight w:val="12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88"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3500.00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88"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6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6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468"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2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34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37"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71"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rPr>
          <w:rFonts w:eastAsia="方正仿宋_GBK"/>
          <w:sz w:val="32"/>
          <w:szCs w:val="32"/>
        </w:rPr>
      </w:pPr>
    </w:p>
    <w:p>
      <w:pPr>
        <w:spacing w:line="580" w:lineRule="exact"/>
        <w:rPr>
          <w:rFonts w:eastAsia="方正仿宋_GBK"/>
          <w:sz w:val="32"/>
          <w:szCs w:val="32"/>
        </w:rPr>
      </w:pPr>
      <w:r>
        <w:rPr>
          <w:rFonts w:hint="eastAsia" w:eastAsia="方正仿宋_GBK"/>
          <w:sz w:val="32"/>
          <w:szCs w:val="32"/>
        </w:rPr>
        <w:t>3、临时价格补贴项目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960" w:firstLineChars="300"/>
        <w:rPr>
          <w:rFonts w:eastAsia="方正仿宋_GBK"/>
          <w:sz w:val="32"/>
          <w:szCs w:val="32"/>
        </w:rPr>
      </w:pPr>
    </w:p>
    <w:tbl>
      <w:tblPr>
        <w:tblStyle w:val="5"/>
        <w:tblW w:w="13709" w:type="dxa"/>
        <w:tblInd w:w="579" w:type="dxa"/>
        <w:tblLayout w:type="fixed"/>
        <w:tblCellMar>
          <w:top w:w="0" w:type="dxa"/>
          <w:left w:w="0" w:type="dxa"/>
          <w:bottom w:w="0" w:type="dxa"/>
          <w:right w:w="0" w:type="dxa"/>
        </w:tblCellMar>
      </w:tblPr>
      <w:tblGrid>
        <w:gridCol w:w="722"/>
        <w:gridCol w:w="412"/>
        <w:gridCol w:w="989"/>
        <w:gridCol w:w="1641"/>
        <w:gridCol w:w="2157"/>
        <w:gridCol w:w="1549"/>
        <w:gridCol w:w="608"/>
        <w:gridCol w:w="830"/>
        <w:gridCol w:w="793"/>
        <w:gridCol w:w="4008"/>
      </w:tblGrid>
      <w:tr>
        <w:tblPrEx>
          <w:tblCellMar>
            <w:top w:w="0" w:type="dxa"/>
            <w:left w:w="0" w:type="dxa"/>
            <w:bottom w:w="0" w:type="dxa"/>
            <w:right w:w="0" w:type="dxa"/>
          </w:tblCellMar>
        </w:tblPrEx>
        <w:trPr>
          <w:trHeight w:val="298"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1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13028121XIGCY1D3A91GP</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临时价格补贴</w:t>
            </w:r>
          </w:p>
        </w:tc>
      </w:tr>
      <w:tr>
        <w:tblPrEx>
          <w:tblCellMar>
            <w:top w:w="0" w:type="dxa"/>
            <w:left w:w="0" w:type="dxa"/>
            <w:bottom w:w="0" w:type="dxa"/>
            <w:right w:w="0" w:type="dxa"/>
          </w:tblCellMar>
        </w:tblPrEx>
        <w:trPr>
          <w:trHeight w:val="298" w:hRule="atLeast"/>
        </w:trPr>
        <w:tc>
          <w:tcPr>
            <w:tcW w:w="592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596"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57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预算资金900万元，其中财政资金900万元，用于困难群众临时价格补贴资金。</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29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13000.00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人均补助标准，按发改部门测算数值发放。</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进一步提高困难群众的生活水平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促进地区生态和谐发展情况</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r>
        <w:tblPrEx>
          <w:tblCellMar>
            <w:top w:w="0" w:type="dxa"/>
            <w:left w:w="0" w:type="dxa"/>
            <w:bottom w:w="0" w:type="dxa"/>
            <w:right w:w="0" w:type="dxa"/>
          </w:tblCellMar>
        </w:tblPrEx>
        <w:trPr>
          <w:trHeight w:val="29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唐发改价格【2019】188号关于启动社会救助和保障标准与物价上涨挂钩联动机制的通知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4、困难群众两节慰问项目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13578" w:type="dxa"/>
        <w:tblInd w:w="579" w:type="dxa"/>
        <w:tblLayout w:type="fixed"/>
        <w:tblCellMar>
          <w:top w:w="0" w:type="dxa"/>
          <w:left w:w="0" w:type="dxa"/>
          <w:bottom w:w="0" w:type="dxa"/>
          <w:right w:w="0" w:type="dxa"/>
        </w:tblCellMar>
      </w:tblPr>
      <w:tblGrid>
        <w:gridCol w:w="1134"/>
        <w:gridCol w:w="976"/>
        <w:gridCol w:w="1538"/>
        <w:gridCol w:w="2316"/>
        <w:gridCol w:w="1590"/>
        <w:gridCol w:w="415"/>
        <w:gridCol w:w="916"/>
        <w:gridCol w:w="346"/>
        <w:gridCol w:w="4347"/>
      </w:tblGrid>
      <w:tr>
        <w:tblPrEx>
          <w:tblCellMar>
            <w:top w:w="0" w:type="dxa"/>
            <w:left w:w="0" w:type="dxa"/>
            <w:bottom w:w="0" w:type="dxa"/>
            <w:right w:w="0" w:type="dxa"/>
          </w:tblCellMar>
        </w:tblPrEx>
        <w:trPr>
          <w:trHeight w:val="2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13028121M37HKHAVQH70Y</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困难群众两节慰问资金</w:t>
            </w:r>
          </w:p>
        </w:tc>
      </w:tr>
      <w:tr>
        <w:tblPrEx>
          <w:tblCellMar>
            <w:top w:w="0" w:type="dxa"/>
            <w:left w:w="0" w:type="dxa"/>
            <w:bottom w:w="0" w:type="dxa"/>
            <w:right w:w="0" w:type="dxa"/>
          </w:tblCellMar>
        </w:tblPrEx>
        <w:trPr>
          <w:trHeight w:val="235" w:hRule="atLeast"/>
        </w:trPr>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61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7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44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预算资金368万元，其中财政资金368万元，用于困难群众两节期间慰问资金。</w:t>
            </w:r>
          </w:p>
        </w:tc>
      </w:tr>
      <w:tr>
        <w:tblPrEx>
          <w:tblCellMar>
            <w:top w:w="0" w:type="dxa"/>
            <w:left w:w="0" w:type="dxa"/>
            <w:bottom w:w="0" w:type="dxa"/>
            <w:right w:w="0" w:type="dxa"/>
          </w:tblCellMar>
        </w:tblPrEx>
        <w:trPr>
          <w:trHeight w:val="2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6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6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提高困难群众生活水平</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落实困难群众生活待遇</w:t>
            </w:r>
          </w:p>
        </w:tc>
      </w:tr>
      <w:tr>
        <w:tblPrEx>
          <w:tblCellMar>
            <w:top w:w="0" w:type="dxa"/>
            <w:left w:w="0" w:type="dxa"/>
            <w:bottom w:w="0" w:type="dxa"/>
            <w:right w:w="0" w:type="dxa"/>
          </w:tblCellMar>
        </w:tblPrEx>
        <w:trPr>
          <w:trHeight w:val="312"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312"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346"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人均补助标准：低保、特困家庭每户发放慰问金300元。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nil"/>
              <w:left w:val="nil"/>
              <w:bottom w:val="nil"/>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nil"/>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34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r>
        <w:tblPrEx>
          <w:tblCellMar>
            <w:top w:w="0" w:type="dxa"/>
            <w:left w:w="0" w:type="dxa"/>
            <w:bottom w:w="0" w:type="dxa"/>
            <w:right w:w="0" w:type="dxa"/>
          </w:tblCellMar>
        </w:tblPrEx>
        <w:trPr>
          <w:trHeight w:val="23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15"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6"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34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唐山市民政局关于《2021年元旦春节期间困难群众救助政策落实工作方案》的通知</w:t>
            </w:r>
          </w:p>
        </w:tc>
      </w:tr>
    </w:tbl>
    <w:p>
      <w:pPr>
        <w:spacing w:line="580" w:lineRule="exact"/>
        <w:ind w:firstLine="1600" w:firstLineChars="500"/>
        <w:rPr>
          <w:rFonts w:eastAsia="方正仿宋_GBK"/>
          <w:sz w:val="32"/>
          <w:szCs w:val="32"/>
        </w:rPr>
      </w:pPr>
    </w:p>
    <w:p>
      <w:pPr>
        <w:spacing w:line="580" w:lineRule="exact"/>
        <w:rPr>
          <w:rFonts w:eastAsia="方正仿宋_GBK"/>
          <w:sz w:val="32"/>
          <w:szCs w:val="32"/>
        </w:rPr>
      </w:pPr>
      <w:r>
        <w:rPr>
          <w:rFonts w:hint="eastAsia" w:eastAsia="方正仿宋_GBK"/>
          <w:sz w:val="32"/>
          <w:szCs w:val="32"/>
        </w:rPr>
        <w:t>5、残疾人两项补贴项目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280" w:firstLineChars="400"/>
        <w:rPr>
          <w:rFonts w:eastAsia="方正仿宋_GBK"/>
          <w:sz w:val="32"/>
          <w:szCs w:val="32"/>
        </w:rPr>
      </w:pPr>
      <w:r>
        <w:rPr>
          <w:rFonts w:hint="eastAsia" w:eastAsia="方正仿宋_GBK"/>
          <w:sz w:val="32"/>
          <w:szCs w:val="32"/>
        </w:rPr>
        <w:t xml:space="preserve"> </w:t>
      </w:r>
    </w:p>
    <w:tbl>
      <w:tblPr>
        <w:tblStyle w:val="5"/>
        <w:tblW w:w="13410" w:type="dxa"/>
        <w:tblInd w:w="579" w:type="dxa"/>
        <w:tblLayout w:type="fixed"/>
        <w:tblCellMar>
          <w:top w:w="0" w:type="dxa"/>
          <w:left w:w="0" w:type="dxa"/>
          <w:bottom w:w="0" w:type="dxa"/>
          <w:right w:w="0" w:type="dxa"/>
        </w:tblCellMar>
      </w:tblPr>
      <w:tblGrid>
        <w:gridCol w:w="1134"/>
        <w:gridCol w:w="853"/>
        <w:gridCol w:w="1420"/>
        <w:gridCol w:w="1899"/>
        <w:gridCol w:w="1208"/>
        <w:gridCol w:w="586"/>
        <w:gridCol w:w="1030"/>
        <w:gridCol w:w="1172"/>
        <w:gridCol w:w="4108"/>
      </w:tblGrid>
      <w:tr>
        <w:tblPrEx>
          <w:tblCellMar>
            <w:top w:w="0" w:type="dxa"/>
            <w:left w:w="0" w:type="dxa"/>
            <w:bottom w:w="0" w:type="dxa"/>
            <w:right w:w="0" w:type="dxa"/>
          </w:tblCellMar>
        </w:tblPrEx>
        <w:trPr>
          <w:trHeight w:val="1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1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13028121CTV9ULCD16GA0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8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w:t>
            </w:r>
          </w:p>
        </w:tc>
      </w:tr>
      <w:tr>
        <w:tblPrEx>
          <w:tblCellMar>
            <w:top w:w="0" w:type="dxa"/>
            <w:left w:w="0" w:type="dxa"/>
            <w:bottom w:w="0" w:type="dxa"/>
            <w:right w:w="0" w:type="dxa"/>
          </w:tblCellMar>
        </w:tblPrEx>
        <w:trPr>
          <w:trHeight w:val="195" w:hRule="atLeast"/>
        </w:trPr>
        <w:tc>
          <w:tcPr>
            <w:tcW w:w="530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0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7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预算资金350万元，其中财政资金350万元，用于残疾人补贴资金。</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2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提高困难残疾人员和重度残疾人员生活水平</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2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落实残疾人员生活待遇</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3900.00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符合条件的困难残疾人和重度残疾人纳入补贴范围的比例</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残疾人两项补贴资金社会化发放率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可持续性服务</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r>
        <w:tblPrEx>
          <w:tblCellMar>
            <w:top w:w="0" w:type="dxa"/>
            <w:left w:w="0" w:type="dxa"/>
            <w:bottom w:w="0" w:type="dxa"/>
            <w:right w:w="0" w:type="dxa"/>
          </w:tblCellMar>
        </w:tblPrEx>
        <w:trPr>
          <w:trHeight w:val="1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按照我市《关于全面建立困难残疾人生活补贴和重度残疾人护理补贴制度的实施方案》</w:t>
            </w:r>
          </w:p>
        </w:tc>
      </w:tr>
    </w:tbl>
    <w:p>
      <w:pPr>
        <w:spacing w:line="580" w:lineRule="exact"/>
        <w:rPr>
          <w:rFonts w:eastAsia="方正仿宋_GBK"/>
          <w:sz w:val="32"/>
          <w:szCs w:val="32"/>
        </w:rPr>
      </w:pPr>
      <w:r>
        <w:rPr>
          <w:rFonts w:hint="eastAsia" w:eastAsia="方正仿宋_GBK"/>
          <w:sz w:val="32"/>
          <w:szCs w:val="32"/>
        </w:rPr>
        <w:t>6、高龄老人津贴项目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1600" w:firstLineChars="500"/>
        <w:rPr>
          <w:rFonts w:eastAsia="方正仿宋_GBK"/>
          <w:sz w:val="32"/>
          <w:szCs w:val="32"/>
        </w:rPr>
      </w:pPr>
    </w:p>
    <w:tbl>
      <w:tblPr>
        <w:tblStyle w:val="5"/>
        <w:tblW w:w="13474" w:type="dxa"/>
        <w:tblInd w:w="579" w:type="dxa"/>
        <w:tblLayout w:type="fixed"/>
        <w:tblCellMar>
          <w:top w:w="0" w:type="dxa"/>
          <w:left w:w="0" w:type="dxa"/>
          <w:bottom w:w="0" w:type="dxa"/>
          <w:right w:w="0" w:type="dxa"/>
        </w:tblCellMar>
      </w:tblPr>
      <w:tblGrid>
        <w:gridCol w:w="1134"/>
        <w:gridCol w:w="142"/>
        <w:gridCol w:w="709"/>
        <w:gridCol w:w="898"/>
        <w:gridCol w:w="1795"/>
        <w:gridCol w:w="1744"/>
        <w:gridCol w:w="501"/>
        <w:gridCol w:w="690"/>
        <w:gridCol w:w="898"/>
        <w:gridCol w:w="4963"/>
      </w:tblGrid>
      <w:tr>
        <w:tblPrEx>
          <w:tblCellMar>
            <w:top w:w="0" w:type="dxa"/>
            <w:left w:w="0" w:type="dxa"/>
            <w:bottom w:w="0" w:type="dxa"/>
            <w:right w:w="0" w:type="dxa"/>
          </w:tblCellMar>
        </w:tblPrEx>
        <w:trPr>
          <w:trHeight w:val="156" w:hRule="atLeast"/>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130281215GD8D08G7G53B</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高龄老人津贴</w:t>
            </w:r>
          </w:p>
        </w:tc>
      </w:tr>
      <w:tr>
        <w:tblPrEx>
          <w:tblCellMar>
            <w:top w:w="0" w:type="dxa"/>
            <w:left w:w="0" w:type="dxa"/>
            <w:bottom w:w="0" w:type="dxa"/>
            <w:right w:w="0" w:type="dxa"/>
          </w:tblCellMar>
        </w:tblPrEx>
        <w:trPr>
          <w:trHeight w:val="156" w:hRule="atLeast"/>
        </w:trPr>
        <w:tc>
          <w:tcPr>
            <w:tcW w:w="467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79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1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34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预算资金330万元，财政资金330万元，用于高龄老人的生活补贴资金。</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8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48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为全市80周岁以上高龄老人生活补贴，使他们共享改革成果</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48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提高高龄老人的生活质量</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9"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1.17</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万人</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按实际发放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全部按规定标准发放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受补助人群生活水平显著提高，消费水平增加</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5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7、城镇低保资金项目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13330" w:type="dxa"/>
        <w:tblInd w:w="579" w:type="dxa"/>
        <w:tblLayout w:type="fixed"/>
        <w:tblCellMar>
          <w:top w:w="0" w:type="dxa"/>
          <w:left w:w="0" w:type="dxa"/>
          <w:bottom w:w="0" w:type="dxa"/>
          <w:right w:w="0" w:type="dxa"/>
        </w:tblCellMar>
      </w:tblPr>
      <w:tblGrid>
        <w:gridCol w:w="1134"/>
        <w:gridCol w:w="993"/>
        <w:gridCol w:w="472"/>
        <w:gridCol w:w="520"/>
        <w:gridCol w:w="1353"/>
        <w:gridCol w:w="1655"/>
        <w:gridCol w:w="691"/>
        <w:gridCol w:w="855"/>
        <w:gridCol w:w="1037"/>
        <w:gridCol w:w="4620"/>
      </w:tblGrid>
      <w:tr>
        <w:tblPrEx>
          <w:tblCellMar>
            <w:top w:w="0" w:type="dxa"/>
            <w:left w:w="0" w:type="dxa"/>
            <w:bottom w:w="0" w:type="dxa"/>
            <w:right w:w="0" w:type="dxa"/>
          </w:tblCellMar>
        </w:tblPrEx>
        <w:trPr>
          <w:trHeight w:val="24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13028121U5QGWTQB9CCVU</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20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w:t>
            </w:r>
          </w:p>
        </w:tc>
      </w:tr>
      <w:tr>
        <w:tblPrEx>
          <w:tblCellMar>
            <w:top w:w="0" w:type="dxa"/>
            <w:left w:w="0" w:type="dxa"/>
            <w:bottom w:w="0" w:type="dxa"/>
            <w:right w:w="0" w:type="dxa"/>
          </w:tblCellMar>
        </w:tblPrEx>
        <w:trPr>
          <w:trHeight w:val="247" w:hRule="atLeast"/>
        </w:trPr>
        <w:tc>
          <w:tcPr>
            <w:tcW w:w="44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85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9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196"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预算资金167万元，其中财政资金167万元，用于城镇低保群众救助补助资金。</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6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6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20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提高城镇低保人员生活水平</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203"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落实城镇低保人员生活待遇</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城乡居民低保保障准确率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符合条件的对象纳入低保范围的比例</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城镇低保资金社会化发放率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提高困难群众的消费水平</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r>
        <w:tblPrEx>
          <w:tblCellMar>
            <w:top w:w="0" w:type="dxa"/>
            <w:left w:w="0" w:type="dxa"/>
            <w:bottom w:w="0" w:type="dxa"/>
            <w:right w:w="0" w:type="dxa"/>
          </w:tblCellMar>
        </w:tblPrEx>
        <w:trPr>
          <w:trHeight w:val="24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唐民字【2020】110号关于提高我市2021年城乡居民最低生活保障的通知</w:t>
            </w:r>
          </w:p>
        </w:tc>
      </w:tr>
    </w:tbl>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8、城市特困人员救助项目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rPr>
          <w:rFonts w:eastAsia="方正仿宋_GBK"/>
          <w:sz w:val="32"/>
          <w:szCs w:val="32"/>
        </w:rPr>
      </w:pPr>
    </w:p>
    <w:tbl>
      <w:tblPr>
        <w:tblStyle w:val="5"/>
        <w:tblW w:w="13756" w:type="dxa"/>
        <w:tblInd w:w="438" w:type="dxa"/>
        <w:tblLayout w:type="fixed"/>
        <w:tblCellMar>
          <w:top w:w="0" w:type="dxa"/>
          <w:left w:w="0" w:type="dxa"/>
          <w:bottom w:w="0" w:type="dxa"/>
          <w:right w:w="0" w:type="dxa"/>
        </w:tblCellMar>
      </w:tblPr>
      <w:tblGrid>
        <w:gridCol w:w="1134"/>
        <w:gridCol w:w="141"/>
        <w:gridCol w:w="1276"/>
        <w:gridCol w:w="701"/>
        <w:gridCol w:w="433"/>
        <w:gridCol w:w="1847"/>
        <w:gridCol w:w="1706"/>
        <w:gridCol w:w="400"/>
        <w:gridCol w:w="906"/>
        <w:gridCol w:w="888"/>
        <w:gridCol w:w="4324"/>
      </w:tblGrid>
      <w:tr>
        <w:tblPrEx>
          <w:tblCellMar>
            <w:top w:w="0" w:type="dxa"/>
            <w:left w:w="0" w:type="dxa"/>
            <w:bottom w:w="0" w:type="dxa"/>
            <w:right w:w="0" w:type="dxa"/>
          </w:tblCellMar>
        </w:tblPrEx>
        <w:trPr>
          <w:trHeight w:val="19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13028121C38GEDX4HG6GK</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5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城市特困人员救助</w:t>
            </w:r>
          </w:p>
        </w:tc>
      </w:tr>
      <w:tr>
        <w:tblPrEx>
          <w:tblCellMar>
            <w:top w:w="0" w:type="dxa"/>
            <w:left w:w="0" w:type="dxa"/>
            <w:bottom w:w="0" w:type="dxa"/>
            <w:right w:w="0" w:type="dxa"/>
          </w:tblCellMar>
        </w:tblPrEx>
        <w:trPr>
          <w:trHeight w:val="190" w:hRule="atLeast"/>
        </w:trPr>
        <w:tc>
          <w:tcPr>
            <w:tcW w:w="553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622"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预算资金20万元，财政资金20万元，用于城市特困困难群众救助补助资金。</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2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促进救助工作正常运行</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2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提高救护工作水平，充分落实困难群众政策落到实处。</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3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3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特困人员救助供养人数</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特困人员救助供养基本生活标准</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农村分散特困每年8040元、集中特困每年9180元。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工作按时完成率</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每月按照标准足额发放</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完成工作目标所需资金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带动消费情况</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农村低保对象生活水平提升情况</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项目对生态效益提升比值</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r>
        <w:tblPrEx>
          <w:tblCellMar>
            <w:top w:w="0" w:type="dxa"/>
            <w:left w:w="0" w:type="dxa"/>
            <w:bottom w:w="0" w:type="dxa"/>
            <w:right w:w="0" w:type="dxa"/>
          </w:tblCellMar>
        </w:tblPrEx>
        <w:trPr>
          <w:trHeight w:val="1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受助对象满意度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唐民字【2020】110号关于提高我市2021年特困人员救助供养标准的通知</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tabs>
          <w:tab w:val="left" w:pos="307"/>
        </w:tabs>
        <w:spacing w:line="580" w:lineRule="exact"/>
        <w:rPr>
          <w:rFonts w:eastAsia="方正仿宋_GBK"/>
          <w:sz w:val="32"/>
          <w:szCs w:val="32"/>
        </w:rPr>
      </w:pPr>
      <w:r>
        <w:rPr>
          <w:rFonts w:hint="eastAsia" w:eastAsia="方正仿宋_GBK"/>
          <w:sz w:val="32"/>
          <w:szCs w:val="32"/>
        </w:rPr>
        <w:t>9、40%精简退职职工救济定量补助项目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spacing w:line="580" w:lineRule="exact"/>
        <w:ind w:firstLine="320" w:firstLineChars="100"/>
        <w:rPr>
          <w:rFonts w:eastAsia="方正仿宋_GBK"/>
          <w:sz w:val="32"/>
          <w:szCs w:val="32"/>
        </w:rPr>
      </w:pPr>
    </w:p>
    <w:tbl>
      <w:tblPr>
        <w:tblStyle w:val="5"/>
        <w:tblW w:w="13403" w:type="dxa"/>
        <w:tblInd w:w="438" w:type="dxa"/>
        <w:tblLayout w:type="fixed"/>
        <w:tblCellMar>
          <w:top w:w="0" w:type="dxa"/>
          <w:left w:w="0" w:type="dxa"/>
          <w:bottom w:w="0" w:type="dxa"/>
          <w:right w:w="0" w:type="dxa"/>
        </w:tblCellMar>
      </w:tblPr>
      <w:tblGrid>
        <w:gridCol w:w="1134"/>
        <w:gridCol w:w="1417"/>
        <w:gridCol w:w="992"/>
        <w:gridCol w:w="142"/>
        <w:gridCol w:w="1674"/>
        <w:gridCol w:w="1594"/>
        <w:gridCol w:w="440"/>
        <w:gridCol w:w="843"/>
        <w:gridCol w:w="660"/>
        <w:gridCol w:w="4507"/>
      </w:tblGrid>
      <w:tr>
        <w:tblPrEx>
          <w:tblCellMar>
            <w:top w:w="0" w:type="dxa"/>
            <w:left w:w="0" w:type="dxa"/>
            <w:bottom w:w="0" w:type="dxa"/>
            <w:right w:w="0" w:type="dxa"/>
          </w:tblCellMar>
        </w:tblPrEx>
        <w:trPr>
          <w:trHeight w:val="20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2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130281218ZHHDG9WX0A9A</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40%精简退职职工救济定量补助</w:t>
            </w:r>
          </w:p>
        </w:tc>
      </w:tr>
      <w:tr>
        <w:tblPrEx>
          <w:tblCellMar>
            <w:top w:w="0" w:type="dxa"/>
            <w:left w:w="0" w:type="dxa"/>
            <w:bottom w:w="0" w:type="dxa"/>
            <w:right w:w="0" w:type="dxa"/>
          </w:tblCellMar>
        </w:tblPrEx>
        <w:trPr>
          <w:trHeight w:val="206" w:hRule="atLeast"/>
        </w:trPr>
        <w:tc>
          <w:tcPr>
            <w:tcW w:w="535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0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69"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预算资金20万元，其中财政资金20万元，用于40%精减退职职工救济定量补助资金</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85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提高40%精简退职职工生活水平</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85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落实40%精简退职职工生活待遇</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230.00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带动消费情况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促进社会经济的发展</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受补助人群满意程度</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r>
        <w:tblPrEx>
          <w:tblCellMar>
            <w:top w:w="0" w:type="dxa"/>
            <w:left w:w="0" w:type="dxa"/>
            <w:bottom w:w="0" w:type="dxa"/>
            <w:right w:w="0" w:type="dxa"/>
          </w:tblCellMar>
        </w:tblPrEx>
        <w:trPr>
          <w:trHeight w:val="20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国务院关于精减退职的老职工生活困难救济问题的通知(65)国内字224号</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hint="eastAsia" w:eastAsia="方正仿宋_GBK"/>
          <w:sz w:val="32"/>
          <w:szCs w:val="32"/>
        </w:rPr>
        <w:t>10、孤儿救助项目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pPr>
        <w:rPr>
          <w:rFonts w:eastAsia="方正仿宋_GBK"/>
          <w:sz w:val="32"/>
          <w:szCs w:val="32"/>
        </w:rPr>
      </w:pPr>
    </w:p>
    <w:tbl>
      <w:tblPr>
        <w:tblStyle w:val="5"/>
        <w:tblW w:w="14030" w:type="dxa"/>
        <w:tblInd w:w="296" w:type="dxa"/>
        <w:tblLayout w:type="fixed"/>
        <w:tblCellMar>
          <w:top w:w="0" w:type="dxa"/>
          <w:left w:w="0" w:type="dxa"/>
          <w:bottom w:w="0" w:type="dxa"/>
          <w:right w:w="0" w:type="dxa"/>
        </w:tblCellMar>
      </w:tblPr>
      <w:tblGrid>
        <w:gridCol w:w="992"/>
        <w:gridCol w:w="1134"/>
        <w:gridCol w:w="947"/>
        <w:gridCol w:w="1679"/>
        <w:gridCol w:w="2038"/>
        <w:gridCol w:w="794"/>
        <w:gridCol w:w="739"/>
        <w:gridCol w:w="1299"/>
        <w:gridCol w:w="4408"/>
      </w:tblGrid>
      <w:tr>
        <w:tblPrEx>
          <w:tblCellMar>
            <w:top w:w="0" w:type="dxa"/>
            <w:left w:w="0" w:type="dxa"/>
            <w:bottom w:w="0" w:type="dxa"/>
            <w:right w:w="0" w:type="dxa"/>
          </w:tblCellMar>
        </w:tblPrEx>
        <w:trPr>
          <w:trHeight w:val="20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7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13028121WM0LE3BBAMNV4</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24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孤儿救助资金</w:t>
            </w:r>
          </w:p>
        </w:tc>
      </w:tr>
      <w:tr>
        <w:tblPrEx>
          <w:tblCellMar>
            <w:top w:w="0" w:type="dxa"/>
            <w:left w:w="0" w:type="dxa"/>
            <w:bottom w:w="0" w:type="dxa"/>
            <w:right w:w="0" w:type="dxa"/>
          </w:tblCellMar>
        </w:tblPrEx>
        <w:trPr>
          <w:trHeight w:val="207" w:hRule="atLeast"/>
        </w:trPr>
        <w:tc>
          <w:tcPr>
            <w:tcW w:w="47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27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3"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03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预算资金13万元，其中财政资金13万元，用于孤儿救助资金。</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9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9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解决孤儿生活困难</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孤儿基本生活保障政策覆盖率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孤儿受资助金额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符合条件的对象纳入保障范围</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补助资金及时发放率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发放是否及时</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县级儿童福利机构建设数量（家）</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提高孤儿生活水平</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儿童救助治愈率（%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得到救治并治愈的儿童数占得到救治人数的比率</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政策社会认知情况</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救助对象生活水平提升情况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提高救助对象生活水平</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带动人口脱贫数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带动困难群众脱贫</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r>
        <w:tblPrEx>
          <w:tblCellMar>
            <w:top w:w="0" w:type="dxa"/>
            <w:left w:w="0" w:type="dxa"/>
            <w:bottom w:w="0" w:type="dxa"/>
            <w:right w:w="0" w:type="dxa"/>
          </w:tblCellMar>
        </w:tblPrEx>
        <w:trPr>
          <w:trHeight w:val="20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农村低保对象满意度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服务对象满意程度</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《河北省民政厅关于调整孤儿基本生活最低养育标准的通知》（唐民字[2020]56号）</w:t>
            </w:r>
          </w:p>
        </w:tc>
      </w:tr>
    </w:tbl>
    <w:p>
      <w:pPr>
        <w:spacing w:line="580" w:lineRule="exact"/>
        <w:rPr>
          <w:rFonts w:eastAsia="方正仿宋_GBK"/>
          <w:sz w:val="32"/>
          <w:szCs w:val="32"/>
        </w:rPr>
      </w:pPr>
      <w:r>
        <w:rPr>
          <w:rFonts w:hint="eastAsia" w:eastAsia="方正仿宋_GBK"/>
          <w:sz w:val="32"/>
          <w:szCs w:val="32"/>
        </w:rPr>
        <w:t>11、百岁老人生活补贴项目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p/>
    <w:tbl>
      <w:tblPr>
        <w:tblStyle w:val="5"/>
        <w:tblW w:w="14157" w:type="dxa"/>
        <w:tblInd w:w="296" w:type="dxa"/>
        <w:tblLayout w:type="fixed"/>
        <w:tblCellMar>
          <w:top w:w="0" w:type="dxa"/>
          <w:left w:w="0" w:type="dxa"/>
          <w:bottom w:w="0" w:type="dxa"/>
          <w:right w:w="0" w:type="dxa"/>
        </w:tblCellMar>
      </w:tblPr>
      <w:tblGrid>
        <w:gridCol w:w="855"/>
        <w:gridCol w:w="137"/>
        <w:gridCol w:w="1559"/>
        <w:gridCol w:w="1007"/>
        <w:gridCol w:w="1815"/>
        <w:gridCol w:w="1892"/>
        <w:gridCol w:w="693"/>
        <w:gridCol w:w="695"/>
        <w:gridCol w:w="541"/>
        <w:gridCol w:w="4963"/>
      </w:tblGrid>
      <w:tr>
        <w:tblPrEx>
          <w:tblCellMar>
            <w:top w:w="0" w:type="dxa"/>
            <w:left w:w="0" w:type="dxa"/>
            <w:bottom w:w="0" w:type="dxa"/>
            <w:right w:w="0" w:type="dxa"/>
          </w:tblCellMar>
        </w:tblPrEx>
        <w:trPr>
          <w:trHeight w:val="1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5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13028121YUILHKPCCVEHW</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8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百岁老人生活补贴</w:t>
            </w:r>
          </w:p>
        </w:tc>
      </w:tr>
      <w:tr>
        <w:tblPrEx>
          <w:tblCellMar>
            <w:top w:w="0" w:type="dxa"/>
            <w:left w:w="0" w:type="dxa"/>
            <w:bottom w:w="0" w:type="dxa"/>
            <w:right w:w="0" w:type="dxa"/>
          </w:tblCellMar>
        </w:tblPrEx>
        <w:trPr>
          <w:trHeight w:val="162" w:hRule="atLeast"/>
        </w:trPr>
        <w:tc>
          <w:tcPr>
            <w:tcW w:w="537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7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31"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16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预算资金11万元，其中财政资金11万元，用于百岁老人生活补贴资金。</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5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6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为全市百岁老人发放生活补贴</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6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提高百岁老人生活补助</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受补助人群生活水平显著提高，</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r>
        <w:tblPrEx>
          <w:tblCellMar>
            <w:top w:w="0" w:type="dxa"/>
            <w:left w:w="0" w:type="dxa"/>
            <w:bottom w:w="0" w:type="dxa"/>
            <w:right w:w="0" w:type="dxa"/>
          </w:tblCellMar>
        </w:tblPrEx>
        <w:trPr>
          <w:trHeight w:val="162" w:hRule="atLeast"/>
        </w:trPr>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《遵化市人民政府办公室关于在全市建立高龄老人生活补贴制度的实施意见》</w:t>
            </w:r>
          </w:p>
        </w:tc>
      </w:tr>
    </w:tbl>
    <w:p>
      <w:pPr>
        <w:spacing w:line="580" w:lineRule="exact"/>
        <w:jc w:val="center"/>
        <w:rPr>
          <w:rFonts w:eastAsia="方正仿宋_GBK"/>
          <w:sz w:val="32"/>
          <w:szCs w:val="32"/>
        </w:rPr>
      </w:pPr>
    </w:p>
    <w:p>
      <w:pPr>
        <w:spacing w:line="580" w:lineRule="exact"/>
        <w:rPr>
          <w:rFonts w:eastAsia="方正仿宋_GBK"/>
          <w:sz w:val="32"/>
          <w:szCs w:val="32"/>
        </w:rPr>
      </w:pPr>
      <w:r>
        <w:rPr>
          <w:rFonts w:hint="eastAsia" w:eastAsia="方正仿宋_GBK"/>
          <w:sz w:val="32"/>
          <w:szCs w:val="32"/>
        </w:rPr>
        <w:t>12、春节重阳节慰问百岁老人和贫困老人项目</w:t>
      </w:r>
      <w:r>
        <w:rPr>
          <w:rFonts w:eastAsia="方正仿宋_GBK"/>
          <w:sz w:val="32"/>
          <w:szCs w:val="32"/>
        </w:rPr>
        <w:t>专项资金绩效</w:t>
      </w:r>
      <w:r>
        <w:rPr>
          <w:rFonts w:hint="eastAsia" w:eastAsia="方正仿宋_GBK"/>
          <w:sz w:val="32"/>
          <w:szCs w:val="32"/>
        </w:rPr>
        <w:t>目标</w:t>
      </w:r>
      <w:r>
        <w:rPr>
          <w:rFonts w:eastAsia="方正仿宋_GBK"/>
          <w:sz w:val="32"/>
          <w:szCs w:val="32"/>
        </w:rPr>
        <w:t>表</w:t>
      </w:r>
    </w:p>
    <w:tbl>
      <w:tblPr>
        <w:tblStyle w:val="5"/>
        <w:tblW w:w="13812" w:type="dxa"/>
        <w:tblInd w:w="296" w:type="dxa"/>
        <w:tblLayout w:type="fixed"/>
        <w:tblCellMar>
          <w:top w:w="0" w:type="dxa"/>
          <w:left w:w="0" w:type="dxa"/>
          <w:bottom w:w="0" w:type="dxa"/>
          <w:right w:w="0" w:type="dxa"/>
        </w:tblCellMar>
      </w:tblPr>
      <w:tblGrid>
        <w:gridCol w:w="992"/>
        <w:gridCol w:w="1134"/>
        <w:gridCol w:w="1075"/>
        <w:gridCol w:w="2073"/>
        <w:gridCol w:w="1382"/>
        <w:gridCol w:w="673"/>
        <w:gridCol w:w="886"/>
        <w:gridCol w:w="1116"/>
        <w:gridCol w:w="4481"/>
      </w:tblGrid>
      <w:tr>
        <w:tblPrEx>
          <w:tblCellMar>
            <w:top w:w="0" w:type="dxa"/>
            <w:left w:w="0" w:type="dxa"/>
            <w:bottom w:w="0" w:type="dxa"/>
            <w:right w:w="0" w:type="dxa"/>
          </w:tblCellMar>
        </w:tblPrEx>
        <w:trPr>
          <w:trHeight w:val="21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13028121MBDK423R8MX9K</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1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春节重阳节慰问百岁老人和贫困老人资金</w:t>
            </w:r>
          </w:p>
        </w:tc>
      </w:tr>
      <w:tr>
        <w:tblPrEx>
          <w:tblCellMar>
            <w:top w:w="0" w:type="dxa"/>
            <w:left w:w="0" w:type="dxa"/>
            <w:bottom w:w="0" w:type="dxa"/>
            <w:right w:w="0" w:type="dxa"/>
          </w:tblCellMar>
        </w:tblPrEx>
        <w:trPr>
          <w:trHeight w:val="216" w:hRule="atLeast"/>
        </w:trPr>
        <w:tc>
          <w:tcPr>
            <w:tcW w:w="527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3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32"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82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预算资金8万元，其中财政资金8万元，用于春节、重阳节慰问百岁老人和贫困老人资金。</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5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5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6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春节期间慰问百岁老人和贫苦老人</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68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重阳节期间慰问百岁老人和贫苦老人</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发放补贴人数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享受生活补贴人数</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20.00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按季度发放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高龄老人生活补贴保障制度</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高龄老人生活补贴保障制</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促进补助人消费水平增加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促进补助人消费水平增加</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受补助人群生活水平显著提高，</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r>
        <w:tblPrEx>
          <w:tblCellMar>
            <w:top w:w="0" w:type="dxa"/>
            <w:left w:w="0" w:type="dxa"/>
            <w:bottom w:w="0" w:type="dxa"/>
            <w:right w:w="0" w:type="dxa"/>
          </w:tblCellMar>
        </w:tblPrEx>
        <w:trPr>
          <w:trHeight w:val="21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享受补贴对象的满意度</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享受补贴对象满意度调查结果为满意以上的比例。</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4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遵政办字【2018】151号《关于切实做好老年人照顾服务工作的通知》</w:t>
            </w:r>
          </w:p>
        </w:tc>
      </w:tr>
    </w:tbl>
    <w:p/>
    <w:p/>
    <w:p/>
    <w:p/>
    <w:p/>
    <w:p>
      <w:pPr>
        <w:rPr>
          <w:rFonts w:eastAsia="方正仿宋_GBK"/>
          <w:sz w:val="32"/>
          <w:szCs w:val="32"/>
        </w:rPr>
      </w:pPr>
      <w:r>
        <w:rPr>
          <w:rFonts w:hint="eastAsia" w:eastAsia="方正仿宋_GBK"/>
          <w:sz w:val="32"/>
          <w:szCs w:val="32"/>
        </w:rPr>
        <w:t>13、敬老院、救助站电锅炉取暖费用</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4301" w:type="dxa"/>
        <w:tblInd w:w="438" w:type="dxa"/>
        <w:tblLayout w:type="fixed"/>
        <w:tblCellMar>
          <w:top w:w="0" w:type="dxa"/>
          <w:left w:w="0" w:type="dxa"/>
          <w:bottom w:w="0" w:type="dxa"/>
          <w:right w:w="0" w:type="dxa"/>
        </w:tblCellMar>
      </w:tblPr>
      <w:tblGrid>
        <w:gridCol w:w="989"/>
        <w:gridCol w:w="286"/>
        <w:gridCol w:w="1302"/>
        <w:gridCol w:w="1577"/>
        <w:gridCol w:w="2591"/>
        <w:gridCol w:w="1615"/>
        <w:gridCol w:w="695"/>
        <w:gridCol w:w="920"/>
        <w:gridCol w:w="826"/>
        <w:gridCol w:w="3500"/>
      </w:tblGrid>
      <w:tr>
        <w:tblPrEx>
          <w:tblCellMar>
            <w:top w:w="0" w:type="dxa"/>
            <w:left w:w="0" w:type="dxa"/>
            <w:bottom w:w="0" w:type="dxa"/>
            <w:right w:w="0" w:type="dxa"/>
          </w:tblCellMar>
        </w:tblPrEx>
        <w:trPr>
          <w:trHeight w:val="241"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7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1302812123QXZ22C8DAVN</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94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敬老院、救助站电锅炉取暖费用</w:t>
            </w:r>
          </w:p>
        </w:tc>
      </w:tr>
      <w:tr>
        <w:tblPrEx>
          <w:tblCellMar>
            <w:top w:w="0" w:type="dxa"/>
            <w:left w:w="0" w:type="dxa"/>
            <w:bottom w:w="0" w:type="dxa"/>
            <w:right w:w="0" w:type="dxa"/>
          </w:tblCellMar>
        </w:tblPrEx>
        <w:trPr>
          <w:trHeight w:val="241" w:hRule="atLeast"/>
        </w:trPr>
        <w:tc>
          <w:tcPr>
            <w:tcW w:w="67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55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8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02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预算资金210万元，其中财政资金210万元用于敬老院救助站电锅炉取暖电费请示</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7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保障敬老院集中供养特困老人冬季取暖工作。</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7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提高救助站流浪乞讨人员冬季取暖工作。</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6所敬老院和1所救助站</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7.00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享受老年人福利人数(人)</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享受老年福利的人数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服务的完成度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扩大展会影响力</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入住老年人满意度（%）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减少空气污染率</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提高好的环境在人民群众中的地位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保护环境</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r>
        <w:tblPrEx>
          <w:tblCellMar>
            <w:top w:w="0" w:type="dxa"/>
            <w:left w:w="0" w:type="dxa"/>
            <w:bottom w:w="0" w:type="dxa"/>
            <w:right w:w="0" w:type="dxa"/>
          </w:tblCellMar>
        </w:tblPrEx>
        <w:trPr>
          <w:trHeight w:val="24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遵化市民政局关于拨付敬老院电锅炉取暖电费的请示</w:t>
            </w:r>
          </w:p>
        </w:tc>
      </w:tr>
    </w:tbl>
    <w:p>
      <w:pPr>
        <w:jc w:val="center"/>
        <w:rPr>
          <w:rFonts w:eastAsia="方正仿宋_GBK"/>
          <w:sz w:val="32"/>
          <w:szCs w:val="32"/>
        </w:rPr>
      </w:pPr>
    </w:p>
    <w:p>
      <w:pPr>
        <w:rPr>
          <w:rFonts w:eastAsia="方正仿宋_GBK"/>
          <w:sz w:val="32"/>
          <w:szCs w:val="32"/>
        </w:rPr>
      </w:pPr>
      <w:r>
        <w:rPr>
          <w:rFonts w:hint="eastAsia" w:eastAsia="方正仿宋_GBK"/>
          <w:sz w:val="32"/>
          <w:szCs w:val="32"/>
        </w:rPr>
        <w:t>14、敬老院办公经费</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5"/>
        <w:tblW w:w="13573" w:type="dxa"/>
        <w:tblInd w:w="438" w:type="dxa"/>
        <w:tblLayout w:type="fixed"/>
        <w:tblCellMar>
          <w:top w:w="0" w:type="dxa"/>
          <w:left w:w="0" w:type="dxa"/>
          <w:bottom w:w="0" w:type="dxa"/>
          <w:right w:w="0" w:type="dxa"/>
        </w:tblCellMar>
      </w:tblPr>
      <w:tblGrid>
        <w:gridCol w:w="553"/>
        <w:gridCol w:w="722"/>
        <w:gridCol w:w="1276"/>
        <w:gridCol w:w="1413"/>
        <w:gridCol w:w="2280"/>
        <w:gridCol w:w="1824"/>
        <w:gridCol w:w="895"/>
        <w:gridCol w:w="929"/>
        <w:gridCol w:w="1047"/>
        <w:gridCol w:w="2634"/>
      </w:tblGrid>
      <w:tr>
        <w:tblPrEx>
          <w:tblCellMar>
            <w:top w:w="0" w:type="dxa"/>
            <w:left w:w="0" w:type="dxa"/>
            <w:bottom w:w="0" w:type="dxa"/>
            <w:right w:w="0" w:type="dxa"/>
          </w:tblCellMar>
        </w:tblPrEx>
        <w:trPr>
          <w:trHeight w:val="20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69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13028121AG1ECK3TFGPGX</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50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敬老院办公经费包含锅炉工工资</w:t>
            </w:r>
          </w:p>
        </w:tc>
      </w:tr>
      <w:tr>
        <w:tblPrEx>
          <w:tblCellMar>
            <w:top w:w="0" w:type="dxa"/>
            <w:left w:w="0" w:type="dxa"/>
            <w:bottom w:w="0" w:type="dxa"/>
            <w:right w:w="0" w:type="dxa"/>
          </w:tblCellMar>
        </w:tblPrEx>
        <w:trPr>
          <w:trHeight w:val="208" w:hRule="atLeast"/>
        </w:trPr>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32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15"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9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预算资金32万元，其中财政资金32万元用于敬老院办公经费的资金。</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6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0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提高敬老院管理水平</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0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保障六所敬老院办公正常进行</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敬老院日常办公经费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敬老院办公经费保障金额</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按月拨付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按照事业单位标准执行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按照事业单位标准（年人均1000元）执行</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敬老院办公条件提高程度，老人生活条件提高</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r>
        <w:tblPrEx>
          <w:tblCellMar>
            <w:top w:w="0" w:type="dxa"/>
            <w:left w:w="0" w:type="dxa"/>
            <w:bottom w:w="0" w:type="dxa"/>
            <w:right w:w="0" w:type="dxa"/>
          </w:tblCellMar>
        </w:tblPrEx>
        <w:trPr>
          <w:trHeight w:val="208"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遵化市民政局关于拨付敬老办公经费的请示</w:t>
            </w:r>
          </w:p>
        </w:tc>
      </w:tr>
    </w:tbl>
    <w:p>
      <w:pPr>
        <w:rPr>
          <w:rFonts w:eastAsia="方正仿宋_GBK"/>
          <w:sz w:val="32"/>
          <w:szCs w:val="32"/>
        </w:rPr>
      </w:pPr>
    </w:p>
    <w:p>
      <w:pPr>
        <w:jc w:val="center"/>
        <w:rPr>
          <w:rFonts w:eastAsia="方正仿宋_GBK"/>
          <w:sz w:val="32"/>
          <w:szCs w:val="32"/>
        </w:rPr>
      </w:pPr>
    </w:p>
    <w:p>
      <w:pPr>
        <w:rPr>
          <w:rFonts w:eastAsia="方正仿宋_GBK"/>
          <w:sz w:val="32"/>
          <w:szCs w:val="32"/>
        </w:rPr>
      </w:pPr>
    </w:p>
    <w:p>
      <w:pPr>
        <w:rPr>
          <w:rFonts w:eastAsia="方正仿宋_GBK"/>
          <w:sz w:val="32"/>
          <w:szCs w:val="32"/>
        </w:rPr>
      </w:pPr>
      <w:r>
        <w:rPr>
          <w:rFonts w:hint="eastAsia" w:eastAsia="方正仿宋_GBK"/>
          <w:sz w:val="32"/>
          <w:szCs w:val="32"/>
        </w:rPr>
        <w:t>15、城乡社会救助体系</w:t>
      </w:r>
      <w:r>
        <w:rPr>
          <w:rFonts w:eastAsia="方正仿宋_GBK"/>
          <w:sz w:val="32"/>
          <w:szCs w:val="32"/>
        </w:rPr>
        <w:t>专项资金绩效</w:t>
      </w:r>
      <w:r>
        <w:rPr>
          <w:rFonts w:hint="eastAsia" w:eastAsia="方正仿宋_GBK"/>
          <w:sz w:val="32"/>
          <w:szCs w:val="32"/>
        </w:rPr>
        <w:t>目标表</w:t>
      </w:r>
    </w:p>
    <w:p>
      <w:pPr>
        <w:jc w:val="center"/>
        <w:rPr>
          <w:rFonts w:eastAsia="方正仿宋_GBK"/>
          <w:sz w:val="32"/>
          <w:szCs w:val="32"/>
        </w:rPr>
      </w:pPr>
    </w:p>
    <w:tbl>
      <w:tblPr>
        <w:tblStyle w:val="5"/>
        <w:tblW w:w="13644" w:type="dxa"/>
        <w:tblInd w:w="438" w:type="dxa"/>
        <w:tblLayout w:type="fixed"/>
        <w:tblCellMar>
          <w:top w:w="0" w:type="dxa"/>
          <w:left w:w="0" w:type="dxa"/>
          <w:bottom w:w="0" w:type="dxa"/>
          <w:right w:w="0" w:type="dxa"/>
        </w:tblCellMar>
      </w:tblPr>
      <w:tblGrid>
        <w:gridCol w:w="1275"/>
        <w:gridCol w:w="1276"/>
        <w:gridCol w:w="722"/>
        <w:gridCol w:w="2124"/>
        <w:gridCol w:w="1858"/>
        <w:gridCol w:w="1009"/>
        <w:gridCol w:w="1239"/>
        <w:gridCol w:w="1292"/>
        <w:gridCol w:w="2849"/>
      </w:tblGrid>
      <w:tr>
        <w:tblPrEx>
          <w:tblCellMar>
            <w:top w:w="0" w:type="dxa"/>
            <w:left w:w="0" w:type="dxa"/>
            <w:bottom w:w="0" w:type="dxa"/>
            <w:right w:w="0" w:type="dxa"/>
          </w:tblCellMar>
        </w:tblPrEx>
        <w:trPr>
          <w:trHeight w:val="1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1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13028121PALLMYX183MGF</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38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城乡社会救助体系经费</w:t>
            </w:r>
          </w:p>
        </w:tc>
      </w:tr>
      <w:tr>
        <w:tblPrEx>
          <w:tblCellMar>
            <w:top w:w="0" w:type="dxa"/>
            <w:left w:w="0" w:type="dxa"/>
            <w:bottom w:w="0" w:type="dxa"/>
            <w:right w:w="0" w:type="dxa"/>
          </w:tblCellMar>
        </w:tblPrEx>
        <w:trPr>
          <w:trHeight w:val="190" w:hRule="atLeast"/>
        </w:trPr>
        <w:tc>
          <w:tcPr>
            <w:tcW w:w="53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4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369"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预算资金20万元，其中财政资金20万元用于城乡社会救助体系资金</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1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1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0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保障救助工作正常进行</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09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提高救助工作水平。充分落实困难群众政策落到实处。</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r>
        <w:tblPrEx>
          <w:tblCellMar>
            <w:top w:w="0" w:type="dxa"/>
            <w:left w:w="0" w:type="dxa"/>
            <w:bottom w:w="0" w:type="dxa"/>
            <w:right w:w="0" w:type="dxa"/>
          </w:tblCellMar>
        </w:tblPrEx>
        <w:trPr>
          <w:trHeight w:val="1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河北省财政厅、民政厅关于城乡社会救助工作有关资金问题的通知</w:t>
            </w:r>
          </w:p>
        </w:tc>
      </w:tr>
    </w:tbl>
    <w:p>
      <w:pPr>
        <w:rPr>
          <w:rFonts w:eastAsia="方正仿宋_GBK"/>
          <w:sz w:val="32"/>
          <w:szCs w:val="32"/>
        </w:rPr>
      </w:pPr>
      <w:r>
        <w:rPr>
          <w:rFonts w:hint="eastAsia" w:eastAsia="方正仿宋_GBK"/>
          <w:sz w:val="32"/>
          <w:szCs w:val="32"/>
          <w:highlight w:val="lightGray"/>
        </w:rPr>
        <w:t>16</w:t>
      </w:r>
      <w:r>
        <w:rPr>
          <w:rFonts w:hint="eastAsia" w:eastAsia="方正仿宋_GBK"/>
          <w:sz w:val="32"/>
          <w:szCs w:val="32"/>
        </w:rPr>
        <w:t>、婚姻登记工资经费</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3257" w:type="dxa"/>
        <w:tblInd w:w="438" w:type="dxa"/>
        <w:tblLayout w:type="fixed"/>
        <w:tblCellMar>
          <w:top w:w="0" w:type="dxa"/>
          <w:left w:w="0" w:type="dxa"/>
          <w:bottom w:w="0" w:type="dxa"/>
          <w:right w:w="0" w:type="dxa"/>
        </w:tblCellMar>
      </w:tblPr>
      <w:tblGrid>
        <w:gridCol w:w="853"/>
        <w:gridCol w:w="422"/>
        <w:gridCol w:w="1276"/>
        <w:gridCol w:w="952"/>
        <w:gridCol w:w="1893"/>
        <w:gridCol w:w="1388"/>
        <w:gridCol w:w="1064"/>
        <w:gridCol w:w="1208"/>
        <w:gridCol w:w="1172"/>
        <w:gridCol w:w="3029"/>
      </w:tblGrid>
      <w:tr>
        <w:tblPrEx>
          <w:tblCellMar>
            <w:top w:w="0" w:type="dxa"/>
            <w:left w:w="0" w:type="dxa"/>
            <w:bottom w:w="0" w:type="dxa"/>
            <w:right w:w="0" w:type="dxa"/>
          </w:tblCellMar>
        </w:tblPrEx>
        <w:trPr>
          <w:trHeight w:val="204"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54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13028121D413Y6NKN0G4T</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47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婚姻登记工作经费</w:t>
            </w:r>
          </w:p>
        </w:tc>
      </w:tr>
      <w:tr>
        <w:tblPrEx>
          <w:tblCellMar>
            <w:top w:w="0" w:type="dxa"/>
            <w:left w:w="0" w:type="dxa"/>
            <w:bottom w:w="0" w:type="dxa"/>
            <w:right w:w="0" w:type="dxa"/>
          </w:tblCellMar>
        </w:tblPrEx>
        <w:trPr>
          <w:trHeight w:val="204" w:hRule="atLeast"/>
        </w:trPr>
        <w:tc>
          <w:tcPr>
            <w:tcW w:w="539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86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08"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198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预算资金12万元，其中财政资金12万元，用于婚姻登记工作经费</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2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28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2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7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保证民政各项专项业务正常运转.</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7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提高社会救助和保障能力，更好的展示政府的民生发展</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4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婚姻登记的数量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3000.00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对</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工作完成率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婚姻登记数据准确程度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更好</w:t>
            </w:r>
            <w:r>
              <w:rPr>
                <w:rFonts w:hint="eastAsia" w:ascii="宋体" w:hAnsi="宋体" w:cs="宋体"/>
                <w:color w:val="000000"/>
                <w:kern w:val="0"/>
                <w:sz w:val="18"/>
                <w:szCs w:val="18"/>
                <w:lang w:val="en-US" w:eastAsia="zh-CN"/>
              </w:rPr>
              <w:t>地</w:t>
            </w:r>
            <w:r>
              <w:rPr>
                <w:rFonts w:hint="eastAsia" w:ascii="宋体" w:hAnsi="宋体" w:cs="宋体"/>
                <w:color w:val="000000"/>
                <w:kern w:val="0"/>
                <w:sz w:val="18"/>
                <w:szCs w:val="18"/>
              </w:rPr>
              <w:t>为市民服务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更好</w:t>
            </w:r>
            <w:r>
              <w:rPr>
                <w:rFonts w:hint="eastAsia" w:ascii="宋体" w:hAnsi="宋体" w:cs="宋体"/>
                <w:color w:val="000000"/>
                <w:kern w:val="0"/>
                <w:sz w:val="18"/>
                <w:szCs w:val="18"/>
                <w:lang w:val="en-US" w:eastAsia="zh-CN"/>
              </w:rPr>
              <w:t>地</w:t>
            </w:r>
            <w:r>
              <w:rPr>
                <w:rFonts w:hint="eastAsia" w:ascii="宋体" w:hAnsi="宋体" w:cs="宋体"/>
                <w:color w:val="000000"/>
                <w:kern w:val="0"/>
                <w:sz w:val="18"/>
                <w:szCs w:val="18"/>
              </w:rPr>
              <w:t>为市民服务</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r>
        <w:tblPrEx>
          <w:tblCellMar>
            <w:top w:w="0" w:type="dxa"/>
            <w:left w:w="0" w:type="dxa"/>
            <w:bottom w:w="0" w:type="dxa"/>
            <w:right w:w="0" w:type="dxa"/>
          </w:tblCellMar>
        </w:tblPrEx>
        <w:trPr>
          <w:trHeight w:val="204"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群众对提供各种政务等服务的满意程度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遵机编字【2019】50号关于明确市民政局所属事业单位机构设置的通知</w:t>
            </w:r>
          </w:p>
        </w:tc>
      </w:tr>
    </w:tbl>
    <w:p>
      <w:pPr>
        <w:pStyle w:val="11"/>
        <w:numPr>
          <w:ilvl w:val="0"/>
          <w:numId w:val="3"/>
        </w:numPr>
        <w:ind w:firstLineChars="0"/>
        <w:rPr>
          <w:rFonts w:eastAsia="方正仿宋_GBK"/>
          <w:sz w:val="32"/>
          <w:szCs w:val="32"/>
        </w:rPr>
      </w:pPr>
      <w:r>
        <w:rPr>
          <w:rFonts w:hint="eastAsia" w:eastAsia="方正仿宋_GBK"/>
          <w:sz w:val="32"/>
          <w:szCs w:val="32"/>
        </w:rPr>
        <w:t>敬老院绩效奖</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3520" w:type="dxa"/>
        <w:tblInd w:w="438" w:type="dxa"/>
        <w:tblLayout w:type="fixed"/>
        <w:tblCellMar>
          <w:top w:w="0" w:type="dxa"/>
          <w:left w:w="0" w:type="dxa"/>
          <w:bottom w:w="0" w:type="dxa"/>
          <w:right w:w="0" w:type="dxa"/>
        </w:tblCellMar>
      </w:tblPr>
      <w:tblGrid>
        <w:gridCol w:w="1086"/>
        <w:gridCol w:w="189"/>
        <w:gridCol w:w="1482"/>
        <w:gridCol w:w="1745"/>
        <w:gridCol w:w="2204"/>
        <w:gridCol w:w="1690"/>
        <w:gridCol w:w="863"/>
        <w:gridCol w:w="1414"/>
        <w:gridCol w:w="1102"/>
        <w:gridCol w:w="1745"/>
      </w:tblGrid>
      <w:tr>
        <w:tblPrEx>
          <w:tblCellMar>
            <w:top w:w="0" w:type="dxa"/>
            <w:left w:w="0" w:type="dxa"/>
            <w:bottom w:w="0" w:type="dxa"/>
            <w:right w:w="0" w:type="dxa"/>
          </w:tblCellMar>
        </w:tblPrEx>
        <w:trPr>
          <w:trHeight w:val="235" w:hRule="atLeast"/>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6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13028121GS75AW48ORK1F</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敬老院绩效奖</w:t>
            </w:r>
          </w:p>
        </w:tc>
      </w:tr>
      <w:tr>
        <w:tblPrEx>
          <w:tblCellMar>
            <w:top w:w="0" w:type="dxa"/>
            <w:left w:w="0" w:type="dxa"/>
            <w:bottom w:w="0" w:type="dxa"/>
            <w:right w:w="0" w:type="dxa"/>
          </w:tblCellMar>
        </w:tblPrEx>
        <w:trPr>
          <w:trHeight w:val="235" w:hRule="atLeast"/>
        </w:trPr>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681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7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24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预算资金7万元，其中财政资金7万元用于发放敬老院职工绩效奖。</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7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敬老院职工绩效，提高职工工作积极性</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7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提高职工的工作热情</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3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职工绩效</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148人的绩效奖励7万元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考核合格后次年发放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预算控制数</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提高职工的消费水平</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提高职工积极性，集中供养老人安享晚年</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r>
        <w:tblPrEx>
          <w:tblCellMar>
            <w:top w:w="0" w:type="dxa"/>
            <w:left w:w="0" w:type="dxa"/>
            <w:bottom w:w="0" w:type="dxa"/>
            <w:right w:w="0" w:type="dxa"/>
          </w:tblCellMar>
        </w:tblPrEx>
        <w:trPr>
          <w:trHeight w:val="235"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职工的满意度</w:t>
            </w:r>
          </w:p>
        </w:tc>
        <w:tc>
          <w:tcPr>
            <w:tcW w:w="22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职工满意度调查结果为满意以上的比例。</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市长办公会纪要（遵政会【2013】8号）</w:t>
            </w:r>
          </w:p>
        </w:tc>
      </w:tr>
    </w:tbl>
    <w:p>
      <w:pPr>
        <w:numPr>
          <w:ilvl w:val="0"/>
          <w:numId w:val="3"/>
        </w:numPr>
        <w:rPr>
          <w:rFonts w:eastAsia="方正仿宋_GBK"/>
          <w:sz w:val="32"/>
          <w:szCs w:val="32"/>
        </w:rPr>
      </w:pPr>
      <w:r>
        <w:rPr>
          <w:rFonts w:hint="eastAsia" w:eastAsia="方正仿宋_GBK"/>
          <w:sz w:val="32"/>
          <w:szCs w:val="32"/>
        </w:rPr>
        <w:t>敬老院院内维修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4017" w:type="dxa"/>
        <w:tblInd w:w="438" w:type="dxa"/>
        <w:tblLayout w:type="fixed"/>
        <w:tblCellMar>
          <w:top w:w="0" w:type="dxa"/>
          <w:left w:w="0" w:type="dxa"/>
          <w:bottom w:w="0" w:type="dxa"/>
          <w:right w:w="0" w:type="dxa"/>
        </w:tblCellMar>
      </w:tblPr>
      <w:tblGrid>
        <w:gridCol w:w="1134"/>
        <w:gridCol w:w="141"/>
        <w:gridCol w:w="1414"/>
        <w:gridCol w:w="1593"/>
        <w:gridCol w:w="2301"/>
        <w:gridCol w:w="1672"/>
        <w:gridCol w:w="1180"/>
        <w:gridCol w:w="1062"/>
        <w:gridCol w:w="1219"/>
        <w:gridCol w:w="2301"/>
      </w:tblGrid>
      <w:tr>
        <w:tblPrEx>
          <w:tblCellMar>
            <w:top w:w="0" w:type="dxa"/>
            <w:left w:w="0" w:type="dxa"/>
            <w:bottom w:w="0" w:type="dxa"/>
            <w:right w:w="0" w:type="dxa"/>
          </w:tblCellMar>
        </w:tblPrEx>
        <w:trPr>
          <w:trHeight w:val="21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44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13028121OYAH3N6ELMIUR</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7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敬老院院内维修</w:t>
            </w:r>
          </w:p>
        </w:tc>
      </w:tr>
      <w:tr>
        <w:tblPrEx>
          <w:tblCellMar>
            <w:top w:w="0" w:type="dxa"/>
            <w:left w:w="0" w:type="dxa"/>
            <w:bottom w:w="0" w:type="dxa"/>
            <w:right w:w="0" w:type="dxa"/>
          </w:tblCellMar>
        </w:tblPrEx>
        <w:trPr>
          <w:trHeight w:val="211" w:hRule="atLeast"/>
        </w:trPr>
        <w:tc>
          <w:tcPr>
            <w:tcW w:w="658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43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22"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4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预算资金3万元，其中财政资金3万元用于敬老院维修费用的资金</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3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维修更换设施设备，维护敬老院正常运转</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32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为了让老人在院内生活的更加舒适</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46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敬老院维修</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6个*3万元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是否全部按规定标准发放</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发放及时率</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按修理项目拨付</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按照市领导批示</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按照市领导批示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敬老院生活环境提高程度，老人生活水平提升</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改善其生活状况</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r>
        <w:tblPrEx>
          <w:tblCellMar>
            <w:top w:w="0" w:type="dxa"/>
            <w:left w:w="0" w:type="dxa"/>
            <w:bottom w:w="0" w:type="dxa"/>
            <w:right w:w="0" w:type="dxa"/>
          </w:tblCellMar>
        </w:tblPrEx>
        <w:trPr>
          <w:trHeight w:val="21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遵化市民政局关于拨付敬老院修理费用的请示</w:t>
            </w:r>
          </w:p>
        </w:tc>
      </w:tr>
    </w:tbl>
    <w:p>
      <w:pPr>
        <w:numPr>
          <w:ilvl w:val="0"/>
          <w:numId w:val="3"/>
        </w:numPr>
        <w:rPr>
          <w:rFonts w:eastAsia="方正仿宋_GBK"/>
          <w:sz w:val="32"/>
          <w:szCs w:val="32"/>
        </w:rPr>
      </w:pPr>
      <w:r>
        <w:rPr>
          <w:rFonts w:hint="eastAsia" w:eastAsia="方正仿宋_GBK"/>
          <w:sz w:val="32"/>
          <w:szCs w:val="32"/>
        </w:rPr>
        <w:t>临时救助</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4175" w:type="dxa"/>
        <w:tblInd w:w="438" w:type="dxa"/>
        <w:tblLayout w:type="fixed"/>
        <w:tblCellMar>
          <w:top w:w="0" w:type="dxa"/>
          <w:left w:w="0" w:type="dxa"/>
          <w:bottom w:w="0" w:type="dxa"/>
          <w:right w:w="0" w:type="dxa"/>
        </w:tblCellMar>
      </w:tblPr>
      <w:tblGrid>
        <w:gridCol w:w="992"/>
        <w:gridCol w:w="283"/>
        <w:gridCol w:w="851"/>
        <w:gridCol w:w="1445"/>
        <w:gridCol w:w="2023"/>
        <w:gridCol w:w="1466"/>
        <w:gridCol w:w="649"/>
        <w:gridCol w:w="854"/>
        <w:gridCol w:w="1039"/>
        <w:gridCol w:w="4573"/>
      </w:tblGrid>
      <w:tr>
        <w:tblPrEx>
          <w:tblCellMar>
            <w:top w:w="0" w:type="dxa"/>
            <w:left w:w="0" w:type="dxa"/>
            <w:bottom w:w="0" w:type="dxa"/>
            <w:right w:w="0" w:type="dxa"/>
          </w:tblCellMar>
        </w:tblPrEx>
        <w:trPr>
          <w:trHeight w:val="181"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130281210N0K51LIV672W</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1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临时救助</w:t>
            </w:r>
          </w:p>
        </w:tc>
      </w:tr>
      <w:tr>
        <w:tblPrEx>
          <w:tblCellMar>
            <w:top w:w="0" w:type="dxa"/>
            <w:left w:w="0" w:type="dxa"/>
            <w:bottom w:w="0" w:type="dxa"/>
            <w:right w:w="0" w:type="dxa"/>
          </w:tblCellMar>
        </w:tblPrEx>
        <w:trPr>
          <w:trHeight w:val="181" w:hRule="atLeast"/>
        </w:trPr>
        <w:tc>
          <w:tcPr>
            <w:tcW w:w="559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8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164"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18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预算资金27万元，其中财政资金27万元，用于临时救助人员资金</w:t>
            </w:r>
          </w:p>
        </w:tc>
      </w:tr>
      <w:tr>
        <w:tblPrEx>
          <w:tblCellMar>
            <w:top w:w="0" w:type="dxa"/>
            <w:left w:w="0" w:type="dxa"/>
            <w:bottom w:w="0" w:type="dxa"/>
            <w:right w:w="0" w:type="dxa"/>
          </w:tblCellMar>
        </w:tblPrEx>
        <w:trPr>
          <w:trHeight w:val="183"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103"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7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及时解决因突发性事件和因患重特大疾病支出较大的困难群众的基本生活</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04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快速落实困难群众生活待遇</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54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发放补助人数</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受到补助人数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补助发放覆盖率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审批发放及时率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各项补贴审批发放及时率</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人均补助标准：依据需要救助对象的困难程度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促进受补助人群消费水平提高</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促进受补助人群消费水平提高</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受补助人群生活水平提高程度</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517"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生态影响</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r>
        <w:tblPrEx>
          <w:tblCellMar>
            <w:top w:w="0" w:type="dxa"/>
            <w:left w:w="0" w:type="dxa"/>
            <w:bottom w:w="0" w:type="dxa"/>
            <w:right w:w="0" w:type="dxa"/>
          </w:tblCellMar>
        </w:tblPrEx>
        <w:trPr>
          <w:trHeight w:val="181"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冀民[2018]95号河北省民政厅、河北省财政厅《关于进一步加强和改进临时救助工作的实施意见》</w:t>
            </w:r>
          </w:p>
        </w:tc>
      </w:tr>
    </w:tbl>
    <w:p>
      <w:pPr>
        <w:rPr>
          <w:rFonts w:eastAsia="方正仿宋_GBK"/>
          <w:sz w:val="32"/>
          <w:szCs w:val="32"/>
        </w:rPr>
      </w:pPr>
    </w:p>
    <w:p>
      <w:pPr>
        <w:numPr>
          <w:ilvl w:val="0"/>
          <w:numId w:val="3"/>
        </w:numPr>
        <w:rPr>
          <w:rFonts w:eastAsia="方正仿宋_GBK"/>
          <w:sz w:val="32"/>
          <w:szCs w:val="32"/>
        </w:rPr>
      </w:pPr>
      <w:r>
        <w:rPr>
          <w:rFonts w:hint="eastAsia" w:eastAsia="方正仿宋_GBK"/>
          <w:sz w:val="32"/>
          <w:szCs w:val="32"/>
        </w:rPr>
        <w:t>第十三届村（居）民委员会换届选举及新任村主任培训经费</w:t>
      </w:r>
      <w:r>
        <w:rPr>
          <w:rFonts w:eastAsia="方正仿宋_GBK"/>
          <w:sz w:val="32"/>
          <w:szCs w:val="32"/>
        </w:rPr>
        <w:t>专项资金绩效</w:t>
      </w:r>
      <w:r>
        <w:rPr>
          <w:rFonts w:hint="eastAsia" w:eastAsia="方正仿宋_GBK"/>
          <w:sz w:val="32"/>
          <w:szCs w:val="32"/>
        </w:rPr>
        <w:t>目标表</w:t>
      </w:r>
    </w:p>
    <w:tbl>
      <w:tblPr>
        <w:tblStyle w:val="5"/>
        <w:tblW w:w="14020" w:type="dxa"/>
        <w:tblInd w:w="438" w:type="dxa"/>
        <w:tblLayout w:type="fixed"/>
        <w:tblCellMar>
          <w:top w:w="0" w:type="dxa"/>
          <w:left w:w="0" w:type="dxa"/>
          <w:bottom w:w="0" w:type="dxa"/>
          <w:right w:w="0" w:type="dxa"/>
        </w:tblCellMar>
      </w:tblPr>
      <w:tblGrid>
        <w:gridCol w:w="929"/>
        <w:gridCol w:w="205"/>
        <w:gridCol w:w="1311"/>
        <w:gridCol w:w="1610"/>
        <w:gridCol w:w="2236"/>
        <w:gridCol w:w="1818"/>
        <w:gridCol w:w="985"/>
        <w:gridCol w:w="948"/>
        <w:gridCol w:w="1088"/>
        <w:gridCol w:w="2890"/>
      </w:tblGrid>
      <w:tr>
        <w:tblPrEx>
          <w:tblCellMar>
            <w:top w:w="0" w:type="dxa"/>
            <w:left w:w="0" w:type="dxa"/>
            <w:bottom w:w="0" w:type="dxa"/>
            <w:right w:w="0" w:type="dxa"/>
          </w:tblCellMar>
        </w:tblPrEx>
        <w:trPr>
          <w:trHeight w:val="21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3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13028121ZX34GMLWNHLEB</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91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第十二届村（居）民委员会换届选举及新任村主任培训经费</w:t>
            </w:r>
          </w:p>
        </w:tc>
      </w:tr>
      <w:tr>
        <w:tblPrEx>
          <w:tblCellMar>
            <w:top w:w="0" w:type="dxa"/>
            <w:left w:w="0" w:type="dxa"/>
            <w:bottom w:w="0" w:type="dxa"/>
            <w:right w:w="0" w:type="dxa"/>
          </w:tblCellMar>
        </w:tblPrEx>
        <w:trPr>
          <w:trHeight w:val="216" w:hRule="atLeast"/>
        </w:trPr>
        <w:tc>
          <w:tcPr>
            <w:tcW w:w="629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72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433"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88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预算资金27万元，其中财政资金27万元用于换届选举及信任村主任培训经费</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75"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用于培训我市、街道（镇）、村居换届选举骨干人员熟知换届选举的法律法规、政策规定、工作流程。出台遵化市村居换届选举实施细则，印发各类材料，指导换届选举工作，发放当选证书，保证换届选举工作的顺利完成。</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75"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保证社会稳定。</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02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涉及换届选举的村及居</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指导25个乡镇，2个街道第十二届村（居）民委员会换届选举工作</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648.00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个村</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选举完成率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选出村委（居）民委员会占全市村（居）民委员会比例　 </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按上级时间节点推进</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年底完成</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提高村干部的素质</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社会保障制度更加公平可持续</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参选率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符合条件的选民参选率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r>
        <w:tblPrEx>
          <w:tblCellMar>
            <w:top w:w="0" w:type="dxa"/>
            <w:left w:w="0" w:type="dxa"/>
            <w:bottom w:w="0" w:type="dxa"/>
            <w:right w:w="0" w:type="dxa"/>
          </w:tblCellMar>
        </w:tblPrEx>
        <w:trPr>
          <w:trHeight w:val="216"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城乡居民满意度比例</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城乡居民满意度调查结果为满意以上的比例。</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根据《中华人民共和国村民委员会组织法》</w:t>
            </w:r>
          </w:p>
        </w:tc>
      </w:tr>
    </w:tbl>
    <w:p>
      <w:pPr>
        <w:numPr>
          <w:ilvl w:val="0"/>
          <w:numId w:val="3"/>
        </w:numPr>
        <w:rPr>
          <w:rFonts w:eastAsia="方正仿宋_GBK"/>
          <w:sz w:val="32"/>
          <w:szCs w:val="32"/>
        </w:rPr>
      </w:pPr>
      <w:r>
        <w:rPr>
          <w:rFonts w:hint="eastAsia" w:eastAsia="方正仿宋_GBK"/>
          <w:sz w:val="32"/>
          <w:szCs w:val="32"/>
        </w:rPr>
        <w:t>购买第三方服务</w:t>
      </w:r>
      <w:r>
        <w:rPr>
          <w:rFonts w:eastAsia="方正仿宋_GBK"/>
          <w:sz w:val="32"/>
          <w:szCs w:val="32"/>
        </w:rPr>
        <w:t>专项资金绩效</w:t>
      </w:r>
      <w:r>
        <w:rPr>
          <w:rFonts w:hint="eastAsia" w:eastAsia="方正仿宋_GBK"/>
          <w:sz w:val="32"/>
          <w:szCs w:val="32"/>
        </w:rPr>
        <w:t>目标表</w:t>
      </w:r>
    </w:p>
    <w:tbl>
      <w:tblPr>
        <w:tblStyle w:val="5"/>
        <w:tblW w:w="14039" w:type="dxa"/>
        <w:tblInd w:w="438" w:type="dxa"/>
        <w:tblLayout w:type="fixed"/>
        <w:tblCellMar>
          <w:top w:w="0" w:type="dxa"/>
          <w:left w:w="0" w:type="dxa"/>
          <w:bottom w:w="0" w:type="dxa"/>
          <w:right w:w="0" w:type="dxa"/>
        </w:tblCellMar>
      </w:tblPr>
      <w:tblGrid>
        <w:gridCol w:w="655"/>
        <w:gridCol w:w="479"/>
        <w:gridCol w:w="996"/>
        <w:gridCol w:w="1849"/>
        <w:gridCol w:w="1938"/>
        <w:gridCol w:w="1563"/>
        <w:gridCol w:w="586"/>
        <w:gridCol w:w="977"/>
        <w:gridCol w:w="837"/>
        <w:gridCol w:w="4159"/>
      </w:tblGrid>
      <w:tr>
        <w:tblPrEx>
          <w:tblCellMar>
            <w:top w:w="0" w:type="dxa"/>
            <w:left w:w="0" w:type="dxa"/>
            <w:bottom w:w="0" w:type="dxa"/>
            <w:right w:w="0" w:type="dxa"/>
          </w:tblCellMar>
        </w:tblPrEx>
        <w:trPr>
          <w:trHeight w:val="23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13028121KN695N0OZHCNW</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55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购买第三方服务</w:t>
            </w:r>
          </w:p>
        </w:tc>
      </w:tr>
      <w:tr>
        <w:tblPrEx>
          <w:tblCellMar>
            <w:top w:w="0" w:type="dxa"/>
            <w:left w:w="0" w:type="dxa"/>
            <w:bottom w:w="0" w:type="dxa"/>
            <w:right w:w="0" w:type="dxa"/>
          </w:tblCellMar>
        </w:tblPrEx>
        <w:trPr>
          <w:trHeight w:val="235" w:hRule="atLeast"/>
        </w:trPr>
        <w:tc>
          <w:tcPr>
            <w:tcW w:w="591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12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258"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905"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预算资金15万元，其中财政资金15万元用于购买第三方服务资金。</w:t>
            </w:r>
          </w:p>
        </w:tc>
      </w:tr>
      <w:tr>
        <w:tblPrEx>
          <w:tblCellMar>
            <w:top w:w="0" w:type="dxa"/>
            <w:left w:w="0" w:type="dxa"/>
            <w:bottom w:w="0" w:type="dxa"/>
            <w:right w:w="0" w:type="dxa"/>
          </w:tblCellMar>
        </w:tblPrEx>
        <w:trPr>
          <w:trHeight w:val="228"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9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90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为提高农村低保精准核查、精准认定水平</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90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确保农村特殊困难群体兜底保障政策落实到位，充分发挥社会救助在脱贫攻坚中的兜底保障作用。</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41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入户核查全是低保人员</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入户核查率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对全市新申请低保的进行入户核查，乡镇（街道）100%县级不低于30%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确保低保人员准确性</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完成工作需要的资金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提高效率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政策知晓率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r>
        <w:tblPrEx>
          <w:tblCellMar>
            <w:top w:w="0" w:type="dxa"/>
            <w:left w:w="0" w:type="dxa"/>
            <w:bottom w:w="0" w:type="dxa"/>
            <w:right w:w="0" w:type="dxa"/>
          </w:tblCellMar>
        </w:tblPrEx>
        <w:trPr>
          <w:trHeight w:val="235"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救助对象满意度调查结果为满意以上的比例。</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唐民通【2018】12号《关于加快推行政府购买服务加强基层社会救助经办服务能力的实施意见》的通知</w:t>
            </w:r>
          </w:p>
        </w:tc>
      </w:tr>
    </w:tbl>
    <w:p>
      <w:pPr>
        <w:numPr>
          <w:ilvl w:val="0"/>
          <w:numId w:val="3"/>
        </w:numPr>
        <w:rPr>
          <w:rFonts w:eastAsia="方正仿宋_GBK"/>
          <w:sz w:val="32"/>
          <w:szCs w:val="32"/>
        </w:rPr>
      </w:pPr>
      <w:r>
        <w:rPr>
          <w:rFonts w:hint="eastAsia" w:eastAsia="方正仿宋_GBK"/>
          <w:sz w:val="32"/>
          <w:szCs w:val="32"/>
        </w:rPr>
        <w:t>捡拾弃婴检查身体及大病救治</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3946" w:type="dxa"/>
        <w:tblInd w:w="438" w:type="dxa"/>
        <w:tblLayout w:type="fixed"/>
        <w:tblCellMar>
          <w:top w:w="0" w:type="dxa"/>
          <w:left w:w="0" w:type="dxa"/>
          <w:bottom w:w="0" w:type="dxa"/>
          <w:right w:w="0" w:type="dxa"/>
        </w:tblCellMar>
      </w:tblPr>
      <w:tblGrid>
        <w:gridCol w:w="992"/>
        <w:gridCol w:w="142"/>
        <w:gridCol w:w="588"/>
        <w:gridCol w:w="1820"/>
        <w:gridCol w:w="1857"/>
        <w:gridCol w:w="1478"/>
        <w:gridCol w:w="985"/>
        <w:gridCol w:w="853"/>
        <w:gridCol w:w="1270"/>
        <w:gridCol w:w="3961"/>
      </w:tblGrid>
      <w:tr>
        <w:tblPrEx>
          <w:tblCellMar>
            <w:top w:w="0" w:type="dxa"/>
            <w:left w:w="0" w:type="dxa"/>
            <w:bottom w:w="0" w:type="dxa"/>
            <w:right w:w="0" w:type="dxa"/>
          </w:tblCellMar>
        </w:tblPrEx>
        <w:trPr>
          <w:trHeight w:val="230" w:hRule="atLeast"/>
        </w:trPr>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130281218IQGEMKR9HSL3</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06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捡拾弃婴检查身体及大病救治资金</w:t>
            </w:r>
          </w:p>
        </w:tc>
      </w:tr>
      <w:tr>
        <w:tblPrEx>
          <w:tblCellMar>
            <w:top w:w="0" w:type="dxa"/>
            <w:left w:w="0" w:type="dxa"/>
            <w:bottom w:w="0" w:type="dxa"/>
            <w:right w:w="0" w:type="dxa"/>
          </w:tblCellMar>
        </w:tblPrEx>
        <w:trPr>
          <w:trHeight w:val="230" w:hRule="atLeast"/>
        </w:trPr>
        <w:tc>
          <w:tcPr>
            <w:tcW w:w="539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4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88"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95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预算资金5万元，其中财政资金5万元，用于捡拾弃婴检查身体及大病救治资金。</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52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2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维护孤儿合法权益，保障孤儿健康成长.</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22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健全和完善社会制度，帮助具有手术适应症的机构养育的孤残儿童及时手术。</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1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残疾孤儿手术矫治比例</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手术有效率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明天计划手术有效率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儿童福利类项目下拨经费时间</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每月月底拨付</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困难群众基本生活救助保障制度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困难群众基本生活救助保障制度　 </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困难群众生活水平提升情况</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困难群众生活状况得到基本保障</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受助孤儿生活水平提升情况</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受助孤儿生活状况得到基本保障</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r>
        <w:tblPrEx>
          <w:tblCellMar>
            <w:top w:w="0" w:type="dxa"/>
            <w:left w:w="0" w:type="dxa"/>
            <w:bottom w:w="0" w:type="dxa"/>
            <w:right w:w="0" w:type="dxa"/>
          </w:tblCellMar>
        </w:tblPrEx>
        <w:trPr>
          <w:trHeight w:val="23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救助对象的满意度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服务对象满意度指标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遵政办字[2015]90号遵化市人民政府办公室关于进一步做好弃婴和孤儿救助工资的通知</w:t>
            </w:r>
          </w:p>
        </w:tc>
      </w:tr>
    </w:tbl>
    <w:p>
      <w:pPr>
        <w:rPr>
          <w:rFonts w:eastAsia="方正仿宋_GBK"/>
          <w:sz w:val="32"/>
          <w:szCs w:val="32"/>
        </w:rPr>
      </w:pPr>
    </w:p>
    <w:p>
      <w:pPr>
        <w:numPr>
          <w:ilvl w:val="0"/>
          <w:numId w:val="3"/>
        </w:numPr>
        <w:rPr>
          <w:rFonts w:eastAsia="方正仿宋_GBK"/>
          <w:sz w:val="32"/>
          <w:szCs w:val="32"/>
        </w:rPr>
      </w:pPr>
      <w:r>
        <w:rPr>
          <w:rFonts w:hint="eastAsia" w:eastAsia="方正仿宋_GBK"/>
          <w:sz w:val="32"/>
          <w:szCs w:val="32"/>
        </w:rPr>
        <w:t>地名标志设置</w:t>
      </w:r>
      <w:r>
        <w:rPr>
          <w:rFonts w:eastAsia="方正仿宋_GBK"/>
          <w:sz w:val="32"/>
          <w:szCs w:val="32"/>
        </w:rPr>
        <w:t>专项资金绩效</w:t>
      </w:r>
      <w:r>
        <w:rPr>
          <w:rFonts w:hint="eastAsia" w:eastAsia="方正仿宋_GBK"/>
          <w:sz w:val="32"/>
          <w:szCs w:val="32"/>
        </w:rPr>
        <w:t>目标表</w:t>
      </w:r>
    </w:p>
    <w:p>
      <w:pPr>
        <w:rPr>
          <w:rFonts w:eastAsia="方正仿宋_GBK"/>
          <w:sz w:val="32"/>
          <w:szCs w:val="32"/>
        </w:rPr>
      </w:pPr>
    </w:p>
    <w:tbl>
      <w:tblPr>
        <w:tblStyle w:val="5"/>
        <w:tblW w:w="13662" w:type="dxa"/>
        <w:tblInd w:w="438" w:type="dxa"/>
        <w:tblLayout w:type="fixed"/>
        <w:tblCellMar>
          <w:top w:w="0" w:type="dxa"/>
          <w:left w:w="0" w:type="dxa"/>
          <w:bottom w:w="0" w:type="dxa"/>
          <w:right w:w="0" w:type="dxa"/>
        </w:tblCellMar>
      </w:tblPr>
      <w:tblGrid>
        <w:gridCol w:w="988"/>
        <w:gridCol w:w="1838"/>
        <w:gridCol w:w="1681"/>
        <w:gridCol w:w="2064"/>
        <w:gridCol w:w="1876"/>
        <w:gridCol w:w="638"/>
        <w:gridCol w:w="919"/>
        <w:gridCol w:w="1182"/>
        <w:gridCol w:w="2476"/>
      </w:tblGrid>
      <w:tr>
        <w:tblPrEx>
          <w:tblCellMar>
            <w:top w:w="0" w:type="dxa"/>
            <w:left w:w="0" w:type="dxa"/>
            <w:bottom w:w="0" w:type="dxa"/>
            <w:right w:w="0" w:type="dxa"/>
          </w:tblCellMar>
        </w:tblPrEx>
        <w:trPr>
          <w:trHeight w:val="22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5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13028121SZGG49UGCGMAU</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地名标志设置资金</w:t>
            </w:r>
          </w:p>
        </w:tc>
      </w:tr>
      <w:tr>
        <w:tblPrEx>
          <w:tblCellMar>
            <w:top w:w="0" w:type="dxa"/>
            <w:left w:w="0" w:type="dxa"/>
            <w:bottom w:w="0" w:type="dxa"/>
            <w:right w:w="0" w:type="dxa"/>
          </w:tblCellMar>
        </w:tblPrEx>
        <w:trPr>
          <w:trHeight w:val="225" w:hRule="atLeast"/>
        </w:trPr>
        <w:tc>
          <w:tcPr>
            <w:tcW w:w="657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09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2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67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预算资金3万元，其中财政资金3万元用于地名标志设置资金。</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9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083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通过设置村标及道路街牌，为社会提供完善规范的地名公共服务</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083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优化城市环境，提升城市形象</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73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安装村标数量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农村标村安装数量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175.00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个</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提高人民认识道路的清晰路线</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安装街路牌数量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400个村街路牌　 </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提高居民的生活质量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维护社会稳定</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形成引领社会进步精神</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Microsoft Sans Serif" w:hAnsi="Microsoft Sans Serif" w:eastAsia="Microsoft Sans Serif" w:cs="Microsoft Sans Serif"/>
                <w:b/>
                <w:color w:val="000000"/>
                <w:sz w:val="18"/>
                <w:szCs w:val="18"/>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促进生态文明建设</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r>
        <w:tblPrEx>
          <w:tblCellMar>
            <w:top w:w="0" w:type="dxa"/>
            <w:left w:w="0" w:type="dxa"/>
            <w:bottom w:w="0" w:type="dxa"/>
            <w:right w:w="0" w:type="dxa"/>
          </w:tblCellMar>
        </w:tblPrEx>
        <w:trPr>
          <w:trHeight w:val="22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群众满意度比例</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群众对地名公共服务的满意度</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省政府令【2010】7号《河北省地名管理规定》</w:t>
            </w:r>
          </w:p>
        </w:tc>
      </w:tr>
    </w:tbl>
    <w:p>
      <w:pPr>
        <w:rPr>
          <w:rFonts w:eastAsia="方正仿宋_GBK"/>
          <w:sz w:val="32"/>
          <w:szCs w:val="32"/>
        </w:rPr>
      </w:pPr>
    </w:p>
    <w:p>
      <w:pPr>
        <w:rPr>
          <w:sz w:val="32"/>
          <w:szCs w:val="32"/>
        </w:rPr>
      </w:pPr>
      <w:r>
        <w:rPr>
          <w:rFonts w:hint="eastAsia"/>
          <w:sz w:val="32"/>
          <w:szCs w:val="32"/>
        </w:rPr>
        <w:t>24、</w:t>
      </w:r>
      <w:r>
        <w:rPr>
          <w:rFonts w:hint="eastAsia" w:ascii="Times New Roman" w:hAnsi="方正仿宋_GBK" w:eastAsia="方正仿宋_GBK" w:cs="方正仿宋_GBK"/>
          <w:sz w:val="32"/>
          <w:szCs w:val="32"/>
        </w:rPr>
        <w:t>殡葬管理综合业务经费绩效目标表</w:t>
      </w:r>
    </w:p>
    <w:tbl>
      <w:tblPr>
        <w:tblStyle w:val="5"/>
        <w:tblW w:w="13886"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88"/>
        <w:gridCol w:w="948"/>
        <w:gridCol w:w="1570"/>
        <w:gridCol w:w="304"/>
        <w:gridCol w:w="1839"/>
        <w:gridCol w:w="1796"/>
        <w:gridCol w:w="842"/>
        <w:gridCol w:w="903"/>
        <w:gridCol w:w="88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422"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661"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13028121ZOS9AT8EKELSW</w:t>
            </w:r>
          </w:p>
        </w:tc>
        <w:tc>
          <w:tcPr>
            <w:tcW w:w="1796"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007" w:type="dxa"/>
            <w:gridSpan w:val="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殡葬管理综合业务经费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6083" w:type="dxa"/>
            <w:gridSpan w:val="6"/>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803" w:type="dxa"/>
            <w:gridSpan w:val="5"/>
            <w:shd w:val="clear" w:color="auto" w:fill="auto"/>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rPr>
        <w:tc>
          <w:tcPr>
            <w:tcW w:w="1134"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2752" w:type="dxa"/>
            <w:gridSpan w:val="10"/>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预算资金：383万元。其中财政资金383万元。用于殡葬管理所日常所用纸板、卫生棺、柴油、汽油、车辆维修和办公用品等支出。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110" w:type="dxa"/>
            <w:gridSpan w:val="4"/>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635"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745"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262" w:type="dxa"/>
            <w:gridSpan w:val="2"/>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宋体" w:hAnsi="宋体" w:cs="宋体"/>
                <w:b/>
                <w:color w:val="000000"/>
                <w:sz w:val="18"/>
                <w:szCs w:val="18"/>
              </w:rPr>
            </w:pPr>
          </w:p>
        </w:tc>
        <w:tc>
          <w:tcPr>
            <w:tcW w:w="3110" w:type="dxa"/>
            <w:gridSpan w:val="4"/>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3635"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745"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4262" w:type="dxa"/>
            <w:gridSpan w:val="2"/>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维持单位正常运转.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1516" w:type="dxa"/>
            <w:gridSpan w:val="8"/>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促进公共服务均等化.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36"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70"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43" w:type="dxa"/>
            <w:gridSpan w:val="2"/>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796"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628" w:type="dxa"/>
            <w:gridSpan w:val="3"/>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379" w:type="dxa"/>
            <w:vMerge w:val="restart"/>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宋体" w:hAnsi="宋体" w:cs="宋体"/>
                <w:b/>
                <w:color w:val="000000"/>
                <w:sz w:val="18"/>
                <w:szCs w:val="18"/>
              </w:rPr>
            </w:pPr>
          </w:p>
        </w:tc>
        <w:tc>
          <w:tcPr>
            <w:tcW w:w="1236" w:type="dxa"/>
            <w:gridSpan w:val="2"/>
            <w:vMerge w:val="continue"/>
            <w:shd w:val="clear" w:color="auto" w:fill="auto"/>
            <w:vAlign w:val="center"/>
          </w:tcPr>
          <w:p>
            <w:pPr>
              <w:jc w:val="center"/>
              <w:rPr>
                <w:rFonts w:ascii="宋体" w:hAnsi="宋体" w:cs="宋体"/>
                <w:b/>
                <w:color w:val="000000"/>
                <w:sz w:val="18"/>
                <w:szCs w:val="18"/>
              </w:rPr>
            </w:pPr>
          </w:p>
        </w:tc>
        <w:tc>
          <w:tcPr>
            <w:tcW w:w="1570" w:type="dxa"/>
            <w:vMerge w:val="continue"/>
            <w:shd w:val="clear" w:color="auto" w:fill="auto"/>
            <w:vAlign w:val="center"/>
          </w:tcPr>
          <w:p>
            <w:pPr>
              <w:jc w:val="center"/>
              <w:rPr>
                <w:rFonts w:ascii="宋体" w:hAnsi="宋体" w:cs="宋体"/>
                <w:b/>
                <w:color w:val="000000"/>
                <w:sz w:val="18"/>
                <w:szCs w:val="18"/>
              </w:rPr>
            </w:pPr>
          </w:p>
        </w:tc>
        <w:tc>
          <w:tcPr>
            <w:tcW w:w="2143" w:type="dxa"/>
            <w:gridSpan w:val="2"/>
            <w:vMerge w:val="continue"/>
            <w:shd w:val="clear" w:color="auto" w:fill="auto"/>
            <w:vAlign w:val="center"/>
          </w:tcPr>
          <w:p>
            <w:pPr>
              <w:jc w:val="center"/>
              <w:rPr>
                <w:rFonts w:ascii="宋体" w:hAnsi="宋体" w:cs="宋体"/>
                <w:b/>
                <w:color w:val="000000"/>
                <w:sz w:val="18"/>
                <w:szCs w:val="18"/>
              </w:rPr>
            </w:pPr>
          </w:p>
        </w:tc>
        <w:tc>
          <w:tcPr>
            <w:tcW w:w="1796" w:type="dxa"/>
            <w:vMerge w:val="continue"/>
            <w:shd w:val="clear" w:color="auto" w:fill="auto"/>
            <w:vAlign w:val="center"/>
          </w:tcPr>
          <w:p>
            <w:pPr>
              <w:jc w:val="center"/>
              <w:rPr>
                <w:rFonts w:ascii="宋体" w:hAnsi="宋体" w:cs="宋体"/>
                <w:b/>
                <w:color w:val="000000"/>
                <w:sz w:val="18"/>
                <w:szCs w:val="18"/>
              </w:rPr>
            </w:pPr>
          </w:p>
        </w:tc>
        <w:tc>
          <w:tcPr>
            <w:tcW w:w="842"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03"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83" w:type="dxa"/>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379" w:type="dxa"/>
            <w:vMerge w:val="continue"/>
            <w:shd w:val="clear" w:color="auto" w:fill="auto"/>
            <w:vAlign w:val="center"/>
          </w:tcPr>
          <w:p>
            <w:pPr>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36"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数量指标</w:t>
            </w:r>
          </w:p>
        </w:tc>
        <w:tc>
          <w:tcPr>
            <w:tcW w:w="1570"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保障人数</w:t>
            </w:r>
          </w:p>
        </w:tc>
        <w:tc>
          <w:tcPr>
            <w:tcW w:w="2143"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单位经费保障人数</w:t>
            </w:r>
          </w:p>
        </w:tc>
        <w:tc>
          <w:tcPr>
            <w:tcW w:w="1796"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67.00</w:t>
            </w:r>
          </w:p>
        </w:tc>
        <w:tc>
          <w:tcPr>
            <w:tcW w:w="883"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人</w:t>
            </w:r>
          </w:p>
        </w:tc>
        <w:tc>
          <w:tcPr>
            <w:tcW w:w="3379"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办公用品质量</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把关采购办公用品质优价廉</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费用报销及时性</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按照审批程序及时报销公用经费、不拖延</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资金成本</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restart"/>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36"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70"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年初预算执行情况</w:t>
            </w:r>
          </w:p>
        </w:tc>
        <w:tc>
          <w:tcPr>
            <w:tcW w:w="2143" w:type="dxa"/>
            <w:gridSpan w:val="2"/>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严格执行年初预算，有效防止超预算</w:t>
            </w:r>
          </w:p>
        </w:tc>
        <w:tc>
          <w:tcPr>
            <w:tcW w:w="1796"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节约经费开支</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践行厉行节约反对浪费制度体系建设</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提升公共服务水平</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保障机关运转对公共服务水平提升情况</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vMerge w:val="continue"/>
            <w:shd w:val="clear" w:color="auto" w:fill="auto"/>
            <w:vAlign w:val="center"/>
          </w:tcPr>
          <w:p>
            <w:pPr>
              <w:jc w:val="center"/>
              <w:rPr>
                <w:rFonts w:ascii="Microsoft Sans Serif" w:hAnsi="Microsoft Sans Serif" w:eastAsia="Microsoft Sans Serif" w:cs="Microsoft Sans Serif"/>
                <w:b/>
                <w:color w:val="000000"/>
                <w:sz w:val="18"/>
                <w:szCs w:val="18"/>
              </w:rPr>
            </w:pP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工作环境改善程度</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购买办公用品、专用材料等对工作环境的改善程度</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trPr>
        <w:tc>
          <w:tcPr>
            <w:tcW w:w="1134" w:type="dxa"/>
            <w:shd w:val="clear" w:color="auto" w:fill="auto"/>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36"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70"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143" w:type="dxa"/>
            <w:gridSpan w:val="2"/>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796"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根据年初工作计划安排</w:t>
            </w:r>
          </w:p>
        </w:tc>
        <w:tc>
          <w:tcPr>
            <w:tcW w:w="842"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903" w:type="dxa"/>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3"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379"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遵机编字【2019】50号文件，关于明确市民政局所属事业单位机构设置的通知</w:t>
            </w:r>
          </w:p>
        </w:tc>
      </w:tr>
    </w:tbl>
    <w:p>
      <w:pPr>
        <w:pStyle w:val="11"/>
        <w:autoSpaceDE w:val="0"/>
        <w:autoSpaceDN w:val="0"/>
        <w:adjustRightInd w:val="0"/>
        <w:ind w:left="993" w:firstLine="0" w:firstLineChars="0"/>
        <w:jc w:val="left"/>
        <w:rPr>
          <w:rFonts w:ascii="黑体" w:hAnsi="黑体" w:eastAsia="黑体" w:cs="黑体"/>
          <w:b/>
          <w:bCs/>
          <w:color w:val="000000" w:themeColor="text1"/>
          <w:sz w:val="32"/>
          <w:szCs w:val="32"/>
          <w14:textFill>
            <w14:solidFill>
              <w14:schemeClr w14:val="tx1"/>
            </w14:solidFill>
          </w14:textFill>
        </w:rPr>
      </w:pPr>
    </w:p>
    <w:p>
      <w:pPr>
        <w:pStyle w:val="11"/>
        <w:numPr>
          <w:ilvl w:val="0"/>
          <w:numId w:val="2"/>
        </w:numPr>
        <w:autoSpaceDE w:val="0"/>
        <w:autoSpaceDN w:val="0"/>
        <w:adjustRightInd w:val="0"/>
        <w:ind w:left="709" w:firstLine="283" w:firstLineChars="88"/>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政府采购预算情况</w:t>
      </w:r>
    </w:p>
    <w:p>
      <w:pPr>
        <w:ind w:firstLine="640" w:firstLineChars="200"/>
        <w:outlineLvl w:val="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2021年，我部门安排政府采购预算</w:t>
      </w:r>
      <w:r>
        <w:rPr>
          <w:rFonts w:hint="eastAsia" w:ascii="Times New Roman" w:hAnsi="Times New Roman" w:eastAsia="方正仿宋_GBK"/>
          <w:color w:val="000000" w:themeColor="text1"/>
          <w:sz w:val="32"/>
          <w:szCs w:val="32"/>
          <w14:textFill>
            <w14:solidFill>
              <w14:schemeClr w14:val="tx1"/>
            </w14:solidFill>
          </w14:textFill>
        </w:rPr>
        <w:t>7.15</w:t>
      </w:r>
      <w:r>
        <w:rPr>
          <w:rFonts w:hint="eastAsia" w:ascii="Times New Roman" w:hAnsi="Times New Roman" w:eastAsia="方正仿宋_GBK" w:cs="方正仿宋_GBK"/>
          <w:color w:val="000000" w:themeColor="text1"/>
          <w:sz w:val="32"/>
          <w:szCs w:val="32"/>
          <w14:textFill>
            <w14:solidFill>
              <w14:schemeClr w14:val="tx1"/>
            </w14:solidFill>
          </w14:textFill>
        </w:rPr>
        <w:t>万元，较</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s="方正仿宋_GBK"/>
          <w:color w:val="000000" w:themeColor="text1"/>
          <w:sz w:val="32"/>
          <w:szCs w:val="32"/>
          <w14:textFill>
            <w14:solidFill>
              <w14:schemeClr w14:val="tx1"/>
            </w14:solidFill>
          </w14:textFill>
        </w:rPr>
        <w:t>年增加5.8万元，具体内容见下表。</w:t>
      </w: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hint="eastAsia" w:ascii="Times New Roman" w:hAnsi="Times New Roman" w:eastAsia="方正仿宋_GBK" w:cs="方正仿宋_GBK"/>
          <w:color w:val="FF0000"/>
          <w:sz w:val="32"/>
          <w:szCs w:val="32"/>
        </w:rPr>
      </w:pPr>
    </w:p>
    <w:p>
      <w:pPr>
        <w:pStyle w:val="11"/>
        <w:ind w:left="420" w:firstLine="0" w:firstLineChars="0"/>
        <w:outlineLvl w:val="0"/>
        <w:rPr>
          <w:rFonts w:hint="eastAsia" w:ascii="Times New Roman" w:hAnsi="Times New Roman" w:eastAsia="方正仿宋_GBK" w:cs="方正仿宋_GBK"/>
          <w:color w:val="FF0000"/>
          <w:sz w:val="32"/>
          <w:szCs w:val="32"/>
        </w:rPr>
      </w:pPr>
    </w:p>
    <w:p>
      <w:pPr>
        <w:pStyle w:val="11"/>
        <w:ind w:left="420" w:firstLine="0" w:firstLineChars="0"/>
        <w:outlineLvl w:val="0"/>
        <w:rPr>
          <w:rFonts w:hint="eastAsia"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firstLine="0" w:firstLineChars="0"/>
        <w:outlineLvl w:val="0"/>
        <w:rPr>
          <w:rFonts w:ascii="Times New Roman" w:hAnsi="Times New Roman" w:eastAsia="方正仿宋_GBK" w:cs="方正仿宋_GBK"/>
          <w:color w:val="FF0000"/>
          <w:sz w:val="32"/>
          <w:szCs w:val="32"/>
        </w:rPr>
      </w:pPr>
    </w:p>
    <w:p>
      <w:pPr>
        <w:pStyle w:val="11"/>
        <w:ind w:left="420" w:leftChars="200" w:firstLine="5280" w:firstLineChars="1650"/>
        <w:outlineLvl w:val="1"/>
        <w:rPr>
          <w:rFonts w:ascii="Times New Roman" w:hAnsi="宋体"/>
          <w:sz w:val="32"/>
        </w:rPr>
      </w:pPr>
      <w:bookmarkStart w:id="3" w:name="_Toc65690817"/>
      <w:r>
        <w:rPr>
          <w:rFonts w:hint="eastAsia" w:ascii="方正小标宋_GBK" w:eastAsia="方正小标宋_GBK"/>
          <w:sz w:val="32"/>
        </w:rPr>
        <w:t>部门政府采购预算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遵化市民政局部门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遵化市民政局本级小计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7.15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婚姻登记工作经费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针式打印机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第十二届村（居）民委员会换届选举及新任村主任培训经费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pStyle w:val="11"/>
        <w:numPr>
          <w:ilvl w:val="0"/>
          <w:numId w:val="2"/>
        </w:numPr>
        <w:autoSpaceDE w:val="0"/>
        <w:autoSpaceDN w:val="0"/>
        <w:adjustRightInd w:val="0"/>
        <w:ind w:left="851" w:firstLineChars="0"/>
        <w:jc w:val="left"/>
        <w:rPr>
          <w:rFonts w:ascii="黑体" w:hAnsi="黑体" w:eastAsia="黑体"/>
          <w:b/>
          <w:bCs/>
          <w:sz w:val="32"/>
          <w:szCs w:val="32"/>
        </w:rPr>
      </w:pPr>
      <w:r>
        <w:rPr>
          <w:rFonts w:hint="eastAsia" w:ascii="黑体" w:hAnsi="黑体" w:eastAsia="黑体" w:cs="黑体"/>
          <w:b/>
          <w:bCs/>
          <w:sz w:val="32"/>
          <w:szCs w:val="32"/>
        </w:rPr>
        <w:t>国有资产信息</w:t>
      </w:r>
    </w:p>
    <w:p>
      <w:pPr>
        <w:pStyle w:val="11"/>
        <w:ind w:left="160" w:leftChars="76" w:firstLine="800" w:firstLineChars="250"/>
        <w:outlineLvl w:val="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sz w:val="32"/>
          <w:szCs w:val="32"/>
        </w:rPr>
        <w:t>遵化市民政局部门上年末固定</w:t>
      </w:r>
      <w:r>
        <w:rPr>
          <w:rFonts w:hint="eastAsia" w:ascii="Times New Roman" w:hAnsi="Times New Roman" w:eastAsia="方正仿宋_GBK"/>
          <w:color w:val="000000" w:themeColor="text1"/>
          <w:sz w:val="32"/>
          <w:szCs w:val="32"/>
          <w14:textFill>
            <w14:solidFill>
              <w14:schemeClr w14:val="tx1"/>
            </w14:solidFill>
          </w14:textFill>
        </w:rPr>
        <w:t>资产金额为651.22万元（详见下表），其中房屋建筑物522.91万元，车辆65.42万元,电脑等其他固定资产电子产品62.89万元。</w:t>
      </w:r>
    </w:p>
    <w:tbl>
      <w:tblPr>
        <w:tblStyle w:val="5"/>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遵化市民政局部门固定资产占用情况表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编制部门：遵化市民政局</w:t>
            </w:r>
          </w:p>
        </w:tc>
        <w:tc>
          <w:tcPr>
            <w:tcW w:w="5103" w:type="dxa"/>
            <w:tcBorders>
              <w:top w:val="nil"/>
              <w:left w:val="nil"/>
              <w:bottom w:val="nil"/>
              <w:right w:val="nil"/>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截止时间：</w:t>
            </w:r>
            <w:r>
              <w:rPr>
                <w:rFonts w:ascii="宋体" w:hAnsi="宋体" w:cs="宋体"/>
                <w:color w:val="000000" w:themeColor="text1"/>
                <w:kern w:val="0"/>
                <w:sz w:val="22"/>
                <w14:textFill>
                  <w14:solidFill>
                    <w14:schemeClr w14:val="tx1"/>
                  </w14:solidFill>
                </w14:textFill>
              </w:rPr>
              <w:t>20</w:t>
            </w:r>
            <w:r>
              <w:rPr>
                <w:rFonts w:hint="eastAsia" w:ascii="宋体" w:hAnsi="宋体" w:cs="宋体"/>
                <w:color w:val="000000" w:themeColor="text1"/>
                <w:kern w:val="0"/>
                <w:sz w:val="22"/>
                <w14:textFill>
                  <w14:solidFill>
                    <w14:schemeClr w14:val="tx1"/>
                  </w14:solidFill>
                </w14:textFill>
              </w:rPr>
              <w:t>20年</w:t>
            </w:r>
            <w:r>
              <w:rPr>
                <w:rFonts w:ascii="宋体" w:hAnsi="宋体" w:cs="宋体"/>
                <w:color w:val="000000" w:themeColor="text1"/>
                <w:kern w:val="0"/>
                <w:sz w:val="22"/>
                <w14:textFill>
                  <w14:solidFill>
                    <w14:schemeClr w14:val="tx1"/>
                  </w14:solidFill>
                </w14:textFill>
              </w:rPr>
              <w:t>12</w:t>
            </w:r>
            <w:r>
              <w:rPr>
                <w:rFonts w:hint="eastAsia" w:ascii="宋体" w:hAnsi="宋体" w:cs="宋体"/>
                <w:color w:val="000000" w:themeColor="text1"/>
                <w:kern w:val="0"/>
                <w:sz w:val="22"/>
                <w14:textFill>
                  <w14:solidFill>
                    <w14:schemeClr w14:val="tx1"/>
                  </w14:solidFill>
                </w14:textFill>
              </w:rPr>
              <w:t>月</w:t>
            </w:r>
            <w:r>
              <w:rPr>
                <w:rFonts w:ascii="宋体" w:hAnsi="宋体" w:cs="宋体"/>
                <w:color w:val="000000" w:themeColor="text1"/>
                <w:kern w:val="0"/>
                <w:sz w:val="22"/>
                <w14:textFill>
                  <w14:solidFill>
                    <w14:schemeClr w14:val="tx1"/>
                  </w14:solidFill>
                </w14:textFill>
              </w:rPr>
              <w:t>31</w:t>
            </w:r>
            <w:r>
              <w:rPr>
                <w:rFonts w:hint="eastAsia" w:ascii="宋体" w:hAnsi="宋体" w:cs="宋体"/>
                <w:color w:val="000000" w:themeColor="text1"/>
                <w:kern w:val="0"/>
                <w:sz w:val="22"/>
                <w14:textFill>
                  <w14:solidFill>
                    <w14:schemeClr w14:val="tx1"/>
                  </w14:solidFill>
                </w14:textFill>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ascii="方正仿宋简体" w:eastAsia="方正仿宋简体"/>
                <w:color w:val="000000" w:themeColor="text1"/>
                <w:sz w:val="22"/>
                <w14:textFill>
                  <w14:solidFill>
                    <w14:schemeClr w14:val="tx1"/>
                  </w14:solidFill>
                </w14:textFill>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651.22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14:textFill>
                  <w14:solidFill>
                    <w14:schemeClr w14:val="tx1"/>
                  </w14:solidFill>
                </w14:textFill>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olor w:val="000000" w:themeColor="text1"/>
                <w:sz w:val="22"/>
                <w14:textFill>
                  <w14:solidFill>
                    <w14:schemeClr w14:val="tx1"/>
                  </w14:solidFill>
                </w14:textFill>
              </w:rPr>
              <w:t>4520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522.91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2000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231.38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4</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65.42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、单价在</w:t>
            </w:r>
            <w:r>
              <w:rPr>
                <w:rFonts w:ascii="宋体" w:hAnsi="宋体" w:cs="宋体"/>
                <w:color w:val="000000" w:themeColor="text1"/>
                <w:kern w:val="0"/>
                <w:sz w:val="22"/>
                <w14:textFill>
                  <w14:solidFill>
                    <w14:schemeClr w14:val="tx1"/>
                  </w14:solidFill>
                </w14:textFill>
              </w:rPr>
              <w:t>20</w:t>
            </w:r>
            <w:r>
              <w:rPr>
                <w:rFonts w:hint="eastAsia" w:ascii="宋体" w:hAnsi="宋体" w:cs="宋体"/>
                <w:color w:val="000000" w:themeColor="text1"/>
                <w:kern w:val="0"/>
                <w:sz w:val="22"/>
                <w14:textFill>
                  <w14:solidFill>
                    <w14:schemeClr w14:val="tx1"/>
                  </w14:solidFill>
                </w14:textFill>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　</w:t>
            </w:r>
            <w:r>
              <w:rPr>
                <w:rFonts w:ascii="方正仿宋简体" w:eastAsia="方正仿宋简体" w:cs="方正仿宋简体"/>
                <w:color w:val="000000" w:themeColor="text1"/>
                <w:sz w:val="22"/>
                <w14:textFill>
                  <w14:solidFill>
                    <w14:schemeClr w14:val="tx1"/>
                  </w14:solidFill>
                </w14:textFill>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ascii="方正仿宋简体" w:eastAsia="方正仿宋简体" w:cs="方正仿宋简体"/>
                <w:color w:val="000000" w:themeColor="text1"/>
                <w:sz w:val="22"/>
                <w14:textFill>
                  <w14:solidFill>
                    <w14:schemeClr w14:val="tx1"/>
                  </w14:solidFill>
                </w14:textFill>
              </w:rPr>
              <w:t>0</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174</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olor w:val="000000" w:themeColor="text1"/>
                <w:sz w:val="22"/>
                <w14:textFill>
                  <w14:solidFill>
                    <w14:schemeClr w14:val="tx1"/>
                  </w14:solidFill>
                </w14:textFill>
              </w:rPr>
            </w:pPr>
            <w:r>
              <w:rPr>
                <w:rFonts w:hint="eastAsia" w:ascii="方正仿宋简体" w:eastAsia="方正仿宋简体" w:cs="方正仿宋简体"/>
                <w:color w:val="000000" w:themeColor="text1"/>
                <w:sz w:val="22"/>
                <w14:textFill>
                  <w14:solidFill>
                    <w14:schemeClr w14:val="tx1"/>
                  </w14:solidFill>
                </w14:textFill>
              </w:rPr>
              <w:t>62.89</w:t>
            </w:r>
          </w:p>
        </w:tc>
      </w:tr>
    </w:tbl>
    <w:p>
      <w:pPr>
        <w:pStyle w:val="11"/>
        <w:numPr>
          <w:ilvl w:val="0"/>
          <w:numId w:val="2"/>
        </w:numPr>
        <w:autoSpaceDE w:val="0"/>
        <w:autoSpaceDN w:val="0"/>
        <w:adjustRightInd w:val="0"/>
        <w:ind w:left="993" w:firstLineChars="0"/>
        <w:jc w:val="left"/>
        <w:rPr>
          <w:rFonts w:ascii="黑体" w:hAnsi="黑体" w:eastAsia="黑体"/>
          <w:b/>
          <w:bCs/>
          <w:sz w:val="32"/>
          <w:szCs w:val="32"/>
        </w:rPr>
      </w:pPr>
      <w:r>
        <w:rPr>
          <w:rFonts w:hint="eastAsia" w:ascii="黑体" w:hAnsi="黑体" w:eastAsia="黑体" w:cs="黑体"/>
          <w:b/>
          <w:bCs/>
          <w:sz w:val="32"/>
          <w:szCs w:val="32"/>
        </w:rPr>
        <w:t>名词解释</w:t>
      </w:r>
    </w:p>
    <w:p>
      <w:pPr>
        <w:pStyle w:val="11"/>
        <w:numPr>
          <w:ilvl w:val="0"/>
          <w:numId w:val="4"/>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pStyle w:val="11"/>
        <w:numPr>
          <w:ilvl w:val="0"/>
          <w:numId w:val="4"/>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left="315"/>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pStyle w:val="11"/>
        <w:tabs>
          <w:tab w:val="left" w:pos="11490"/>
        </w:tabs>
        <w:ind w:left="142" w:firstLine="0" w:firstLineChars="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left="315"/>
        <w:rPr>
          <w:rFonts w:hint="eastAsia" w:ascii="Times New Roman" w:hAnsi="Times New Roman" w:eastAsia="方正仿宋_GBK" w:cs="方正仿宋_GBK"/>
          <w:sz w:val="32"/>
          <w:szCs w:val="32"/>
        </w:rPr>
      </w:pPr>
      <w:r>
        <w:rPr>
          <w:rFonts w:ascii="Times New Roman" w:hAnsi="Times New Roman" w:eastAsia="方正仿宋_GBK"/>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tabs>
          <w:tab w:val="left" w:pos="11490"/>
        </w:tabs>
        <w:ind w:left="315"/>
        <w:rPr>
          <w:rFonts w:ascii="Times New Roman" w:hAnsi="Times New Roman" w:eastAsia="方正仿宋_GBK"/>
          <w:sz w:val="32"/>
          <w:szCs w:val="32"/>
        </w:rPr>
      </w:pPr>
      <w:r>
        <w:rPr>
          <w:rFonts w:hint="eastAsia" w:ascii="Times New Roman" w:hAnsi="Times New Roman" w:eastAsia="方正仿宋_GBK"/>
          <w:b/>
          <w:bCs/>
          <w:sz w:val="32"/>
          <w:szCs w:val="32"/>
        </w:rPr>
        <w:t>10、事业单位经营支出：</w:t>
      </w:r>
      <w:r>
        <w:rPr>
          <w:rFonts w:hint="eastAsia" w:ascii="Times New Roman" w:hAnsi="Times New Roman" w:eastAsia="方正仿宋_GBK"/>
          <w:sz w:val="32"/>
          <w:szCs w:val="32"/>
        </w:rPr>
        <w:t>指事业单位在专业业务活动及其辅助活动之外开展非独立核算经营活动发生的支出。</w:t>
      </w:r>
    </w:p>
    <w:p>
      <w:pPr>
        <w:autoSpaceDE w:val="0"/>
        <w:autoSpaceDN w:val="0"/>
        <w:adjustRightInd w:val="0"/>
        <w:jc w:val="left"/>
        <w:rPr>
          <w:rFonts w:hint="eastAsia" w:ascii="黑体" w:hAnsi="黑体" w:eastAsia="黑体"/>
          <w:b/>
          <w:bCs/>
          <w:sz w:val="32"/>
          <w:szCs w:val="32"/>
        </w:rPr>
      </w:pPr>
      <w:r>
        <w:rPr>
          <w:rFonts w:hint="eastAsia" w:ascii="黑体" w:hAnsi="黑体" w:eastAsia="黑体"/>
          <w:b/>
          <w:bCs/>
          <w:sz w:val="32"/>
          <w:szCs w:val="32"/>
        </w:rPr>
        <w:t>九、其他需要说明的事项</w:t>
      </w:r>
    </w:p>
    <w:p>
      <w:pPr>
        <w:autoSpaceDE w:val="0"/>
        <w:autoSpaceDN w:val="0"/>
        <w:adjustRightInd w:val="0"/>
        <w:jc w:val="left"/>
        <w:rPr>
          <w:rFonts w:ascii="黑体" w:hAnsi="黑体" w:eastAsia="黑体"/>
          <w:b/>
          <w:bCs/>
          <w:sz w:val="32"/>
          <w:szCs w:val="32"/>
        </w:rPr>
      </w:pPr>
      <w:r>
        <w:rPr>
          <w:rFonts w:hint="eastAsia" w:ascii="黑体" w:hAnsi="黑体" w:eastAsia="黑体"/>
          <w:b/>
          <w:bCs/>
          <w:sz w:val="32"/>
          <w:szCs w:val="32"/>
        </w:rPr>
        <w:t xml:space="preserve">   </w:t>
      </w:r>
      <w:r>
        <w:rPr>
          <w:rFonts w:hint="eastAsia" w:ascii="Times New Roman" w:hAnsi="Times New Roman" w:eastAsia="方正仿宋_GBK"/>
          <w:sz w:val="32"/>
          <w:szCs w:val="32"/>
        </w:rPr>
        <w:t>我单位无其他需要说明的事项</w:t>
      </w:r>
      <w:r>
        <w:rPr>
          <w:rFonts w:hint="eastAsia" w:ascii="黑体" w:hAnsi="黑体" w:eastAsia="黑体"/>
          <w:b/>
          <w:bCs/>
          <w:sz w:val="32"/>
          <w:szCs w:val="32"/>
        </w:rPr>
        <w:t>。</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Arial Unicode MS"/>
    <w:panose1 w:val="00000000000000000000"/>
    <w:charset w:val="86"/>
    <w:family w:val="roman"/>
    <w:pitch w:val="default"/>
    <w:sig w:usb0="00000000" w:usb1="00000000" w:usb2="00082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Arial Unicode MS"/>
    <w:panose1 w:val="00000000000000000000"/>
    <w:charset w:val="86"/>
    <w:family w:val="script"/>
    <w:pitch w:val="default"/>
    <w:sig w:usb0="00000000" w:usb1="00000000" w:usb2="00000000" w:usb3="00000000" w:csb0="00040000" w:csb1="00000000"/>
  </w:font>
  <w:font w:name="方正楷体简体">
    <w:altName w:val="Arial Unicode MS"/>
    <w:panose1 w:val="00000000000000000000"/>
    <w:charset w:val="86"/>
    <w:family w:val="auto"/>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9A049"/>
    <w:multiLevelType w:val="singleLevel"/>
    <w:tmpl w:val="FBE9A049"/>
    <w:lvl w:ilvl="0" w:tentative="0">
      <w:start w:val="1"/>
      <w:numFmt w:val="chineseCounting"/>
      <w:suff w:val="nothing"/>
      <w:lvlText w:val="（%1）"/>
      <w:lvlJc w:val="left"/>
      <w:rPr>
        <w:rFonts w:hint="eastAsia"/>
        <w:lang w:val="en-US"/>
      </w:rPr>
    </w:lvl>
  </w:abstractNum>
  <w:abstractNum w:abstractNumId="1">
    <w:nsid w:val="061F706B"/>
    <w:multiLevelType w:val="multilevel"/>
    <w:tmpl w:val="061F706B"/>
    <w:lvl w:ilvl="0" w:tentative="0">
      <w:start w:val="1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8158D2"/>
    <w:multiLevelType w:val="multilevel"/>
    <w:tmpl w:val="2E8158D2"/>
    <w:lvl w:ilvl="0" w:tentative="0">
      <w:start w:val="5"/>
      <w:numFmt w:val="japaneseCounting"/>
      <w:lvlText w:val="%1、"/>
      <w:lvlJc w:val="left"/>
      <w:pPr>
        <w:ind w:left="3556" w:hanging="720"/>
      </w:pPr>
      <w:rPr>
        <w:rFonts w:hint="default" w:cs="方正仿宋_GBK"/>
      </w:rPr>
    </w:lvl>
    <w:lvl w:ilvl="1" w:tentative="0">
      <w:start w:val="1"/>
      <w:numFmt w:val="lowerLetter"/>
      <w:lvlText w:val="%2)"/>
      <w:lvlJc w:val="left"/>
      <w:pPr>
        <w:ind w:left="1517" w:hanging="420"/>
      </w:pPr>
    </w:lvl>
    <w:lvl w:ilvl="2" w:tentative="0">
      <w:start w:val="1"/>
      <w:numFmt w:val="lowerRoman"/>
      <w:lvlText w:val="%3."/>
      <w:lvlJc w:val="right"/>
      <w:pPr>
        <w:ind w:left="1937" w:hanging="420"/>
      </w:pPr>
    </w:lvl>
    <w:lvl w:ilvl="3" w:tentative="0">
      <w:start w:val="1"/>
      <w:numFmt w:val="decimal"/>
      <w:lvlText w:val="%4."/>
      <w:lvlJc w:val="left"/>
      <w:pPr>
        <w:ind w:left="2357" w:hanging="420"/>
      </w:pPr>
    </w:lvl>
    <w:lvl w:ilvl="4" w:tentative="0">
      <w:start w:val="1"/>
      <w:numFmt w:val="lowerLetter"/>
      <w:lvlText w:val="%5)"/>
      <w:lvlJc w:val="left"/>
      <w:pPr>
        <w:ind w:left="2777" w:hanging="420"/>
      </w:pPr>
    </w:lvl>
    <w:lvl w:ilvl="5" w:tentative="0">
      <w:start w:val="1"/>
      <w:numFmt w:val="lowerRoman"/>
      <w:lvlText w:val="%6."/>
      <w:lvlJc w:val="right"/>
      <w:pPr>
        <w:ind w:left="3197" w:hanging="420"/>
      </w:pPr>
    </w:lvl>
    <w:lvl w:ilvl="6" w:tentative="0">
      <w:start w:val="1"/>
      <w:numFmt w:val="decimal"/>
      <w:lvlText w:val="%7."/>
      <w:lvlJc w:val="left"/>
      <w:pPr>
        <w:ind w:left="3617" w:hanging="420"/>
      </w:pPr>
    </w:lvl>
    <w:lvl w:ilvl="7" w:tentative="0">
      <w:start w:val="1"/>
      <w:numFmt w:val="lowerLetter"/>
      <w:lvlText w:val="%8)"/>
      <w:lvlJc w:val="left"/>
      <w:pPr>
        <w:ind w:left="4037" w:hanging="420"/>
      </w:pPr>
    </w:lvl>
    <w:lvl w:ilvl="8" w:tentative="0">
      <w:start w:val="1"/>
      <w:numFmt w:val="lowerRoman"/>
      <w:lvlText w:val="%9."/>
      <w:lvlJc w:val="right"/>
      <w:pPr>
        <w:ind w:left="4457" w:hanging="420"/>
      </w:pPr>
    </w:lvl>
  </w:abstractNum>
  <w:abstractNum w:abstractNumId="3">
    <w:nsid w:val="415171CA"/>
    <w:multiLevelType w:val="multilevel"/>
    <w:tmpl w:val="415171CA"/>
    <w:lvl w:ilvl="0" w:tentative="0">
      <w:start w:val="1"/>
      <w:numFmt w:val="decimal"/>
      <w:lvlText w:val="%1、"/>
      <w:lvlJc w:val="left"/>
      <w:pPr>
        <w:ind w:left="1035" w:hanging="720"/>
      </w:pPr>
      <w:rPr>
        <w:rFonts w:ascii="Times New Roman" w:hAnsi="Times New Roman" w:eastAsia="方正仿宋_GBK" w:cs="方正仿宋_GBK"/>
        <w:b/>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mRhZGI5NTdhMDU1ZDllNTZjNDg5M2VhM2JmODEifQ=="/>
  </w:docVars>
  <w:rsids>
    <w:rsidRoot w:val="007C64E7"/>
    <w:rsid w:val="000824B1"/>
    <w:rsid w:val="000B13D4"/>
    <w:rsid w:val="001213B8"/>
    <w:rsid w:val="0012385A"/>
    <w:rsid w:val="00222647"/>
    <w:rsid w:val="002233AF"/>
    <w:rsid w:val="00237DA0"/>
    <w:rsid w:val="002447D6"/>
    <w:rsid w:val="0026191E"/>
    <w:rsid w:val="002823EA"/>
    <w:rsid w:val="00334964"/>
    <w:rsid w:val="00425A28"/>
    <w:rsid w:val="00445C8A"/>
    <w:rsid w:val="00473540"/>
    <w:rsid w:val="004820DB"/>
    <w:rsid w:val="004C57C5"/>
    <w:rsid w:val="004D3AC6"/>
    <w:rsid w:val="004E71DE"/>
    <w:rsid w:val="005C746E"/>
    <w:rsid w:val="005F772A"/>
    <w:rsid w:val="0061609A"/>
    <w:rsid w:val="00645913"/>
    <w:rsid w:val="007624C7"/>
    <w:rsid w:val="007C64E7"/>
    <w:rsid w:val="007E3B9C"/>
    <w:rsid w:val="008114DC"/>
    <w:rsid w:val="00845CA6"/>
    <w:rsid w:val="00866007"/>
    <w:rsid w:val="008C1D61"/>
    <w:rsid w:val="00904FDD"/>
    <w:rsid w:val="009E4F69"/>
    <w:rsid w:val="00A14E69"/>
    <w:rsid w:val="00A437E3"/>
    <w:rsid w:val="00A471BA"/>
    <w:rsid w:val="00AD2814"/>
    <w:rsid w:val="00B64A01"/>
    <w:rsid w:val="00B85650"/>
    <w:rsid w:val="00BA185E"/>
    <w:rsid w:val="00BE2259"/>
    <w:rsid w:val="00C7724E"/>
    <w:rsid w:val="00C90F23"/>
    <w:rsid w:val="00CA4A5E"/>
    <w:rsid w:val="00CC5028"/>
    <w:rsid w:val="00CD12DF"/>
    <w:rsid w:val="00CE7430"/>
    <w:rsid w:val="00D016D3"/>
    <w:rsid w:val="00D310CC"/>
    <w:rsid w:val="00DC5A94"/>
    <w:rsid w:val="00DE6055"/>
    <w:rsid w:val="00DF4167"/>
    <w:rsid w:val="00E010B7"/>
    <w:rsid w:val="00E538FF"/>
    <w:rsid w:val="00E84EEA"/>
    <w:rsid w:val="00EE0A44"/>
    <w:rsid w:val="00F02915"/>
    <w:rsid w:val="00F20C9D"/>
    <w:rsid w:val="00F74F9E"/>
    <w:rsid w:val="00F76868"/>
    <w:rsid w:val="00FB1192"/>
    <w:rsid w:val="2B932791"/>
    <w:rsid w:val="2C6033E0"/>
    <w:rsid w:val="4905402B"/>
    <w:rsid w:val="50C1305F"/>
    <w:rsid w:val="670D6742"/>
    <w:rsid w:val="6D99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rPr>
      <w:szCs w:val="24"/>
    </w:rPr>
  </w:style>
  <w:style w:type="table" w:styleId="6">
    <w:name w:val="Table Grid"/>
    <w:basedOn w:val="5"/>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3"/>
    <w:qFormat/>
    <w:uiPriority w:val="0"/>
    <w:rPr>
      <w:rFonts w:ascii="Calibri" w:hAnsi="Calibri" w:eastAsia="宋体" w:cs="Times New Roman"/>
      <w:sz w:val="18"/>
      <w:szCs w:val="18"/>
    </w:rPr>
  </w:style>
  <w:style w:type="character" w:customStyle="1" w:styleId="10">
    <w:name w:val="页脚 Char"/>
    <w:basedOn w:val="7"/>
    <w:link w:val="2"/>
    <w:autoRedefine/>
    <w:qFormat/>
    <w:uiPriority w:val="0"/>
    <w:rPr>
      <w:rFonts w:ascii="Calibri" w:hAnsi="Calibri" w:eastAsia="宋体" w:cs="Times New Roman"/>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4387</Words>
  <Characters>25008</Characters>
  <Lines>208</Lines>
  <Paragraphs>58</Paragraphs>
  <TotalTime>1</TotalTime>
  <ScaleCrop>false</ScaleCrop>
  <LinksUpToDate>false</LinksUpToDate>
  <CharactersWithSpaces>29337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2020-03-23T10:34:00Z</dcterms:created>
  <dc:creator>微软用户</dc:creator>
  <cp:lastModifiedBy>璀璨之星</cp:lastModifiedBy>
  <dcterms:modified xsi:type="dcterms:W3CDTF">2024-03-19T05:36:05Z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824B5E0A835845FF8A960F5EFB697252</vt:lpwstr>
  </property>
</Properties>
</file>