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default" w:ascii="Times New Roman" w:hAnsi="宋体" w:eastAsia="黑体"/>
          <w:b/>
          <w:sz w:val="44"/>
          <w:lang w:val="en-US" w:eastAsia="zh-CN"/>
        </w:rPr>
      </w:pPr>
      <w:r>
        <w:rPr>
          <w:rFonts w:hint="eastAsia" w:ascii="黑体" w:eastAsia="黑体"/>
          <w:b/>
          <w:sz w:val="44"/>
        </w:rPr>
        <w:t>2022年</w:t>
      </w:r>
      <w:r>
        <w:rPr>
          <w:rFonts w:hint="eastAsia" w:ascii="黑体" w:eastAsia="黑体"/>
          <w:b/>
          <w:sz w:val="44"/>
          <w:lang w:val="en-US" w:eastAsia="zh-CN"/>
        </w:rPr>
        <w:t>遵化镇人民政府</w:t>
      </w:r>
    </w:p>
    <w:p>
      <w:pPr>
        <w:jc w:val="center"/>
        <w:outlineLvl w:val="0"/>
        <w:rPr>
          <w:rFonts w:hint="default" w:ascii="Times New Roman" w:hAnsi="宋体" w:eastAsia="黑体"/>
          <w:b/>
          <w:sz w:val="44"/>
          <w:lang w:val="en-US" w:eastAsia="zh-CN"/>
        </w:rPr>
      </w:pPr>
      <w:r>
        <w:rPr>
          <w:rFonts w:hint="eastAsia" w:ascii="黑体" w:eastAsia="黑体"/>
          <w:b/>
          <w:sz w:val="44"/>
          <w:lang w:val="en-US" w:eastAsia="zh-CN"/>
        </w:rPr>
        <w:t>单位</w:t>
      </w:r>
      <w:r>
        <w:rPr>
          <w:rFonts w:hint="eastAsia" w:ascii="黑体" w:eastAsia="黑体"/>
          <w:b/>
          <w:sz w:val="44"/>
        </w:rPr>
        <w:t>预算信息公开目录</w:t>
      </w:r>
    </w:p>
    <w:p>
      <w:pPr>
        <w:jc w:val="left"/>
        <w:rPr>
          <w:rFonts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预算公开表</w:t>
      </w:r>
    </w:p>
    <w:p>
      <w:pPr>
        <w:pStyle w:val="8"/>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fldChar w:fldCharType="begin"/>
      </w:r>
      <w:r>
        <w:instrText xml:space="preserve"> HYPERLINK \l "_Toc68791536" </w:instrText>
      </w:r>
      <w:r>
        <w:fldChar w:fldCharType="separate"/>
      </w:r>
      <w:r>
        <w:rPr>
          <w:rStyle w:val="11"/>
          <w:rFonts w:hint="eastAsia" w:eastAsia="方正仿宋_GBK"/>
          <w:color w:val="auto"/>
          <w:sz w:val="28"/>
          <w:u w:val="none"/>
          <w:lang w:eastAsia="zh-CN"/>
        </w:rPr>
        <w:t>本级</w:t>
      </w:r>
      <w:r>
        <w:rPr>
          <w:rStyle w:val="11"/>
          <w:rFonts w:hint="eastAsia" w:ascii="Times New Roman" w:eastAsia="方正仿宋_GBK"/>
          <w:color w:val="auto"/>
          <w:sz w:val="28"/>
          <w:u w:val="none"/>
        </w:rPr>
        <w:t>预算收支总表</w:t>
      </w:r>
      <w:r>
        <w:rPr>
          <w:rFonts w:ascii="Times New Roman" w:eastAsia="方正仿宋_GBK"/>
          <w:sz w:val="28"/>
        </w:rPr>
        <w:tab/>
      </w:r>
      <w:r>
        <w:rPr>
          <w:rFonts w:hint="eastAsia" w:ascii="Times New Roman"/>
          <w:sz w:val="28"/>
        </w:rPr>
        <w:t>1</w:t>
      </w:r>
      <w:r>
        <w:rPr>
          <w:rFonts w:hint="eastAsia" w:ascii="Times New Roman"/>
          <w:sz w:val="28"/>
        </w:rPr>
        <w:fldChar w:fldCharType="end"/>
      </w:r>
    </w:p>
    <w:p>
      <w:pPr>
        <w:pStyle w:val="8"/>
        <w:tabs>
          <w:tab w:val="right" w:leader="dot" w:pos="14789"/>
        </w:tabs>
        <w:jc w:val="center"/>
        <w:rPr>
          <w:rFonts w:ascii="Times New Roman" w:eastAsia="方正仿宋_GBK"/>
          <w:sz w:val="28"/>
        </w:rPr>
      </w:pPr>
      <w:r>
        <w:fldChar w:fldCharType="begin"/>
      </w:r>
      <w:r>
        <w:instrText xml:space="preserve"> HYPERLINK \l "_Toc68791537" </w:instrText>
      </w:r>
      <w:r>
        <w:fldChar w:fldCharType="separate"/>
      </w:r>
      <w:r>
        <w:rPr>
          <w:rStyle w:val="11"/>
          <w:rFonts w:hint="eastAsia" w:eastAsia="方正仿宋_GBK"/>
          <w:color w:val="auto"/>
          <w:sz w:val="28"/>
          <w:u w:val="none"/>
          <w:lang w:eastAsia="zh-CN"/>
        </w:rPr>
        <w:t>本级</w:t>
      </w:r>
      <w:r>
        <w:rPr>
          <w:rStyle w:val="11"/>
          <w:rFonts w:hint="eastAsia" w:ascii="Times New Roman" w:eastAsia="方正仿宋_GBK"/>
          <w:color w:val="auto"/>
          <w:sz w:val="28"/>
          <w:u w:val="none"/>
        </w:rPr>
        <w:t>预算收入总表</w:t>
      </w:r>
      <w:r>
        <w:rPr>
          <w:rFonts w:ascii="Times New Roman" w:eastAsia="方正仿宋_GBK"/>
          <w:sz w:val="28"/>
        </w:rPr>
        <w:tab/>
      </w:r>
      <w:r>
        <w:rPr>
          <w:rFonts w:hint="eastAsia" w:ascii="Times New Roman"/>
          <w:sz w:val="28"/>
        </w:rPr>
        <w:t>4</w:t>
      </w:r>
      <w:r>
        <w:rPr>
          <w:rFonts w:hint="eastAsia" w:ascii="Times New Roman"/>
          <w:sz w:val="28"/>
        </w:rPr>
        <w:fldChar w:fldCharType="end"/>
      </w:r>
    </w:p>
    <w:p>
      <w:pPr>
        <w:pStyle w:val="8"/>
        <w:tabs>
          <w:tab w:val="right" w:leader="dot" w:pos="14789"/>
        </w:tabs>
        <w:jc w:val="center"/>
        <w:rPr>
          <w:rFonts w:ascii="Times New Roman" w:eastAsia="方正仿宋_GBK"/>
          <w:sz w:val="28"/>
        </w:rPr>
      </w:pPr>
      <w:r>
        <w:fldChar w:fldCharType="begin"/>
      </w:r>
      <w:r>
        <w:instrText xml:space="preserve"> HYPERLINK \l "_Toc68791538" </w:instrText>
      </w:r>
      <w:r>
        <w:fldChar w:fldCharType="separate"/>
      </w:r>
      <w:r>
        <w:rPr>
          <w:rStyle w:val="11"/>
          <w:rFonts w:hint="eastAsia" w:eastAsia="方正仿宋_GBK"/>
          <w:color w:val="auto"/>
          <w:sz w:val="28"/>
          <w:u w:val="none"/>
          <w:lang w:eastAsia="zh-CN"/>
        </w:rPr>
        <w:t>本级</w:t>
      </w:r>
      <w:r>
        <w:rPr>
          <w:rStyle w:val="11"/>
          <w:rFonts w:hint="eastAsia" w:ascii="Times New Roman" w:eastAsia="方正仿宋_GBK"/>
          <w:color w:val="auto"/>
          <w:sz w:val="28"/>
          <w:u w:val="none"/>
        </w:rPr>
        <w:t>预算支出总表</w:t>
      </w:r>
      <w:r>
        <w:rPr>
          <w:rFonts w:ascii="Times New Roman" w:eastAsia="方正仿宋_GBK"/>
          <w:sz w:val="28"/>
        </w:rPr>
        <w:tab/>
      </w:r>
      <w:r>
        <w:rPr>
          <w:rFonts w:hint="eastAsia" w:eastAsia="方正仿宋_GBK"/>
          <w:sz w:val="28"/>
          <w:lang w:val="en-US" w:eastAsia="zh-CN"/>
        </w:rPr>
        <w:t>6</w:t>
      </w:r>
      <w:r>
        <w:rPr>
          <w:rFonts w:hint="eastAsia" w:ascii="Times New Roman"/>
          <w:sz w:val="28"/>
        </w:rPr>
        <w:fldChar w:fldCharType="end"/>
      </w:r>
    </w:p>
    <w:p>
      <w:pPr>
        <w:pStyle w:val="8"/>
        <w:tabs>
          <w:tab w:val="right" w:leader="dot" w:pos="14789"/>
        </w:tabs>
        <w:jc w:val="center"/>
        <w:rPr>
          <w:rFonts w:ascii="Times New Roman"/>
          <w:sz w:val="28"/>
        </w:rPr>
      </w:pPr>
      <w:r>
        <w:fldChar w:fldCharType="begin"/>
      </w:r>
      <w:r>
        <w:instrText xml:space="preserve"> HYPERLINK \l "_Toc68791539" </w:instrText>
      </w:r>
      <w:r>
        <w:fldChar w:fldCharType="separate"/>
      </w:r>
      <w:r>
        <w:rPr>
          <w:rStyle w:val="11"/>
          <w:rFonts w:hint="eastAsia" w:eastAsia="方正仿宋_GBK"/>
          <w:color w:val="auto"/>
          <w:sz w:val="28"/>
          <w:u w:val="none"/>
          <w:lang w:eastAsia="zh-CN"/>
        </w:rPr>
        <w:t>本级</w:t>
      </w:r>
      <w:r>
        <w:rPr>
          <w:rStyle w:val="11"/>
          <w:rFonts w:hint="eastAsia" w:ascii="Times New Roman" w:eastAsia="方正仿宋_GBK"/>
          <w:color w:val="auto"/>
          <w:sz w:val="28"/>
          <w:u w:val="none"/>
        </w:rPr>
        <w:t>预算财政拨款收支总表</w:t>
      </w:r>
      <w:r>
        <w:rPr>
          <w:rFonts w:ascii="Times New Roman" w:eastAsia="方正仿宋_GBK"/>
          <w:sz w:val="28"/>
        </w:rPr>
        <w:tab/>
      </w:r>
      <w:r>
        <w:rPr>
          <w:rFonts w:hint="eastAsia" w:eastAsia="方正仿宋_GBK"/>
          <w:sz w:val="28"/>
          <w:lang w:val="en-US" w:eastAsia="zh-CN"/>
        </w:rPr>
        <w:t>8</w:t>
      </w:r>
      <w:r>
        <w:rPr>
          <w:rFonts w:hint="eastAsia" w:ascii="Times New Roman"/>
          <w:sz w:val="28"/>
        </w:rPr>
        <w:fldChar w:fldCharType="end"/>
      </w:r>
    </w:p>
    <w:p>
      <w:pPr>
        <w:pStyle w:val="8"/>
        <w:tabs>
          <w:tab w:val="right" w:leader="dot" w:pos="14789"/>
        </w:tabs>
        <w:jc w:val="center"/>
        <w:rPr>
          <w:rFonts w:hint="eastAsia" w:ascii="Times New Roman" w:eastAsia="宋体"/>
          <w:sz w:val="28"/>
          <w:lang w:eastAsia="zh-CN"/>
        </w:rPr>
      </w:pPr>
      <w:r>
        <w:fldChar w:fldCharType="begin"/>
      </w:r>
      <w:r>
        <w:instrText xml:space="preserve"> HYPERLINK \l "_Toc68791540" </w:instrText>
      </w:r>
      <w:r>
        <w:fldChar w:fldCharType="separate"/>
      </w:r>
      <w:r>
        <w:rPr>
          <w:rStyle w:val="11"/>
          <w:rFonts w:hint="eastAsia" w:eastAsia="方正仿宋_GBK"/>
          <w:color w:val="auto"/>
          <w:sz w:val="28"/>
          <w:u w:val="none"/>
          <w:lang w:eastAsia="zh-CN"/>
        </w:rPr>
        <w:t>本级</w:t>
      </w:r>
      <w:r>
        <w:rPr>
          <w:rStyle w:val="11"/>
          <w:rFonts w:hint="eastAsia" w:ascii="Times New Roman" w:eastAsia="方正仿宋_GBK"/>
          <w:color w:val="auto"/>
          <w:sz w:val="28"/>
          <w:u w:val="none"/>
        </w:rPr>
        <w:t>预算一般公共预算财政拨款支出表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hint="eastAsia"/>
          <w:color w:val="auto"/>
          <w:sz w:val="28"/>
          <w:u w:val="none"/>
          <w:lang w:val="en-US" w:eastAsia="zh-CN"/>
        </w:rPr>
        <w:t>2</w:t>
      </w:r>
    </w:p>
    <w:p>
      <w:pPr>
        <w:pStyle w:val="8"/>
        <w:tabs>
          <w:tab w:val="right" w:leader="dot" w:pos="14789"/>
        </w:tabs>
        <w:jc w:val="center"/>
        <w:rPr>
          <w:rFonts w:hint="eastAsia" w:ascii="Times New Roman" w:eastAsia="宋体"/>
          <w:sz w:val="28"/>
          <w:lang w:eastAsia="zh-CN"/>
        </w:rPr>
      </w:pPr>
      <w:r>
        <w:fldChar w:fldCharType="begin"/>
      </w:r>
      <w:r>
        <w:instrText xml:space="preserve"> HYPERLINK \l "_Toc68791541" </w:instrText>
      </w:r>
      <w:r>
        <w:fldChar w:fldCharType="separate"/>
      </w:r>
      <w:r>
        <w:rPr>
          <w:rStyle w:val="11"/>
          <w:rFonts w:hint="eastAsia" w:eastAsia="方正仿宋_GBK"/>
          <w:color w:val="auto"/>
          <w:sz w:val="28"/>
          <w:u w:val="none"/>
          <w:lang w:eastAsia="zh-CN"/>
        </w:rPr>
        <w:t>本级</w:t>
      </w:r>
      <w:r>
        <w:rPr>
          <w:rStyle w:val="11"/>
          <w:rFonts w:hint="eastAsia" w:ascii="Times New Roman" w:eastAsia="方正仿宋_GBK"/>
          <w:color w:val="auto"/>
          <w:sz w:val="28"/>
          <w:u w:val="none"/>
        </w:rPr>
        <w:t>预算一般公共预算财政拨款基本支出表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hint="eastAsia"/>
          <w:color w:val="auto"/>
          <w:sz w:val="28"/>
          <w:u w:val="none"/>
          <w:lang w:val="en-US" w:eastAsia="zh-CN"/>
        </w:rPr>
        <w:t>4</w:t>
      </w:r>
    </w:p>
    <w:p>
      <w:pPr>
        <w:pStyle w:val="8"/>
        <w:tabs>
          <w:tab w:val="right" w:leader="dot" w:pos="14789"/>
        </w:tabs>
        <w:jc w:val="center"/>
        <w:rPr>
          <w:rFonts w:hint="eastAsia" w:ascii="Times New Roman" w:eastAsia="宋体"/>
          <w:sz w:val="28"/>
          <w:lang w:eastAsia="zh-CN"/>
        </w:rPr>
      </w:pPr>
      <w:r>
        <w:fldChar w:fldCharType="begin"/>
      </w:r>
      <w:r>
        <w:instrText xml:space="preserve"> HYPERLINK \l "_Toc68791542" </w:instrText>
      </w:r>
      <w:r>
        <w:fldChar w:fldCharType="separate"/>
      </w:r>
      <w:r>
        <w:rPr>
          <w:rStyle w:val="11"/>
          <w:rFonts w:hint="eastAsia" w:eastAsia="方正仿宋_GBK"/>
          <w:color w:val="auto"/>
          <w:sz w:val="28"/>
          <w:u w:val="none"/>
          <w:lang w:eastAsia="zh-CN"/>
        </w:rPr>
        <w:t>本级</w:t>
      </w:r>
      <w:r>
        <w:rPr>
          <w:rStyle w:val="11"/>
          <w:rFonts w:hint="eastAsia" w:ascii="Times New Roman" w:eastAsia="方正仿宋_GBK"/>
          <w:color w:val="auto"/>
          <w:sz w:val="28"/>
          <w:u w:val="none"/>
        </w:rPr>
        <w:t>预算政府基金预算财政拨款支出表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hint="eastAsia"/>
          <w:color w:val="auto"/>
          <w:sz w:val="28"/>
          <w:u w:val="none"/>
          <w:lang w:val="en-US" w:eastAsia="zh-CN"/>
        </w:rPr>
        <w:t>7</w:t>
      </w:r>
    </w:p>
    <w:p>
      <w:pPr>
        <w:pStyle w:val="8"/>
        <w:tabs>
          <w:tab w:val="right" w:leader="dot" w:pos="14789"/>
        </w:tabs>
        <w:jc w:val="center"/>
        <w:rPr>
          <w:rFonts w:hint="eastAsia" w:ascii="Times New Roman" w:eastAsia="宋体"/>
          <w:sz w:val="28"/>
          <w:lang w:eastAsia="zh-CN"/>
        </w:rPr>
      </w:pPr>
      <w:r>
        <w:fldChar w:fldCharType="begin"/>
      </w:r>
      <w:r>
        <w:instrText xml:space="preserve"> HYPERLINK \l "_Toc68791543" </w:instrText>
      </w:r>
      <w:r>
        <w:fldChar w:fldCharType="separate"/>
      </w:r>
      <w:r>
        <w:rPr>
          <w:rStyle w:val="11"/>
          <w:rFonts w:hint="eastAsia" w:eastAsia="方正仿宋_GBK"/>
          <w:color w:val="auto"/>
          <w:sz w:val="28"/>
          <w:u w:val="none"/>
          <w:lang w:eastAsia="zh-CN"/>
        </w:rPr>
        <w:t>本级</w:t>
      </w:r>
      <w:r>
        <w:rPr>
          <w:rStyle w:val="11"/>
          <w:rFonts w:hint="eastAsia" w:ascii="Times New Roman" w:eastAsia="方正仿宋_GBK"/>
          <w:color w:val="auto"/>
          <w:sz w:val="28"/>
          <w:u w:val="none"/>
        </w:rPr>
        <w:t>预算国有资本经营预算财政拨款支出表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1"/>
          <w:rFonts w:hint="eastAsia"/>
          <w:color w:val="auto"/>
          <w:sz w:val="28"/>
          <w:u w:val="none"/>
          <w:lang w:val="en-US" w:eastAsia="zh-CN"/>
        </w:rPr>
        <w:t>8</w:t>
      </w:r>
    </w:p>
    <w:p>
      <w:pPr>
        <w:pStyle w:val="8"/>
        <w:tabs>
          <w:tab w:val="right" w:leader="dot" w:pos="14789"/>
        </w:tabs>
        <w:jc w:val="center"/>
        <w:rPr>
          <w:rFonts w:hint="eastAsia" w:ascii="Times New Roman" w:eastAsia="宋体"/>
          <w:sz w:val="28"/>
          <w:lang w:val="en-US" w:eastAsia="zh-CN"/>
        </w:rPr>
      </w:pPr>
      <w:r>
        <w:fldChar w:fldCharType="begin"/>
      </w:r>
      <w:r>
        <w:instrText xml:space="preserve"> HYPERLINK \l "_Toc68791544" </w:instrText>
      </w:r>
      <w:r>
        <w:fldChar w:fldCharType="separate"/>
      </w:r>
      <w:r>
        <w:rPr>
          <w:rStyle w:val="11"/>
          <w:rFonts w:hint="eastAsia" w:eastAsia="方正仿宋_GBK"/>
          <w:color w:val="auto"/>
          <w:sz w:val="28"/>
          <w:u w:val="none"/>
          <w:lang w:eastAsia="zh-CN"/>
        </w:rPr>
        <w:t>本级</w:t>
      </w:r>
      <w:r>
        <w:rPr>
          <w:rStyle w:val="11"/>
          <w:rFonts w:hint="eastAsia" w:ascii="Times New Roman" w:eastAsia="方正仿宋_GBK"/>
          <w:color w:val="auto"/>
          <w:sz w:val="28"/>
          <w:u w:val="none"/>
        </w:rPr>
        <w:t>预算财政拨款“三公”经费支出表</w:t>
      </w:r>
      <w:r>
        <w:rPr>
          <w:rFonts w:ascii="Times New Roman" w:eastAsia="方正仿宋_GBK"/>
          <w:sz w:val="28"/>
        </w:rPr>
        <w:tab/>
      </w:r>
      <w:r>
        <w:rPr>
          <w:rFonts w:hint="eastAsia" w:eastAsia="方正仿宋_GBK"/>
          <w:sz w:val="28"/>
          <w:lang w:val="en-US" w:eastAsia="zh-CN"/>
        </w:rPr>
        <w:t>1</w:t>
      </w:r>
      <w:r>
        <w:rPr>
          <w:rFonts w:hint="eastAsia" w:ascii="Times New Roman"/>
          <w:sz w:val="28"/>
        </w:rPr>
        <w:fldChar w:fldCharType="end"/>
      </w:r>
      <w:r>
        <w:rPr>
          <w:rFonts w:hint="eastAsia"/>
          <w:sz w:val="28"/>
          <w:lang w:val="en-US" w:eastAsia="zh-CN"/>
        </w:rPr>
        <w:t>9</w:t>
      </w:r>
    </w:p>
    <w:p>
      <w:pPr>
        <w:ind w:left="420" w:leftChars="200"/>
        <w:jc w:val="center"/>
        <w:rPr>
          <w:rFonts w:ascii="Times New Roman" w:hAnsi="宋体"/>
        </w:rPr>
      </w:pPr>
      <w:r>
        <w:rPr>
          <w:rFonts w:ascii="Times New Roman" w:eastAsia="方正仿宋_GBK"/>
          <w:sz w:val="28"/>
        </w:rPr>
        <w:fldChar w:fldCharType="end"/>
      </w:r>
    </w:p>
    <w:p>
      <w:pPr>
        <w:jc w:val="left"/>
        <w:rPr>
          <w:rFonts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预算信息公开情况说明</w:t>
      </w:r>
    </w:p>
    <w:p>
      <w:pPr>
        <w:pStyle w:val="4"/>
        <w:tabs>
          <w:tab w:val="right" w:leader="dot" w:pos="14789"/>
        </w:tabs>
        <w:ind w:left="420" w:leftChars="200"/>
        <w:jc w:val="center"/>
        <w:rPr>
          <w:rFonts w:ascii="Times New Roman"/>
          <w:sz w:val="28"/>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fldChar w:fldCharType="begin"/>
      </w:r>
      <w:r>
        <w:instrText xml:space="preserve"> HYPERLINK \l "_Toc68791545" </w:instrText>
      </w:r>
      <w:r>
        <w:fldChar w:fldCharType="separate"/>
      </w:r>
      <w:r>
        <w:rPr>
          <w:rStyle w:val="11"/>
          <w:rFonts w:hint="eastAsia" w:ascii="Times New Roman" w:hAnsi="黑体" w:eastAsia="方正仿宋_GBK"/>
          <w:color w:val="auto"/>
          <w:sz w:val="28"/>
          <w:u w:val="none"/>
        </w:rPr>
        <w:t>一、</w:t>
      </w:r>
      <w:r>
        <w:rPr>
          <w:rStyle w:val="11"/>
          <w:rFonts w:hint="eastAsia" w:hAnsi="黑体" w:eastAsia="方正仿宋_GBK"/>
          <w:color w:val="auto"/>
          <w:sz w:val="28"/>
          <w:u w:val="none"/>
          <w:lang w:eastAsia="zh-CN"/>
        </w:rPr>
        <w:t>本级</w:t>
      </w:r>
      <w:r>
        <w:rPr>
          <w:rStyle w:val="11"/>
          <w:rFonts w:hint="eastAsia" w:ascii="Times New Roman" w:hAnsi="黑体" w:eastAsia="方正仿宋_GBK"/>
          <w:color w:val="auto"/>
          <w:sz w:val="28"/>
          <w:u w:val="none"/>
        </w:rPr>
        <w:t>职责及机构设置情况</w:t>
      </w:r>
      <w:r>
        <w:rPr>
          <w:rFonts w:ascii="Times New Roman" w:eastAsia="方正仿宋_GBK"/>
          <w:sz w:val="28"/>
        </w:rPr>
        <w:tab/>
      </w:r>
      <w:r>
        <w:rPr>
          <w:rFonts w:hint="eastAsia" w:ascii="Times New Roman"/>
          <w:sz w:val="28"/>
        </w:rPr>
        <w:t>2</w:t>
      </w:r>
      <w:r>
        <w:rPr>
          <w:rFonts w:hint="eastAsia"/>
          <w:sz w:val="28"/>
          <w:lang w:val="en-US" w:eastAsia="zh-CN"/>
        </w:rPr>
        <w:t>0</w:t>
      </w:r>
      <w:r>
        <w:rPr>
          <w:rFonts w:hint="eastAsia" w:ascii="Times New Roman"/>
          <w:sz w:val="28"/>
        </w:rPr>
        <w:fldChar w:fldCharType="end"/>
      </w:r>
    </w:p>
    <w:p>
      <w:pPr>
        <w:pStyle w:val="4"/>
        <w:tabs>
          <w:tab w:val="right" w:leader="dot" w:pos="14789"/>
        </w:tabs>
        <w:ind w:left="420" w:leftChars="200"/>
        <w:jc w:val="center"/>
        <w:rPr>
          <w:rStyle w:val="11"/>
          <w:rFonts w:hint="eastAsia" w:ascii="Times New Roman" w:eastAsia="宋体"/>
          <w:color w:val="auto"/>
          <w:sz w:val="28"/>
          <w:u w:val="none"/>
          <w:lang w:eastAsia="zh-CN"/>
        </w:rPr>
        <w:sectPr>
          <w:headerReference r:id="rId3" w:type="default"/>
          <w:footerReference r:id="rId4" w:type="default"/>
          <w:pgSz w:w="16839" w:h="11907" w:orient="landscape"/>
          <w:pgMar w:top="680" w:right="1021" w:bottom="680" w:left="1021" w:header="851" w:footer="992" w:gutter="0"/>
          <w:cols w:space="720" w:num="1"/>
          <w:docGrid w:type="lines" w:linePitch="312" w:charSpace="0"/>
        </w:sectPr>
      </w:pPr>
      <w:r>
        <w:fldChar w:fldCharType="begin"/>
      </w:r>
      <w:r>
        <w:instrText xml:space="preserve"> HYPERLINK \l "_Toc68791546" </w:instrText>
      </w:r>
      <w:r>
        <w:fldChar w:fldCharType="separate"/>
      </w:r>
      <w:r>
        <w:rPr>
          <w:rStyle w:val="11"/>
          <w:rFonts w:hint="eastAsia" w:ascii="Times New Roman" w:hAnsi="黑体" w:eastAsia="方正仿宋_GBK"/>
          <w:color w:val="auto"/>
          <w:sz w:val="28"/>
          <w:u w:val="none"/>
        </w:rPr>
        <w:t>二、</w:t>
      </w:r>
      <w:r>
        <w:rPr>
          <w:rStyle w:val="11"/>
          <w:rFonts w:hint="eastAsia" w:hAnsi="黑体" w:eastAsia="方正仿宋_GBK"/>
          <w:color w:val="auto"/>
          <w:sz w:val="28"/>
          <w:u w:val="none"/>
          <w:lang w:eastAsia="zh-CN"/>
        </w:rPr>
        <w:t>本级</w:t>
      </w:r>
      <w:r>
        <w:rPr>
          <w:rStyle w:val="11"/>
          <w:rFonts w:hint="eastAsia" w:ascii="Times New Roman" w:hAnsi="黑体" w:eastAsia="方正仿宋_GBK"/>
          <w:color w:val="auto"/>
          <w:sz w:val="28"/>
          <w:u w:val="none"/>
        </w:rPr>
        <w:t>预算安排的总体情况</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1"/>
          <w:rFonts w:hint="eastAsia"/>
          <w:color w:val="auto"/>
          <w:sz w:val="28"/>
          <w:u w:val="none"/>
          <w:lang w:val="en-US" w:eastAsia="zh-CN"/>
        </w:rPr>
        <w:t>7</w:t>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"_Toc68791547" </w:instrText>
      </w:r>
      <w:r>
        <w:fldChar w:fldCharType="separate"/>
      </w:r>
      <w:r>
        <w:rPr>
          <w:rStyle w:val="11"/>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eastAsia="方正仿宋_GBK"/>
          <w:sz w:val="28"/>
          <w:lang w:val="en-US" w:eastAsia="zh-CN"/>
        </w:rPr>
        <w:t>2</w:t>
      </w:r>
      <w:r>
        <w:rPr>
          <w:rFonts w:hint="eastAsia" w:ascii="Times New Roman"/>
          <w:sz w:val="28"/>
        </w:rPr>
        <w:fldChar w:fldCharType="end"/>
      </w:r>
      <w:r>
        <w:rPr>
          <w:rStyle w:val="11"/>
          <w:rFonts w:hint="eastAsia"/>
          <w:color w:val="auto"/>
          <w:sz w:val="28"/>
          <w:u w:val="none"/>
          <w:lang w:val="en-US" w:eastAsia="zh-CN"/>
        </w:rPr>
        <w:t>8</w:t>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"_Toc68791548" </w:instrText>
      </w:r>
      <w:r>
        <w:fldChar w:fldCharType="separate"/>
      </w:r>
      <w:r>
        <w:rPr>
          <w:rStyle w:val="11"/>
          <w:rFonts w:hint="eastAsia" w:ascii="Times New Roman" w:hAnsi="黑体" w:eastAsia="方正仿宋_GBK"/>
          <w:color w:val="auto"/>
          <w:sz w:val="28"/>
          <w:u w:val="none"/>
        </w:rPr>
        <w:t>四、财政拨款</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三公</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eastAsia="方正仿宋_GBK"/>
          <w:sz w:val="28"/>
          <w:lang w:val="en-US" w:eastAsia="zh-CN"/>
        </w:rPr>
        <w:t>2</w:t>
      </w:r>
      <w:r>
        <w:rPr>
          <w:rFonts w:hint="eastAsia" w:ascii="Times New Roman"/>
          <w:sz w:val="28"/>
        </w:rPr>
        <w:fldChar w:fldCharType="end"/>
      </w:r>
      <w:r>
        <w:rPr>
          <w:rStyle w:val="11"/>
          <w:rFonts w:hint="eastAsia"/>
          <w:color w:val="auto"/>
          <w:sz w:val="28"/>
          <w:u w:val="none"/>
          <w:lang w:val="en-US" w:eastAsia="zh-CN"/>
        </w:rPr>
        <w:t>8</w:t>
      </w:r>
    </w:p>
    <w:p>
      <w:pPr>
        <w:pStyle w:val="4"/>
        <w:tabs>
          <w:tab w:val="right" w:leader="dot" w:pos="14789"/>
        </w:tabs>
        <w:ind w:left="420" w:leftChars="200"/>
        <w:jc w:val="center"/>
        <w:rPr>
          <w:rFonts w:hint="eastAsia" w:ascii="Times New Roman" w:eastAsia="宋体"/>
          <w:sz w:val="28"/>
          <w:lang w:val="en-US" w:eastAsia="zh-CN"/>
        </w:rPr>
      </w:pPr>
      <w:r>
        <w:fldChar w:fldCharType="begin"/>
      </w:r>
      <w:r>
        <w:instrText xml:space="preserve"> HYPERLINK \l "_Toc68791549" </w:instrText>
      </w:r>
      <w:r>
        <w:fldChar w:fldCharType="separate"/>
      </w:r>
      <w:r>
        <w:rPr>
          <w:rStyle w:val="11"/>
          <w:rFonts w:hint="eastAsia" w:ascii="Times New Roman" w:hAnsi="黑体" w:eastAsia="方正仿宋_GBK"/>
          <w:color w:val="auto"/>
          <w:sz w:val="28"/>
          <w:u w:val="none"/>
        </w:rPr>
        <w:t>五、预算绩效信息</w:t>
      </w:r>
      <w:r>
        <w:rPr>
          <w:rFonts w:ascii="Times New Roman" w:eastAsia="方正仿宋_GBK"/>
          <w:sz w:val="28"/>
        </w:rPr>
        <w:tab/>
      </w:r>
      <w:r>
        <w:rPr>
          <w:rFonts w:hint="eastAsia" w:eastAsia="方正仿宋_GBK"/>
          <w:sz w:val="28"/>
          <w:lang w:val="en-US" w:eastAsia="zh-CN"/>
        </w:rPr>
        <w:t>2</w:t>
      </w:r>
      <w:r>
        <w:rPr>
          <w:rFonts w:hint="eastAsia" w:ascii="Times New Roman"/>
          <w:sz w:val="28"/>
        </w:rPr>
        <w:fldChar w:fldCharType="end"/>
      </w:r>
      <w:r>
        <w:rPr>
          <w:rFonts w:hint="eastAsia"/>
          <w:sz w:val="28"/>
          <w:lang w:val="en-US" w:eastAsia="zh-CN"/>
        </w:rPr>
        <w:t>9</w:t>
      </w:r>
    </w:p>
    <w:p>
      <w:pPr>
        <w:pStyle w:val="4"/>
        <w:tabs>
          <w:tab w:val="right" w:leader="dot" w:pos="14789"/>
        </w:tabs>
        <w:ind w:left="420" w:leftChars="200"/>
        <w:jc w:val="center"/>
        <w:rPr>
          <w:rFonts w:ascii="Times New Roman"/>
          <w:sz w:val="28"/>
        </w:rPr>
      </w:pPr>
      <w:r>
        <w:fldChar w:fldCharType="begin"/>
      </w:r>
      <w:r>
        <w:instrText xml:space="preserve"> HYPERLINK \l "_Toc68791550" </w:instrText>
      </w:r>
      <w:r>
        <w:fldChar w:fldCharType="separate"/>
      </w:r>
      <w:r>
        <w:rPr>
          <w:rStyle w:val="11"/>
          <w:rFonts w:hint="eastAsia" w:ascii="Times New Roman" w:eastAsia="方正仿宋_GBK"/>
          <w:color w:val="auto"/>
          <w:sz w:val="28"/>
          <w:u w:val="none"/>
        </w:rPr>
        <w:t>六、政府采购预算情况</w:t>
      </w:r>
      <w:r>
        <w:rPr>
          <w:rFonts w:ascii="Times New Roman" w:eastAsia="方正仿宋_GBK"/>
          <w:sz w:val="28"/>
        </w:rPr>
        <w:tab/>
      </w:r>
      <w:r>
        <w:rPr>
          <w:rFonts w:hint="eastAsia" w:eastAsia="方正仿宋_GBK"/>
          <w:sz w:val="28"/>
          <w:lang w:val="en-US" w:eastAsia="zh-CN"/>
        </w:rPr>
        <w:t>2</w:t>
      </w:r>
      <w:r>
        <w:rPr>
          <w:rFonts w:hint="eastAsia" w:ascii="Times New Roman"/>
          <w:sz w:val="28"/>
        </w:rPr>
        <w:t>9</w:t>
      </w:r>
      <w:r>
        <w:rPr>
          <w:rFonts w:hint="eastAsia" w:ascii="Times New Roman"/>
          <w:sz w:val="28"/>
        </w:rPr>
        <w:fldChar w:fldCharType="end"/>
      </w:r>
    </w:p>
    <w:p>
      <w:pPr>
        <w:pStyle w:val="4"/>
        <w:tabs>
          <w:tab w:val="right" w:leader="dot" w:pos="14789"/>
        </w:tabs>
        <w:ind w:left="420" w:leftChars="200"/>
        <w:jc w:val="center"/>
        <w:rPr>
          <w:rFonts w:ascii="Times New Roman"/>
          <w:sz w:val="28"/>
        </w:rPr>
      </w:pPr>
      <w:r>
        <w:fldChar w:fldCharType="begin"/>
      </w:r>
      <w:r>
        <w:instrText xml:space="preserve"> HYPERLINK \l "_Toc68791551" </w:instrText>
      </w:r>
      <w:r>
        <w:fldChar w:fldCharType="separate"/>
      </w:r>
      <w:r>
        <w:rPr>
          <w:rStyle w:val="11"/>
          <w:rFonts w:hint="eastAsia" w:ascii="Times New Roman" w:hAnsi="黑体" w:eastAsia="方正仿宋_GBK"/>
          <w:color w:val="auto"/>
          <w:sz w:val="28"/>
          <w:u w:val="none"/>
        </w:rPr>
        <w:t>七、国有资产信息</w:t>
      </w:r>
      <w:r>
        <w:rPr>
          <w:rFonts w:ascii="Times New Roman" w:eastAsia="方正仿宋_GBK"/>
          <w:sz w:val="28"/>
        </w:rPr>
        <w:tab/>
      </w:r>
      <w:r>
        <w:rPr>
          <w:rFonts w:hint="eastAsia" w:eastAsia="方正仿宋_GBK"/>
          <w:sz w:val="28"/>
          <w:lang w:val="en-US" w:eastAsia="zh-CN"/>
        </w:rPr>
        <w:t>3</w:t>
      </w:r>
      <w:r>
        <w:rPr>
          <w:rFonts w:hint="eastAsia" w:ascii="Times New Roman"/>
          <w:sz w:val="28"/>
        </w:rPr>
        <w:fldChar w:fldCharType="end"/>
      </w:r>
      <w:r>
        <w:rPr>
          <w:rStyle w:val="11"/>
          <w:rFonts w:hint="eastAsia" w:ascii="Times New Roman"/>
          <w:color w:val="auto"/>
          <w:sz w:val="28"/>
          <w:u w:val="none"/>
        </w:rPr>
        <w:t>0</w:t>
      </w:r>
    </w:p>
    <w:p>
      <w:pPr>
        <w:pStyle w:val="4"/>
        <w:tabs>
          <w:tab w:val="right" w:leader="dot" w:pos="14789"/>
        </w:tabs>
        <w:ind w:left="420" w:leftChars="200"/>
        <w:jc w:val="center"/>
        <w:rPr>
          <w:rFonts w:ascii="Times New Roman"/>
          <w:sz w:val="28"/>
        </w:rPr>
      </w:pPr>
      <w:r>
        <w:fldChar w:fldCharType="begin"/>
      </w:r>
      <w:r>
        <w:instrText xml:space="preserve"> HYPERLINK \l "_Toc68791552" </w:instrText>
      </w:r>
      <w:r>
        <w:fldChar w:fldCharType="separate"/>
      </w:r>
      <w:r>
        <w:rPr>
          <w:rStyle w:val="11"/>
          <w:rFonts w:hint="eastAsia" w:ascii="Times New Roman" w:hAnsi="黑体" w:eastAsia="方正仿宋_GBK"/>
          <w:color w:val="auto"/>
          <w:sz w:val="28"/>
          <w:u w:val="none"/>
        </w:rPr>
        <w:t>八、名词解释</w:t>
      </w:r>
      <w:r>
        <w:rPr>
          <w:rFonts w:ascii="Times New Roman" w:eastAsia="方正仿宋_GBK"/>
          <w:sz w:val="28"/>
        </w:rPr>
        <w:tab/>
      </w:r>
      <w:r>
        <w:rPr>
          <w:rFonts w:ascii="Times New Roman" w:eastAsia="方正仿宋_GBK"/>
          <w:sz w:val="28"/>
        </w:rPr>
        <w:fldChar w:fldCharType="end"/>
      </w:r>
      <w:r>
        <w:rPr>
          <w:rStyle w:val="11"/>
          <w:rFonts w:hint="eastAsia" w:eastAsia="方正仿宋_GBK"/>
          <w:color w:val="auto"/>
          <w:sz w:val="28"/>
          <w:u w:val="none"/>
          <w:lang w:val="en-US" w:eastAsia="zh-CN"/>
        </w:rPr>
        <w:t>3</w:t>
      </w:r>
      <w:r>
        <w:rPr>
          <w:rStyle w:val="11"/>
          <w:rFonts w:hint="eastAsia" w:ascii="Times New Roman"/>
          <w:color w:val="auto"/>
          <w:sz w:val="28"/>
          <w:u w:val="none"/>
        </w:rPr>
        <w:t>0</w:t>
      </w:r>
    </w:p>
    <w:p>
      <w:pPr>
        <w:pStyle w:val="4"/>
        <w:tabs>
          <w:tab w:val="right" w:leader="dot" w:pos="14789"/>
        </w:tabs>
        <w:ind w:left="420" w:leftChars="200"/>
        <w:jc w:val="center"/>
        <w:rPr>
          <w:rFonts w:ascii="Times New Roman"/>
          <w:sz w:val="28"/>
        </w:rPr>
      </w:pPr>
      <w:r>
        <w:fldChar w:fldCharType="begin"/>
      </w:r>
      <w:r>
        <w:instrText xml:space="preserve"> HYPERLINK \l "_Toc68791553" </w:instrText>
      </w:r>
      <w:r>
        <w:fldChar w:fldCharType="separate"/>
      </w:r>
      <w:r>
        <w:rPr>
          <w:rStyle w:val="11"/>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eastAsia="方正仿宋_GBK"/>
          <w:sz w:val="28"/>
          <w:lang w:val="en-US" w:eastAsia="zh-CN"/>
        </w:rPr>
        <w:t>3</w:t>
      </w:r>
      <w:r>
        <w:rPr>
          <w:rFonts w:hint="eastAsia" w:ascii="Times New Roman"/>
          <w:sz w:val="28"/>
        </w:rPr>
        <w:fldChar w:fldCharType="end"/>
      </w:r>
      <w:r>
        <w:rPr>
          <w:rStyle w:val="11"/>
          <w:rFonts w:hint="eastAsia" w:ascii="Times New Roman"/>
          <w:color w:val="auto"/>
          <w:sz w:val="28"/>
          <w:u w:val="none"/>
        </w:rPr>
        <w:t>1</w:t>
      </w:r>
    </w:p>
    <w:p>
      <w:pPr>
        <w:ind w:left="420" w:leftChars="200"/>
        <w:jc w:val="center"/>
        <w:rPr>
          <w:rFonts w:ascii="Times New Roman" w:hAnsi="宋体"/>
        </w:rPr>
      </w:pPr>
      <w:r>
        <w:rPr>
          <w:rFonts w:ascii="Times New Roman" w:eastAsia="方正仿宋_GBK"/>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11"/>
          <w:rFonts w:ascii="宋体" w:hAnsi="宋体" w:cs="宋体"/>
          <w:color w:val="auto"/>
          <w:sz w:val="28"/>
          <w:u w:val="none"/>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suppressLineNumbers w:val="0"/>
        <w:jc w:val="both"/>
        <w:textAlignment w:val="center"/>
        <w:rPr>
          <w:rFonts w:hint="eastAsia" w:ascii="宋体" w:hAnsi="宋体" w:eastAsia="宋体" w:cs="宋体"/>
          <w:b/>
          <w:i w:val="0"/>
          <w:color w:val="000000"/>
          <w:kern w:val="0"/>
          <w:sz w:val="40"/>
          <w:szCs w:val="40"/>
          <w:u w:val="none"/>
          <w:lang w:val="en-US" w:eastAsia="zh-CN" w:bidi="ar"/>
        </w:rPr>
        <w:sectPr>
          <w:headerReference r:id="rId5" w:type="default"/>
          <w:footerReference r:id="rId6" w:type="default"/>
          <w:pgSz w:w="16839" w:h="11907" w:orient="landscape"/>
          <w:pgMar w:top="1304" w:right="1985" w:bottom="1304" w:left="1134"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附表1-1</w:t>
      </w:r>
    </w:p>
    <w:p>
      <w:pPr>
        <w:spacing w:line="560" w:lineRule="exact"/>
        <w:jc w:val="center"/>
        <w:rPr>
          <w:rFonts w:ascii="方正小标宋简体" w:hAnsi="宋体" w:eastAsia="方正小标宋简体" w:cs="方正小标宋简体"/>
          <w:color w:val="auto"/>
          <w:sz w:val="40"/>
          <w:szCs w:val="40"/>
          <w:u w:val="none"/>
        </w:rPr>
      </w:pPr>
      <w:r>
        <w:rPr>
          <w:rFonts w:hint="eastAsia" w:ascii="方正小标宋简体" w:hAnsi="宋体" w:eastAsia="方正小标宋简体" w:cs="方正小标宋简体"/>
          <w:color w:val="auto"/>
          <w:sz w:val="40"/>
          <w:szCs w:val="40"/>
          <w:u w:val="none"/>
          <w:lang w:eastAsia="zh-CN"/>
        </w:rPr>
        <w:t>本级</w:t>
      </w:r>
      <w:r>
        <w:rPr>
          <w:rFonts w:hint="eastAsia" w:ascii="方正小标宋简体" w:hAnsi="宋体" w:eastAsia="方正小标宋简体" w:cs="方正小标宋简体"/>
          <w:color w:val="auto"/>
          <w:sz w:val="40"/>
          <w:szCs w:val="40"/>
          <w:u w:val="none"/>
        </w:rPr>
        <w:t>预算收支总表</w:t>
      </w:r>
    </w:p>
    <w:p>
      <w:pPr>
        <w:spacing w:line="560" w:lineRule="exact"/>
        <w:ind w:firstLine="280" w:firstLineChars="100"/>
        <w:rPr>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auto"/>
          <w:sz w:val="28"/>
          <w:szCs w:val="28"/>
          <w:u w:val="none"/>
          <w:lang w:eastAsia="zh-CN"/>
        </w:rPr>
        <w:t>630</w:t>
      </w:r>
      <w:r>
        <w:rPr>
          <w:rFonts w:hint="eastAsia" w:ascii="方正仿宋简体" w:hAnsi="方正仿宋简体" w:eastAsia="方正仿宋简体" w:cs="方正仿宋简体"/>
          <w:color w:val="auto"/>
          <w:sz w:val="28"/>
          <w:szCs w:val="28"/>
          <w:u w:val="none"/>
        </w:rPr>
        <w:t xml:space="preserve"> 遵化市</w:t>
      </w:r>
      <w:r>
        <w:rPr>
          <w:rFonts w:hint="eastAsia" w:ascii="方正仿宋简体" w:hAnsi="方正仿宋简体" w:eastAsia="方正仿宋简体" w:cs="方正仿宋简体"/>
          <w:color w:val="auto"/>
          <w:sz w:val="28"/>
          <w:szCs w:val="28"/>
          <w:u w:val="none"/>
          <w:lang w:eastAsia="zh-CN"/>
        </w:rPr>
        <w:t>遵化</w:t>
      </w:r>
      <w:r>
        <w:rPr>
          <w:rFonts w:hint="eastAsia" w:ascii="方正仿宋简体" w:hAnsi="方正仿宋简体" w:eastAsia="方正仿宋简体" w:cs="方正仿宋简体"/>
          <w:color w:val="auto"/>
          <w:sz w:val="28"/>
          <w:szCs w:val="28"/>
          <w:u w:val="none"/>
        </w:rPr>
        <w:t xml:space="preserve">镇人民政府    </w:t>
      </w:r>
      <w:r>
        <w:rPr>
          <w:rFonts w:hint="eastAsia" w:ascii="方正仿宋简体" w:hAnsi="方正仿宋简体" w:eastAsia="方正仿宋简体" w:cs="方正仿宋简体"/>
          <w:color w:val="auto"/>
          <w:sz w:val="28"/>
          <w:szCs w:val="28"/>
          <w:u w:val="none"/>
        </w:rPr>
        <w:tab/>
      </w:r>
      <w:r>
        <w:rPr>
          <w:rFonts w:hint="eastAsia" w:ascii="方正仿宋简体" w:hAnsi="方正仿宋简体" w:eastAsia="方正仿宋简体" w:cs="方正仿宋简体"/>
          <w:color w:val="auto"/>
          <w:sz w:val="28"/>
          <w:szCs w:val="28"/>
          <w:u w:val="none"/>
        </w:rPr>
        <w:t xml:space="preserve">             预算年度：2022</w:t>
      </w:r>
      <w:r>
        <w:rPr>
          <w:rFonts w:hint="eastAsia" w:ascii="方正仿宋简体" w:hAnsi="方正仿宋简体" w:eastAsia="方正仿宋简体" w:cs="方正仿宋简体"/>
          <w:color w:val="auto"/>
          <w:sz w:val="28"/>
          <w:szCs w:val="28"/>
          <w:u w:val="none"/>
        </w:rPr>
        <w:tab/>
      </w: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hint="eastAsia" w:ascii="方正仿宋简体" w:hAnsi="方正仿宋简体" w:eastAsia="方正仿宋简体" w:cs="方正仿宋简体"/>
          <w:color w:val="auto"/>
          <w:sz w:val="28"/>
          <w:szCs w:val="28"/>
          <w:u w:val="none"/>
        </w:rPr>
        <w:t>：万元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pPr>
              <w:tabs>
                <w:tab w:val="left" w:pos="453"/>
              </w:tabs>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序号</w:t>
            </w:r>
          </w:p>
        </w:tc>
        <w:tc>
          <w:tcPr>
            <w:tcW w:w="5790" w:type="dxa"/>
            <w:gridSpan w:val="2"/>
            <w:vAlign w:val="center"/>
          </w:tcPr>
          <w:p>
            <w:pPr>
              <w:spacing w:line="560" w:lineRule="exact"/>
              <w:ind w:firstLine="1680" w:firstLineChars="600"/>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收  入</w:t>
            </w:r>
          </w:p>
        </w:tc>
        <w:tc>
          <w:tcPr>
            <w:tcW w:w="7714" w:type="dxa"/>
            <w:gridSpan w:val="2"/>
            <w:vAlign w:val="center"/>
          </w:tcPr>
          <w:p>
            <w:pPr>
              <w:spacing w:line="560" w:lineRule="exact"/>
              <w:ind w:firstLine="2240" w:firstLineChars="800"/>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42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项  目</w:t>
            </w:r>
          </w:p>
        </w:tc>
        <w:tc>
          <w:tcPr>
            <w:tcW w:w="153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预算数</w:t>
            </w:r>
          </w:p>
        </w:tc>
        <w:tc>
          <w:tcPr>
            <w:tcW w:w="549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项  目</w:t>
            </w:r>
          </w:p>
        </w:tc>
        <w:tc>
          <w:tcPr>
            <w:tcW w:w="221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sz w:val="28"/>
                <w:szCs w:val="28"/>
              </w:rPr>
              <w:t>栏</w:t>
            </w:r>
            <w:r>
              <w:rPr>
                <w:rFonts w:hint="eastAsia" w:ascii="方正仿宋简体" w:hAnsi="方正仿宋简体" w:eastAsia="方正仿宋简体" w:cs="方正仿宋简体"/>
                <w:color w:val="auto"/>
                <w:sz w:val="28"/>
                <w:szCs w:val="22"/>
                <w:u w:val="none"/>
              </w:rPr>
              <w:t>次</w:t>
            </w:r>
          </w:p>
        </w:tc>
        <w:tc>
          <w:tcPr>
            <w:tcW w:w="42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153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549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221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一、一般公共预算拨款收入</w:t>
            </w:r>
          </w:p>
        </w:tc>
        <w:tc>
          <w:tcPr>
            <w:tcW w:w="1530" w:type="dxa"/>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一、一般公共服务支出</w:t>
            </w:r>
          </w:p>
        </w:tc>
        <w:tc>
          <w:tcPr>
            <w:tcW w:w="2219"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1024.68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二、政府性基金预算拨款收入</w:t>
            </w: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二、外交支出</w:t>
            </w:r>
          </w:p>
        </w:tc>
        <w:tc>
          <w:tcPr>
            <w:tcW w:w="221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三、国有资本经营预算拨款收入</w:t>
            </w: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三、国防支出</w:t>
            </w:r>
          </w:p>
        </w:tc>
        <w:tc>
          <w:tcPr>
            <w:tcW w:w="221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四、财政专户管理资金收入</w:t>
            </w: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四、公共安全支出</w:t>
            </w:r>
          </w:p>
        </w:tc>
        <w:tc>
          <w:tcPr>
            <w:tcW w:w="221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五、事业收入</w:t>
            </w: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五、教育支出</w:t>
            </w:r>
          </w:p>
        </w:tc>
        <w:tc>
          <w:tcPr>
            <w:tcW w:w="221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六、事业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经营收入</w:t>
            </w: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六、科学技术支出</w:t>
            </w:r>
          </w:p>
        </w:tc>
        <w:tc>
          <w:tcPr>
            <w:tcW w:w="221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7</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七、上级补助收入</w:t>
            </w: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七、文化旅游体育与传媒支出</w:t>
            </w:r>
          </w:p>
        </w:tc>
        <w:tc>
          <w:tcPr>
            <w:tcW w:w="221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8</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八、附属</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上缴收入</w:t>
            </w: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八、社会保障和就业支出</w:t>
            </w:r>
          </w:p>
        </w:tc>
        <w:tc>
          <w:tcPr>
            <w:tcW w:w="2219"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152.84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9</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九、其他收入</w:t>
            </w: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九、卫生健康支出</w:t>
            </w:r>
          </w:p>
        </w:tc>
        <w:tc>
          <w:tcPr>
            <w:tcW w:w="2219"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10</w:t>
            </w:r>
          </w:p>
        </w:tc>
        <w:tc>
          <w:tcPr>
            <w:tcW w:w="4260" w:type="dxa"/>
          </w:tcPr>
          <w:p>
            <w:pPr>
              <w:spacing w:line="560" w:lineRule="exact"/>
              <w:jc w:val="center"/>
              <w:rPr>
                <w:rFonts w:ascii="方正仿宋简体" w:hAnsi="方正仿宋简体" w:eastAsia="方正仿宋简体" w:cs="方正仿宋简体"/>
                <w:color w:val="auto"/>
                <w:sz w:val="28"/>
                <w:szCs w:val="22"/>
                <w:u w:val="none"/>
              </w:rPr>
            </w:pP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十、节能环保支出</w:t>
            </w:r>
          </w:p>
        </w:tc>
        <w:tc>
          <w:tcPr>
            <w:tcW w:w="221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11</w:t>
            </w:r>
          </w:p>
        </w:tc>
        <w:tc>
          <w:tcPr>
            <w:tcW w:w="4260" w:type="dxa"/>
          </w:tcPr>
          <w:p>
            <w:pPr>
              <w:spacing w:line="560" w:lineRule="exact"/>
              <w:jc w:val="center"/>
              <w:rPr>
                <w:rFonts w:ascii="方正仿宋简体" w:hAnsi="方正仿宋简体" w:eastAsia="方正仿宋简体" w:cs="方正仿宋简体"/>
                <w:color w:val="auto"/>
                <w:sz w:val="28"/>
                <w:szCs w:val="22"/>
                <w:u w:val="none"/>
              </w:rPr>
            </w:pP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十一、城乡社区支出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12</w:t>
            </w:r>
          </w:p>
        </w:tc>
        <w:tc>
          <w:tcPr>
            <w:tcW w:w="4260" w:type="dxa"/>
          </w:tcPr>
          <w:p>
            <w:pPr>
              <w:spacing w:line="560" w:lineRule="exact"/>
              <w:jc w:val="center"/>
              <w:rPr>
                <w:rFonts w:ascii="方正仿宋简体" w:hAnsi="方正仿宋简体" w:eastAsia="方正仿宋简体" w:cs="方正仿宋简体"/>
                <w:color w:val="auto"/>
                <w:sz w:val="28"/>
                <w:szCs w:val="22"/>
                <w:u w:val="none"/>
              </w:rPr>
            </w:pP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十二、农林水支出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exact"/>
          <w:jc w:val="center"/>
        </w:trPr>
        <w:tc>
          <w:tcPr>
            <w:tcW w:w="1236" w:type="dxa"/>
            <w:vAlign w:val="center"/>
          </w:tcPr>
          <w:p>
            <w:pPr>
              <w:tabs>
                <w:tab w:val="left" w:pos="498"/>
              </w:tabs>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sz w:val="28"/>
                <w:szCs w:val="28"/>
              </w:rPr>
              <w:t>栏</w:t>
            </w:r>
            <w:r>
              <w:rPr>
                <w:rFonts w:hint="eastAsia" w:ascii="方正仿宋简体" w:hAnsi="方正仿宋简体" w:eastAsia="方正仿宋简体" w:cs="方正仿宋简体"/>
                <w:color w:val="auto"/>
                <w:sz w:val="28"/>
                <w:szCs w:val="22"/>
                <w:u w:val="none"/>
              </w:rPr>
              <w:t>次</w:t>
            </w:r>
          </w:p>
        </w:tc>
        <w:tc>
          <w:tcPr>
            <w:tcW w:w="42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153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p>
            <w:pPr>
              <w:spacing w:line="560" w:lineRule="exact"/>
              <w:jc w:val="center"/>
              <w:rPr>
                <w:rFonts w:ascii="方正仿宋简体" w:hAnsi="方正仿宋简体" w:eastAsia="方正仿宋简体" w:cs="方正仿宋简体"/>
                <w:color w:val="auto"/>
                <w:sz w:val="28"/>
                <w:szCs w:val="22"/>
                <w:u w:val="none"/>
              </w:rPr>
            </w:pPr>
          </w:p>
        </w:tc>
        <w:tc>
          <w:tcPr>
            <w:tcW w:w="549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221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13</w:t>
            </w:r>
          </w:p>
        </w:tc>
        <w:tc>
          <w:tcPr>
            <w:tcW w:w="4260" w:type="dxa"/>
          </w:tcPr>
          <w:p>
            <w:pPr>
              <w:spacing w:line="560" w:lineRule="exact"/>
              <w:jc w:val="center"/>
              <w:rPr>
                <w:rFonts w:ascii="方正仿宋简体" w:hAnsi="方正仿宋简体" w:eastAsia="方正仿宋简体" w:cs="方正仿宋简体"/>
                <w:color w:val="auto"/>
                <w:sz w:val="28"/>
                <w:szCs w:val="22"/>
                <w:u w:val="none"/>
              </w:rPr>
            </w:pP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十三、交通运输支出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14</w:t>
            </w:r>
          </w:p>
        </w:tc>
        <w:tc>
          <w:tcPr>
            <w:tcW w:w="4260" w:type="dxa"/>
          </w:tcPr>
          <w:p>
            <w:pPr>
              <w:spacing w:line="560" w:lineRule="exact"/>
              <w:jc w:val="center"/>
              <w:rPr>
                <w:rFonts w:ascii="方正仿宋简体" w:hAnsi="方正仿宋简体" w:eastAsia="方正仿宋简体" w:cs="方正仿宋简体"/>
                <w:color w:val="auto"/>
                <w:sz w:val="28"/>
                <w:szCs w:val="22"/>
                <w:u w:val="none"/>
              </w:rPr>
            </w:pP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十四、资源勘探工业信息等支出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15</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十五、商业服务业等支出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16</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十六、金融支出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17</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十七、援助其他地区支出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18</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十八、自然资源海洋气象等支出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19</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十九、住房保障支出</w:t>
            </w:r>
          </w:p>
        </w:tc>
        <w:tc>
          <w:tcPr>
            <w:tcW w:w="2219" w:type="dxa"/>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二十、粮油物资储备支出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21</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二十一、国有资本经营预算支出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22</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二十二、灾害防治及应急管理支出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23</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二十三、债务还本支出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24</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二十四、债务付息支出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25</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二十五、债务发行费用支出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26</w:t>
            </w:r>
          </w:p>
        </w:tc>
        <w:tc>
          <w:tcPr>
            <w:tcW w:w="4260" w:type="dxa"/>
          </w:tcPr>
          <w:p>
            <w:pPr>
              <w:spacing w:line="560" w:lineRule="exact"/>
              <w:jc w:val="left"/>
              <w:rPr>
                <w:rFonts w:ascii="方正仿宋简体" w:hAnsi="方正仿宋简体" w:eastAsia="方正仿宋简体" w:cs="方正仿宋简体"/>
                <w:color w:val="auto"/>
                <w:sz w:val="28"/>
                <w:szCs w:val="22"/>
                <w:u w:val="none"/>
              </w:rPr>
            </w:pPr>
          </w:p>
        </w:tc>
        <w:tc>
          <w:tcPr>
            <w:tcW w:w="1530" w:type="dxa"/>
          </w:tcPr>
          <w:p>
            <w:pPr>
              <w:spacing w:line="560" w:lineRule="exact"/>
              <w:jc w:val="left"/>
              <w:rPr>
                <w:rFonts w:ascii="方正仿宋简体" w:hAnsi="方正仿宋简体" w:eastAsia="方正仿宋简体" w:cs="方正仿宋简体"/>
                <w:color w:val="auto"/>
                <w:sz w:val="28"/>
                <w:szCs w:val="22"/>
                <w:u w:val="none"/>
              </w:rPr>
            </w:pPr>
          </w:p>
        </w:tc>
        <w:tc>
          <w:tcPr>
            <w:tcW w:w="5495"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二十六、其他支出</w:t>
            </w:r>
          </w:p>
        </w:tc>
        <w:tc>
          <w:tcPr>
            <w:tcW w:w="2219" w:type="dxa"/>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27</w:t>
            </w:r>
          </w:p>
        </w:tc>
        <w:tc>
          <w:tcPr>
            <w:tcW w:w="42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本年收入合计</w:t>
            </w:r>
          </w:p>
        </w:tc>
        <w:tc>
          <w:tcPr>
            <w:tcW w:w="1530" w:type="dxa"/>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c>
          <w:tcPr>
            <w:tcW w:w="5495"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本年支出合计</w:t>
            </w:r>
          </w:p>
        </w:tc>
        <w:tc>
          <w:tcPr>
            <w:tcW w:w="2219" w:type="dxa"/>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28</w:t>
            </w:r>
          </w:p>
        </w:tc>
        <w:tc>
          <w:tcPr>
            <w:tcW w:w="4260"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上年结转结余</w:t>
            </w:r>
          </w:p>
        </w:tc>
        <w:tc>
          <w:tcPr>
            <w:tcW w:w="1530" w:type="dxa"/>
          </w:tcPr>
          <w:p>
            <w:pPr>
              <w:spacing w:line="560" w:lineRule="exact"/>
              <w:jc w:val="center"/>
              <w:rPr>
                <w:rFonts w:ascii="方正仿宋简体" w:hAnsi="方正仿宋简体" w:eastAsia="方正仿宋简体" w:cs="方正仿宋简体"/>
                <w:color w:val="auto"/>
                <w:sz w:val="28"/>
                <w:szCs w:val="22"/>
                <w:u w:val="none"/>
              </w:rPr>
            </w:pPr>
          </w:p>
        </w:tc>
        <w:tc>
          <w:tcPr>
            <w:tcW w:w="5495"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年终结转结余</w:t>
            </w:r>
          </w:p>
        </w:tc>
        <w:tc>
          <w:tcPr>
            <w:tcW w:w="2219" w:type="dxa"/>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29</w:t>
            </w:r>
          </w:p>
        </w:tc>
        <w:tc>
          <w:tcPr>
            <w:tcW w:w="4260"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收入总计</w:t>
            </w:r>
          </w:p>
        </w:tc>
        <w:tc>
          <w:tcPr>
            <w:tcW w:w="1530" w:type="dxa"/>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c>
          <w:tcPr>
            <w:tcW w:w="5495" w:type="dxa"/>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支出总计</w:t>
            </w:r>
          </w:p>
        </w:tc>
        <w:tc>
          <w:tcPr>
            <w:tcW w:w="2219" w:type="dxa"/>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r>
    </w:tbl>
    <w:p>
      <w:pPr>
        <w:spacing w:line="560" w:lineRule="exact"/>
        <w:jc w:val="left"/>
        <w:rPr>
          <w:rFonts w:ascii="宋体" w:hAnsi="宋体" w:cs="宋体"/>
          <w:color w:val="auto"/>
          <w:sz w:val="28"/>
          <w:u w:val="none"/>
        </w:rPr>
        <w:sectPr>
          <w:footerReference r:id="rId7"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附表1-2</w:t>
      </w:r>
    </w:p>
    <w:p>
      <w:pPr>
        <w:spacing w:line="560" w:lineRule="exact"/>
        <w:jc w:val="center"/>
        <w:rPr>
          <w:rFonts w:ascii="方正小标宋简体" w:hAnsi="宋体" w:eastAsia="方正小标宋简体" w:cs="方正小标宋简体"/>
          <w:color w:val="auto"/>
          <w:sz w:val="40"/>
          <w:szCs w:val="40"/>
          <w:u w:val="none"/>
        </w:rPr>
      </w:pPr>
      <w:r>
        <w:rPr>
          <w:rFonts w:hint="eastAsia" w:ascii="方正小标宋简体" w:hAnsi="宋体" w:eastAsia="方正小标宋简体" w:cs="方正小标宋简体"/>
          <w:color w:val="auto"/>
          <w:sz w:val="40"/>
          <w:szCs w:val="40"/>
          <w:u w:val="none"/>
          <w:lang w:val="en-US" w:eastAsia="zh-CN"/>
        </w:rPr>
        <w:t>本级</w:t>
      </w:r>
      <w:r>
        <w:rPr>
          <w:rFonts w:hint="eastAsia" w:ascii="方正小标宋简体" w:hAnsi="宋体" w:eastAsia="方正小标宋简体" w:cs="方正小标宋简体"/>
          <w:color w:val="auto"/>
          <w:sz w:val="40"/>
          <w:szCs w:val="40"/>
          <w:u w:val="none"/>
        </w:rPr>
        <w:t>预算收入总表</w:t>
      </w:r>
    </w:p>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r>
        <w:rPr>
          <w:rFonts w:hint="eastAsia" w:ascii="方正仿宋简体" w:hAnsi="方正仿宋简体" w:eastAsia="方正仿宋简体" w:cs="方正仿宋简体"/>
          <w:color w:val="auto"/>
          <w:sz w:val="28"/>
          <w:szCs w:val="22"/>
          <w:u w:val="none"/>
          <w:lang w:val="en-US" w:eastAsia="zh-CN"/>
        </w:rPr>
        <w:t>30</w:t>
      </w:r>
      <w:r>
        <w:rPr>
          <w:rFonts w:hint="eastAsia" w:ascii="方正仿宋简体" w:hAnsi="方正仿宋简体" w:eastAsia="方正仿宋简体" w:cs="方正仿宋简体"/>
          <w:color w:val="auto"/>
          <w:sz w:val="28"/>
          <w:szCs w:val="22"/>
          <w:u w:val="none"/>
        </w:rPr>
        <w:t>遵化市</w:t>
      </w:r>
      <w:r>
        <w:rPr>
          <w:rFonts w:hint="eastAsia" w:ascii="方正仿宋简体" w:hAnsi="方正仿宋简体" w:eastAsia="方正仿宋简体" w:cs="方正仿宋简体"/>
          <w:color w:val="auto"/>
          <w:sz w:val="28"/>
          <w:szCs w:val="22"/>
          <w:u w:val="none"/>
          <w:lang w:eastAsia="zh-CN"/>
        </w:rPr>
        <w:t>遵化</w:t>
      </w:r>
      <w:r>
        <w:rPr>
          <w:rFonts w:hint="eastAsia" w:ascii="方正仿宋简体" w:hAnsi="方正仿宋简体" w:eastAsia="方正仿宋简体" w:cs="方正仿宋简体"/>
          <w:color w:val="auto"/>
          <w:sz w:val="28"/>
          <w:szCs w:val="22"/>
          <w:u w:val="none"/>
        </w:rPr>
        <w:t xml:space="preserve">镇人民政府          </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t xml:space="preserve">       预算年度：2022</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t xml:space="preserve">                                  </w:t>
      </w: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hint="eastAsia" w:ascii="方正仿宋简体" w:hAnsi="方正仿宋简体" w:eastAsia="方正仿宋简体" w:cs="方正仿宋简体"/>
          <w:color w:val="auto"/>
          <w:sz w:val="28"/>
          <w:szCs w:val="22"/>
          <w:u w:val="none"/>
        </w:rPr>
        <w:t>：万元</w:t>
      </w:r>
    </w:p>
    <w:tbl>
      <w:tblPr>
        <w:tblStyle w:val="9"/>
        <w:tblW w:w="15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5"/>
        <w:gridCol w:w="1423"/>
        <w:gridCol w:w="2303"/>
        <w:gridCol w:w="1276"/>
        <w:gridCol w:w="1265"/>
        <w:gridCol w:w="1320"/>
        <w:gridCol w:w="844"/>
        <w:gridCol w:w="861"/>
        <w:gridCol w:w="813"/>
        <w:gridCol w:w="1152"/>
        <w:gridCol w:w="1365"/>
        <w:gridCol w:w="879"/>
        <w:gridCol w:w="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5" w:type="dxa"/>
            <w:vMerge w:val="restart"/>
            <w:vAlign w:val="center"/>
          </w:tcPr>
          <w:p>
            <w:pPr>
              <w:tabs>
                <w:tab w:val="left" w:pos="243"/>
              </w:tabs>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序号</w:t>
            </w:r>
          </w:p>
        </w:tc>
        <w:tc>
          <w:tcPr>
            <w:tcW w:w="3726" w:type="dxa"/>
            <w:gridSpan w:val="2"/>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  目</w:t>
            </w:r>
          </w:p>
        </w:tc>
        <w:tc>
          <w:tcPr>
            <w:tcW w:w="1276"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合计</w:t>
            </w:r>
          </w:p>
        </w:tc>
        <w:tc>
          <w:tcPr>
            <w:tcW w:w="8499" w:type="dxa"/>
            <w:gridSpan w:val="8"/>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本年收入</w:t>
            </w:r>
          </w:p>
        </w:tc>
        <w:tc>
          <w:tcPr>
            <w:tcW w:w="879"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92" w:hRule="exact"/>
          <w:tblHeader/>
          <w:jc w:val="center"/>
        </w:trPr>
        <w:tc>
          <w:tcPr>
            <w:tcW w:w="635"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42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功能科目编码</w:t>
            </w:r>
          </w:p>
        </w:tc>
        <w:tc>
          <w:tcPr>
            <w:tcW w:w="230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科目名称</w:t>
            </w:r>
          </w:p>
        </w:tc>
        <w:tc>
          <w:tcPr>
            <w:tcW w:w="1276"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小计</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财政拨款收入</w:t>
            </w:r>
          </w:p>
        </w:tc>
        <w:tc>
          <w:tcPr>
            <w:tcW w:w="84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财政专户收入</w:t>
            </w:r>
          </w:p>
        </w:tc>
        <w:tc>
          <w:tcPr>
            <w:tcW w:w="86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事业收入</w:t>
            </w:r>
          </w:p>
        </w:tc>
        <w:tc>
          <w:tcPr>
            <w:tcW w:w="81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经营收入</w:t>
            </w:r>
          </w:p>
        </w:tc>
        <w:tc>
          <w:tcPr>
            <w:tcW w:w="1152"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上级补助收入</w:t>
            </w:r>
          </w:p>
        </w:tc>
        <w:tc>
          <w:tcPr>
            <w:tcW w:w="13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附属</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上缴收入</w:t>
            </w:r>
          </w:p>
        </w:tc>
        <w:tc>
          <w:tcPr>
            <w:tcW w:w="87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其他收入</w:t>
            </w:r>
          </w:p>
        </w:tc>
        <w:tc>
          <w:tcPr>
            <w:tcW w:w="879"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栏次</w:t>
            </w:r>
          </w:p>
        </w:tc>
        <w:tc>
          <w:tcPr>
            <w:tcW w:w="142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230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12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c>
          <w:tcPr>
            <w:tcW w:w="84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p>
        </w:tc>
        <w:tc>
          <w:tcPr>
            <w:tcW w:w="86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7</w:t>
            </w:r>
          </w:p>
        </w:tc>
        <w:tc>
          <w:tcPr>
            <w:tcW w:w="81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8</w:t>
            </w:r>
          </w:p>
        </w:tc>
        <w:tc>
          <w:tcPr>
            <w:tcW w:w="1152"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9</w:t>
            </w:r>
          </w:p>
        </w:tc>
        <w:tc>
          <w:tcPr>
            <w:tcW w:w="13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10</w:t>
            </w:r>
          </w:p>
        </w:tc>
        <w:tc>
          <w:tcPr>
            <w:tcW w:w="87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11</w:t>
            </w:r>
          </w:p>
        </w:tc>
        <w:tc>
          <w:tcPr>
            <w:tcW w:w="87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142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30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  计</w:t>
            </w:r>
          </w:p>
        </w:tc>
        <w:tc>
          <w:tcPr>
            <w:tcW w:w="1276" w:type="dxa"/>
            <w:vAlign w:val="center"/>
          </w:tcPr>
          <w:p>
            <w:pPr>
              <w:spacing w:line="560" w:lineRule="exact"/>
              <w:jc w:val="center"/>
              <w:rPr>
                <w:rFonts w:hint="default"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t>1407.62</w:t>
            </w:r>
          </w:p>
        </w:tc>
        <w:tc>
          <w:tcPr>
            <w:tcW w:w="1265" w:type="dxa"/>
            <w:vAlign w:val="center"/>
          </w:tcPr>
          <w:p>
            <w:pPr>
              <w:spacing w:line="560" w:lineRule="exact"/>
              <w:jc w:val="center"/>
              <w:rPr>
                <w:rFonts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lang w:val="en-US" w:eastAsia="zh-CN"/>
              </w:rPr>
              <w:t>1407.62</w:t>
            </w:r>
          </w:p>
        </w:tc>
        <w:tc>
          <w:tcPr>
            <w:tcW w:w="1320" w:type="dxa"/>
            <w:vAlign w:val="center"/>
          </w:tcPr>
          <w:p>
            <w:pPr>
              <w:spacing w:line="560" w:lineRule="exact"/>
              <w:jc w:val="center"/>
              <w:rPr>
                <w:rFonts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lang w:val="en-US" w:eastAsia="zh-CN"/>
              </w:rPr>
              <w:t>1407.62</w:t>
            </w:r>
          </w:p>
        </w:tc>
        <w:tc>
          <w:tcPr>
            <w:tcW w:w="844"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2" w:hRule="exact"/>
          <w:jc w:val="center"/>
        </w:trPr>
        <w:tc>
          <w:tcPr>
            <w:tcW w:w="63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201</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一般公共服务支出</w:t>
            </w:r>
          </w:p>
        </w:tc>
        <w:tc>
          <w:tcPr>
            <w:tcW w:w="12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1024.68</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1024.68</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1024.68</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9" w:hRule="exact"/>
          <w:jc w:val="center"/>
        </w:trPr>
        <w:tc>
          <w:tcPr>
            <w:tcW w:w="63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20103</w:t>
            </w:r>
          </w:p>
        </w:tc>
        <w:tc>
          <w:tcPr>
            <w:tcW w:w="230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政府办公厅（室）及相关机构事务</w:t>
            </w:r>
          </w:p>
        </w:tc>
        <w:tc>
          <w:tcPr>
            <w:tcW w:w="12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1024.68</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1024.68</w:t>
            </w:r>
          </w:p>
        </w:tc>
        <w:tc>
          <w:tcPr>
            <w:tcW w:w="1320" w:type="dxa"/>
            <w:vAlign w:val="center"/>
          </w:tcPr>
          <w:p>
            <w:pPr>
              <w:spacing w:line="560" w:lineRule="exact"/>
              <w:jc w:val="both"/>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1024.68</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exact"/>
          <w:jc w:val="center"/>
        </w:trPr>
        <w:tc>
          <w:tcPr>
            <w:tcW w:w="63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2010301</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行政运行</w:t>
            </w:r>
          </w:p>
        </w:tc>
        <w:tc>
          <w:tcPr>
            <w:tcW w:w="12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889.06</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889.06</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889.06</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6" w:hRule="exact"/>
          <w:jc w:val="center"/>
        </w:trPr>
        <w:tc>
          <w:tcPr>
            <w:tcW w:w="635" w:type="dxa"/>
            <w:vAlign w:val="center"/>
          </w:tcPr>
          <w:p>
            <w:pPr>
              <w:spacing w:line="560" w:lineRule="exact"/>
              <w:jc w:val="center"/>
              <w:rPr>
                <w:rFonts w:hint="eastAsia"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5</w:t>
            </w:r>
          </w:p>
        </w:tc>
        <w:tc>
          <w:tcPr>
            <w:tcW w:w="1423" w:type="dxa"/>
            <w:vAlign w:val="center"/>
          </w:tcPr>
          <w:p>
            <w:pPr>
              <w:spacing w:line="560" w:lineRule="exact"/>
              <w:jc w:val="left"/>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2010302</w:t>
            </w:r>
          </w:p>
        </w:tc>
        <w:tc>
          <w:tcPr>
            <w:tcW w:w="2303" w:type="dxa"/>
            <w:vAlign w:val="center"/>
          </w:tcPr>
          <w:p>
            <w:pPr>
              <w:spacing w:line="560" w:lineRule="exact"/>
              <w:jc w:val="left"/>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一般行政管理事务</w:t>
            </w:r>
          </w:p>
        </w:tc>
        <w:tc>
          <w:tcPr>
            <w:tcW w:w="12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135.62</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135.62</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135.62</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6" w:hRule="exact"/>
          <w:jc w:val="center"/>
        </w:trPr>
        <w:tc>
          <w:tcPr>
            <w:tcW w:w="635" w:type="dxa"/>
            <w:vAlign w:val="center"/>
          </w:tcPr>
          <w:p>
            <w:pPr>
              <w:spacing w:line="560" w:lineRule="exact"/>
              <w:jc w:val="center"/>
              <w:rPr>
                <w:rFonts w:hint="eastAsia" w:ascii="方正仿宋简体" w:hAnsi="方正仿宋简体" w:eastAsia="方正仿宋简体" w:cs="方正仿宋简体"/>
                <w:color w:val="auto"/>
                <w:sz w:val="28"/>
                <w:szCs w:val="22"/>
                <w:u w:val="none"/>
                <w:lang w:eastAsia="zh-CN"/>
              </w:rPr>
            </w:pPr>
            <w:r>
              <w:rPr>
                <w:rFonts w:hint="eastAsia" w:ascii="方正仿宋简体" w:hAnsi="方正仿宋简体" w:eastAsia="方正仿宋简体" w:cs="方正仿宋简体"/>
                <w:color w:val="auto"/>
                <w:sz w:val="28"/>
                <w:szCs w:val="22"/>
                <w:u w:val="none"/>
                <w:lang w:val="en-US" w:eastAsia="zh-CN"/>
              </w:rPr>
              <w:t>6</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社会保障和就业支出</w:t>
            </w:r>
          </w:p>
        </w:tc>
        <w:tc>
          <w:tcPr>
            <w:tcW w:w="12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152.84</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152.84</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152.84</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4" w:hRule="exact"/>
          <w:jc w:val="center"/>
        </w:trPr>
        <w:tc>
          <w:tcPr>
            <w:tcW w:w="635" w:type="dxa"/>
            <w:vAlign w:val="center"/>
          </w:tcPr>
          <w:p>
            <w:pPr>
              <w:spacing w:line="560" w:lineRule="exact"/>
              <w:jc w:val="center"/>
              <w:rPr>
                <w:rFonts w:hint="eastAsia" w:ascii="方正仿宋简体" w:hAnsi="方正仿宋简体" w:eastAsia="方正仿宋简体" w:cs="方正仿宋简体"/>
                <w:color w:val="auto"/>
                <w:sz w:val="28"/>
                <w:szCs w:val="22"/>
                <w:u w:val="none"/>
                <w:lang w:eastAsia="zh-CN"/>
              </w:rPr>
            </w:pPr>
            <w:r>
              <w:rPr>
                <w:rFonts w:hint="eastAsia" w:ascii="方正仿宋简体" w:hAnsi="方正仿宋简体" w:eastAsia="方正仿宋简体" w:cs="方正仿宋简体"/>
                <w:color w:val="auto"/>
                <w:sz w:val="28"/>
                <w:szCs w:val="22"/>
                <w:u w:val="none"/>
                <w:lang w:val="en-US" w:eastAsia="zh-CN"/>
              </w:rPr>
              <w:t>7</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20805</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行政事业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养老支出</w:t>
            </w:r>
          </w:p>
        </w:tc>
        <w:tc>
          <w:tcPr>
            <w:tcW w:w="12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152.84</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152.84</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152.84</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635" w:type="dxa"/>
            <w:vAlign w:val="center"/>
          </w:tcPr>
          <w:p>
            <w:pPr>
              <w:spacing w:line="560" w:lineRule="exact"/>
              <w:jc w:val="center"/>
              <w:rPr>
                <w:rFonts w:hint="eastAsia" w:ascii="方正仿宋简体" w:hAnsi="方正仿宋简体" w:eastAsia="方正仿宋简体" w:cs="方正仿宋简体"/>
                <w:color w:val="auto"/>
                <w:sz w:val="28"/>
                <w:szCs w:val="22"/>
                <w:u w:val="none"/>
                <w:lang w:eastAsia="zh-CN"/>
              </w:rPr>
            </w:pPr>
            <w:r>
              <w:rPr>
                <w:rFonts w:hint="eastAsia" w:ascii="方正仿宋简体" w:hAnsi="方正仿宋简体" w:eastAsia="方正仿宋简体" w:cs="方正仿宋简体"/>
                <w:color w:val="auto"/>
                <w:sz w:val="28"/>
                <w:szCs w:val="22"/>
                <w:u w:val="none"/>
                <w:lang w:val="en-US" w:eastAsia="zh-CN"/>
              </w:rPr>
              <w:t>8</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2080505</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机关事业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基本养老保险缴费支出</w:t>
            </w:r>
          </w:p>
        </w:tc>
        <w:tc>
          <w:tcPr>
            <w:tcW w:w="12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116.84</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116.84</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116.84</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635" w:type="dxa"/>
            <w:vAlign w:val="center"/>
          </w:tcPr>
          <w:p>
            <w:pPr>
              <w:spacing w:line="560" w:lineRule="exact"/>
              <w:jc w:val="center"/>
              <w:rPr>
                <w:rFonts w:hint="eastAsia" w:ascii="方正仿宋简体" w:hAnsi="方正仿宋简体" w:eastAsia="方正仿宋简体" w:cs="方正仿宋简体"/>
                <w:color w:val="auto"/>
                <w:sz w:val="28"/>
                <w:szCs w:val="22"/>
                <w:u w:val="none"/>
                <w:lang w:eastAsia="zh-CN"/>
              </w:rPr>
            </w:pPr>
            <w:r>
              <w:rPr>
                <w:rFonts w:hint="eastAsia" w:ascii="方正仿宋简体" w:hAnsi="方正仿宋简体" w:eastAsia="方正仿宋简体" w:cs="方正仿宋简体"/>
                <w:color w:val="auto"/>
                <w:sz w:val="28"/>
                <w:szCs w:val="22"/>
                <w:u w:val="none"/>
                <w:lang w:val="en-US" w:eastAsia="zh-CN"/>
              </w:rPr>
              <w:t>9</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2080506</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机关事业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职业年金缴费支出</w:t>
            </w:r>
          </w:p>
        </w:tc>
        <w:tc>
          <w:tcPr>
            <w:tcW w:w="12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36</w:t>
            </w:r>
          </w:p>
        </w:tc>
        <w:tc>
          <w:tcPr>
            <w:tcW w:w="126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36</w:t>
            </w:r>
          </w:p>
        </w:tc>
        <w:tc>
          <w:tcPr>
            <w:tcW w:w="132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36</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10</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210</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卫生健康支出</w:t>
            </w:r>
          </w:p>
        </w:tc>
        <w:tc>
          <w:tcPr>
            <w:tcW w:w="12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147.6</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11</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21011</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行政事业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医疗</w:t>
            </w:r>
          </w:p>
        </w:tc>
        <w:tc>
          <w:tcPr>
            <w:tcW w:w="12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vAlign w:val="center"/>
          </w:tcPr>
          <w:p>
            <w:pPr>
              <w:spacing w:line="560" w:lineRule="exact"/>
              <w:jc w:val="center"/>
              <w:rPr>
                <w:rFonts w:hint="eastAsia"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12</w:t>
            </w:r>
          </w:p>
        </w:tc>
        <w:tc>
          <w:tcPr>
            <w:tcW w:w="1423" w:type="dxa"/>
            <w:vAlign w:val="center"/>
          </w:tcPr>
          <w:p>
            <w:pPr>
              <w:spacing w:line="560" w:lineRule="exact"/>
              <w:jc w:val="left"/>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21011011</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行政</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医疗</w:t>
            </w:r>
          </w:p>
        </w:tc>
        <w:tc>
          <w:tcPr>
            <w:tcW w:w="12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13</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221</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住房保障支出</w:t>
            </w:r>
          </w:p>
        </w:tc>
        <w:tc>
          <w:tcPr>
            <w:tcW w:w="12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82.5</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22102</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住房改革支出</w:t>
            </w:r>
          </w:p>
        </w:tc>
        <w:tc>
          <w:tcPr>
            <w:tcW w:w="12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15</w:t>
            </w:r>
          </w:p>
        </w:tc>
        <w:tc>
          <w:tcPr>
            <w:tcW w:w="142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2210201</w:t>
            </w:r>
          </w:p>
        </w:tc>
        <w:tc>
          <w:tcPr>
            <w:tcW w:w="230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住房公积金</w:t>
            </w:r>
          </w:p>
        </w:tc>
        <w:tc>
          <w:tcPr>
            <w:tcW w:w="12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12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13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844"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61"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1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52"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879" w:type="dxa"/>
            <w:vAlign w:val="center"/>
          </w:tcPr>
          <w:p>
            <w:pPr>
              <w:spacing w:line="560" w:lineRule="exact"/>
              <w:jc w:val="left"/>
              <w:rPr>
                <w:rFonts w:ascii="方正仿宋简体" w:hAnsi="方正仿宋简体" w:eastAsia="方正仿宋简体" w:cs="方正仿宋简体"/>
                <w:color w:val="auto"/>
                <w:sz w:val="28"/>
                <w:szCs w:val="22"/>
                <w:u w:val="none"/>
              </w:rPr>
            </w:pPr>
          </w:p>
        </w:tc>
      </w:tr>
    </w:tbl>
    <w:p>
      <w:pPr>
        <w:spacing w:line="560" w:lineRule="exact"/>
        <w:jc w:val="left"/>
        <w:rPr>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附表1-3</w:t>
      </w:r>
    </w:p>
    <w:p>
      <w:pPr>
        <w:spacing w:line="560" w:lineRule="exact"/>
        <w:jc w:val="center"/>
        <w:rPr>
          <w:rFonts w:ascii="方正小标宋简体" w:hAnsi="宋体" w:eastAsia="方正小标宋简体" w:cs="方正小标宋简体"/>
          <w:color w:val="auto"/>
          <w:sz w:val="40"/>
          <w:szCs w:val="40"/>
          <w:u w:val="none"/>
        </w:rPr>
      </w:pPr>
      <w:r>
        <w:rPr>
          <w:rFonts w:hint="eastAsia" w:ascii="方正小标宋简体" w:hAnsi="宋体" w:eastAsia="方正小标宋简体" w:cs="方正小标宋简体"/>
          <w:color w:val="auto"/>
          <w:sz w:val="40"/>
          <w:szCs w:val="40"/>
          <w:u w:val="none"/>
          <w:lang w:eastAsia="zh-CN"/>
        </w:rPr>
        <w:t>本级</w:t>
      </w:r>
      <w:r>
        <w:rPr>
          <w:rFonts w:hint="eastAsia" w:ascii="方正小标宋简体" w:hAnsi="宋体" w:eastAsia="方正小标宋简体" w:cs="方正小标宋简体"/>
          <w:color w:val="auto"/>
          <w:sz w:val="40"/>
          <w:szCs w:val="40"/>
          <w:u w:val="none"/>
        </w:rPr>
        <w:t>预算支出总表</w:t>
      </w:r>
    </w:p>
    <w:p>
      <w:pPr>
        <w:spacing w:line="560" w:lineRule="exact"/>
        <w:ind w:firstLine="280" w:firstLineChars="100"/>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eastAsia="zh-CN"/>
        </w:rPr>
        <w:t>630</w:t>
      </w:r>
      <w:r>
        <w:rPr>
          <w:rFonts w:hint="eastAsia" w:ascii="方正仿宋简体" w:hAnsi="方正仿宋简体" w:eastAsia="方正仿宋简体" w:cs="方正仿宋简体"/>
          <w:color w:val="auto"/>
          <w:sz w:val="28"/>
          <w:szCs w:val="22"/>
          <w:u w:val="none"/>
        </w:rPr>
        <w:t>遵化市</w:t>
      </w:r>
      <w:r>
        <w:rPr>
          <w:rFonts w:hint="eastAsia" w:ascii="方正仿宋简体" w:hAnsi="方正仿宋简体" w:eastAsia="方正仿宋简体" w:cs="方正仿宋简体"/>
          <w:color w:val="auto"/>
          <w:sz w:val="28"/>
          <w:szCs w:val="22"/>
          <w:u w:val="none"/>
          <w:lang w:eastAsia="zh-CN"/>
        </w:rPr>
        <w:t>遵化</w:t>
      </w:r>
      <w:r>
        <w:rPr>
          <w:rFonts w:hint="eastAsia" w:ascii="方正仿宋简体" w:hAnsi="方正仿宋简体" w:eastAsia="方正仿宋简体" w:cs="方正仿宋简体"/>
          <w:color w:val="auto"/>
          <w:sz w:val="28"/>
          <w:szCs w:val="22"/>
          <w:u w:val="none"/>
        </w:rPr>
        <w:t xml:space="preserve">镇人民政府            </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t xml:space="preserve">    预算年度：2022</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t xml:space="preserve">                                  </w:t>
      </w: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hint="eastAsia" w:ascii="方正仿宋简体" w:hAnsi="方正仿宋简体" w:eastAsia="方正仿宋简体" w:cs="方正仿宋简体"/>
          <w:color w:val="auto"/>
          <w:sz w:val="28"/>
          <w:szCs w:val="22"/>
          <w:u w:val="none"/>
        </w:rPr>
        <w:t>：万元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序号</w:t>
            </w:r>
          </w:p>
        </w:tc>
        <w:tc>
          <w:tcPr>
            <w:tcW w:w="6210" w:type="dxa"/>
            <w:gridSpan w:val="2"/>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  目</w:t>
            </w:r>
          </w:p>
        </w:tc>
        <w:tc>
          <w:tcPr>
            <w:tcW w:w="1455"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本年支出合计</w:t>
            </w:r>
          </w:p>
        </w:tc>
        <w:tc>
          <w:tcPr>
            <w:tcW w:w="1410"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基本支出</w:t>
            </w:r>
          </w:p>
        </w:tc>
        <w:tc>
          <w:tcPr>
            <w:tcW w:w="1380"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项目支出</w:t>
            </w:r>
          </w:p>
        </w:tc>
        <w:tc>
          <w:tcPr>
            <w:tcW w:w="960"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经营支出</w:t>
            </w:r>
          </w:p>
        </w:tc>
        <w:tc>
          <w:tcPr>
            <w:tcW w:w="900"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上缴上级支出</w:t>
            </w:r>
          </w:p>
        </w:tc>
        <w:tc>
          <w:tcPr>
            <w:tcW w:w="1354"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对附属</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3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功能分类科目编码</w:t>
            </w:r>
          </w:p>
        </w:tc>
        <w:tc>
          <w:tcPr>
            <w:tcW w:w="484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科目名称</w:t>
            </w:r>
          </w:p>
        </w:tc>
        <w:tc>
          <w:tcPr>
            <w:tcW w:w="1455"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410"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380"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00"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354"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栏次</w:t>
            </w:r>
          </w:p>
        </w:tc>
        <w:tc>
          <w:tcPr>
            <w:tcW w:w="13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484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c>
          <w:tcPr>
            <w:tcW w:w="9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p>
        </w:tc>
        <w:tc>
          <w:tcPr>
            <w:tcW w:w="90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7</w:t>
            </w:r>
          </w:p>
        </w:tc>
        <w:tc>
          <w:tcPr>
            <w:tcW w:w="135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136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484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合计</w:t>
            </w:r>
          </w:p>
        </w:tc>
        <w:tc>
          <w:tcPr>
            <w:tcW w:w="145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c>
          <w:tcPr>
            <w:tcW w:w="141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201</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一般公共服务支出</w:t>
            </w:r>
          </w:p>
        </w:tc>
        <w:tc>
          <w:tcPr>
            <w:tcW w:w="145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1024.68</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1024.68</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3</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20103</w:t>
            </w:r>
          </w:p>
        </w:tc>
        <w:tc>
          <w:tcPr>
            <w:tcW w:w="484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政府办公厅（室）及相关机构事务</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1024.68</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1024.68</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4</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201</w:t>
            </w:r>
            <w:r>
              <w:rPr>
                <w:rFonts w:hint="eastAsia" w:ascii="方正仿宋简体" w:hAnsi="方正仿宋简体" w:eastAsia="方正仿宋简体" w:cs="方正仿宋简体"/>
                <w:color w:val="auto"/>
                <w:sz w:val="28"/>
                <w:szCs w:val="22"/>
                <w:u w:val="none"/>
                <w:lang w:val="en-US" w:eastAsia="zh-CN"/>
              </w:rPr>
              <w:t>0</w:t>
            </w:r>
            <w:r>
              <w:rPr>
                <w:rFonts w:hint="eastAsia" w:ascii="方正仿宋简体" w:hAnsi="方正仿宋简体" w:eastAsia="方正仿宋简体" w:cs="方正仿宋简体"/>
                <w:color w:val="auto"/>
                <w:sz w:val="28"/>
                <w:szCs w:val="22"/>
                <w:u w:val="none"/>
              </w:rPr>
              <w:t>301</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行政运行</w:t>
            </w:r>
          </w:p>
        </w:tc>
        <w:tc>
          <w:tcPr>
            <w:tcW w:w="145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889.06</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889.06</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5</w:t>
            </w:r>
          </w:p>
        </w:tc>
        <w:tc>
          <w:tcPr>
            <w:tcW w:w="1365" w:type="dxa"/>
            <w:vAlign w:val="center"/>
          </w:tcPr>
          <w:p>
            <w:pPr>
              <w:spacing w:line="560" w:lineRule="exact"/>
              <w:jc w:val="left"/>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2010302</w:t>
            </w:r>
          </w:p>
        </w:tc>
        <w:tc>
          <w:tcPr>
            <w:tcW w:w="4845" w:type="dxa"/>
            <w:vAlign w:val="center"/>
          </w:tcPr>
          <w:p>
            <w:pPr>
              <w:spacing w:line="560" w:lineRule="exact"/>
              <w:jc w:val="left"/>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一般行政管理事务</w:t>
            </w:r>
          </w:p>
        </w:tc>
        <w:tc>
          <w:tcPr>
            <w:tcW w:w="145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135.62</w:t>
            </w:r>
          </w:p>
        </w:tc>
        <w:tc>
          <w:tcPr>
            <w:tcW w:w="141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135.62</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6</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社会保障和就业支出</w:t>
            </w:r>
          </w:p>
        </w:tc>
        <w:tc>
          <w:tcPr>
            <w:tcW w:w="145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152.84</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152.84</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7</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20805</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行政事业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养老支出</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152.84</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152.84</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8</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2080505</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机关事业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基本养老保险缴费支出</w:t>
            </w:r>
          </w:p>
        </w:tc>
        <w:tc>
          <w:tcPr>
            <w:tcW w:w="145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sz w:val="28"/>
                <w:szCs w:val="28"/>
                <w:lang w:val="en-US" w:eastAsia="zh-CN"/>
              </w:rPr>
              <w:t>116.84</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sz w:val="28"/>
                <w:szCs w:val="28"/>
                <w:lang w:val="en-US" w:eastAsia="zh-CN"/>
              </w:rPr>
              <w:t>116.84</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9</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2080506</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机关事业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职业年金缴费支出</w:t>
            </w:r>
          </w:p>
        </w:tc>
        <w:tc>
          <w:tcPr>
            <w:tcW w:w="145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36</w:t>
            </w:r>
          </w:p>
        </w:tc>
        <w:tc>
          <w:tcPr>
            <w:tcW w:w="141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36</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10</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210</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卫生健康支出</w:t>
            </w:r>
          </w:p>
        </w:tc>
        <w:tc>
          <w:tcPr>
            <w:tcW w:w="145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147.6</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kern w:val="2"/>
                <w:sz w:val="28"/>
                <w:szCs w:val="22"/>
                <w:lang w:val="en-US" w:eastAsia="zh-CN" w:bidi="ar-SA"/>
              </w:rPr>
              <w:t>11</w:t>
            </w:r>
          </w:p>
        </w:tc>
        <w:tc>
          <w:tcPr>
            <w:tcW w:w="136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21011</w:t>
            </w:r>
          </w:p>
        </w:tc>
        <w:tc>
          <w:tcPr>
            <w:tcW w:w="484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行政事业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医疗</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380" w:type="dxa"/>
            <w:vAlign w:val="center"/>
          </w:tcPr>
          <w:p>
            <w:pPr>
              <w:spacing w:line="560" w:lineRule="exact"/>
              <w:jc w:val="center"/>
              <w:rPr>
                <w:rFonts w:ascii="方正仿宋简体" w:hAnsi="方正仿宋简体" w:eastAsia="方正仿宋简体" w:cs="方正仿宋简体"/>
                <w:sz w:val="28"/>
                <w:szCs w:val="22"/>
              </w:rPr>
            </w:pPr>
          </w:p>
        </w:tc>
        <w:tc>
          <w:tcPr>
            <w:tcW w:w="960" w:type="dxa"/>
            <w:vAlign w:val="center"/>
          </w:tcPr>
          <w:p>
            <w:pPr>
              <w:spacing w:line="560" w:lineRule="exact"/>
              <w:jc w:val="left"/>
              <w:rPr>
                <w:rFonts w:ascii="方正仿宋简体" w:hAnsi="方正仿宋简体" w:eastAsia="方正仿宋简体" w:cs="方正仿宋简体"/>
                <w:sz w:val="28"/>
                <w:szCs w:val="22"/>
              </w:rPr>
            </w:pPr>
          </w:p>
        </w:tc>
        <w:tc>
          <w:tcPr>
            <w:tcW w:w="900" w:type="dxa"/>
            <w:vAlign w:val="center"/>
          </w:tcPr>
          <w:p>
            <w:pPr>
              <w:spacing w:line="560" w:lineRule="exact"/>
              <w:jc w:val="left"/>
              <w:rPr>
                <w:rFonts w:ascii="方正仿宋简体" w:hAnsi="方正仿宋简体" w:eastAsia="方正仿宋简体" w:cs="方正仿宋简体"/>
                <w:sz w:val="28"/>
                <w:szCs w:val="22"/>
              </w:rPr>
            </w:pPr>
          </w:p>
        </w:tc>
        <w:tc>
          <w:tcPr>
            <w:tcW w:w="1354" w:type="dxa"/>
            <w:vAlign w:val="center"/>
          </w:tcPr>
          <w:p>
            <w:pPr>
              <w:spacing w:line="560" w:lineRule="exact"/>
              <w:jc w:val="left"/>
              <w:rPr>
                <w:rFonts w:ascii="方正仿宋简体" w:hAnsi="方正仿宋简体" w:eastAsia="方正仿宋简体" w:cs="方正仿宋简体"/>
                <w:sz w:val="28"/>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kern w:val="2"/>
                <w:sz w:val="28"/>
                <w:szCs w:val="22"/>
                <w:lang w:val="en-US" w:eastAsia="zh-CN" w:bidi="ar-SA"/>
              </w:rPr>
              <w:t>12</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2101101</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行政</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医疗</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3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13</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221</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住房保障支出</w:t>
            </w:r>
          </w:p>
        </w:tc>
        <w:tc>
          <w:tcPr>
            <w:tcW w:w="145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82.5</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138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kern w:val="2"/>
                <w:sz w:val="28"/>
                <w:szCs w:val="22"/>
                <w:lang w:val="en-US" w:eastAsia="zh-CN" w:bidi="ar-SA"/>
              </w:rPr>
              <w:t>14</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22102</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住房改革支出</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138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val="0"/>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15</w:t>
            </w:r>
          </w:p>
        </w:tc>
        <w:tc>
          <w:tcPr>
            <w:tcW w:w="136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2210201</w:t>
            </w:r>
          </w:p>
        </w:tc>
        <w:tc>
          <w:tcPr>
            <w:tcW w:w="484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住房公积金</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14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82.5</w:t>
            </w:r>
          </w:p>
        </w:tc>
        <w:tc>
          <w:tcPr>
            <w:tcW w:w="138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0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54" w:type="dxa"/>
            <w:vAlign w:val="center"/>
          </w:tcPr>
          <w:p>
            <w:pPr>
              <w:spacing w:line="560" w:lineRule="exact"/>
              <w:jc w:val="left"/>
              <w:rPr>
                <w:rFonts w:ascii="方正仿宋简体" w:hAnsi="方正仿宋简体" w:eastAsia="方正仿宋简体" w:cs="方正仿宋简体"/>
                <w:color w:val="auto"/>
                <w:sz w:val="28"/>
                <w:szCs w:val="22"/>
                <w:u w:val="none"/>
              </w:rPr>
            </w:pPr>
          </w:p>
        </w:tc>
      </w:tr>
    </w:tbl>
    <w:p>
      <w:pPr>
        <w:spacing w:line="560" w:lineRule="exact"/>
        <w:jc w:val="left"/>
        <w:rPr>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附表1-4</w:t>
      </w:r>
    </w:p>
    <w:p>
      <w:pPr>
        <w:spacing w:line="560" w:lineRule="exact"/>
        <w:jc w:val="center"/>
        <w:rPr>
          <w:rFonts w:ascii="方正小标宋简体" w:hAnsi="宋体" w:eastAsia="方正小标宋简体" w:cs="方正小标宋简体"/>
          <w:color w:val="auto"/>
          <w:sz w:val="40"/>
          <w:szCs w:val="40"/>
          <w:u w:val="none"/>
        </w:rPr>
      </w:pPr>
      <w:r>
        <w:rPr>
          <w:rFonts w:hint="eastAsia" w:ascii="方正小标宋简体" w:hAnsi="宋体" w:eastAsia="方正小标宋简体" w:cs="方正小标宋简体"/>
          <w:color w:val="auto"/>
          <w:sz w:val="40"/>
          <w:szCs w:val="40"/>
          <w:u w:val="none"/>
          <w:lang w:eastAsia="zh-CN"/>
        </w:rPr>
        <w:t>本级</w:t>
      </w:r>
      <w:r>
        <w:rPr>
          <w:rFonts w:hint="eastAsia" w:ascii="方正小标宋简体" w:hAnsi="宋体" w:eastAsia="方正小标宋简体" w:cs="方正小标宋简体"/>
          <w:color w:val="auto"/>
          <w:sz w:val="40"/>
          <w:szCs w:val="40"/>
          <w:u w:val="none"/>
        </w:rPr>
        <w:t>预算财政拨款收支总表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097"/>
        <w:gridCol w:w="1273"/>
        <w:gridCol w:w="1189"/>
        <w:gridCol w:w="956"/>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eastAsia="zh-CN"/>
              </w:rPr>
              <w:t>630</w:t>
            </w:r>
            <w:r>
              <w:rPr>
                <w:rFonts w:hint="eastAsia" w:ascii="方正仿宋简体" w:hAnsi="方正仿宋简体" w:eastAsia="方正仿宋简体" w:cs="方正仿宋简体"/>
                <w:color w:val="auto"/>
                <w:sz w:val="28"/>
                <w:szCs w:val="22"/>
                <w:u w:val="none"/>
              </w:rPr>
              <w:t>遵化市</w:t>
            </w:r>
            <w:r>
              <w:rPr>
                <w:rFonts w:hint="eastAsia" w:ascii="方正仿宋简体" w:hAnsi="方正仿宋简体" w:eastAsia="方正仿宋简体" w:cs="方正仿宋简体"/>
                <w:color w:val="auto"/>
                <w:sz w:val="28"/>
                <w:szCs w:val="22"/>
                <w:u w:val="none"/>
                <w:lang w:eastAsia="zh-CN"/>
              </w:rPr>
              <w:t>遵化</w:t>
            </w:r>
            <w:r>
              <w:rPr>
                <w:rFonts w:hint="eastAsia" w:ascii="方正仿宋简体" w:hAnsi="方正仿宋简体" w:eastAsia="方正仿宋简体" w:cs="方正仿宋简体"/>
                <w:color w:val="auto"/>
                <w:sz w:val="28"/>
                <w:szCs w:val="22"/>
                <w:u w:val="none"/>
              </w:rPr>
              <w:t>镇人民政府                     预算年度：2022</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t xml:space="preserve">                                 </w:t>
            </w: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hint="eastAsia" w:ascii="方正仿宋简体" w:hAnsi="方正仿宋简体" w:eastAsia="方正仿宋简体" w:cs="方正仿宋简体"/>
                <w:color w:val="auto"/>
                <w:sz w:val="28"/>
                <w:szCs w:val="22"/>
                <w:u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序号</w:t>
            </w:r>
          </w:p>
        </w:tc>
        <w:tc>
          <w:tcPr>
            <w:tcW w:w="4785" w:type="dxa"/>
            <w:gridSpan w:val="2"/>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收  入</w:t>
            </w:r>
          </w:p>
        </w:tc>
        <w:tc>
          <w:tcPr>
            <w:tcW w:w="8854" w:type="dxa"/>
            <w:gridSpan w:val="5"/>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352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项  目</w:t>
            </w:r>
          </w:p>
        </w:tc>
        <w:tc>
          <w:tcPr>
            <w:tcW w:w="12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金额</w:t>
            </w:r>
          </w:p>
        </w:tc>
        <w:tc>
          <w:tcPr>
            <w:tcW w:w="4097"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项  目</w:t>
            </w:r>
          </w:p>
        </w:tc>
        <w:tc>
          <w:tcPr>
            <w:tcW w:w="127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合计</w:t>
            </w: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一般公共预算财政拨款</w:t>
            </w:r>
          </w:p>
        </w:tc>
        <w:tc>
          <w:tcPr>
            <w:tcW w:w="95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政府性基金预算财政拨款</w:t>
            </w:r>
          </w:p>
        </w:tc>
        <w:tc>
          <w:tcPr>
            <w:tcW w:w="133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栏次</w:t>
            </w:r>
          </w:p>
        </w:tc>
        <w:tc>
          <w:tcPr>
            <w:tcW w:w="352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12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4097"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127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c>
          <w:tcPr>
            <w:tcW w:w="95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p>
        </w:tc>
        <w:tc>
          <w:tcPr>
            <w:tcW w:w="133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一、一般公共预算拨款</w:t>
            </w:r>
          </w:p>
        </w:tc>
        <w:tc>
          <w:tcPr>
            <w:tcW w:w="126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一、一般公共服务支出</w:t>
            </w:r>
          </w:p>
        </w:tc>
        <w:tc>
          <w:tcPr>
            <w:tcW w:w="1273"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1024.68</w:t>
            </w:r>
          </w:p>
        </w:tc>
        <w:tc>
          <w:tcPr>
            <w:tcW w:w="1189"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1024.68</w:t>
            </w: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二、政府性基金预算拨款</w:t>
            </w: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二、外交支出</w:t>
            </w:r>
          </w:p>
        </w:tc>
        <w:tc>
          <w:tcPr>
            <w:tcW w:w="12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三、国有资本经营预算拨款</w:t>
            </w: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三、国防支出</w:t>
            </w:r>
          </w:p>
        </w:tc>
        <w:tc>
          <w:tcPr>
            <w:tcW w:w="12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四、公共安全支出</w:t>
            </w:r>
          </w:p>
        </w:tc>
        <w:tc>
          <w:tcPr>
            <w:tcW w:w="12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五、教育支出</w:t>
            </w:r>
          </w:p>
        </w:tc>
        <w:tc>
          <w:tcPr>
            <w:tcW w:w="12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六、科学技术支出</w:t>
            </w:r>
          </w:p>
        </w:tc>
        <w:tc>
          <w:tcPr>
            <w:tcW w:w="12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7</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七、文化旅游体育与传媒支出</w:t>
            </w:r>
          </w:p>
        </w:tc>
        <w:tc>
          <w:tcPr>
            <w:tcW w:w="12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8</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八、社会保障和就业支出</w:t>
            </w:r>
          </w:p>
        </w:tc>
        <w:tc>
          <w:tcPr>
            <w:tcW w:w="1273"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152.84</w:t>
            </w:r>
          </w:p>
        </w:tc>
        <w:tc>
          <w:tcPr>
            <w:tcW w:w="1189"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152.84</w:t>
            </w: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9</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 xml:space="preserve"> </w:t>
            </w: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九、卫生健康支出</w:t>
            </w:r>
          </w:p>
        </w:tc>
        <w:tc>
          <w:tcPr>
            <w:tcW w:w="1273"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147.6</w:t>
            </w:r>
          </w:p>
        </w:tc>
        <w:tc>
          <w:tcPr>
            <w:tcW w:w="1189"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147.6</w:t>
            </w: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10</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十、节能环保支出</w:t>
            </w:r>
          </w:p>
        </w:tc>
        <w:tc>
          <w:tcPr>
            <w:tcW w:w="12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11</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十一、城乡社区支出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12</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十二、农林水支出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13</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十三、交通运输支出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14</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十四、资源勘探工业信息等支出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15</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十五、商业服务业等支出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16</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十六、金融支出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17</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十七、援助其他地区支出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18</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十八、自然资源海洋气象等支出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19</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十九、住房保障支出</w:t>
            </w:r>
          </w:p>
        </w:tc>
        <w:tc>
          <w:tcPr>
            <w:tcW w:w="1273"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82.5</w:t>
            </w:r>
          </w:p>
        </w:tc>
        <w:tc>
          <w:tcPr>
            <w:tcW w:w="1189"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82.5</w:t>
            </w: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20</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二十、粮油物资储备支出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21</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二十一、国有资本经营预算支出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22</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二十二、灾害防治及应急管理支出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23</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二十三、债务还本支出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24</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二十四、债务付息支出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25</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二十五、债务发行费用支出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26</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二十六、其他支出</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27</w:t>
            </w:r>
          </w:p>
        </w:tc>
        <w:tc>
          <w:tcPr>
            <w:tcW w:w="352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本年收入合计</w:t>
            </w:r>
          </w:p>
        </w:tc>
        <w:tc>
          <w:tcPr>
            <w:tcW w:w="12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1407.62</w:t>
            </w:r>
            <w:r>
              <w:rPr>
                <w:rFonts w:hint="eastAsia" w:ascii="方正仿宋简体" w:hAnsi="方正仿宋简体" w:eastAsia="方正仿宋简体" w:cs="方正仿宋简体"/>
                <w:color w:val="auto"/>
                <w:sz w:val="28"/>
                <w:szCs w:val="22"/>
                <w:u w:val="none"/>
              </w:rPr>
              <w:t>3</w:t>
            </w:r>
          </w:p>
        </w:tc>
        <w:tc>
          <w:tcPr>
            <w:tcW w:w="4097"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本年支出合计</w:t>
            </w:r>
          </w:p>
        </w:tc>
        <w:tc>
          <w:tcPr>
            <w:tcW w:w="1273" w:type="dxa"/>
          </w:tcPr>
          <w:p>
            <w:pPr>
              <w:rPr>
                <w:rFonts w:ascii="Calibri" w:hAnsi="Calibri"/>
                <w:sz w:val="24"/>
                <w:szCs w:val="24"/>
              </w:rPr>
            </w:pPr>
            <w:r>
              <w:rPr>
                <w:rFonts w:hint="eastAsia" w:ascii="方正仿宋简体" w:hAnsi="方正仿宋简体" w:eastAsia="方正仿宋简体" w:cs="方正仿宋简体"/>
                <w:color w:val="auto"/>
                <w:sz w:val="28"/>
                <w:szCs w:val="22"/>
                <w:u w:val="none"/>
                <w:lang w:val="en-US" w:eastAsia="zh-CN"/>
              </w:rPr>
              <w:t>1407.62</w:t>
            </w:r>
          </w:p>
        </w:tc>
        <w:tc>
          <w:tcPr>
            <w:tcW w:w="1189" w:type="dxa"/>
          </w:tcPr>
          <w:p>
            <w:pPr>
              <w:rPr>
                <w:rFonts w:ascii="Calibri" w:hAnsi="Calibri"/>
                <w:sz w:val="24"/>
                <w:szCs w:val="24"/>
              </w:rPr>
            </w:pPr>
            <w:r>
              <w:rPr>
                <w:rFonts w:hint="eastAsia" w:ascii="方正仿宋简体" w:hAnsi="方正仿宋简体" w:eastAsia="方正仿宋简体" w:cs="方正仿宋简体"/>
                <w:color w:val="auto"/>
                <w:sz w:val="28"/>
                <w:szCs w:val="22"/>
                <w:u w:val="none"/>
                <w:lang w:val="en-US" w:eastAsia="zh-CN"/>
              </w:rPr>
              <w:t>1407.62</w:t>
            </w: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28</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年初财政拨款结转和结余</w:t>
            </w: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年末财政拨款结转和结余</w:t>
            </w: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 xml:space="preserve">  </w:t>
            </w: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29</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一、一般公共预算拨款</w:t>
            </w: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30</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二、政府性基金预算拨款</w:t>
            </w: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31</w:t>
            </w:r>
          </w:p>
        </w:tc>
        <w:tc>
          <w:tcPr>
            <w:tcW w:w="352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三、国有资本经营预算拨款</w:t>
            </w:r>
          </w:p>
        </w:tc>
        <w:tc>
          <w:tcPr>
            <w:tcW w:w="1260"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4097"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273"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189"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956" w:type="dxa"/>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32</w:t>
            </w:r>
          </w:p>
        </w:tc>
        <w:tc>
          <w:tcPr>
            <w:tcW w:w="352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总计</w:t>
            </w:r>
          </w:p>
        </w:tc>
        <w:tc>
          <w:tcPr>
            <w:tcW w:w="12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1407.62</w:t>
            </w:r>
            <w:r>
              <w:rPr>
                <w:rFonts w:hint="eastAsia" w:ascii="方正仿宋简体" w:hAnsi="方正仿宋简体" w:eastAsia="方正仿宋简体" w:cs="方正仿宋简体"/>
                <w:color w:val="auto"/>
                <w:sz w:val="28"/>
                <w:szCs w:val="22"/>
                <w:u w:val="none"/>
              </w:rPr>
              <w:t>3</w:t>
            </w:r>
          </w:p>
        </w:tc>
        <w:tc>
          <w:tcPr>
            <w:tcW w:w="4097"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总计</w:t>
            </w:r>
          </w:p>
        </w:tc>
        <w:tc>
          <w:tcPr>
            <w:tcW w:w="1273" w:type="dxa"/>
          </w:tcPr>
          <w:p>
            <w:pPr>
              <w:rPr>
                <w:rFonts w:ascii="Calibri" w:hAnsi="Calibri"/>
                <w:sz w:val="24"/>
                <w:szCs w:val="24"/>
              </w:rPr>
            </w:pPr>
            <w:r>
              <w:rPr>
                <w:rFonts w:hint="eastAsia" w:ascii="方正仿宋简体" w:hAnsi="方正仿宋简体" w:eastAsia="方正仿宋简体" w:cs="方正仿宋简体"/>
                <w:color w:val="auto"/>
                <w:sz w:val="28"/>
                <w:szCs w:val="22"/>
                <w:u w:val="none"/>
                <w:lang w:val="en-US" w:eastAsia="zh-CN"/>
              </w:rPr>
              <w:t>1407.62</w:t>
            </w:r>
          </w:p>
        </w:tc>
        <w:tc>
          <w:tcPr>
            <w:tcW w:w="1189" w:type="dxa"/>
          </w:tcPr>
          <w:p>
            <w:pPr>
              <w:rPr>
                <w:rFonts w:ascii="Calibri" w:hAnsi="Calibri"/>
                <w:sz w:val="24"/>
                <w:szCs w:val="24"/>
              </w:rPr>
            </w:pPr>
            <w:r>
              <w:rPr>
                <w:rFonts w:hint="eastAsia" w:ascii="方正仿宋简体" w:hAnsi="方正仿宋简体" w:eastAsia="方正仿宋简体" w:cs="方正仿宋简体"/>
                <w:color w:val="auto"/>
                <w:sz w:val="28"/>
                <w:szCs w:val="22"/>
                <w:u w:val="none"/>
                <w:lang w:val="en-US" w:eastAsia="zh-CN"/>
              </w:rPr>
              <w:t>1407.62</w:t>
            </w:r>
          </w:p>
        </w:tc>
        <w:tc>
          <w:tcPr>
            <w:tcW w:w="95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339" w:type="dxa"/>
            <w:vAlign w:val="center"/>
          </w:tcPr>
          <w:p>
            <w:pPr>
              <w:spacing w:line="560" w:lineRule="exact"/>
              <w:jc w:val="left"/>
              <w:rPr>
                <w:rFonts w:ascii="方正仿宋简体" w:hAnsi="方正仿宋简体" w:eastAsia="方正仿宋简体" w:cs="方正仿宋简体"/>
                <w:color w:val="auto"/>
                <w:sz w:val="28"/>
                <w:szCs w:val="22"/>
                <w:u w:val="none"/>
              </w:rPr>
            </w:pPr>
          </w:p>
        </w:tc>
      </w:tr>
    </w:tbl>
    <w:p>
      <w:pPr>
        <w:spacing w:line="560" w:lineRule="exact"/>
        <w:jc w:val="left"/>
        <w:rPr>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sz w:val="24"/>
          <w:szCs w:val="24"/>
        </w:rPr>
      </w:pPr>
      <w:r>
        <w:rPr>
          <w:rFonts w:hint="eastAsia" w:ascii="方正仿宋简体" w:hAnsi="方正仿宋简体" w:eastAsia="方正仿宋简体" w:cs="方正仿宋简体"/>
          <w:color w:val="auto"/>
          <w:sz w:val="28"/>
          <w:szCs w:val="22"/>
          <w:u w:val="none"/>
        </w:rPr>
        <w:t>附表1-5</w:t>
      </w:r>
    </w:p>
    <w:p>
      <w:pPr>
        <w:spacing w:line="560" w:lineRule="exact"/>
        <w:jc w:val="center"/>
        <w:rPr>
          <w:rFonts w:ascii="方正小标宋简体" w:hAnsi="宋体" w:eastAsia="方正小标宋简体" w:cs="方正小标宋简体"/>
          <w:color w:val="auto"/>
          <w:sz w:val="40"/>
          <w:szCs w:val="40"/>
          <w:u w:val="none"/>
        </w:rPr>
      </w:pPr>
      <w:r>
        <w:rPr>
          <w:rFonts w:hint="eastAsia" w:ascii="方正小标宋简体" w:hAnsi="宋体" w:eastAsia="方正小标宋简体" w:cs="方正小标宋简体"/>
          <w:color w:val="auto"/>
          <w:sz w:val="40"/>
          <w:szCs w:val="40"/>
          <w:u w:val="none"/>
          <w:lang w:eastAsia="zh-CN"/>
        </w:rPr>
        <w:t>本级</w:t>
      </w:r>
      <w:r>
        <w:rPr>
          <w:rFonts w:hint="eastAsia" w:ascii="方正小标宋简体" w:hAnsi="宋体" w:eastAsia="方正小标宋简体" w:cs="方正小标宋简体"/>
          <w:color w:val="auto"/>
          <w:sz w:val="40"/>
          <w:szCs w:val="40"/>
          <w:u w:val="none"/>
        </w:rPr>
        <w:t>预算一般公共预算财政拨款支出表</w:t>
      </w:r>
    </w:p>
    <w:p>
      <w:pPr>
        <w:spacing w:line="560" w:lineRule="exact"/>
        <w:ind w:firstLine="280" w:firstLineChars="100"/>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eastAsia="zh-CN"/>
        </w:rPr>
        <w:t>630</w:t>
      </w:r>
      <w:r>
        <w:rPr>
          <w:rFonts w:hint="eastAsia" w:ascii="方正仿宋简体" w:hAnsi="方正仿宋简体" w:eastAsia="方正仿宋简体" w:cs="方正仿宋简体"/>
          <w:color w:val="auto"/>
          <w:sz w:val="28"/>
          <w:szCs w:val="22"/>
          <w:u w:val="none"/>
        </w:rPr>
        <w:t>遵化市</w:t>
      </w:r>
      <w:r>
        <w:rPr>
          <w:rFonts w:hint="eastAsia" w:ascii="方正仿宋简体" w:hAnsi="方正仿宋简体" w:eastAsia="方正仿宋简体" w:cs="方正仿宋简体"/>
          <w:color w:val="auto"/>
          <w:sz w:val="28"/>
          <w:szCs w:val="22"/>
          <w:u w:val="none"/>
          <w:lang w:eastAsia="zh-CN"/>
        </w:rPr>
        <w:t>遵化</w:t>
      </w:r>
      <w:r>
        <w:rPr>
          <w:rFonts w:hint="eastAsia" w:ascii="方正仿宋简体" w:hAnsi="方正仿宋简体" w:eastAsia="方正仿宋简体" w:cs="方正仿宋简体"/>
          <w:color w:val="auto"/>
          <w:sz w:val="28"/>
          <w:szCs w:val="22"/>
          <w:u w:val="none"/>
        </w:rPr>
        <w:t xml:space="preserve">镇人民政府                 预算年度：2022                                  </w:t>
      </w: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hint="eastAsia" w:ascii="方正仿宋简体" w:hAnsi="方正仿宋简体" w:eastAsia="方正仿宋简体" w:cs="方正仿宋简体"/>
          <w:color w:val="auto"/>
          <w:sz w:val="28"/>
          <w:szCs w:val="22"/>
          <w:u w:val="none"/>
        </w:rPr>
        <w:t>：万元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序号</w:t>
            </w:r>
          </w:p>
        </w:tc>
        <w:tc>
          <w:tcPr>
            <w:tcW w:w="6315" w:type="dxa"/>
            <w:gridSpan w:val="2"/>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  目</w:t>
            </w:r>
          </w:p>
        </w:tc>
        <w:tc>
          <w:tcPr>
            <w:tcW w:w="1515"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合计</w:t>
            </w:r>
          </w:p>
        </w:tc>
        <w:tc>
          <w:tcPr>
            <w:tcW w:w="4500" w:type="dxa"/>
            <w:gridSpan w:val="3"/>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基本支出</w:t>
            </w:r>
          </w:p>
        </w:tc>
        <w:tc>
          <w:tcPr>
            <w:tcW w:w="1534"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6315" w:type="dxa"/>
            <w:gridSpan w:val="2"/>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15"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60"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小计</w:t>
            </w:r>
          </w:p>
        </w:tc>
        <w:tc>
          <w:tcPr>
            <w:tcW w:w="1485"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人员经费</w:t>
            </w:r>
          </w:p>
        </w:tc>
        <w:tc>
          <w:tcPr>
            <w:tcW w:w="1455"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公用经费</w:t>
            </w:r>
          </w:p>
        </w:tc>
        <w:tc>
          <w:tcPr>
            <w:tcW w:w="1534" w:type="dxa"/>
            <w:vMerge w:val="continue"/>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功能分类科目编码</w:t>
            </w:r>
          </w:p>
        </w:tc>
        <w:tc>
          <w:tcPr>
            <w:tcW w:w="474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科目名称</w:t>
            </w:r>
          </w:p>
        </w:tc>
        <w:tc>
          <w:tcPr>
            <w:tcW w:w="1515" w:type="dxa"/>
            <w:vMerge w:val="continue"/>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560" w:type="dxa"/>
            <w:vMerge w:val="continue"/>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485" w:type="dxa"/>
            <w:vMerge w:val="continue"/>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455" w:type="dxa"/>
            <w:vMerge w:val="continue"/>
            <w:vAlign w:val="center"/>
          </w:tcPr>
          <w:p>
            <w:pPr>
              <w:spacing w:line="560" w:lineRule="exact"/>
              <w:jc w:val="left"/>
              <w:rPr>
                <w:rFonts w:ascii="方正仿宋简体" w:hAnsi="方正仿宋简体" w:eastAsia="方正仿宋简体" w:cs="方正仿宋简体"/>
                <w:color w:val="auto"/>
                <w:sz w:val="28"/>
                <w:szCs w:val="22"/>
                <w:u w:val="none"/>
              </w:rPr>
            </w:pPr>
          </w:p>
        </w:tc>
        <w:tc>
          <w:tcPr>
            <w:tcW w:w="1534" w:type="dxa"/>
            <w:vMerge w:val="continue"/>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栏次</w:t>
            </w:r>
          </w:p>
        </w:tc>
        <w:tc>
          <w:tcPr>
            <w:tcW w:w="157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474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151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15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148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1</w:t>
            </w:r>
          </w:p>
        </w:tc>
        <w:tc>
          <w:tcPr>
            <w:tcW w:w="157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474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  计</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c>
          <w:tcPr>
            <w:tcW w:w="156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c>
          <w:tcPr>
            <w:tcW w:w="148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1272</w:t>
            </w:r>
          </w:p>
        </w:tc>
        <w:tc>
          <w:tcPr>
            <w:tcW w:w="145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135.62</w:t>
            </w: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2</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201</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一般公共服务支出</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1024.68</w:t>
            </w:r>
          </w:p>
        </w:tc>
        <w:tc>
          <w:tcPr>
            <w:tcW w:w="1560"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1024.68</w:t>
            </w:r>
          </w:p>
        </w:tc>
        <w:tc>
          <w:tcPr>
            <w:tcW w:w="148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1024.68</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3</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20103</w:t>
            </w:r>
          </w:p>
        </w:tc>
        <w:tc>
          <w:tcPr>
            <w:tcW w:w="474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政府办公厅（室）及相关机构事务</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1024.68</w:t>
            </w:r>
          </w:p>
        </w:tc>
        <w:tc>
          <w:tcPr>
            <w:tcW w:w="1560"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1024.68</w:t>
            </w:r>
          </w:p>
        </w:tc>
        <w:tc>
          <w:tcPr>
            <w:tcW w:w="148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1024.68</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4</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201</w:t>
            </w:r>
            <w:r>
              <w:rPr>
                <w:rFonts w:hint="eastAsia" w:ascii="方正仿宋简体" w:hAnsi="方正仿宋简体" w:eastAsia="方正仿宋简体" w:cs="方正仿宋简体"/>
                <w:color w:val="auto"/>
                <w:sz w:val="28"/>
                <w:szCs w:val="22"/>
                <w:u w:val="none"/>
                <w:lang w:val="en-US" w:eastAsia="zh-CN"/>
              </w:rPr>
              <w:t>0</w:t>
            </w:r>
            <w:r>
              <w:rPr>
                <w:rFonts w:hint="eastAsia" w:ascii="方正仿宋简体" w:hAnsi="方正仿宋简体" w:eastAsia="方正仿宋简体" w:cs="方正仿宋简体"/>
                <w:color w:val="auto"/>
                <w:sz w:val="28"/>
                <w:szCs w:val="22"/>
                <w:u w:val="none"/>
              </w:rPr>
              <w:t>301</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行政运行</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889.06</w:t>
            </w:r>
          </w:p>
        </w:tc>
        <w:tc>
          <w:tcPr>
            <w:tcW w:w="1560"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889.06</w:t>
            </w:r>
          </w:p>
        </w:tc>
        <w:tc>
          <w:tcPr>
            <w:tcW w:w="148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889.06</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5</w:t>
            </w:r>
          </w:p>
        </w:tc>
        <w:tc>
          <w:tcPr>
            <w:tcW w:w="1575" w:type="dxa"/>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rPr>
              <w:t>201</w:t>
            </w:r>
            <w:r>
              <w:rPr>
                <w:rFonts w:hint="eastAsia" w:ascii="方正仿宋简体" w:hAnsi="方正仿宋简体" w:eastAsia="方正仿宋简体" w:cs="方正仿宋简体"/>
                <w:color w:val="auto"/>
                <w:sz w:val="28"/>
                <w:szCs w:val="22"/>
                <w:u w:val="none"/>
                <w:lang w:val="en-US" w:eastAsia="zh-CN"/>
              </w:rPr>
              <w:t>0</w:t>
            </w:r>
            <w:r>
              <w:rPr>
                <w:rFonts w:hint="eastAsia" w:ascii="方正仿宋简体" w:hAnsi="方正仿宋简体" w:eastAsia="方正仿宋简体" w:cs="方正仿宋简体"/>
                <w:color w:val="auto"/>
                <w:sz w:val="28"/>
                <w:szCs w:val="22"/>
                <w:u w:val="none"/>
              </w:rPr>
              <w:t>30</w:t>
            </w:r>
            <w:r>
              <w:rPr>
                <w:rFonts w:hint="eastAsia" w:ascii="方正仿宋简体" w:hAnsi="方正仿宋简体" w:eastAsia="方正仿宋简体" w:cs="方正仿宋简体"/>
                <w:color w:val="auto"/>
                <w:sz w:val="28"/>
                <w:szCs w:val="22"/>
                <w:u w:val="none"/>
                <w:lang w:val="en-US" w:eastAsia="zh-CN"/>
              </w:rPr>
              <w:t>2</w:t>
            </w:r>
          </w:p>
        </w:tc>
        <w:tc>
          <w:tcPr>
            <w:tcW w:w="4740" w:type="dxa"/>
            <w:vAlign w:val="center"/>
          </w:tcPr>
          <w:p>
            <w:pPr>
              <w:spacing w:line="560" w:lineRule="exact"/>
              <w:jc w:val="left"/>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一般行政管理事务</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135.62</w:t>
            </w:r>
          </w:p>
        </w:tc>
        <w:tc>
          <w:tcPr>
            <w:tcW w:w="1560"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135.62</w:t>
            </w:r>
          </w:p>
        </w:tc>
        <w:tc>
          <w:tcPr>
            <w:tcW w:w="148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135.62</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6</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社会保障和就业支出</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152.84</w:t>
            </w:r>
          </w:p>
        </w:tc>
        <w:tc>
          <w:tcPr>
            <w:tcW w:w="1560"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152.84</w:t>
            </w:r>
          </w:p>
        </w:tc>
        <w:tc>
          <w:tcPr>
            <w:tcW w:w="148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152.84</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7</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20805</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行政事业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养老支出</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152.84</w:t>
            </w:r>
          </w:p>
        </w:tc>
        <w:tc>
          <w:tcPr>
            <w:tcW w:w="1560"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152.84</w:t>
            </w:r>
          </w:p>
        </w:tc>
        <w:tc>
          <w:tcPr>
            <w:tcW w:w="148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152.84</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8</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2080505</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机关事业</w:t>
            </w:r>
            <w:r>
              <w:rPr>
                <w:rFonts w:hint="eastAsia" w:ascii="方正仿宋简体" w:hAnsi="方正仿宋简体" w:eastAsia="方正仿宋简体" w:cs="方正仿宋简体"/>
                <w:color w:val="auto"/>
                <w:sz w:val="28"/>
                <w:szCs w:val="22"/>
                <w:u w:val="none"/>
                <w:lang w:eastAsia="zh-CN"/>
              </w:rPr>
              <w:t>本级</w:t>
            </w:r>
            <w:r>
              <w:rPr>
                <w:rFonts w:hint="eastAsia" w:ascii="方正仿宋简体" w:hAnsi="方正仿宋简体" w:eastAsia="方正仿宋简体" w:cs="方正仿宋简体"/>
                <w:color w:val="auto"/>
                <w:sz w:val="28"/>
                <w:szCs w:val="22"/>
                <w:u w:val="none"/>
              </w:rPr>
              <w:t>基本养老保险缴费支出</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116.84</w:t>
            </w:r>
          </w:p>
        </w:tc>
        <w:tc>
          <w:tcPr>
            <w:tcW w:w="1560"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116.84</w:t>
            </w:r>
          </w:p>
        </w:tc>
        <w:tc>
          <w:tcPr>
            <w:tcW w:w="148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116.84</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9</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2080506</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机关事业</w:t>
            </w:r>
            <w:r>
              <w:rPr>
                <w:rFonts w:hint="eastAsia" w:ascii="方正仿宋简体" w:hAnsi="方正仿宋简体" w:eastAsia="方正仿宋简体" w:cs="方正仿宋简体"/>
                <w:color w:val="auto"/>
                <w:sz w:val="28"/>
                <w:szCs w:val="22"/>
                <w:u w:val="none"/>
                <w:lang w:val="en-US" w:eastAsia="zh-CN"/>
              </w:rPr>
              <w:t>单位</w:t>
            </w:r>
            <w:r>
              <w:rPr>
                <w:rFonts w:hint="eastAsia" w:ascii="方正仿宋简体" w:hAnsi="方正仿宋简体" w:eastAsia="方正仿宋简体" w:cs="方正仿宋简体"/>
                <w:color w:val="auto"/>
                <w:sz w:val="28"/>
                <w:szCs w:val="22"/>
                <w:u w:val="none"/>
              </w:rPr>
              <w:t>职业年金缴费支出</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36</w:t>
            </w:r>
          </w:p>
        </w:tc>
        <w:tc>
          <w:tcPr>
            <w:tcW w:w="156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36</w:t>
            </w:r>
          </w:p>
        </w:tc>
        <w:tc>
          <w:tcPr>
            <w:tcW w:w="148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36</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10</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210</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卫生健康支出</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147.6</w:t>
            </w:r>
          </w:p>
        </w:tc>
        <w:tc>
          <w:tcPr>
            <w:tcW w:w="15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48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kern w:val="2"/>
                <w:sz w:val="28"/>
                <w:szCs w:val="22"/>
                <w:lang w:val="en-US" w:eastAsia="zh-CN" w:bidi="ar-SA"/>
              </w:rPr>
              <w:t>11</w:t>
            </w:r>
          </w:p>
        </w:tc>
        <w:tc>
          <w:tcPr>
            <w:tcW w:w="157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21011</w:t>
            </w:r>
          </w:p>
        </w:tc>
        <w:tc>
          <w:tcPr>
            <w:tcW w:w="474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行政事业</w:t>
            </w:r>
            <w:r>
              <w:rPr>
                <w:rFonts w:hint="eastAsia" w:ascii="方正仿宋简体" w:hAnsi="方正仿宋简体" w:eastAsia="方正仿宋简体" w:cs="方正仿宋简体"/>
                <w:color w:val="auto"/>
                <w:sz w:val="28"/>
                <w:szCs w:val="22"/>
                <w:u w:val="none"/>
                <w:lang w:val="en-US" w:eastAsia="zh-CN"/>
              </w:rPr>
              <w:t>单位</w:t>
            </w:r>
            <w:r>
              <w:rPr>
                <w:rFonts w:hint="eastAsia" w:ascii="方正仿宋简体" w:hAnsi="方正仿宋简体" w:eastAsia="方正仿宋简体" w:cs="方正仿宋简体"/>
                <w:color w:val="auto"/>
                <w:sz w:val="28"/>
                <w:szCs w:val="22"/>
                <w:u w:val="none"/>
              </w:rPr>
              <w:t>医疗</w:t>
            </w:r>
          </w:p>
        </w:tc>
        <w:tc>
          <w:tcPr>
            <w:tcW w:w="151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5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48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widowControl w:val="0"/>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kern w:val="2"/>
                <w:sz w:val="28"/>
                <w:szCs w:val="22"/>
                <w:lang w:val="en-US" w:eastAsia="zh-CN" w:bidi="ar-SA"/>
              </w:rPr>
              <w:t>12</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2101101</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行政</w:t>
            </w:r>
            <w:r>
              <w:rPr>
                <w:rFonts w:hint="eastAsia" w:ascii="方正仿宋简体" w:hAnsi="方正仿宋简体" w:eastAsia="方正仿宋简体" w:cs="方正仿宋简体"/>
                <w:color w:val="auto"/>
                <w:sz w:val="28"/>
                <w:szCs w:val="22"/>
                <w:u w:val="none"/>
                <w:lang w:val="en-US" w:eastAsia="zh-CN"/>
              </w:rPr>
              <w:t>单位</w:t>
            </w:r>
            <w:r>
              <w:rPr>
                <w:rFonts w:hint="eastAsia" w:ascii="方正仿宋简体" w:hAnsi="方正仿宋简体" w:eastAsia="方正仿宋简体" w:cs="方正仿宋简体"/>
                <w:color w:val="auto"/>
                <w:sz w:val="28"/>
                <w:szCs w:val="22"/>
                <w:u w:val="none"/>
              </w:rPr>
              <w:t>医疗</w:t>
            </w:r>
          </w:p>
        </w:tc>
        <w:tc>
          <w:tcPr>
            <w:tcW w:w="151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56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48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147.6</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13</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221</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住房保障支出</w:t>
            </w:r>
          </w:p>
        </w:tc>
        <w:tc>
          <w:tcPr>
            <w:tcW w:w="151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82.5</w:t>
            </w:r>
          </w:p>
        </w:tc>
        <w:tc>
          <w:tcPr>
            <w:tcW w:w="156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82.5</w:t>
            </w:r>
          </w:p>
        </w:tc>
        <w:tc>
          <w:tcPr>
            <w:tcW w:w="148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82.5</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9" w:hRule="exact"/>
          <w:jc w:val="center"/>
        </w:trPr>
        <w:tc>
          <w:tcPr>
            <w:tcW w:w="876" w:type="dxa"/>
            <w:vAlign w:val="center"/>
          </w:tcPr>
          <w:p>
            <w:pPr>
              <w:widowControl w:val="0"/>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kern w:val="2"/>
                <w:sz w:val="28"/>
                <w:szCs w:val="22"/>
                <w:lang w:val="en-US" w:eastAsia="zh-CN" w:bidi="ar-SA"/>
              </w:rPr>
              <w:t>14</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22102</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住房改革支出</w:t>
            </w:r>
          </w:p>
        </w:tc>
        <w:tc>
          <w:tcPr>
            <w:tcW w:w="151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82.5</w:t>
            </w:r>
          </w:p>
        </w:tc>
        <w:tc>
          <w:tcPr>
            <w:tcW w:w="1560"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82.5</w:t>
            </w:r>
          </w:p>
        </w:tc>
        <w:tc>
          <w:tcPr>
            <w:tcW w:w="148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82.5</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widowControl w:val="0"/>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kern w:val="2"/>
                <w:sz w:val="28"/>
                <w:szCs w:val="22"/>
                <w:u w:val="none"/>
                <w:lang w:val="en-US" w:eastAsia="zh-CN" w:bidi="ar-SA"/>
              </w:rPr>
              <w:t>15</w:t>
            </w:r>
          </w:p>
        </w:tc>
        <w:tc>
          <w:tcPr>
            <w:tcW w:w="157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2210201</w:t>
            </w:r>
          </w:p>
        </w:tc>
        <w:tc>
          <w:tcPr>
            <w:tcW w:w="474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住房公积金</w:t>
            </w:r>
          </w:p>
        </w:tc>
        <w:tc>
          <w:tcPr>
            <w:tcW w:w="151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82.5</w:t>
            </w:r>
          </w:p>
        </w:tc>
        <w:tc>
          <w:tcPr>
            <w:tcW w:w="1560"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82.5</w:t>
            </w:r>
          </w:p>
        </w:tc>
        <w:tc>
          <w:tcPr>
            <w:tcW w:w="148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82.5</w:t>
            </w:r>
          </w:p>
        </w:tc>
        <w:tc>
          <w:tcPr>
            <w:tcW w:w="145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3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bl>
    <w:p>
      <w:pPr>
        <w:spacing w:line="560" w:lineRule="exact"/>
        <w:jc w:val="left"/>
        <w:rPr>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附表1-6</w:t>
      </w:r>
    </w:p>
    <w:p>
      <w:pPr>
        <w:spacing w:line="560" w:lineRule="exact"/>
        <w:jc w:val="center"/>
        <w:rPr>
          <w:rFonts w:ascii="方正小标宋简体" w:hAnsi="宋体" w:eastAsia="方正小标宋简体" w:cs="方正小标宋简体"/>
          <w:color w:val="auto"/>
          <w:sz w:val="40"/>
          <w:szCs w:val="40"/>
          <w:u w:val="none"/>
        </w:rPr>
      </w:pPr>
      <w:r>
        <w:rPr>
          <w:rFonts w:hint="eastAsia" w:ascii="方正小标宋简体" w:hAnsi="宋体" w:eastAsia="方正小标宋简体" w:cs="方正小标宋简体"/>
          <w:color w:val="auto"/>
          <w:sz w:val="40"/>
          <w:szCs w:val="40"/>
          <w:u w:val="none"/>
          <w:lang w:eastAsia="zh-CN"/>
        </w:rPr>
        <w:t>本级</w:t>
      </w:r>
      <w:r>
        <w:rPr>
          <w:rFonts w:hint="eastAsia" w:ascii="方正小标宋简体" w:hAnsi="宋体" w:eastAsia="方正小标宋简体" w:cs="方正小标宋简体"/>
          <w:color w:val="auto"/>
          <w:sz w:val="40"/>
          <w:szCs w:val="40"/>
          <w:u w:val="none"/>
        </w:rPr>
        <w:t>预算一般公共预算财政拨款基本支出表</w:t>
      </w:r>
    </w:p>
    <w:p>
      <w:pPr>
        <w:spacing w:line="560" w:lineRule="exact"/>
        <w:ind w:firstLine="280" w:firstLineChars="100"/>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eastAsia="zh-CN"/>
        </w:rPr>
        <w:t>630</w:t>
      </w:r>
      <w:r>
        <w:rPr>
          <w:rFonts w:hint="eastAsia" w:ascii="方正仿宋简体" w:hAnsi="方正仿宋简体" w:eastAsia="方正仿宋简体" w:cs="方正仿宋简体"/>
          <w:color w:val="auto"/>
          <w:sz w:val="28"/>
          <w:szCs w:val="22"/>
          <w:u w:val="none"/>
        </w:rPr>
        <w:t>遵化市</w:t>
      </w:r>
      <w:r>
        <w:rPr>
          <w:rFonts w:hint="eastAsia" w:ascii="方正仿宋简体" w:hAnsi="方正仿宋简体" w:eastAsia="方正仿宋简体" w:cs="方正仿宋简体"/>
          <w:color w:val="auto"/>
          <w:sz w:val="28"/>
          <w:szCs w:val="22"/>
          <w:u w:val="none"/>
          <w:lang w:eastAsia="zh-CN"/>
        </w:rPr>
        <w:t>遵化</w:t>
      </w:r>
      <w:r>
        <w:rPr>
          <w:rFonts w:hint="eastAsia" w:ascii="方正仿宋简体" w:hAnsi="方正仿宋简体" w:eastAsia="方正仿宋简体" w:cs="方正仿宋简体"/>
          <w:color w:val="auto"/>
          <w:sz w:val="28"/>
          <w:szCs w:val="22"/>
          <w:u w:val="none"/>
        </w:rPr>
        <w:t xml:space="preserve">镇人民政府                  预算年度：2022                                   </w:t>
      </w: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hint="eastAsia" w:ascii="方正仿宋简体" w:hAnsi="方正仿宋简体" w:eastAsia="方正仿宋简体" w:cs="方正仿宋简体"/>
          <w:color w:val="auto"/>
          <w:sz w:val="28"/>
          <w:szCs w:val="22"/>
          <w:u w:val="none"/>
        </w:rPr>
        <w:t>：万元</w:t>
      </w:r>
      <w:r>
        <w:rPr>
          <w:rFonts w:hint="eastAsia" w:ascii="方正仿宋简体" w:hAnsi="方正仿宋简体" w:eastAsia="方正仿宋简体" w:cs="方正仿宋简体"/>
          <w:color w:val="auto"/>
          <w:sz w:val="28"/>
          <w:szCs w:val="22"/>
          <w:u w:val="none"/>
        </w:rPr>
        <w:tab/>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序号</w:t>
            </w:r>
          </w:p>
        </w:tc>
        <w:tc>
          <w:tcPr>
            <w:tcW w:w="6165" w:type="dxa"/>
            <w:gridSpan w:val="2"/>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  目</w:t>
            </w:r>
          </w:p>
        </w:tc>
        <w:tc>
          <w:tcPr>
            <w:tcW w:w="7534" w:type="dxa"/>
            <w:gridSpan w:val="3"/>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151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经济分类科目编码</w:t>
            </w:r>
          </w:p>
        </w:tc>
        <w:tc>
          <w:tcPr>
            <w:tcW w:w="465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科目名称</w:t>
            </w: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合计</w:t>
            </w:r>
          </w:p>
        </w:tc>
        <w:tc>
          <w:tcPr>
            <w:tcW w:w="25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人员经费</w:t>
            </w:r>
          </w:p>
        </w:tc>
        <w:tc>
          <w:tcPr>
            <w:tcW w:w="232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栏次</w:t>
            </w:r>
          </w:p>
        </w:tc>
        <w:tc>
          <w:tcPr>
            <w:tcW w:w="151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465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25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232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151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4650" w:type="dxa"/>
            <w:vAlign w:val="center"/>
          </w:tcPr>
          <w:p>
            <w:pPr>
              <w:spacing w:line="560" w:lineRule="exact"/>
              <w:ind w:firstLine="1400" w:firstLineChars="500"/>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  计</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1407.62</w:t>
            </w:r>
          </w:p>
        </w:tc>
        <w:tc>
          <w:tcPr>
            <w:tcW w:w="2565"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1272</w:t>
            </w:r>
          </w:p>
        </w:tc>
        <w:tc>
          <w:tcPr>
            <w:tcW w:w="2329"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135.62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301</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工资福利支出</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1174.56</w:t>
            </w:r>
          </w:p>
        </w:tc>
        <w:tc>
          <w:tcPr>
            <w:tcW w:w="256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1174.56</w:t>
            </w:r>
          </w:p>
        </w:tc>
        <w:tc>
          <w:tcPr>
            <w:tcW w:w="232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30101</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基本工资</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388.73</w:t>
            </w:r>
          </w:p>
        </w:tc>
        <w:tc>
          <w:tcPr>
            <w:tcW w:w="256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388.73</w:t>
            </w:r>
          </w:p>
        </w:tc>
        <w:tc>
          <w:tcPr>
            <w:tcW w:w="232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30102</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津贴补贴</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332.8</w:t>
            </w:r>
          </w:p>
        </w:tc>
        <w:tc>
          <w:tcPr>
            <w:tcW w:w="256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332.8</w:t>
            </w:r>
          </w:p>
        </w:tc>
        <w:tc>
          <w:tcPr>
            <w:tcW w:w="232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30103</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奖金</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14.02</w:t>
            </w:r>
          </w:p>
        </w:tc>
        <w:tc>
          <w:tcPr>
            <w:tcW w:w="256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14.02</w:t>
            </w:r>
          </w:p>
        </w:tc>
        <w:tc>
          <w:tcPr>
            <w:tcW w:w="232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30107</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绩效工资</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90.96</w:t>
            </w:r>
          </w:p>
        </w:tc>
        <w:tc>
          <w:tcPr>
            <w:tcW w:w="256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90.96</w:t>
            </w:r>
          </w:p>
        </w:tc>
        <w:tc>
          <w:tcPr>
            <w:tcW w:w="232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7</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30108</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机关事业</w:t>
            </w:r>
            <w:r>
              <w:rPr>
                <w:rFonts w:hint="eastAsia" w:ascii="方正仿宋简体" w:hAnsi="方正仿宋简体" w:eastAsia="方正仿宋简体" w:cs="方正仿宋简体"/>
                <w:color w:val="auto"/>
                <w:sz w:val="28"/>
                <w:szCs w:val="22"/>
                <w:u w:val="none"/>
                <w:lang w:val="en-US" w:eastAsia="zh-CN"/>
              </w:rPr>
              <w:t>单位</w:t>
            </w:r>
            <w:r>
              <w:rPr>
                <w:rFonts w:hint="eastAsia" w:ascii="方正仿宋简体" w:hAnsi="方正仿宋简体" w:eastAsia="方正仿宋简体" w:cs="方正仿宋简体"/>
                <w:color w:val="auto"/>
                <w:sz w:val="28"/>
                <w:szCs w:val="22"/>
                <w:u w:val="none"/>
              </w:rPr>
              <w:t>基本养老保险缴费</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116.84</w:t>
            </w:r>
          </w:p>
        </w:tc>
        <w:tc>
          <w:tcPr>
            <w:tcW w:w="256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116.84</w:t>
            </w:r>
          </w:p>
        </w:tc>
        <w:tc>
          <w:tcPr>
            <w:tcW w:w="232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8</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30109</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职业年金缴费</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36</w:t>
            </w:r>
          </w:p>
        </w:tc>
        <w:tc>
          <w:tcPr>
            <w:tcW w:w="256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36</w:t>
            </w:r>
          </w:p>
        </w:tc>
        <w:tc>
          <w:tcPr>
            <w:tcW w:w="232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9</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30110</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职工基本医疗保险缴费</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61.66</w:t>
            </w:r>
          </w:p>
        </w:tc>
        <w:tc>
          <w:tcPr>
            <w:tcW w:w="256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61.66</w:t>
            </w:r>
          </w:p>
        </w:tc>
        <w:tc>
          <w:tcPr>
            <w:tcW w:w="232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10</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30111</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公务员医疗补助缴费</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42.86</w:t>
            </w:r>
          </w:p>
        </w:tc>
        <w:tc>
          <w:tcPr>
            <w:tcW w:w="2565"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42.86</w:t>
            </w:r>
          </w:p>
        </w:tc>
        <w:tc>
          <w:tcPr>
            <w:tcW w:w="2329" w:type="dxa"/>
            <w:vAlign w:val="center"/>
          </w:tcPr>
          <w:p>
            <w:pPr>
              <w:spacing w:line="560" w:lineRule="exact"/>
              <w:jc w:val="left"/>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栏次</w:t>
            </w:r>
          </w:p>
        </w:tc>
        <w:tc>
          <w:tcPr>
            <w:tcW w:w="1515"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1</w:t>
            </w:r>
          </w:p>
        </w:tc>
        <w:tc>
          <w:tcPr>
            <w:tcW w:w="4650"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2</w:t>
            </w:r>
          </w:p>
        </w:tc>
        <w:tc>
          <w:tcPr>
            <w:tcW w:w="2640"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sz w:val="28"/>
                <w:szCs w:val="22"/>
              </w:rPr>
              <w:t>3</w:t>
            </w:r>
          </w:p>
        </w:tc>
        <w:tc>
          <w:tcPr>
            <w:tcW w:w="2565" w:type="dxa"/>
            <w:vAlign w:val="center"/>
          </w:tcPr>
          <w:p>
            <w:pPr>
              <w:spacing w:line="560" w:lineRule="exact"/>
              <w:jc w:val="center"/>
              <w:rPr>
                <w:rFonts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rPr>
              <w:t>3</w:t>
            </w:r>
          </w:p>
        </w:tc>
        <w:tc>
          <w:tcPr>
            <w:tcW w:w="2329"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11</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30112</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其他社会保障缴费</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color w:val="auto"/>
                <w:sz w:val="28"/>
                <w:szCs w:val="22"/>
                <w:u w:val="none"/>
                <w:lang w:val="en-US" w:eastAsia="zh-CN"/>
              </w:rPr>
              <w:t>8.19</w:t>
            </w:r>
          </w:p>
        </w:tc>
        <w:tc>
          <w:tcPr>
            <w:tcW w:w="2565"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color w:val="auto"/>
                <w:sz w:val="28"/>
                <w:szCs w:val="22"/>
                <w:u w:val="none"/>
                <w:lang w:val="en-US" w:eastAsia="zh-CN"/>
              </w:rPr>
              <w:t>8.19</w:t>
            </w:r>
          </w:p>
        </w:tc>
        <w:tc>
          <w:tcPr>
            <w:tcW w:w="2329" w:type="dxa"/>
            <w:vAlign w:val="center"/>
          </w:tcPr>
          <w:p>
            <w:pPr>
              <w:spacing w:line="560" w:lineRule="exact"/>
              <w:jc w:val="left"/>
              <w:rPr>
                <w:rFonts w:ascii="方正仿宋简体" w:hAnsi="方正仿宋简体" w:eastAsia="方正仿宋简体" w:cs="方正仿宋简体"/>
                <w:sz w:val="28"/>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12</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30113</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住房公积金</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sz w:val="28"/>
                <w:szCs w:val="22"/>
                <w:lang w:val="en-US" w:eastAsia="zh-CN"/>
              </w:rPr>
              <w:t>82.5</w:t>
            </w:r>
          </w:p>
        </w:tc>
        <w:tc>
          <w:tcPr>
            <w:tcW w:w="2565"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lang w:val="en-US" w:eastAsia="zh-CN"/>
              </w:rPr>
              <w:t>82.5</w:t>
            </w:r>
          </w:p>
        </w:tc>
        <w:tc>
          <w:tcPr>
            <w:tcW w:w="232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13</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商品和服务支出</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135.62</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135.62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14</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30201</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办公费</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sz w:val="28"/>
                <w:szCs w:val="22"/>
                <w:lang w:val="en-US" w:eastAsia="zh-CN"/>
              </w:rPr>
              <w:t>17.6</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lang w:val="en-US" w:eastAsia="zh-CN"/>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15</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30206</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电费</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sz w:val="28"/>
                <w:szCs w:val="22"/>
                <w:lang w:val="en-US" w:eastAsia="zh-CN"/>
              </w:rPr>
              <w:t>4.4</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lang w:val="en-US" w:eastAsia="zh-CN"/>
              </w:rPr>
              <w:t>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16</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30207</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邮电费</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sz w:val="28"/>
                <w:szCs w:val="22"/>
                <w:lang w:val="en-US" w:eastAsia="zh-CN"/>
              </w:rPr>
              <w:t>2.56</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lang w:val="en-US" w:eastAsia="zh-CN"/>
              </w:rP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17</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30208</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取暖费</w:t>
            </w:r>
          </w:p>
        </w:tc>
        <w:tc>
          <w:tcPr>
            <w:tcW w:w="2640"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sz w:val="28"/>
                <w:szCs w:val="22"/>
              </w:rPr>
              <w:t>15</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18</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30211</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差旅费</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sz w:val="28"/>
                <w:szCs w:val="22"/>
                <w:lang w:val="en-US" w:eastAsia="zh-CN"/>
              </w:rPr>
              <w:t>3.52</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lang w:val="en-US" w:eastAsia="zh-CN"/>
              </w:rP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19</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30213</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维修（护）费</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sz w:val="28"/>
                <w:szCs w:val="22"/>
                <w:lang w:val="en-US" w:eastAsia="zh-CN"/>
              </w:rPr>
              <w:t>1.76</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lang w:val="en-US" w:eastAsia="zh-CN"/>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20</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30215</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会议费</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0.34</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21</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30216</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培训费</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sz w:val="28"/>
                <w:szCs w:val="22"/>
                <w:lang w:val="en-US" w:eastAsia="zh-CN"/>
              </w:rPr>
              <w:t>0.34</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lang w:val="en-US" w:eastAsia="zh-CN"/>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22</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30217</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公务接待费</w:t>
            </w:r>
          </w:p>
        </w:tc>
        <w:tc>
          <w:tcPr>
            <w:tcW w:w="2640"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sz w:val="28"/>
                <w:szCs w:val="22"/>
              </w:rPr>
              <w:t>1.0</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23</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30228</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工会经费</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sz w:val="28"/>
                <w:szCs w:val="22"/>
                <w:lang w:val="en-US" w:eastAsia="zh-CN"/>
              </w:rPr>
              <w:t>7.93</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lang w:val="en-US" w:eastAsia="zh-CN"/>
              </w:rPr>
              <w:t>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24</w:t>
            </w:r>
          </w:p>
        </w:tc>
        <w:tc>
          <w:tcPr>
            <w:tcW w:w="1515"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30229</w:t>
            </w:r>
          </w:p>
        </w:tc>
        <w:tc>
          <w:tcPr>
            <w:tcW w:w="4650" w:type="dxa"/>
            <w:vAlign w:val="center"/>
          </w:tcPr>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color w:val="auto"/>
                <w:sz w:val="28"/>
                <w:szCs w:val="22"/>
                <w:u w:val="none"/>
              </w:rPr>
              <w:t>福利费</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sz w:val="28"/>
                <w:szCs w:val="22"/>
                <w:lang w:val="en-US" w:eastAsia="zh-CN"/>
              </w:rPr>
              <w:t>9.73</w:t>
            </w:r>
          </w:p>
        </w:tc>
        <w:tc>
          <w:tcPr>
            <w:tcW w:w="2565" w:type="dxa"/>
            <w:vAlign w:val="center"/>
          </w:tcPr>
          <w:p>
            <w:pPr>
              <w:spacing w:line="560" w:lineRule="exact"/>
              <w:jc w:val="center"/>
              <w:rPr>
                <w:rFonts w:ascii="方正仿宋简体" w:hAnsi="方正仿宋简体" w:eastAsia="方正仿宋简体" w:cs="方正仿宋简体"/>
                <w:sz w:val="28"/>
                <w:szCs w:val="22"/>
              </w:rPr>
            </w:pPr>
          </w:p>
        </w:tc>
        <w:tc>
          <w:tcPr>
            <w:tcW w:w="2329"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lang w:val="en-US" w:eastAsia="zh-CN"/>
              </w:rP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25</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30231</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公务用车运行维护费</w:t>
            </w:r>
          </w:p>
        </w:tc>
        <w:tc>
          <w:tcPr>
            <w:tcW w:w="2640" w:type="dxa"/>
            <w:vAlign w:val="center"/>
          </w:tcPr>
          <w:p>
            <w:pPr>
              <w:spacing w:line="560" w:lineRule="exact"/>
              <w:jc w:val="center"/>
              <w:rPr>
                <w:rFonts w:hint="default" w:ascii="方正仿宋简体" w:hAnsi="方正仿宋简体" w:eastAsia="方正仿宋简体" w:cs="方正仿宋简体"/>
                <w:sz w:val="28"/>
                <w:szCs w:val="22"/>
                <w:lang w:val="en-US" w:eastAsia="zh-CN"/>
              </w:rPr>
            </w:pPr>
            <w:r>
              <w:rPr>
                <w:rFonts w:hint="eastAsia" w:ascii="方正仿宋简体" w:hAnsi="方正仿宋简体" w:eastAsia="方正仿宋简体" w:cs="方正仿宋简体"/>
                <w:sz w:val="28"/>
                <w:szCs w:val="22"/>
                <w:lang w:val="en-US" w:eastAsia="zh-CN"/>
              </w:rPr>
              <w:t>23.2</w:t>
            </w:r>
          </w:p>
        </w:tc>
        <w:tc>
          <w:tcPr>
            <w:tcW w:w="256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329" w:type="dxa"/>
            <w:vAlign w:val="center"/>
          </w:tcPr>
          <w:p>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szCs w:val="22"/>
                <w:lang w:val="en-US" w:eastAsia="zh-CN"/>
              </w:rP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26</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30239</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其他交通费用</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36.72</w:t>
            </w:r>
          </w:p>
        </w:tc>
        <w:tc>
          <w:tcPr>
            <w:tcW w:w="256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329"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27</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30299</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其他商品和服务支出</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11.52</w:t>
            </w:r>
          </w:p>
        </w:tc>
        <w:tc>
          <w:tcPr>
            <w:tcW w:w="256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329"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Fonts w:hint="eastAsia" w:ascii="方正仿宋简体" w:hAnsi="方正仿宋简体" w:eastAsia="方正仿宋简体" w:cs="方正仿宋简体"/>
                <w:color w:val="auto"/>
                <w:sz w:val="28"/>
                <w:szCs w:val="22"/>
                <w:u w:val="none"/>
                <w:lang w:val="en-US" w:eastAsia="zh-CN"/>
              </w:rP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28</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303</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对个人和家庭的补助</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97.44</w:t>
            </w:r>
          </w:p>
        </w:tc>
        <w:tc>
          <w:tcPr>
            <w:tcW w:w="25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97.44</w:t>
            </w:r>
          </w:p>
        </w:tc>
        <w:tc>
          <w:tcPr>
            <w:tcW w:w="2329"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29</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30302</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退休费</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eastAsia="zh-CN"/>
              </w:rPr>
              <w:t>5</w:t>
            </w:r>
            <w:r>
              <w:rPr>
                <w:rFonts w:hint="eastAsia" w:ascii="方正仿宋简体" w:hAnsi="方正仿宋简体" w:eastAsia="方正仿宋简体" w:cs="方正仿宋简体"/>
                <w:color w:val="auto"/>
                <w:sz w:val="28"/>
                <w:szCs w:val="22"/>
                <w:u w:val="none"/>
                <w:lang w:val="en-US" w:eastAsia="zh-CN"/>
              </w:rPr>
              <w:t>0.62</w:t>
            </w:r>
          </w:p>
        </w:tc>
        <w:tc>
          <w:tcPr>
            <w:tcW w:w="25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eastAsia="zh-CN"/>
              </w:rPr>
              <w:t>5</w:t>
            </w:r>
            <w:r>
              <w:rPr>
                <w:rFonts w:hint="eastAsia" w:ascii="方正仿宋简体" w:hAnsi="方正仿宋简体" w:eastAsia="方正仿宋简体" w:cs="方正仿宋简体"/>
                <w:color w:val="auto"/>
                <w:sz w:val="28"/>
                <w:szCs w:val="22"/>
                <w:u w:val="none"/>
                <w:lang w:val="en-US" w:eastAsia="zh-CN"/>
              </w:rPr>
              <w:t>0.62</w:t>
            </w:r>
          </w:p>
        </w:tc>
        <w:tc>
          <w:tcPr>
            <w:tcW w:w="2329"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30304</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抚恤金</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5.16</w:t>
            </w:r>
          </w:p>
        </w:tc>
        <w:tc>
          <w:tcPr>
            <w:tcW w:w="25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5.16</w:t>
            </w:r>
          </w:p>
        </w:tc>
        <w:tc>
          <w:tcPr>
            <w:tcW w:w="2329"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31</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30307</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医疗费补助</w:t>
            </w:r>
          </w:p>
        </w:tc>
        <w:tc>
          <w:tcPr>
            <w:tcW w:w="2640"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41.66</w:t>
            </w:r>
          </w:p>
        </w:tc>
        <w:tc>
          <w:tcPr>
            <w:tcW w:w="256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val="en-US" w:eastAsia="zh-CN"/>
              </w:rPr>
              <w:t>41.66</w:t>
            </w:r>
          </w:p>
        </w:tc>
        <w:tc>
          <w:tcPr>
            <w:tcW w:w="2329" w:type="dxa"/>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32</w:t>
            </w:r>
          </w:p>
        </w:tc>
        <w:tc>
          <w:tcPr>
            <w:tcW w:w="1515"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30309</w:t>
            </w:r>
          </w:p>
        </w:tc>
        <w:tc>
          <w:tcPr>
            <w:tcW w:w="46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奖励金</w:t>
            </w: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65" w:type="dxa"/>
            <w:vAlign w:val="center"/>
          </w:tcPr>
          <w:p>
            <w:pPr>
              <w:spacing w:line="560" w:lineRule="exact"/>
              <w:jc w:val="both"/>
              <w:rPr>
                <w:rFonts w:ascii="方正仿宋简体" w:hAnsi="方正仿宋简体" w:eastAsia="方正仿宋简体" w:cs="方正仿宋简体"/>
                <w:color w:val="auto"/>
                <w:sz w:val="28"/>
                <w:szCs w:val="22"/>
                <w:u w:val="none"/>
              </w:rPr>
            </w:pPr>
          </w:p>
        </w:tc>
        <w:tc>
          <w:tcPr>
            <w:tcW w:w="2329" w:type="dxa"/>
            <w:vAlign w:val="center"/>
          </w:tcPr>
          <w:p>
            <w:pPr>
              <w:spacing w:line="560" w:lineRule="exact"/>
              <w:jc w:val="left"/>
              <w:rPr>
                <w:rFonts w:ascii="方正仿宋简体" w:hAnsi="方正仿宋简体" w:eastAsia="方正仿宋简体" w:cs="方正仿宋简体"/>
                <w:color w:val="auto"/>
                <w:sz w:val="28"/>
                <w:szCs w:val="22"/>
                <w:u w:val="none"/>
              </w:rPr>
            </w:pPr>
          </w:p>
        </w:tc>
      </w:tr>
    </w:tbl>
    <w:p>
      <w:pPr>
        <w:spacing w:line="560" w:lineRule="exact"/>
        <w:jc w:val="left"/>
        <w:rPr>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附表1-7</w:t>
      </w:r>
    </w:p>
    <w:p>
      <w:pPr>
        <w:spacing w:line="560" w:lineRule="exact"/>
        <w:jc w:val="center"/>
        <w:rPr>
          <w:rFonts w:ascii="方正小标宋简体" w:hAnsi="宋体" w:eastAsia="方正小标宋简体" w:cs="方正小标宋简体"/>
          <w:color w:val="auto"/>
          <w:sz w:val="40"/>
          <w:szCs w:val="40"/>
          <w:u w:val="none"/>
        </w:rPr>
      </w:pPr>
      <w:r>
        <w:rPr>
          <w:rFonts w:hint="eastAsia" w:ascii="方正小标宋简体" w:hAnsi="宋体" w:eastAsia="方正小标宋简体" w:cs="方正小标宋简体"/>
          <w:color w:val="auto"/>
          <w:sz w:val="40"/>
          <w:szCs w:val="40"/>
          <w:u w:val="none"/>
          <w:lang w:eastAsia="zh-CN"/>
        </w:rPr>
        <w:t>本级</w:t>
      </w:r>
      <w:r>
        <w:rPr>
          <w:rFonts w:hint="eastAsia" w:ascii="方正小标宋简体" w:hAnsi="宋体" w:eastAsia="方正小标宋简体" w:cs="方正小标宋简体"/>
          <w:color w:val="auto"/>
          <w:sz w:val="40"/>
          <w:szCs w:val="40"/>
          <w:u w:val="none"/>
        </w:rPr>
        <w:t>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eastAsia="zh-CN"/>
              </w:rPr>
              <w:t>630</w:t>
            </w:r>
            <w:r>
              <w:rPr>
                <w:rFonts w:hint="eastAsia" w:ascii="方正仿宋简体" w:hAnsi="方正仿宋简体" w:eastAsia="方正仿宋简体" w:cs="方正仿宋简体"/>
                <w:color w:val="auto"/>
                <w:sz w:val="28"/>
                <w:szCs w:val="22"/>
                <w:u w:val="none"/>
              </w:rPr>
              <w:t xml:space="preserve"> 遵化市</w:t>
            </w:r>
            <w:r>
              <w:rPr>
                <w:rFonts w:hint="eastAsia" w:ascii="方正仿宋简体" w:hAnsi="方正仿宋简体" w:eastAsia="方正仿宋简体" w:cs="方正仿宋简体"/>
                <w:color w:val="auto"/>
                <w:sz w:val="28"/>
                <w:szCs w:val="22"/>
                <w:u w:val="none"/>
                <w:lang w:eastAsia="zh-CN"/>
              </w:rPr>
              <w:t>遵化</w:t>
            </w:r>
            <w:r>
              <w:rPr>
                <w:rFonts w:hint="eastAsia" w:ascii="方正仿宋简体" w:hAnsi="方正仿宋简体" w:eastAsia="方正仿宋简体" w:cs="方正仿宋简体"/>
                <w:color w:val="auto"/>
                <w:sz w:val="28"/>
                <w:szCs w:val="22"/>
                <w:u w:val="none"/>
              </w:rPr>
              <w:t xml:space="preserve">镇人民政府                      预算年度：2022                                </w:t>
            </w: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hint="eastAsia" w:ascii="方正仿宋简体" w:hAnsi="方正仿宋简体" w:eastAsia="方正仿宋简体" w:cs="方正仿宋简体"/>
                <w:color w:val="auto"/>
                <w:sz w:val="28"/>
                <w:szCs w:val="22"/>
                <w:u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Fonts w:ascii="方正仿宋简体" w:hAnsi="方正仿宋简体" w:eastAsia="方正仿宋简体" w:cs="方正仿宋简体"/>
                <w:color w:val="auto"/>
                <w:sz w:val="28"/>
                <w:szCs w:val="22"/>
                <w:u w:val="none"/>
              </w:rPr>
            </w:pPr>
          </w:p>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序号</w:t>
            </w:r>
          </w:p>
        </w:tc>
        <w:tc>
          <w:tcPr>
            <w:tcW w:w="5956" w:type="dxa"/>
            <w:gridSpan w:val="2"/>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  目</w:t>
            </w:r>
          </w:p>
        </w:tc>
        <w:tc>
          <w:tcPr>
            <w:tcW w:w="2747"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合计</w:t>
            </w:r>
          </w:p>
        </w:tc>
        <w:tc>
          <w:tcPr>
            <w:tcW w:w="2473"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基本支出</w:t>
            </w:r>
          </w:p>
        </w:tc>
        <w:tc>
          <w:tcPr>
            <w:tcW w:w="2494"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83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功能分类科目编码</w:t>
            </w:r>
          </w:p>
        </w:tc>
        <w:tc>
          <w:tcPr>
            <w:tcW w:w="31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科目名称</w:t>
            </w:r>
          </w:p>
        </w:tc>
        <w:tc>
          <w:tcPr>
            <w:tcW w:w="2747"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3"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94"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栏次</w:t>
            </w:r>
          </w:p>
        </w:tc>
        <w:tc>
          <w:tcPr>
            <w:tcW w:w="283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312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2747"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2473"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249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5956" w:type="dxa"/>
            <w:gridSpan w:val="2"/>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  计</w:t>
            </w:r>
          </w:p>
        </w:tc>
        <w:tc>
          <w:tcPr>
            <w:tcW w:w="274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9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283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312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74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9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283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312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74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9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283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312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74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9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c>
          <w:tcPr>
            <w:tcW w:w="283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312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74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9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p>
        </w:tc>
        <w:tc>
          <w:tcPr>
            <w:tcW w:w="283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312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74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9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7</w:t>
            </w:r>
          </w:p>
        </w:tc>
        <w:tc>
          <w:tcPr>
            <w:tcW w:w="283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312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74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9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8</w:t>
            </w:r>
          </w:p>
        </w:tc>
        <w:tc>
          <w:tcPr>
            <w:tcW w:w="283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312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74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9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9</w:t>
            </w:r>
          </w:p>
        </w:tc>
        <w:tc>
          <w:tcPr>
            <w:tcW w:w="283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312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74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3"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94" w:type="dxa"/>
            <w:vAlign w:val="center"/>
          </w:tcPr>
          <w:p>
            <w:pPr>
              <w:spacing w:line="560" w:lineRule="exact"/>
              <w:jc w:val="center"/>
              <w:rPr>
                <w:rFonts w:ascii="方正仿宋简体" w:hAnsi="方正仿宋简体" w:eastAsia="方正仿宋简体" w:cs="方正仿宋简体"/>
                <w:color w:val="auto"/>
                <w:sz w:val="28"/>
                <w:szCs w:val="22"/>
                <w:u w:val="none"/>
              </w:rPr>
            </w:pPr>
          </w:p>
        </w:tc>
      </w:tr>
    </w:tbl>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注：无政府基金预算财政拨款预算，空表列示。</w:t>
      </w:r>
    </w:p>
    <w:p>
      <w:pPr>
        <w:spacing w:line="560" w:lineRule="exact"/>
        <w:jc w:val="left"/>
        <w:rPr>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Fonts w:ascii="方正小标宋简体" w:hAnsi="方正小标宋简体" w:eastAsia="方正小标宋简体" w:cs="方正小标宋简体"/>
          <w:color w:val="auto"/>
          <w:sz w:val="44"/>
          <w:szCs w:val="44"/>
          <w:u w:val="none"/>
        </w:rPr>
      </w:pPr>
      <w:r>
        <w:rPr>
          <w:rFonts w:hint="eastAsia" w:ascii="方正仿宋简体" w:hAnsi="方正仿宋简体" w:eastAsia="方正仿宋简体" w:cs="方正仿宋简体"/>
          <w:color w:val="auto"/>
          <w:sz w:val="28"/>
          <w:szCs w:val="22"/>
          <w:u w:val="none"/>
        </w:rPr>
        <w:t>附表1-8</w:t>
      </w:r>
    </w:p>
    <w:p>
      <w:pPr>
        <w:spacing w:line="560" w:lineRule="exact"/>
        <w:jc w:val="center"/>
        <w:rPr>
          <w:rFonts w:ascii="方正小标宋简体" w:hAnsi="宋体" w:eastAsia="方正小标宋简体" w:cs="方正小标宋简体"/>
          <w:color w:val="auto"/>
          <w:sz w:val="40"/>
          <w:szCs w:val="40"/>
          <w:u w:val="none"/>
        </w:rPr>
      </w:pPr>
      <w:r>
        <w:rPr>
          <w:rFonts w:hint="eastAsia" w:ascii="方正小标宋简体" w:hAnsi="宋体" w:eastAsia="方正小标宋简体" w:cs="方正小标宋简体"/>
          <w:color w:val="auto"/>
          <w:sz w:val="40"/>
          <w:szCs w:val="40"/>
          <w:u w:val="none"/>
          <w:lang w:eastAsia="zh-CN"/>
        </w:rPr>
        <w:t>本级</w:t>
      </w:r>
      <w:r>
        <w:rPr>
          <w:rFonts w:hint="eastAsia" w:ascii="方正小标宋简体" w:hAnsi="宋体" w:eastAsia="方正小标宋简体" w:cs="方正小标宋简体"/>
          <w:color w:val="auto"/>
          <w:sz w:val="40"/>
          <w:szCs w:val="40"/>
          <w:u w:val="none"/>
        </w:rPr>
        <w:t>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eastAsia="zh-CN"/>
              </w:rPr>
              <w:t>630</w:t>
            </w:r>
            <w:r>
              <w:rPr>
                <w:rFonts w:ascii="方正仿宋简体" w:hAnsi="方正仿宋简体" w:eastAsia="方正仿宋简体" w:cs="方正仿宋简体"/>
                <w:color w:val="auto"/>
                <w:sz w:val="28"/>
                <w:szCs w:val="22"/>
                <w:u w:val="none"/>
              </w:rPr>
              <w:t>遵化市</w:t>
            </w:r>
            <w:r>
              <w:rPr>
                <w:rFonts w:hint="eastAsia" w:ascii="方正仿宋简体" w:hAnsi="方正仿宋简体" w:eastAsia="方正仿宋简体" w:cs="方正仿宋简体"/>
                <w:color w:val="auto"/>
                <w:sz w:val="28"/>
                <w:szCs w:val="22"/>
                <w:u w:val="none"/>
                <w:lang w:eastAsia="zh-CN"/>
              </w:rPr>
              <w:t>遵化</w:t>
            </w:r>
            <w:r>
              <w:rPr>
                <w:rFonts w:hint="eastAsia" w:ascii="方正仿宋简体" w:hAnsi="方正仿宋简体" w:eastAsia="方正仿宋简体" w:cs="方正仿宋简体"/>
                <w:color w:val="auto"/>
                <w:sz w:val="28"/>
                <w:szCs w:val="22"/>
                <w:u w:val="none"/>
              </w:rPr>
              <w:t>镇人民政府</w:t>
            </w:r>
            <w:r>
              <w:rPr>
                <w:rFonts w:ascii="方正仿宋简体" w:hAnsi="方正仿宋简体" w:eastAsia="方正仿宋简体" w:cs="方正仿宋简体"/>
                <w:color w:val="auto"/>
                <w:sz w:val="28"/>
                <w:szCs w:val="22"/>
                <w:u w:val="none"/>
              </w:rPr>
              <w:t xml:space="preserve">              </w:t>
            </w:r>
            <w:r>
              <w:rPr>
                <w:rFonts w:hint="eastAsia" w:ascii="方正仿宋简体" w:hAnsi="方正仿宋简体" w:eastAsia="方正仿宋简体" w:cs="方正仿宋简体"/>
                <w:color w:val="auto"/>
                <w:sz w:val="28"/>
                <w:szCs w:val="22"/>
                <w:u w:val="none"/>
              </w:rPr>
              <w:t xml:space="preserve">       </w:t>
            </w:r>
            <w:r>
              <w:rPr>
                <w:rFonts w:ascii="方正仿宋简体" w:hAnsi="方正仿宋简体" w:eastAsia="方正仿宋简体" w:cs="方正仿宋简体"/>
                <w:color w:val="auto"/>
                <w:sz w:val="28"/>
                <w:szCs w:val="22"/>
                <w:u w:val="none"/>
              </w:rPr>
              <w:t xml:space="preserve">预算年度：2022                                  </w:t>
            </w: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ascii="方正仿宋简体" w:hAnsi="方正仿宋简体" w:eastAsia="方正仿宋简体" w:cs="方正仿宋简体"/>
                <w:color w:val="auto"/>
                <w:sz w:val="28"/>
                <w:szCs w:val="22"/>
                <w:u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序号</w:t>
            </w:r>
          </w:p>
        </w:tc>
        <w:tc>
          <w:tcPr>
            <w:tcW w:w="5535" w:type="dxa"/>
            <w:gridSpan w:val="2"/>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  目</w:t>
            </w:r>
          </w:p>
        </w:tc>
        <w:tc>
          <w:tcPr>
            <w:tcW w:w="2640"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合计</w:t>
            </w:r>
          </w:p>
        </w:tc>
        <w:tc>
          <w:tcPr>
            <w:tcW w:w="2580"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基本支出</w:t>
            </w:r>
          </w:p>
        </w:tc>
        <w:tc>
          <w:tcPr>
            <w:tcW w:w="2659"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功能分类科目编码</w:t>
            </w: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科目名称</w:t>
            </w:r>
          </w:p>
        </w:tc>
        <w:tc>
          <w:tcPr>
            <w:tcW w:w="2640"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80"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59"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栏次</w:t>
            </w: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258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2659"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5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5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5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5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5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5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7</w:t>
            </w: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5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8</w:t>
            </w: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5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9</w:t>
            </w:r>
          </w:p>
        </w:tc>
        <w:tc>
          <w:tcPr>
            <w:tcW w:w="291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25"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4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580"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659" w:type="dxa"/>
            <w:vAlign w:val="center"/>
          </w:tcPr>
          <w:p>
            <w:pPr>
              <w:spacing w:line="560" w:lineRule="exact"/>
              <w:jc w:val="center"/>
              <w:rPr>
                <w:rFonts w:ascii="方正仿宋简体" w:hAnsi="方正仿宋简体" w:eastAsia="方正仿宋简体" w:cs="方正仿宋简体"/>
                <w:color w:val="auto"/>
                <w:sz w:val="28"/>
                <w:szCs w:val="22"/>
                <w:u w:val="none"/>
              </w:rPr>
            </w:pPr>
          </w:p>
        </w:tc>
      </w:tr>
    </w:tbl>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注：无国有资本经营预算财政拨款预算，空表列示。</w:t>
      </w:r>
    </w:p>
    <w:p>
      <w:pPr>
        <w:spacing w:line="560" w:lineRule="exact"/>
        <w:jc w:val="left"/>
        <w:rPr>
          <w:rFonts w:ascii="宋体" w:hAnsi="宋体" w:cs="宋体"/>
          <w:color w:val="auto"/>
          <w:sz w:val="28"/>
          <w:szCs w:val="22"/>
          <w:u w:val="none"/>
        </w:rPr>
      </w:pPr>
    </w:p>
    <w:p>
      <w:pPr>
        <w:spacing w:line="560" w:lineRule="exact"/>
        <w:rPr>
          <w:rFonts w:hint="eastAsia" w:ascii="方正仿宋简体" w:hAnsi="方正仿宋简体" w:eastAsia="方正仿宋简体" w:cs="方正仿宋简体"/>
          <w:color w:val="auto"/>
          <w:sz w:val="28"/>
          <w:szCs w:val="22"/>
          <w:u w:val="none"/>
        </w:rPr>
      </w:pPr>
    </w:p>
    <w:p>
      <w:pPr>
        <w:spacing w:line="560" w:lineRule="exact"/>
        <w:rPr>
          <w:rFonts w:ascii="宋体" w:hAnsi="宋体" w:eastAsia="宋体" w:cs="方正小标宋简体"/>
          <w:color w:val="auto"/>
          <w:sz w:val="40"/>
          <w:szCs w:val="40"/>
          <w:u w:val="none"/>
        </w:rPr>
      </w:pPr>
      <w:r>
        <w:rPr>
          <w:rFonts w:hint="eastAsia" w:ascii="方正仿宋简体" w:hAnsi="方正仿宋简体" w:eastAsia="方正仿宋简体" w:cs="方正仿宋简体"/>
          <w:color w:val="auto"/>
          <w:sz w:val="28"/>
          <w:szCs w:val="22"/>
          <w:u w:val="none"/>
        </w:rPr>
        <w:t>附表1-9</w:t>
      </w:r>
    </w:p>
    <w:p>
      <w:pPr>
        <w:spacing w:line="560" w:lineRule="exact"/>
        <w:jc w:val="center"/>
        <w:rPr>
          <w:rFonts w:ascii="方正小标宋简体" w:hAnsi="宋体" w:eastAsia="方正小标宋简体" w:cs="方正小标宋简体"/>
          <w:color w:val="auto"/>
          <w:sz w:val="40"/>
          <w:szCs w:val="40"/>
          <w:u w:val="none"/>
        </w:rPr>
      </w:pPr>
      <w:r>
        <w:rPr>
          <w:rFonts w:hint="eastAsia" w:ascii="方正小标宋简体" w:hAnsi="宋体" w:eastAsia="方正小标宋简体" w:cs="方正小标宋简体"/>
          <w:color w:val="auto"/>
          <w:sz w:val="40"/>
          <w:szCs w:val="40"/>
          <w:u w:val="none"/>
          <w:lang w:eastAsia="zh-CN"/>
        </w:rPr>
        <w:t>本级</w:t>
      </w:r>
      <w:r>
        <w:rPr>
          <w:rFonts w:hint="eastAsia" w:ascii="方正小标宋简体" w:hAnsi="宋体" w:eastAsia="方正小标宋简体" w:cs="方正小标宋简体"/>
          <w:color w:val="auto"/>
          <w:sz w:val="40"/>
          <w:szCs w:val="40"/>
          <w:u w:val="none"/>
        </w:rPr>
        <w:t>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lang w:eastAsia="zh-CN"/>
              </w:rPr>
              <w:t>630</w:t>
            </w:r>
            <w:r>
              <w:rPr>
                <w:rFonts w:hint="eastAsia" w:ascii="方正仿宋简体" w:hAnsi="方正仿宋简体" w:eastAsia="方正仿宋简体" w:cs="方正仿宋简体"/>
                <w:color w:val="auto"/>
                <w:sz w:val="28"/>
                <w:szCs w:val="22"/>
                <w:u w:val="none"/>
              </w:rPr>
              <w:t xml:space="preserve"> 遵化市</w:t>
            </w:r>
            <w:r>
              <w:rPr>
                <w:rFonts w:hint="eastAsia" w:ascii="方正仿宋简体" w:hAnsi="方正仿宋简体" w:eastAsia="方正仿宋简体" w:cs="方正仿宋简体"/>
                <w:color w:val="auto"/>
                <w:sz w:val="28"/>
                <w:szCs w:val="22"/>
                <w:u w:val="none"/>
                <w:lang w:eastAsia="zh-CN"/>
              </w:rPr>
              <w:t>遵化</w:t>
            </w:r>
            <w:r>
              <w:rPr>
                <w:rFonts w:hint="eastAsia" w:ascii="方正仿宋简体" w:hAnsi="方正仿宋简体" w:eastAsia="方正仿宋简体" w:cs="方正仿宋简体"/>
                <w:color w:val="auto"/>
                <w:sz w:val="28"/>
                <w:szCs w:val="22"/>
                <w:u w:val="none"/>
              </w:rPr>
              <w:t xml:space="preserve">镇人民政府                  预算年度：2022                                 </w:t>
            </w: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hint="eastAsia" w:ascii="方正仿宋简体" w:hAnsi="方正仿宋简体" w:eastAsia="方正仿宋简体" w:cs="方正仿宋简体"/>
                <w:color w:val="auto"/>
                <w:sz w:val="28"/>
                <w:szCs w:val="22"/>
                <w:u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序号</w:t>
            </w:r>
          </w:p>
        </w:tc>
        <w:tc>
          <w:tcPr>
            <w:tcW w:w="3950" w:type="dxa"/>
            <w:vMerge w:val="restart"/>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项   目</w:t>
            </w:r>
          </w:p>
        </w:tc>
        <w:tc>
          <w:tcPr>
            <w:tcW w:w="9906" w:type="dxa"/>
            <w:gridSpan w:val="4"/>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3950" w:type="dxa"/>
            <w:vMerge w:val="continue"/>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合计</w:t>
            </w:r>
          </w:p>
        </w:tc>
        <w:tc>
          <w:tcPr>
            <w:tcW w:w="24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一般公共预算       财政拨款</w:t>
            </w: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政府性基金         预算拨款</w:t>
            </w: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栏次</w:t>
            </w:r>
          </w:p>
        </w:tc>
        <w:tc>
          <w:tcPr>
            <w:tcW w:w="395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24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24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w:t>
            </w:r>
          </w:p>
        </w:tc>
        <w:tc>
          <w:tcPr>
            <w:tcW w:w="3950"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合  计</w:t>
            </w:r>
          </w:p>
        </w:tc>
        <w:tc>
          <w:tcPr>
            <w:tcW w:w="24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24.20</w:t>
            </w:r>
          </w:p>
        </w:tc>
        <w:tc>
          <w:tcPr>
            <w:tcW w:w="24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24.20</w:t>
            </w: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2</w:t>
            </w:r>
          </w:p>
        </w:tc>
        <w:tc>
          <w:tcPr>
            <w:tcW w:w="39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一、因公出国（境）费</w:t>
            </w:r>
          </w:p>
        </w:tc>
        <w:tc>
          <w:tcPr>
            <w:tcW w:w="247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3</w:t>
            </w:r>
          </w:p>
        </w:tc>
        <w:tc>
          <w:tcPr>
            <w:tcW w:w="39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二、公务用车购置及运维费</w:t>
            </w:r>
          </w:p>
        </w:tc>
        <w:tc>
          <w:tcPr>
            <w:tcW w:w="24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eastAsia="zh-CN"/>
              </w:rPr>
            </w:pPr>
            <w:r>
              <w:rPr>
                <w:rFonts w:hint="eastAsia" w:ascii="方正仿宋简体" w:hAnsi="方正仿宋简体" w:eastAsia="方正仿宋简体" w:cs="方正仿宋简体"/>
                <w:color w:val="auto"/>
                <w:sz w:val="28"/>
                <w:szCs w:val="22"/>
                <w:u w:val="none"/>
                <w:lang w:val="en-US" w:eastAsia="zh-CN"/>
              </w:rPr>
              <w:t>23.20</w:t>
            </w:r>
          </w:p>
        </w:tc>
        <w:tc>
          <w:tcPr>
            <w:tcW w:w="24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rPr>
            </w:pPr>
            <w:r>
              <w:rPr>
                <w:rFonts w:hint="eastAsia" w:ascii="方正仿宋简体" w:hAnsi="方正仿宋简体" w:eastAsia="方正仿宋简体" w:cs="方正仿宋简体"/>
                <w:color w:val="auto"/>
                <w:sz w:val="28"/>
                <w:szCs w:val="22"/>
                <w:u w:val="none"/>
                <w:lang w:val="en-US" w:eastAsia="zh-CN"/>
              </w:rPr>
              <w:t>23.20</w:t>
            </w: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4</w:t>
            </w:r>
          </w:p>
        </w:tc>
        <w:tc>
          <w:tcPr>
            <w:tcW w:w="39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其中：公务用车购置费</w:t>
            </w:r>
          </w:p>
        </w:tc>
        <w:tc>
          <w:tcPr>
            <w:tcW w:w="247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6"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5</w:t>
            </w:r>
          </w:p>
        </w:tc>
        <w:tc>
          <w:tcPr>
            <w:tcW w:w="39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公务用车运行维护费</w:t>
            </w:r>
          </w:p>
        </w:tc>
        <w:tc>
          <w:tcPr>
            <w:tcW w:w="24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rPr>
            </w:pPr>
            <w:r>
              <w:rPr>
                <w:rFonts w:hint="eastAsia" w:ascii="方正仿宋简体" w:hAnsi="方正仿宋简体" w:eastAsia="方正仿宋简体" w:cs="方正仿宋简体"/>
                <w:color w:val="auto"/>
                <w:sz w:val="28"/>
                <w:szCs w:val="22"/>
                <w:u w:val="none"/>
                <w:lang w:val="en-US" w:eastAsia="zh-CN"/>
              </w:rPr>
              <w:t>23.20</w:t>
            </w:r>
          </w:p>
        </w:tc>
        <w:tc>
          <w:tcPr>
            <w:tcW w:w="2476" w:type="dxa"/>
            <w:vAlign w:val="center"/>
          </w:tcPr>
          <w:p>
            <w:pPr>
              <w:spacing w:line="560" w:lineRule="exact"/>
              <w:jc w:val="center"/>
              <w:rPr>
                <w:rFonts w:hint="default" w:ascii="方正仿宋简体" w:hAnsi="方正仿宋简体" w:eastAsia="方正仿宋简体" w:cs="方正仿宋简体"/>
                <w:color w:val="auto"/>
                <w:sz w:val="28"/>
                <w:szCs w:val="22"/>
                <w:u w:val="none"/>
                <w:lang w:val="en-US"/>
              </w:rPr>
            </w:pPr>
            <w:r>
              <w:rPr>
                <w:rFonts w:hint="eastAsia" w:ascii="方正仿宋简体" w:hAnsi="方正仿宋简体" w:eastAsia="方正仿宋简体" w:cs="方正仿宋简体"/>
                <w:color w:val="auto"/>
                <w:sz w:val="28"/>
                <w:szCs w:val="22"/>
                <w:u w:val="none"/>
                <w:lang w:val="en-US" w:eastAsia="zh-CN"/>
              </w:rPr>
              <w:t>23.20</w:t>
            </w: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6</w:t>
            </w:r>
          </w:p>
        </w:tc>
        <w:tc>
          <w:tcPr>
            <w:tcW w:w="3950" w:type="dxa"/>
            <w:vAlign w:val="center"/>
          </w:tcPr>
          <w:p>
            <w:pPr>
              <w:spacing w:line="560" w:lineRule="exact"/>
              <w:jc w:val="left"/>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三、公务接待费</w:t>
            </w:r>
          </w:p>
        </w:tc>
        <w:tc>
          <w:tcPr>
            <w:tcW w:w="24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1.0</w:t>
            </w:r>
          </w:p>
        </w:tc>
        <w:tc>
          <w:tcPr>
            <w:tcW w:w="2476" w:type="dxa"/>
            <w:vAlign w:val="center"/>
          </w:tcPr>
          <w:p>
            <w:pPr>
              <w:spacing w:line="560" w:lineRule="exact"/>
              <w:jc w:val="center"/>
              <w:rPr>
                <w:rFonts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t>1.0</w:t>
            </w: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c>
          <w:tcPr>
            <w:tcW w:w="2477" w:type="dxa"/>
            <w:vAlign w:val="center"/>
          </w:tcPr>
          <w:p>
            <w:pPr>
              <w:spacing w:line="560" w:lineRule="exact"/>
              <w:jc w:val="center"/>
              <w:rPr>
                <w:rFonts w:ascii="方正仿宋简体" w:hAnsi="方正仿宋简体" w:eastAsia="方正仿宋简体" w:cs="方正仿宋简体"/>
                <w:color w:val="auto"/>
                <w:sz w:val="28"/>
                <w:szCs w:val="22"/>
                <w:u w:val="none"/>
              </w:rPr>
            </w:pPr>
          </w:p>
        </w:tc>
      </w:tr>
    </w:tbl>
    <w:p>
      <w:pPr>
        <w:spacing w:line="560" w:lineRule="exact"/>
        <w:jc w:val="center"/>
        <w:rPr>
          <w:rFonts w:ascii="宋体" w:hAnsi="宋体" w:cs="宋体"/>
          <w:sz w:val="44"/>
          <w:szCs w:val="44"/>
        </w:rPr>
      </w:pPr>
    </w:p>
    <w:p>
      <w:pPr>
        <w:spacing w:line="560" w:lineRule="exact"/>
        <w:rPr>
          <w:rFonts w:ascii="宋体" w:hAnsi="宋体" w:cs="宋体"/>
          <w:sz w:val="44"/>
          <w:szCs w:val="44"/>
        </w:rPr>
      </w:pPr>
    </w:p>
    <w:p>
      <w:pPr>
        <w:spacing w:line="560" w:lineRule="exact"/>
        <w:rPr>
          <w:rFonts w:ascii="宋体" w:hAnsi="宋体" w:cs="宋体"/>
          <w:sz w:val="44"/>
          <w:szCs w:val="44"/>
        </w:rPr>
      </w:pPr>
    </w:p>
    <w:p>
      <w:pPr>
        <w:pStyle w:val="2"/>
        <w:rPr>
          <w:rFonts w:ascii="宋体" w:hAnsi="宋体" w:cs="宋体"/>
          <w:sz w:val="44"/>
          <w:szCs w:val="44"/>
        </w:rPr>
      </w:pPr>
    </w:p>
    <w:p>
      <w:pPr>
        <w:pStyle w:val="3"/>
        <w:ind w:left="0" w:leftChars="0" w:firstLine="0" w:firstLineChars="0"/>
        <w:rPr>
          <w:rFonts w:ascii="宋体" w:hAnsi="宋体" w:cs="宋体"/>
          <w:sz w:val="44"/>
          <w:szCs w:val="44"/>
        </w:rPr>
      </w:pPr>
    </w:p>
    <w:p>
      <w:pPr>
        <w:bidi w:val="0"/>
        <w:rPr>
          <w:rFonts w:hint="eastAsia"/>
          <w:lang w:val="en-US" w:eastAsia="zh-CN"/>
        </w:rPr>
      </w:pPr>
    </w:p>
    <w:p>
      <w:pPr>
        <w:tabs>
          <w:tab w:val="left" w:pos="1168"/>
        </w:tabs>
        <w:bidi w:val="0"/>
        <w:ind w:firstLine="5280" w:firstLineChars="1200"/>
        <w:jc w:val="both"/>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遵化市</w:t>
      </w:r>
      <w:r>
        <w:rPr>
          <w:rFonts w:hint="eastAsia" w:ascii="方正小标宋简体" w:hAnsi="方正小标宋简体" w:eastAsia="方正小标宋简体" w:cs="方正小标宋简体"/>
          <w:b w:val="0"/>
          <w:bCs/>
          <w:color w:val="000000"/>
          <w:kern w:val="0"/>
          <w:sz w:val="44"/>
          <w:szCs w:val="44"/>
          <w:lang w:eastAsia="zh-CN"/>
        </w:rPr>
        <w:t>遵化</w:t>
      </w:r>
      <w:r>
        <w:rPr>
          <w:rFonts w:hint="eastAsia" w:ascii="方正小标宋简体" w:hAnsi="方正小标宋简体" w:eastAsia="方正小标宋简体" w:cs="方正小标宋简体"/>
          <w:b w:val="0"/>
          <w:bCs/>
          <w:color w:val="000000"/>
          <w:kern w:val="0"/>
          <w:sz w:val="44"/>
          <w:szCs w:val="44"/>
        </w:rPr>
        <w:t>镇人民政府</w:t>
      </w:r>
    </w:p>
    <w:p>
      <w:pPr>
        <w:tabs>
          <w:tab w:val="left" w:pos="1168"/>
        </w:tabs>
        <w:bidi w:val="0"/>
        <w:ind w:firstLine="3960" w:firstLineChars="900"/>
        <w:jc w:val="both"/>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eastAsia="zh-CN"/>
        </w:rPr>
        <w:t>2022</w:t>
      </w:r>
      <w:r>
        <w:rPr>
          <w:rFonts w:hint="eastAsia" w:ascii="方正小标宋简体" w:hAnsi="方正小标宋简体" w:eastAsia="方正小标宋简体" w:cs="方正小标宋简体"/>
          <w:b w:val="0"/>
          <w:bCs/>
          <w:color w:val="000000"/>
          <w:kern w:val="0"/>
          <w:sz w:val="44"/>
          <w:szCs w:val="44"/>
        </w:rPr>
        <w:t>年度</w:t>
      </w:r>
      <w:r>
        <w:rPr>
          <w:rFonts w:hint="eastAsia" w:ascii="方正小标宋简体" w:hAnsi="方正小标宋简体" w:eastAsia="方正小标宋简体" w:cs="方正小标宋简体"/>
          <w:b w:val="0"/>
          <w:bCs/>
          <w:color w:val="000000"/>
          <w:kern w:val="0"/>
          <w:sz w:val="44"/>
          <w:szCs w:val="44"/>
          <w:lang w:val="en-US" w:eastAsia="zh-CN"/>
        </w:rPr>
        <w:t>本级</w:t>
      </w:r>
      <w:r>
        <w:rPr>
          <w:rFonts w:hint="eastAsia" w:ascii="方正小标宋简体" w:hAnsi="方正小标宋简体" w:eastAsia="方正小标宋简体" w:cs="方正小标宋简体"/>
          <w:b w:val="0"/>
          <w:bCs/>
          <w:color w:val="000000"/>
          <w:kern w:val="0"/>
          <w:sz w:val="44"/>
          <w:szCs w:val="44"/>
        </w:rPr>
        <w:t>预算信息公开</w:t>
      </w:r>
      <w:r>
        <w:rPr>
          <w:rFonts w:hint="eastAsia" w:ascii="方正小标宋简体" w:hAnsi="方正小标宋简体" w:eastAsia="方正小标宋简体" w:cs="方正小标宋简体"/>
          <w:b w:val="0"/>
          <w:bCs/>
          <w:color w:val="000000"/>
          <w:kern w:val="0"/>
          <w:sz w:val="44"/>
          <w:szCs w:val="44"/>
          <w:lang w:val="en-US" w:eastAsia="zh-CN"/>
        </w:rPr>
        <w:t>情况说明</w:t>
      </w:r>
    </w:p>
    <w:p>
      <w:pPr>
        <w:tabs>
          <w:tab w:val="left" w:pos="1168"/>
        </w:tabs>
        <w:bidi w:val="0"/>
        <w:ind w:firstLine="2650" w:firstLineChars="600"/>
        <w:jc w:val="left"/>
        <w:rPr>
          <w:rFonts w:hint="eastAsia" w:ascii="宋体" w:hAnsi="宋体" w:eastAsia="宋体" w:cs="宋体"/>
          <w:b/>
          <w:color w:val="000000"/>
          <w:kern w:val="0"/>
          <w:sz w:val="44"/>
          <w:szCs w:val="44"/>
        </w:rPr>
      </w:pPr>
    </w:p>
    <w:p>
      <w:pPr>
        <w:tabs>
          <w:tab w:val="left" w:pos="540"/>
        </w:tabs>
        <w:ind w:firstLine="640" w:firstLineChars="200"/>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bookmarkStart w:id="2" w:name="_GoBack"/>
      <w:bookmarkEnd w:id="2"/>
      <w:r>
        <w:rPr>
          <w:rFonts w:hint="eastAsia" w:ascii="方正仿宋简体" w:hAnsi="方正仿宋简体" w:eastAsia="方正仿宋简体" w:cs="方正仿宋简体"/>
          <w:sz w:val="32"/>
          <w:szCs w:val="32"/>
        </w:rPr>
        <w:t>预算法》、《地方预决算公开操作规程》和《河北省省级预算公开办法》规定，现将遵化市</w:t>
      </w:r>
      <w:r>
        <w:rPr>
          <w:rFonts w:hint="eastAsia" w:ascii="方正仿宋简体" w:hAnsi="方正仿宋简体" w:eastAsia="方正仿宋简体" w:cs="方正仿宋简体"/>
          <w:sz w:val="32"/>
          <w:szCs w:val="32"/>
          <w:lang w:eastAsia="zh-CN"/>
        </w:rPr>
        <w:t>遵化</w:t>
      </w:r>
      <w:r>
        <w:rPr>
          <w:rFonts w:hint="eastAsia" w:ascii="方正仿宋简体" w:hAnsi="方正仿宋简体" w:eastAsia="方正仿宋简体" w:cs="方正仿宋简体"/>
          <w:sz w:val="32"/>
          <w:szCs w:val="32"/>
        </w:rPr>
        <w:t>镇人民政府</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）讨论和决定本镇经济建设、政治建设、文化建设、社会建设、生态文明建设和党的建设以及乡村振兴中的重大问题。</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（三）组织召开本级人民代表大会，充分行使重大事项决定权、监督权和任免权，做好人大代表工作，联系选民、反映群众意见和要求。</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驻镇</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的干部。做好人才服务工作。</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（十）承办上级党委、人大、政府交办的其他事项。</w:t>
      </w:r>
    </w:p>
    <w:p>
      <w:pPr>
        <w:spacing w:line="57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highlight w:val="none"/>
          <w:lang w:eastAsia="zh-CN"/>
        </w:rPr>
        <w:t>（</w:t>
      </w:r>
      <w:r>
        <w:rPr>
          <w:rFonts w:hint="eastAsia" w:ascii="方正楷体简体" w:hAnsi="方正楷体简体" w:eastAsia="方正楷体简体" w:cs="方正楷体简体"/>
          <w:sz w:val="32"/>
          <w:szCs w:val="32"/>
          <w:highlight w:val="none"/>
          <w:lang w:val="en-US" w:eastAsia="zh-CN"/>
        </w:rPr>
        <w:t>二</w:t>
      </w:r>
      <w:r>
        <w:rPr>
          <w:rFonts w:hint="eastAsia" w:ascii="方正楷体简体" w:hAnsi="方正楷体简体" w:eastAsia="方正楷体简体" w:cs="方正楷体简体"/>
          <w:sz w:val="32"/>
          <w:szCs w:val="32"/>
          <w:highlight w:val="none"/>
          <w:lang w:eastAsia="zh-CN"/>
        </w:rPr>
        <w:t>）</w:t>
      </w:r>
      <w:r>
        <w:rPr>
          <w:rFonts w:hint="eastAsia" w:ascii="方正楷体简体" w:hAnsi="方正楷体简体" w:eastAsia="方正楷体简体" w:cs="方正楷体简体"/>
          <w:sz w:val="32"/>
          <w:szCs w:val="32"/>
          <w:highlight w:val="none"/>
        </w:rPr>
        <w:t>机构设置：</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安全生产状况的监督检查，协助上级有关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指导下，负责辖区内的绿化工作；完成党委、政府交办的其他工作任务。</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和个人报告的农产品质量安全事故；依法组织群众协助做好本辖区的动物疫病预防与控制工作，组织饲养动物的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和个人做好强制免疫工作；负责农业机械化相关工作；负责辖区人居环境改善工作；协助有关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spacing w:line="616" w:lineRule="atLeas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做好来信、来访工作；负责依照法定权限，做好本辖区拥军优属工作。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遵化镇人民政府</w:t>
      </w:r>
      <w:r>
        <w:rPr>
          <w:rFonts w:hint="eastAsia" w:ascii="方正仿宋简体" w:hAnsi="方正仿宋简体" w:eastAsia="方正仿宋简体" w:cs="方正仿宋简体"/>
          <w:sz w:val="32"/>
          <w:szCs w:val="32"/>
        </w:rPr>
        <w:t>编制</w:t>
      </w:r>
      <w:r>
        <w:rPr>
          <w:rFonts w:hint="eastAsia" w:ascii="方正仿宋简体" w:hAnsi="方正仿宋简体" w:eastAsia="方正仿宋简体" w:cs="方正仿宋简体"/>
          <w:sz w:val="32"/>
          <w:szCs w:val="32"/>
          <w:lang w:val="en-US" w:eastAsia="zh-CN"/>
        </w:rPr>
        <w:t>人数75</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35</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39</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33</w:t>
      </w:r>
      <w:r>
        <w:rPr>
          <w:rFonts w:hint="eastAsia" w:ascii="方正仿宋简体" w:hAnsi="方正仿宋简体" w:eastAsia="方正仿宋简体" w:cs="方正仿宋简体"/>
          <w:sz w:val="32"/>
          <w:szCs w:val="32"/>
        </w:rPr>
        <w:t>名。</w:t>
      </w:r>
    </w:p>
    <w:p>
      <w:pPr>
        <w:jc w:val="center"/>
        <w:outlineLvl w:val="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单位</w:t>
      </w:r>
      <w:r>
        <w:rPr>
          <w:rFonts w:hint="eastAsia" w:ascii="方正仿宋简体" w:hAnsi="方正仿宋简体" w:eastAsia="方正仿宋简体" w:cs="方正仿宋简体"/>
          <w:b w:val="0"/>
          <w:bCs/>
          <w:sz w:val="32"/>
          <w:szCs w:val="32"/>
        </w:rPr>
        <w:t>机构设置情况</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53"/>
        <w:gridCol w:w="3345"/>
        <w:gridCol w:w="2397"/>
        <w:gridCol w:w="3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5053" w:type="dxa"/>
            <w:vMerge w:val="restart"/>
            <w:noWrap w:val="0"/>
            <w:vAlign w:val="center"/>
          </w:tcPr>
          <w:p>
            <w:pPr>
              <w:spacing w:line="30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单位</w:t>
            </w:r>
            <w:r>
              <w:rPr>
                <w:rFonts w:hint="eastAsia" w:ascii="方正仿宋简体" w:hAnsi="方正仿宋简体" w:eastAsia="方正仿宋简体" w:cs="方正仿宋简体"/>
                <w:b w:val="0"/>
                <w:bCs/>
                <w:sz w:val="32"/>
                <w:szCs w:val="32"/>
              </w:rPr>
              <w:t>名称</w:t>
            </w:r>
          </w:p>
        </w:tc>
        <w:tc>
          <w:tcPr>
            <w:tcW w:w="3345" w:type="dxa"/>
            <w:vMerge w:val="restart"/>
            <w:noWrap w:val="0"/>
            <w:vAlign w:val="center"/>
          </w:tcPr>
          <w:p>
            <w:pPr>
              <w:spacing w:line="30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hint="eastAsia" w:ascii="方正仿宋简体" w:hAnsi="方正仿宋简体" w:eastAsia="方正仿宋简体" w:cs="方正仿宋简体"/>
                <w:b w:val="0"/>
                <w:bCs/>
                <w:sz w:val="32"/>
                <w:szCs w:val="32"/>
              </w:rPr>
              <w:t>性质</w:t>
            </w:r>
          </w:p>
        </w:tc>
        <w:tc>
          <w:tcPr>
            <w:tcW w:w="2397" w:type="dxa"/>
            <w:vMerge w:val="restart"/>
            <w:noWrap w:val="0"/>
            <w:vAlign w:val="center"/>
          </w:tcPr>
          <w:p>
            <w:pPr>
              <w:spacing w:line="30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auto"/>
                <w:sz w:val="28"/>
                <w:szCs w:val="28"/>
                <w:u w:val="none"/>
                <w:lang w:val="en-US" w:eastAsia="zh-CN"/>
              </w:rPr>
              <w:t>单位</w:t>
            </w:r>
            <w:r>
              <w:rPr>
                <w:rFonts w:hint="eastAsia" w:ascii="方正仿宋简体" w:hAnsi="方正仿宋简体" w:eastAsia="方正仿宋简体" w:cs="方正仿宋简体"/>
                <w:b w:val="0"/>
                <w:bCs/>
                <w:sz w:val="32"/>
                <w:szCs w:val="32"/>
              </w:rPr>
              <w:t>规格</w:t>
            </w:r>
          </w:p>
        </w:tc>
        <w:tc>
          <w:tcPr>
            <w:tcW w:w="3945" w:type="dxa"/>
            <w:vMerge w:val="restart"/>
            <w:noWrap w:val="0"/>
            <w:vAlign w:val="center"/>
          </w:tcPr>
          <w:p>
            <w:pPr>
              <w:spacing w:line="30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5053" w:type="dxa"/>
            <w:vMerge w:val="continue"/>
            <w:noWrap w:val="0"/>
            <w:vAlign w:val="center"/>
          </w:tcPr>
          <w:p>
            <w:pPr>
              <w:spacing w:line="300" w:lineRule="exact"/>
              <w:jc w:val="center"/>
              <w:outlineLvl w:val="0"/>
              <w:rPr>
                <w:rFonts w:hint="eastAsia" w:ascii="方正仿宋简体" w:hAnsi="方正仿宋简体" w:eastAsia="方正仿宋简体" w:cs="方正仿宋简体"/>
                <w:b w:val="0"/>
                <w:bCs/>
                <w:sz w:val="32"/>
                <w:szCs w:val="32"/>
              </w:rPr>
            </w:pPr>
          </w:p>
        </w:tc>
        <w:tc>
          <w:tcPr>
            <w:tcW w:w="3345" w:type="dxa"/>
            <w:vMerge w:val="continue"/>
            <w:noWrap w:val="0"/>
            <w:vAlign w:val="center"/>
          </w:tcPr>
          <w:p>
            <w:pPr>
              <w:spacing w:line="300" w:lineRule="exact"/>
              <w:jc w:val="center"/>
              <w:outlineLvl w:val="0"/>
              <w:rPr>
                <w:rFonts w:hint="eastAsia" w:ascii="方正仿宋简体" w:hAnsi="方正仿宋简体" w:eastAsia="方正仿宋简体" w:cs="方正仿宋简体"/>
                <w:b w:val="0"/>
                <w:bCs/>
                <w:sz w:val="32"/>
                <w:szCs w:val="32"/>
              </w:rPr>
            </w:pPr>
          </w:p>
        </w:tc>
        <w:tc>
          <w:tcPr>
            <w:tcW w:w="2397" w:type="dxa"/>
            <w:vMerge w:val="continue"/>
            <w:noWrap w:val="0"/>
            <w:vAlign w:val="center"/>
          </w:tcPr>
          <w:p>
            <w:pPr>
              <w:spacing w:line="300" w:lineRule="exact"/>
              <w:jc w:val="center"/>
              <w:outlineLvl w:val="0"/>
              <w:rPr>
                <w:rFonts w:hint="eastAsia" w:ascii="方正仿宋简体" w:hAnsi="方正仿宋简体" w:eastAsia="方正仿宋简体" w:cs="方正仿宋简体"/>
                <w:b w:val="0"/>
                <w:bCs/>
                <w:sz w:val="32"/>
                <w:szCs w:val="32"/>
              </w:rPr>
            </w:pPr>
          </w:p>
        </w:tc>
        <w:tc>
          <w:tcPr>
            <w:tcW w:w="3945" w:type="dxa"/>
            <w:vMerge w:val="continue"/>
            <w:noWrap w:val="0"/>
            <w:vAlign w:val="center"/>
          </w:tcPr>
          <w:p>
            <w:pPr>
              <w:spacing w:line="300" w:lineRule="exact"/>
              <w:jc w:val="center"/>
              <w:outlineLvl w:val="0"/>
              <w:rPr>
                <w:rFonts w:hint="eastAsia" w:ascii="方正仿宋简体" w:hAnsi="方正仿宋简体" w:eastAsia="方正仿宋简体" w:cs="方正仿宋简体"/>
                <w:b w:val="0"/>
                <w:b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exact"/>
          <w:jc w:val="center"/>
        </w:trPr>
        <w:tc>
          <w:tcPr>
            <w:tcW w:w="5053" w:type="dxa"/>
            <w:noWrap w:val="0"/>
            <w:vAlign w:val="center"/>
          </w:tcPr>
          <w:p>
            <w:pPr>
              <w:spacing w:line="30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遵化市</w:t>
            </w:r>
            <w:r>
              <w:rPr>
                <w:rFonts w:hint="eastAsia" w:ascii="方正仿宋简体" w:hAnsi="方正仿宋简体" w:eastAsia="方正仿宋简体" w:cs="方正仿宋简体"/>
                <w:b w:val="0"/>
                <w:bCs/>
                <w:sz w:val="32"/>
                <w:szCs w:val="32"/>
                <w:lang w:eastAsia="zh-CN"/>
              </w:rPr>
              <w:t>遵化</w:t>
            </w:r>
            <w:r>
              <w:rPr>
                <w:rFonts w:hint="eastAsia" w:ascii="方正仿宋简体" w:hAnsi="方正仿宋简体" w:eastAsia="方正仿宋简体" w:cs="方正仿宋简体"/>
                <w:b w:val="0"/>
                <w:bCs/>
                <w:sz w:val="32"/>
                <w:szCs w:val="32"/>
              </w:rPr>
              <w:t>镇人民政府</w:t>
            </w:r>
          </w:p>
        </w:tc>
        <w:tc>
          <w:tcPr>
            <w:tcW w:w="3345" w:type="dxa"/>
            <w:noWrap w:val="0"/>
            <w:vAlign w:val="center"/>
          </w:tcPr>
          <w:p>
            <w:pPr>
              <w:spacing w:line="30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行政</w:t>
            </w:r>
          </w:p>
        </w:tc>
        <w:tc>
          <w:tcPr>
            <w:tcW w:w="2397" w:type="dxa"/>
            <w:noWrap w:val="0"/>
            <w:vAlign w:val="center"/>
          </w:tcPr>
          <w:p>
            <w:pPr>
              <w:spacing w:line="30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正科级</w:t>
            </w:r>
          </w:p>
        </w:tc>
        <w:tc>
          <w:tcPr>
            <w:tcW w:w="3945" w:type="dxa"/>
            <w:noWrap w:val="0"/>
            <w:vAlign w:val="center"/>
          </w:tcPr>
          <w:p>
            <w:pPr>
              <w:spacing w:line="30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财政拨款</w:t>
            </w:r>
          </w:p>
        </w:tc>
      </w:tr>
    </w:tbl>
    <w:p>
      <w:pPr>
        <w:tabs>
          <w:tab w:val="left" w:pos="5955"/>
        </w:tabs>
        <w:spacing w:line="560" w:lineRule="exact"/>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二、本级预算安排的总体情况</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按照预算管理有关规定，目前我市</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预算的编制实行综合预算制度，即全部收入和支出都反映在预算中。</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1、收入说明</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反映本</w:t>
      </w:r>
      <w:r>
        <w:rPr>
          <w:rFonts w:hint="eastAsia" w:ascii="方正仿宋简体" w:hAnsi="方正仿宋简体" w:eastAsia="方正仿宋简体" w:cs="方正仿宋简体"/>
          <w:b w:val="0"/>
          <w:bCs w:val="0"/>
          <w:sz w:val="32"/>
          <w:szCs w:val="32"/>
          <w:lang w:val="en-US" w:eastAsia="zh-CN"/>
        </w:rPr>
        <w:t>单位</w:t>
      </w:r>
      <w:r>
        <w:rPr>
          <w:rFonts w:hint="eastAsia" w:ascii="方正仿宋简体" w:hAnsi="方正仿宋简体" w:eastAsia="方正仿宋简体" w:cs="方正仿宋简体"/>
          <w:b w:val="0"/>
          <w:bCs w:val="0"/>
          <w:sz w:val="32"/>
          <w:szCs w:val="32"/>
        </w:rPr>
        <w:t>当年全部收入。</w:t>
      </w: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年预算收入</w:t>
      </w:r>
      <w:r>
        <w:rPr>
          <w:rFonts w:hint="eastAsia" w:ascii="方正仿宋简体" w:hAnsi="方正仿宋简体" w:eastAsia="方正仿宋简体" w:cs="方正仿宋简体"/>
          <w:b w:val="0"/>
          <w:bCs w:val="0"/>
          <w:sz w:val="32"/>
          <w:szCs w:val="32"/>
          <w:lang w:val="en-US" w:eastAsia="zh-CN"/>
        </w:rPr>
        <w:t>1407.62</w:t>
      </w:r>
      <w:r>
        <w:rPr>
          <w:rFonts w:hint="eastAsia" w:ascii="方正仿宋简体" w:hAnsi="方正仿宋简体" w:eastAsia="方正仿宋简体" w:cs="方正仿宋简体"/>
          <w:b w:val="0"/>
          <w:bCs w:val="0"/>
          <w:sz w:val="32"/>
          <w:szCs w:val="32"/>
        </w:rPr>
        <w:t>万元，其中：一般公共预算收入</w:t>
      </w:r>
      <w:r>
        <w:rPr>
          <w:rFonts w:hint="eastAsia" w:ascii="方正仿宋简体" w:hAnsi="方正仿宋简体" w:eastAsia="方正仿宋简体" w:cs="方正仿宋简体"/>
          <w:b w:val="0"/>
          <w:bCs w:val="0"/>
          <w:sz w:val="32"/>
          <w:szCs w:val="32"/>
          <w:lang w:val="en-US" w:eastAsia="zh-CN"/>
        </w:rPr>
        <w:t>1407.62</w:t>
      </w:r>
      <w:r>
        <w:rPr>
          <w:rFonts w:hint="eastAsia" w:ascii="方正仿宋简体" w:hAnsi="方正仿宋简体" w:eastAsia="方正仿宋简体" w:cs="方正仿宋简体"/>
          <w:b w:val="0"/>
          <w:bCs w:val="0"/>
          <w:sz w:val="32"/>
          <w:szCs w:val="32"/>
        </w:rPr>
        <w:t>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2、支出说明</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b w:val="0"/>
          <w:bCs w:val="0"/>
          <w:sz w:val="32"/>
          <w:szCs w:val="32"/>
          <w:lang w:eastAsia="zh-CN"/>
        </w:rPr>
        <w:t>遵化</w:t>
      </w:r>
      <w:r>
        <w:rPr>
          <w:rFonts w:hint="eastAsia" w:ascii="方正仿宋简体" w:hAnsi="方正仿宋简体" w:eastAsia="方正仿宋简体" w:cs="方正仿宋简体"/>
          <w:b w:val="0"/>
          <w:bCs w:val="0"/>
          <w:sz w:val="32"/>
          <w:szCs w:val="32"/>
        </w:rPr>
        <w:t>镇人民政府</w:t>
      </w: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年度</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预算中支出预算的总体情况。</w:t>
      </w: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年支出预算</w:t>
      </w:r>
      <w:r>
        <w:rPr>
          <w:rFonts w:hint="eastAsia" w:ascii="方正仿宋简体" w:hAnsi="方正仿宋简体" w:eastAsia="方正仿宋简体" w:cs="方正仿宋简体"/>
          <w:b w:val="0"/>
          <w:bCs w:val="0"/>
          <w:sz w:val="32"/>
          <w:szCs w:val="32"/>
          <w:lang w:val="en-US" w:eastAsia="zh-CN"/>
        </w:rPr>
        <w:t>1407.62</w:t>
      </w:r>
      <w:r>
        <w:rPr>
          <w:rFonts w:hint="eastAsia" w:ascii="方正仿宋简体" w:hAnsi="方正仿宋简体" w:eastAsia="方正仿宋简体" w:cs="方正仿宋简体"/>
          <w:b w:val="0"/>
          <w:bCs w:val="0"/>
          <w:sz w:val="32"/>
          <w:szCs w:val="32"/>
        </w:rPr>
        <w:t>万元，其中基本支出</w:t>
      </w:r>
      <w:r>
        <w:rPr>
          <w:rFonts w:hint="eastAsia" w:ascii="方正仿宋简体" w:hAnsi="方正仿宋简体" w:eastAsia="方正仿宋简体" w:cs="方正仿宋简体"/>
          <w:b w:val="0"/>
          <w:bCs w:val="0"/>
          <w:sz w:val="32"/>
          <w:szCs w:val="32"/>
          <w:lang w:val="en-US" w:eastAsia="zh-CN"/>
        </w:rPr>
        <w:t>1407.62</w:t>
      </w:r>
      <w:r>
        <w:rPr>
          <w:rFonts w:hint="eastAsia" w:ascii="方正仿宋简体" w:hAnsi="方正仿宋简体" w:eastAsia="方正仿宋简体" w:cs="方正仿宋简体"/>
          <w:b w:val="0"/>
          <w:bCs w:val="0"/>
          <w:sz w:val="32"/>
          <w:szCs w:val="32"/>
        </w:rPr>
        <w:t>万元，包括人员经费</w:t>
      </w:r>
      <w:r>
        <w:rPr>
          <w:rFonts w:hint="eastAsia" w:ascii="方正仿宋简体" w:hAnsi="方正仿宋简体" w:eastAsia="方正仿宋简体" w:cs="方正仿宋简体"/>
          <w:b w:val="0"/>
          <w:bCs w:val="0"/>
          <w:sz w:val="32"/>
          <w:szCs w:val="32"/>
          <w:lang w:val="en-US" w:eastAsia="zh-CN"/>
        </w:rPr>
        <w:t>1272.00</w:t>
      </w:r>
      <w:r>
        <w:rPr>
          <w:rFonts w:hint="eastAsia" w:ascii="方正仿宋简体" w:hAnsi="方正仿宋简体" w:eastAsia="方正仿宋简体" w:cs="方正仿宋简体"/>
          <w:b w:val="0"/>
          <w:bCs w:val="0"/>
          <w:sz w:val="32"/>
          <w:szCs w:val="32"/>
        </w:rPr>
        <w:t>万元和日常公用经费</w:t>
      </w:r>
      <w:r>
        <w:rPr>
          <w:rFonts w:hint="eastAsia" w:ascii="方正仿宋简体" w:hAnsi="方正仿宋简体" w:eastAsia="方正仿宋简体" w:cs="方正仿宋简体"/>
          <w:b w:val="0"/>
          <w:bCs w:val="0"/>
          <w:sz w:val="32"/>
          <w:szCs w:val="32"/>
          <w:lang w:val="en-US" w:eastAsia="zh-CN"/>
        </w:rPr>
        <w:t>135.62</w:t>
      </w:r>
      <w:r>
        <w:rPr>
          <w:rFonts w:hint="eastAsia" w:ascii="方正仿宋简体" w:hAnsi="方正仿宋简体" w:eastAsia="方正仿宋简体" w:cs="方正仿宋简体"/>
          <w:b w:val="0"/>
          <w:bCs w:val="0"/>
          <w:sz w:val="32"/>
          <w:szCs w:val="32"/>
        </w:rPr>
        <w:t>万元；项目支出</w:t>
      </w:r>
      <w:r>
        <w:rPr>
          <w:rFonts w:hint="eastAsia" w:ascii="方正仿宋简体" w:hAnsi="方正仿宋简体" w:eastAsia="方正仿宋简体" w:cs="方正仿宋简体"/>
          <w:b w:val="0"/>
          <w:bCs w:val="0"/>
          <w:sz w:val="32"/>
          <w:szCs w:val="32"/>
          <w:lang w:val="en-US" w:eastAsia="zh-CN"/>
        </w:rPr>
        <w:t>0</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年初未安排项目支出</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年预算收支安排</w:t>
      </w:r>
      <w:r>
        <w:rPr>
          <w:rFonts w:hint="eastAsia" w:ascii="方正仿宋简体" w:hAnsi="方正仿宋简体" w:eastAsia="方正仿宋简体" w:cs="方正仿宋简体"/>
          <w:b w:val="0"/>
          <w:bCs w:val="0"/>
          <w:sz w:val="32"/>
          <w:szCs w:val="32"/>
          <w:lang w:val="en-US" w:eastAsia="zh-CN"/>
        </w:rPr>
        <w:t>1407.62</w:t>
      </w:r>
      <w:r>
        <w:rPr>
          <w:rFonts w:hint="eastAsia" w:ascii="方正仿宋简体" w:hAnsi="方正仿宋简体" w:eastAsia="方正仿宋简体" w:cs="方正仿宋简体"/>
          <w:b w:val="0"/>
          <w:bCs w:val="0"/>
          <w:sz w:val="32"/>
          <w:szCs w:val="32"/>
        </w:rPr>
        <w:t>万元，较20</w:t>
      </w:r>
      <w:r>
        <w:rPr>
          <w:rFonts w:hint="eastAsia" w:ascii="方正仿宋简体" w:hAnsi="方正仿宋简体" w:eastAsia="方正仿宋简体" w:cs="方正仿宋简体"/>
          <w:b w:val="0"/>
          <w:bCs w:val="0"/>
          <w:sz w:val="32"/>
          <w:szCs w:val="32"/>
          <w:lang w:val="en-US"/>
        </w:rPr>
        <w:t>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增加103.50</w:t>
      </w:r>
      <w:r>
        <w:rPr>
          <w:rFonts w:hint="eastAsia" w:ascii="方正仿宋简体" w:hAnsi="方正仿宋简体" w:eastAsia="方正仿宋简体" w:cs="方正仿宋简体"/>
          <w:b w:val="0"/>
          <w:bCs w:val="0"/>
          <w:sz w:val="32"/>
          <w:szCs w:val="32"/>
        </w:rPr>
        <w:t>万元，其中：基本支出</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lang w:val="en-US" w:eastAsia="zh-CN"/>
        </w:rPr>
        <w:t>103.50</w:t>
      </w:r>
      <w:r>
        <w:rPr>
          <w:rFonts w:hint="eastAsia" w:ascii="方正仿宋简体" w:hAnsi="方正仿宋简体" w:eastAsia="方正仿宋简体" w:cs="方正仿宋简体"/>
          <w:b w:val="0"/>
          <w:bCs w:val="0"/>
          <w:sz w:val="32"/>
          <w:szCs w:val="32"/>
        </w:rPr>
        <w:t>万元，主要为</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rPr>
        <w:t>人员经费支出</w:t>
      </w:r>
      <w:r>
        <w:rPr>
          <w:rFonts w:hint="eastAsia" w:ascii="方正仿宋简体" w:hAnsi="方正仿宋简体" w:eastAsia="方正仿宋简体" w:cs="方正仿宋简体"/>
          <w:b w:val="0"/>
          <w:bCs w:val="0"/>
          <w:sz w:val="32"/>
          <w:szCs w:val="32"/>
          <w:lang w:val="en-US" w:eastAsia="zh-CN"/>
        </w:rPr>
        <w:t>118.43</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rPr>
        <w:t>的主要原因为人员调</w:t>
      </w:r>
      <w:r>
        <w:rPr>
          <w:rFonts w:hint="eastAsia" w:ascii="方正仿宋简体" w:hAnsi="方正仿宋简体" w:eastAsia="方正仿宋简体" w:cs="方正仿宋简体"/>
          <w:b w:val="0"/>
          <w:bCs w:val="0"/>
          <w:sz w:val="32"/>
          <w:szCs w:val="32"/>
          <w:lang w:eastAsia="zh-CN"/>
        </w:rPr>
        <w:t>入、工资和乡镇补贴提标等</w:t>
      </w:r>
      <w:r>
        <w:rPr>
          <w:rFonts w:hint="eastAsia" w:ascii="方正仿宋简体" w:hAnsi="方正仿宋简体" w:eastAsia="方正仿宋简体" w:cs="方正仿宋简体"/>
          <w:b w:val="0"/>
          <w:bCs w:val="0"/>
          <w:sz w:val="32"/>
          <w:szCs w:val="32"/>
        </w:rPr>
        <w:t>）；日常公用经费</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lang w:val="en-US" w:eastAsia="zh-CN"/>
        </w:rPr>
        <w:t>18.07</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rPr>
        <w:t>的主要原因为人员调</w:t>
      </w:r>
      <w:r>
        <w:rPr>
          <w:rFonts w:hint="eastAsia" w:ascii="方正仿宋简体" w:hAnsi="方正仿宋简体" w:eastAsia="方正仿宋简体" w:cs="方正仿宋简体"/>
          <w:b w:val="0"/>
          <w:bCs w:val="0"/>
          <w:sz w:val="32"/>
          <w:szCs w:val="32"/>
          <w:lang w:eastAsia="zh-CN"/>
        </w:rPr>
        <w:t>入）</w:t>
      </w:r>
      <w:r>
        <w:rPr>
          <w:rFonts w:hint="eastAsia" w:ascii="方正仿宋简体" w:hAnsi="方正仿宋简体" w:eastAsia="方正仿宋简体" w:cs="方正仿宋简体"/>
          <w:b w:val="0"/>
          <w:bCs w:val="0"/>
          <w:sz w:val="32"/>
          <w:szCs w:val="32"/>
        </w:rPr>
        <w:t>。项目支出</w:t>
      </w:r>
      <w:r>
        <w:rPr>
          <w:rFonts w:hint="eastAsia" w:ascii="方正仿宋简体" w:hAnsi="方正仿宋简体" w:eastAsia="方正仿宋简体" w:cs="方正仿宋简体"/>
          <w:b w:val="0"/>
          <w:bCs w:val="0"/>
          <w:sz w:val="32"/>
          <w:szCs w:val="32"/>
          <w:lang w:val="en-US" w:eastAsia="zh-CN"/>
        </w:rPr>
        <w:t>0</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val="en-US" w:eastAsia="zh-CN"/>
        </w:rPr>
        <w:t>年初未安排项目支出</w:t>
      </w:r>
      <w:r>
        <w:rPr>
          <w:rFonts w:hint="eastAsia" w:ascii="方正仿宋简体" w:hAnsi="方正仿宋简体" w:eastAsia="方正仿宋简体" w:cs="方正仿宋简体"/>
          <w:b w:val="0"/>
          <w:bCs w:val="0"/>
          <w:sz w:val="32"/>
          <w:szCs w:val="32"/>
        </w:rPr>
        <w:t>。</w:t>
      </w:r>
    </w:p>
    <w:p>
      <w:pPr>
        <w:tabs>
          <w:tab w:val="left" w:pos="5955"/>
        </w:tabs>
        <w:spacing w:line="560" w:lineRule="exact"/>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三、机关运行经费安排情况</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年，我镇机关运行经费共计安排</w:t>
      </w:r>
      <w:r>
        <w:rPr>
          <w:rFonts w:hint="eastAsia" w:ascii="方正仿宋简体" w:hAnsi="方正仿宋简体" w:eastAsia="方正仿宋简体" w:cs="方正仿宋简体"/>
          <w:sz w:val="32"/>
          <w:szCs w:val="32"/>
          <w:lang w:val="en-US" w:eastAsia="zh-CN"/>
        </w:rPr>
        <w:t>135.62</w:t>
      </w:r>
      <w:r>
        <w:rPr>
          <w:rFonts w:hint="eastAsia" w:ascii="方正仿宋简体" w:hAnsi="方正仿宋简体" w:eastAsia="方正仿宋简体" w:cs="方正仿宋简体"/>
          <w:sz w:val="32"/>
          <w:szCs w:val="32"/>
        </w:rPr>
        <w:t>万元，主要用于：</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年机关办公费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电费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邮电费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取暖费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差旅费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维修(护)费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会议费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培训费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公务用车运行维护费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公务接待费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其他商品和服务支出</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工会经费</w:t>
      </w:r>
      <w:r>
        <w:rPr>
          <w:rFonts w:hint="eastAsia" w:ascii="方正仿宋简体" w:hAnsi="方正仿宋简体" w:eastAsia="方正仿宋简体" w:cs="方正仿宋简体"/>
          <w:sz w:val="32"/>
          <w:szCs w:val="32"/>
          <w:lang w:val="en-US" w:eastAsia="zh-CN"/>
        </w:rPr>
        <w:t>和</w:t>
      </w:r>
      <w:r>
        <w:rPr>
          <w:rFonts w:hint="eastAsia" w:ascii="方正仿宋简体" w:hAnsi="方正仿宋简体" w:eastAsia="方正仿宋简体" w:cs="方正仿宋简体"/>
          <w:sz w:val="32"/>
          <w:szCs w:val="32"/>
        </w:rPr>
        <w:t>福利费</w:t>
      </w:r>
      <w:r>
        <w:rPr>
          <w:rFonts w:hint="eastAsia" w:ascii="方正仿宋简体" w:hAnsi="方正仿宋简体" w:eastAsia="方正仿宋简体" w:cs="方正仿宋简体"/>
          <w:sz w:val="32"/>
          <w:szCs w:val="32"/>
          <w:lang w:val="en-US" w:eastAsia="zh-CN"/>
        </w:rPr>
        <w:t>等支出</w:t>
      </w:r>
      <w:r>
        <w:rPr>
          <w:rFonts w:hint="eastAsia" w:ascii="方正仿宋简体" w:hAnsi="方正仿宋简体" w:eastAsia="方正仿宋简体" w:cs="方正仿宋简体"/>
          <w:sz w:val="32"/>
          <w:szCs w:val="32"/>
        </w:rPr>
        <w:t>。</w:t>
      </w:r>
    </w:p>
    <w:p>
      <w:pPr>
        <w:tabs>
          <w:tab w:val="left" w:pos="5955"/>
        </w:tabs>
        <w:spacing w:line="560" w:lineRule="exact"/>
        <w:ind w:firstLine="640" w:firstLineChars="200"/>
        <w:rPr>
          <w:rFonts w:hint="eastAsia"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sz w:val="32"/>
          <w:szCs w:val="32"/>
          <w:highlight w:val="none"/>
          <w:lang w:val="en-US" w:eastAsia="zh-CN"/>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2022</w:t>
      </w:r>
      <w:r>
        <w:rPr>
          <w:rFonts w:hint="eastAsia" w:ascii="方正仿宋简体" w:hAnsi="方正仿宋简体" w:eastAsia="方正仿宋简体" w:cs="方正仿宋简体"/>
          <w:b w:val="0"/>
          <w:bCs w:val="0"/>
          <w:sz w:val="32"/>
          <w:szCs w:val="32"/>
        </w:rPr>
        <w:t>年我镇“三公”经费预算安排</w:t>
      </w:r>
      <w:r>
        <w:rPr>
          <w:rFonts w:hint="eastAsia" w:ascii="方正仿宋简体" w:hAnsi="方正仿宋简体" w:eastAsia="方正仿宋简体" w:cs="方正仿宋简体"/>
          <w:b w:val="0"/>
          <w:bCs w:val="0"/>
          <w:sz w:val="32"/>
          <w:szCs w:val="32"/>
          <w:lang w:val="en-US" w:eastAsia="zh-CN"/>
        </w:rPr>
        <w:t>24.20</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比</w:t>
      </w:r>
      <w:r>
        <w:rPr>
          <w:rFonts w:hint="eastAsia" w:ascii="方正仿宋简体" w:hAnsi="方正仿宋简体" w:eastAsia="方正仿宋简体" w:cs="方正仿宋简体"/>
          <w:b w:val="0"/>
          <w:bCs w:val="0"/>
          <w:sz w:val="32"/>
          <w:szCs w:val="32"/>
          <w:lang w:val="en-US" w:eastAsia="zh-CN"/>
        </w:rPr>
        <w:t>2021年减少0.11万元。</w:t>
      </w:r>
      <w:r>
        <w:rPr>
          <w:rFonts w:hint="eastAsia" w:ascii="方正仿宋简体" w:hAnsi="方正仿宋简体" w:eastAsia="方正仿宋简体" w:cs="方正仿宋简体"/>
          <w:b w:val="0"/>
          <w:bCs w:val="0"/>
          <w:sz w:val="32"/>
          <w:szCs w:val="32"/>
        </w:rPr>
        <w:t xml:space="preserve">具体安排情况为： </w:t>
      </w:r>
    </w:p>
    <w:p>
      <w:pPr>
        <w:widowControl/>
        <w:tabs>
          <w:tab w:val="left" w:pos="5552"/>
          <w:tab w:val="left" w:pos="7323"/>
          <w:tab w:val="left" w:pos="12218"/>
          <w:tab w:val="left" w:pos="14365"/>
          <w:tab w:val="left" w:pos="17759"/>
          <w:tab w:val="left" w:pos="19300"/>
          <w:tab w:val="left" w:pos="20220"/>
        </w:tabs>
        <w:spacing w:line="360" w:lineRule="auto"/>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rPr>
        <w:t xml:space="preserve">   （一）公务用车购置及运行费。共计安排</w:t>
      </w:r>
      <w:r>
        <w:rPr>
          <w:rFonts w:hint="eastAsia" w:ascii="方正仿宋简体" w:hAnsi="方正仿宋简体" w:eastAsia="方正仿宋简体" w:cs="方正仿宋简体"/>
          <w:b w:val="0"/>
          <w:bCs w:val="0"/>
          <w:sz w:val="32"/>
          <w:szCs w:val="32"/>
          <w:lang w:val="en-US" w:eastAsia="zh-CN"/>
        </w:rPr>
        <w:t>23.2</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比</w:t>
      </w:r>
      <w:r>
        <w:rPr>
          <w:rFonts w:hint="eastAsia" w:ascii="方正仿宋简体" w:hAnsi="方正仿宋简体" w:eastAsia="方正仿宋简体" w:cs="方正仿宋简体"/>
          <w:b w:val="0"/>
          <w:bCs w:val="0"/>
          <w:sz w:val="32"/>
          <w:szCs w:val="32"/>
          <w:lang w:val="en-US" w:eastAsia="zh-CN"/>
        </w:rPr>
        <w:t>2021年减少0.10万元，</w:t>
      </w:r>
      <w:r>
        <w:rPr>
          <w:rFonts w:hint="eastAsia" w:ascii="方正仿宋简体" w:hAnsi="方正仿宋简体" w:eastAsia="方正仿宋简体" w:cs="方正仿宋简体"/>
          <w:b w:val="0"/>
          <w:bCs w:val="0"/>
          <w:sz w:val="32"/>
          <w:szCs w:val="32"/>
        </w:rPr>
        <w:t>按照厉行节约的原则</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sz w:val="32"/>
          <w:szCs w:val="32"/>
        </w:rPr>
        <w:t>其中①公务用车购置安排0万元，与20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年持平，无增减变化。②公车运行维护经费安排</w:t>
      </w:r>
      <w:r>
        <w:rPr>
          <w:rFonts w:hint="eastAsia" w:ascii="方正仿宋简体" w:hAnsi="方正仿宋简体" w:eastAsia="方正仿宋简体" w:cs="方正仿宋简体"/>
          <w:b w:val="0"/>
          <w:bCs w:val="0"/>
          <w:sz w:val="32"/>
          <w:szCs w:val="32"/>
          <w:lang w:val="en-US" w:eastAsia="zh-CN"/>
        </w:rPr>
        <w:t>23.2</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比</w:t>
      </w:r>
      <w:r>
        <w:rPr>
          <w:rFonts w:hint="eastAsia" w:ascii="方正仿宋简体" w:hAnsi="方正仿宋简体" w:eastAsia="方正仿宋简体" w:cs="方正仿宋简体"/>
          <w:b w:val="0"/>
          <w:bCs w:val="0"/>
          <w:sz w:val="32"/>
          <w:szCs w:val="32"/>
          <w:lang w:val="en-US" w:eastAsia="zh-CN"/>
        </w:rPr>
        <w:t>2021</w:t>
      </w:r>
      <w:r>
        <w:rPr>
          <w:rFonts w:hint="eastAsia" w:ascii="方正仿宋简体" w:hAnsi="方正仿宋简体" w:eastAsia="方正仿宋简体" w:cs="方正仿宋简体"/>
          <w:b w:val="0"/>
          <w:bCs w:val="0"/>
          <w:sz w:val="32"/>
          <w:szCs w:val="32"/>
        </w:rPr>
        <w:t>年</w:t>
      </w:r>
      <w:r>
        <w:rPr>
          <w:rFonts w:hint="eastAsia" w:ascii="方正仿宋简体" w:hAnsi="方正仿宋简体" w:eastAsia="方正仿宋简体" w:cs="方正仿宋简体"/>
          <w:b w:val="0"/>
          <w:bCs w:val="0"/>
          <w:sz w:val="32"/>
          <w:szCs w:val="32"/>
          <w:lang w:val="en-US" w:eastAsia="zh-CN"/>
        </w:rPr>
        <w:t>减少0.10万元，</w:t>
      </w:r>
      <w:r>
        <w:rPr>
          <w:rFonts w:hint="eastAsia" w:ascii="方正仿宋简体" w:hAnsi="方正仿宋简体" w:eastAsia="方正仿宋简体" w:cs="方正仿宋简体"/>
          <w:b w:val="0"/>
          <w:bCs w:val="0"/>
          <w:sz w:val="32"/>
          <w:szCs w:val="32"/>
        </w:rPr>
        <w:t>按照厉行节约的原则</w:t>
      </w:r>
      <w:r>
        <w:rPr>
          <w:rFonts w:hint="eastAsia" w:ascii="方正仿宋简体" w:hAnsi="方正仿宋简体" w:eastAsia="方正仿宋简体" w:cs="方正仿宋简体"/>
          <w:b w:val="0"/>
          <w:bCs w:val="0"/>
          <w:sz w:val="32"/>
          <w:szCs w:val="32"/>
          <w:lang w:val="en-US" w:eastAsia="zh-CN"/>
        </w:rPr>
        <w:t>。</w:t>
      </w:r>
    </w:p>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（二）公务接待费。安排</w:t>
      </w:r>
      <w:r>
        <w:rPr>
          <w:rFonts w:hint="eastAsia" w:ascii="方正仿宋简体" w:hAnsi="方正仿宋简体" w:eastAsia="方正仿宋简体" w:cs="方正仿宋简体"/>
          <w:b w:val="0"/>
          <w:bCs w:val="0"/>
          <w:sz w:val="32"/>
          <w:szCs w:val="32"/>
          <w:lang w:val="en-US" w:eastAsia="zh-CN"/>
        </w:rPr>
        <w:t>1.00</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val="en-US" w:eastAsia="zh-CN"/>
        </w:rPr>
        <w:t>比</w:t>
      </w:r>
      <w:r>
        <w:rPr>
          <w:rFonts w:hint="eastAsia" w:ascii="方正仿宋简体" w:hAnsi="方正仿宋简体" w:eastAsia="方正仿宋简体" w:cs="方正仿宋简体"/>
          <w:b w:val="0"/>
          <w:bCs w:val="0"/>
          <w:sz w:val="32"/>
          <w:szCs w:val="32"/>
        </w:rPr>
        <w:t>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w:t>
      </w:r>
      <w:r>
        <w:rPr>
          <w:rFonts w:hint="eastAsia" w:ascii="方正仿宋简体" w:hAnsi="方正仿宋简体" w:eastAsia="方正仿宋简体" w:cs="方正仿宋简体"/>
          <w:b w:val="0"/>
          <w:bCs w:val="0"/>
          <w:sz w:val="32"/>
          <w:szCs w:val="32"/>
          <w:lang w:val="en-US" w:eastAsia="zh-CN"/>
        </w:rPr>
        <w:t>减少0.01万元</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sz w:val="32"/>
          <w:szCs w:val="32"/>
        </w:rPr>
        <w:t>厉行节约，减少接待费用</w:t>
      </w:r>
      <w:r>
        <w:rPr>
          <w:rFonts w:hint="eastAsia" w:ascii="方正仿宋简体" w:hAnsi="方正仿宋简体" w:eastAsia="方正仿宋简体" w:cs="方正仿宋简体"/>
          <w:sz w:val="32"/>
          <w:szCs w:val="32"/>
          <w:lang w:eastAsia="zh-CN"/>
        </w:rPr>
        <w:t>。</w:t>
      </w:r>
    </w:p>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sz w:val="32"/>
          <w:szCs w:val="32"/>
        </w:rPr>
        <w:t>（三）因公出国（境）费。安排0万元，与20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年持平，</w:t>
      </w:r>
      <w:r>
        <w:rPr>
          <w:rFonts w:hint="eastAsia" w:ascii="方正仿宋简体" w:hAnsi="方正仿宋简体" w:eastAsia="方正仿宋简体" w:cs="方正仿宋简体"/>
          <w:sz w:val="32"/>
          <w:szCs w:val="32"/>
        </w:rPr>
        <w:t>没有因公出国安排，所以未安排因公出国费。</w:t>
      </w:r>
    </w:p>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b/>
          <w:sz w:val="32"/>
          <w:szCs w:val="32"/>
        </w:rPr>
      </w:pPr>
      <w:r>
        <w:rPr>
          <w:rFonts w:hint="eastAsia" w:ascii="方正黑体简体" w:hAnsi="方正黑体简体" w:eastAsia="方正黑体简体" w:cs="方正黑体简体"/>
          <w:sz w:val="32"/>
          <w:szCs w:val="32"/>
          <w:lang w:val="en-US" w:eastAsia="zh-CN"/>
        </w:rPr>
        <w:t xml:space="preserve"> 五、预算绩效信息情况</w:t>
      </w:r>
      <w:r>
        <w:rPr>
          <w:rFonts w:hint="eastAsia" w:ascii="黑体" w:hAnsi="黑体" w:eastAsia="黑体" w:cs="黑体"/>
          <w:b/>
          <w:sz w:val="32"/>
          <w:szCs w:val="32"/>
        </w:rPr>
        <w:tab/>
      </w:r>
    </w:p>
    <w:p>
      <w:pPr>
        <w:ind w:firstLine="640" w:firstLineChars="200"/>
        <w:jc w:val="both"/>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本部门2022年度无项目预算支出。</w:t>
      </w:r>
    </w:p>
    <w:p>
      <w:pPr>
        <w:tabs>
          <w:tab w:val="left" w:pos="5955"/>
        </w:tabs>
        <w:spacing w:line="560" w:lineRule="exact"/>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六、政府采购预算情况</w:t>
      </w:r>
    </w:p>
    <w:p>
      <w:pPr>
        <w:tabs>
          <w:tab w:val="left" w:pos="4338"/>
        </w:tabs>
        <w:spacing w:line="560" w:lineRule="exact"/>
        <w:ind w:firstLine="636"/>
        <w:rPr>
          <w:rFonts w:hint="eastAsia"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2022年，遵化市遵化镇人民政府安排政府采购预算0.00万元。</w:t>
      </w:r>
    </w:p>
    <w:p>
      <w:pPr>
        <w:pStyle w:val="2"/>
        <w:jc w:val="center"/>
        <w:rPr>
          <w:rFonts w:hint="eastAsia" w:eastAsia="方正仿宋简体"/>
          <w:sz w:val="32"/>
          <w:szCs w:val="32"/>
          <w:lang w:val="en-US" w:eastAsia="zh-CN"/>
        </w:rPr>
      </w:pPr>
      <w:r>
        <w:rPr>
          <w:rFonts w:hint="eastAsia" w:ascii="方正仿宋简体" w:hAnsi="黑体" w:eastAsia="方正仿宋简体" w:cs="黑体"/>
          <w:sz w:val="32"/>
          <w:szCs w:val="32"/>
          <w:lang w:val="en-US" w:eastAsia="zh-CN"/>
        </w:rPr>
        <w:t>本级政府采购预算</w:t>
      </w:r>
    </w:p>
    <w:tbl>
      <w:tblPr>
        <w:tblStyle w:val="9"/>
        <w:tblpPr w:leftFromText="180" w:rightFromText="180" w:vertAnchor="text" w:horzAnchor="page" w:tblpXSpec="center" w:tblpY="283"/>
        <w:tblOverlap w:val="never"/>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875"/>
        <w:gridCol w:w="1230"/>
        <w:gridCol w:w="1133"/>
        <w:gridCol w:w="785"/>
        <w:gridCol w:w="740"/>
        <w:gridCol w:w="698"/>
        <w:gridCol w:w="1828"/>
        <w:gridCol w:w="1256"/>
        <w:gridCol w:w="1256"/>
        <w:gridCol w:w="1256"/>
        <w:gridCol w:w="1257"/>
        <w:gridCol w:w="1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98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lang w:val="en-US" w:eastAsia="zh-CN"/>
              </w:rPr>
              <w:t>630001</w:t>
            </w:r>
            <w:r>
              <w:rPr>
                <w:rFonts w:hint="eastAsia" w:ascii="方正仿宋简体" w:hAnsi="方正仿宋简体" w:eastAsia="方正仿宋简体" w:cs="方正仿宋简体"/>
                <w:b w:val="0"/>
                <w:bCs w:val="0"/>
                <w:sz w:val="24"/>
              </w:rPr>
              <w:t>遵化市</w:t>
            </w:r>
            <w:r>
              <w:rPr>
                <w:rFonts w:hint="eastAsia" w:ascii="方正仿宋简体" w:hAnsi="方正仿宋简体" w:eastAsia="方正仿宋简体" w:cs="方正仿宋简体"/>
                <w:b w:val="0"/>
                <w:bCs w:val="0"/>
                <w:sz w:val="24"/>
                <w:lang w:eastAsia="zh-CN"/>
              </w:rPr>
              <w:t>遵化</w:t>
            </w:r>
            <w:r>
              <w:rPr>
                <w:rFonts w:hint="eastAsia" w:ascii="方正仿宋简体" w:hAnsi="方正仿宋简体" w:eastAsia="方正仿宋简体" w:cs="方正仿宋简体"/>
                <w:b w:val="0"/>
                <w:bCs w:val="0"/>
                <w:sz w:val="24"/>
              </w:rPr>
              <w:t>镇人民政府</w:t>
            </w:r>
          </w:p>
        </w:tc>
        <w:tc>
          <w:tcPr>
            <w:tcW w:w="7320"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lang w:val="en-US" w:eastAsia="zh-CN"/>
              </w:rPr>
              <w:t>单位</w:t>
            </w:r>
            <w:r>
              <w:rPr>
                <w:rFonts w:hint="eastAsia" w:ascii="方正仿宋简体" w:hAnsi="方正仿宋简体" w:eastAsia="方正仿宋简体" w:cs="方正仿宋简体"/>
                <w:b w:val="0"/>
                <w:bCs w:val="0"/>
                <w:sz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jc w:val="center"/>
        </w:trPr>
        <w:tc>
          <w:tcPr>
            <w:tcW w:w="1845" w:type="dxa"/>
            <w:gridSpan w:val="2"/>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政府采购项目来源</w:t>
            </w:r>
          </w:p>
        </w:tc>
        <w:tc>
          <w:tcPr>
            <w:tcW w:w="1110" w:type="dxa"/>
            <w:vMerge w:val="restart"/>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采购物品名称</w:t>
            </w:r>
          </w:p>
        </w:tc>
        <w:tc>
          <w:tcPr>
            <w:tcW w:w="1023" w:type="dxa"/>
            <w:vMerge w:val="restart"/>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政府采购目录序号</w:t>
            </w:r>
          </w:p>
        </w:tc>
        <w:tc>
          <w:tcPr>
            <w:tcW w:w="709" w:type="dxa"/>
            <w:vMerge w:val="restart"/>
            <w:noWrap w:val="0"/>
            <w:vAlign w:val="center"/>
          </w:tcPr>
          <w:p>
            <w:pPr>
              <w:spacing w:line="300" w:lineRule="exact"/>
              <w:jc w:val="center"/>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rPr>
              <w:t xml:space="preserve">计量  </w:t>
            </w:r>
            <w:r>
              <w:rPr>
                <w:rFonts w:hint="eastAsia" w:ascii="方正仿宋简体" w:hAnsi="方正仿宋简体" w:eastAsia="方正仿宋简体" w:cs="方正仿宋简体"/>
                <w:b w:val="0"/>
                <w:bCs w:val="0"/>
                <w:lang w:eastAsia="zh-CN"/>
              </w:rPr>
              <w:t>本级</w:t>
            </w:r>
          </w:p>
        </w:tc>
        <w:tc>
          <w:tcPr>
            <w:tcW w:w="668" w:type="dxa"/>
            <w:vMerge w:val="restart"/>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w:t>
            </w:r>
          </w:p>
        </w:tc>
        <w:tc>
          <w:tcPr>
            <w:tcW w:w="630" w:type="dxa"/>
            <w:vMerge w:val="restart"/>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单价</w:t>
            </w:r>
          </w:p>
        </w:tc>
        <w:tc>
          <w:tcPr>
            <w:tcW w:w="7320" w:type="dxa"/>
            <w:gridSpan w:val="6"/>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政府采购金额（当年</w:t>
            </w:r>
            <w:r>
              <w:rPr>
                <w:rFonts w:hint="eastAsia" w:ascii="方正仿宋简体" w:hAnsi="方正仿宋简体" w:eastAsia="方正仿宋简体" w:cs="方正仿宋简体"/>
                <w:b w:val="0"/>
                <w:bCs w:val="0"/>
                <w:lang w:eastAsia="zh-CN"/>
              </w:rPr>
              <w:t>本级</w:t>
            </w:r>
            <w:r>
              <w:rPr>
                <w:rFonts w:hint="eastAsia" w:ascii="方正仿宋简体" w:hAnsi="方正仿宋简体" w:eastAsia="方正仿宋简体" w:cs="方正仿宋简体"/>
                <w:b w:val="0"/>
                <w:bCs w:val="0"/>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055"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790"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w:t>
            </w:r>
          </w:p>
        </w:tc>
        <w:tc>
          <w:tcPr>
            <w:tcW w:w="1110" w:type="dxa"/>
            <w:vMerge w:val="continue"/>
            <w:noWrap w:val="0"/>
            <w:vAlign w:val="center"/>
          </w:tcPr>
          <w:p>
            <w:pPr>
              <w:spacing w:line="300" w:lineRule="exact"/>
              <w:jc w:val="center"/>
              <w:rPr>
                <w:rFonts w:hint="eastAsia" w:ascii="方正仿宋简体" w:hAnsi="方正仿宋简体" w:eastAsia="方正仿宋简体" w:cs="方正仿宋简体"/>
                <w:b w:val="0"/>
                <w:bCs w:val="0"/>
              </w:rPr>
            </w:pPr>
          </w:p>
        </w:tc>
        <w:tc>
          <w:tcPr>
            <w:tcW w:w="1023" w:type="dxa"/>
            <w:vMerge w:val="continue"/>
            <w:noWrap w:val="0"/>
            <w:vAlign w:val="center"/>
          </w:tcPr>
          <w:p>
            <w:pPr>
              <w:spacing w:line="300" w:lineRule="exact"/>
              <w:jc w:val="center"/>
              <w:rPr>
                <w:rFonts w:hint="eastAsia" w:ascii="方正仿宋简体" w:hAnsi="方正仿宋简体" w:eastAsia="方正仿宋简体" w:cs="方正仿宋简体"/>
                <w:b w:val="0"/>
                <w:bCs w:val="0"/>
              </w:rPr>
            </w:pPr>
          </w:p>
        </w:tc>
        <w:tc>
          <w:tcPr>
            <w:tcW w:w="709" w:type="dxa"/>
            <w:vMerge w:val="continue"/>
            <w:noWrap w:val="0"/>
            <w:vAlign w:val="center"/>
          </w:tcPr>
          <w:p>
            <w:pPr>
              <w:spacing w:line="300" w:lineRule="exact"/>
              <w:jc w:val="center"/>
              <w:rPr>
                <w:rFonts w:hint="eastAsia" w:ascii="方正仿宋简体" w:hAnsi="方正仿宋简体" w:eastAsia="方正仿宋简体" w:cs="方正仿宋简体"/>
                <w:b w:val="0"/>
                <w:bCs w:val="0"/>
              </w:rPr>
            </w:pPr>
          </w:p>
        </w:tc>
        <w:tc>
          <w:tcPr>
            <w:tcW w:w="668" w:type="dxa"/>
            <w:vMerge w:val="continue"/>
            <w:noWrap w:val="0"/>
            <w:vAlign w:val="center"/>
          </w:tcPr>
          <w:p>
            <w:pPr>
              <w:spacing w:line="300" w:lineRule="exact"/>
              <w:jc w:val="center"/>
              <w:rPr>
                <w:rFonts w:hint="eastAsia" w:ascii="方正仿宋简体" w:hAnsi="方正仿宋简体" w:eastAsia="方正仿宋简体" w:cs="方正仿宋简体"/>
                <w:b w:val="0"/>
                <w:bCs w:val="0"/>
              </w:rPr>
            </w:pPr>
          </w:p>
        </w:tc>
        <w:tc>
          <w:tcPr>
            <w:tcW w:w="630" w:type="dxa"/>
            <w:vMerge w:val="continue"/>
            <w:noWrap w:val="0"/>
            <w:vAlign w:val="center"/>
          </w:tcPr>
          <w:p>
            <w:pPr>
              <w:spacing w:line="300" w:lineRule="exact"/>
              <w:jc w:val="center"/>
              <w:rPr>
                <w:rFonts w:hint="eastAsia" w:ascii="方正仿宋简体" w:hAnsi="方正仿宋简体" w:eastAsia="方正仿宋简体" w:cs="方正仿宋简体"/>
                <w:b w:val="0"/>
                <w:bCs w:val="0"/>
              </w:rPr>
            </w:pPr>
          </w:p>
        </w:tc>
        <w:tc>
          <w:tcPr>
            <w:tcW w:w="1650"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1134"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一般公共预算拨款</w:t>
            </w:r>
          </w:p>
        </w:tc>
        <w:tc>
          <w:tcPr>
            <w:tcW w:w="1134"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基金预算拨款</w:t>
            </w:r>
          </w:p>
        </w:tc>
        <w:tc>
          <w:tcPr>
            <w:tcW w:w="1134"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国有资本经营预算拨款</w:t>
            </w:r>
          </w:p>
        </w:tc>
        <w:tc>
          <w:tcPr>
            <w:tcW w:w="1134"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财政专户核拨</w:t>
            </w:r>
          </w:p>
        </w:tc>
        <w:tc>
          <w:tcPr>
            <w:tcW w:w="1134"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eastAsia="zh-CN"/>
              </w:rPr>
              <w:t>本级</w:t>
            </w:r>
            <w:r>
              <w:rPr>
                <w:rFonts w:hint="eastAsia" w:ascii="方正仿宋简体" w:hAnsi="方正仿宋简体" w:eastAsia="方正仿宋简体" w:cs="方正仿宋简体"/>
                <w:b w:val="0"/>
                <w:bCs w:val="0"/>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1055" w:type="dxa"/>
            <w:noWrap w:val="0"/>
            <w:vAlign w:val="center"/>
          </w:tcPr>
          <w:p>
            <w:pPr>
              <w:spacing w:line="300" w:lineRule="exact"/>
              <w:jc w:val="center"/>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无</w:t>
            </w:r>
          </w:p>
        </w:tc>
        <w:tc>
          <w:tcPr>
            <w:tcW w:w="790"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1110" w:type="dxa"/>
            <w:noWrap w:val="0"/>
            <w:vAlign w:val="center"/>
          </w:tcPr>
          <w:p>
            <w:pPr>
              <w:spacing w:line="300" w:lineRule="exact"/>
              <w:jc w:val="left"/>
              <w:rPr>
                <w:rFonts w:hint="eastAsia" w:ascii="方正仿宋简体" w:hAnsi="方正仿宋简体" w:eastAsia="方正仿宋简体" w:cs="方正仿宋简体"/>
                <w:b w:val="0"/>
                <w:bCs w:val="0"/>
              </w:rPr>
            </w:pPr>
          </w:p>
        </w:tc>
        <w:tc>
          <w:tcPr>
            <w:tcW w:w="1023" w:type="dxa"/>
            <w:noWrap w:val="0"/>
            <w:vAlign w:val="center"/>
          </w:tcPr>
          <w:p>
            <w:pPr>
              <w:spacing w:line="300" w:lineRule="exact"/>
              <w:jc w:val="left"/>
              <w:rPr>
                <w:rFonts w:hint="eastAsia" w:ascii="方正仿宋简体" w:hAnsi="方正仿宋简体" w:eastAsia="方正仿宋简体" w:cs="方正仿宋简体"/>
                <w:b w:val="0"/>
                <w:bCs w:val="0"/>
              </w:rPr>
            </w:pPr>
          </w:p>
        </w:tc>
        <w:tc>
          <w:tcPr>
            <w:tcW w:w="709" w:type="dxa"/>
            <w:noWrap w:val="0"/>
            <w:vAlign w:val="center"/>
          </w:tcPr>
          <w:p>
            <w:pPr>
              <w:spacing w:line="300" w:lineRule="exact"/>
              <w:jc w:val="center"/>
              <w:rPr>
                <w:rFonts w:hint="eastAsia" w:ascii="方正仿宋简体" w:hAnsi="方正仿宋简体" w:eastAsia="方正仿宋简体" w:cs="方正仿宋简体"/>
                <w:b w:val="0"/>
                <w:bCs w:val="0"/>
              </w:rPr>
            </w:pPr>
          </w:p>
        </w:tc>
        <w:tc>
          <w:tcPr>
            <w:tcW w:w="668"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630"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1650"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1134"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1134"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1134"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1134"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1134" w:type="dxa"/>
            <w:noWrap w:val="0"/>
            <w:vAlign w:val="center"/>
          </w:tcPr>
          <w:p>
            <w:pPr>
              <w:spacing w:line="300" w:lineRule="exact"/>
              <w:jc w:val="right"/>
              <w:rPr>
                <w:rFonts w:hint="eastAsia" w:ascii="方正仿宋简体" w:hAnsi="方正仿宋简体" w:eastAsia="方正仿宋简体" w:cs="方正仿宋简体"/>
                <w:b w:val="0"/>
                <w:bCs w:val="0"/>
              </w:rPr>
            </w:pPr>
          </w:p>
        </w:tc>
      </w:tr>
    </w:tbl>
    <w:p>
      <w:pPr>
        <w:tabs>
          <w:tab w:val="left" w:pos="7035"/>
        </w:tabs>
        <w:autoSpaceDE w:val="0"/>
        <w:autoSpaceDN w:val="0"/>
        <w:adjustRightInd w:val="0"/>
        <w:ind w:firstLine="640" w:firstLineChars="200"/>
        <w:jc w:val="left"/>
        <w:rPr>
          <w:rFonts w:hint="eastAsia" w:ascii="方正黑体简体" w:hAnsi="方正黑体简体" w:eastAsia="方正黑体简体" w:cs="方正黑体简体"/>
          <w:sz w:val="32"/>
          <w:szCs w:val="32"/>
          <w:lang w:val="en-US" w:eastAsia="zh-CN"/>
        </w:rPr>
      </w:pPr>
    </w:p>
    <w:p>
      <w:pPr>
        <w:tabs>
          <w:tab w:val="left" w:pos="7035"/>
        </w:tabs>
        <w:autoSpaceDE w:val="0"/>
        <w:autoSpaceDN w:val="0"/>
        <w:adjustRightInd w:val="0"/>
        <w:ind w:firstLine="640" w:firstLineChars="200"/>
        <w:jc w:val="left"/>
        <w:rPr>
          <w:rFonts w:hint="eastAsia" w:ascii="方正黑体简体" w:hAnsi="方正黑体简体" w:eastAsia="方正黑体简体" w:cs="方正黑体简体"/>
          <w:sz w:val="32"/>
          <w:szCs w:val="32"/>
          <w:lang w:val="en-US" w:eastAsia="zh-CN"/>
        </w:rPr>
      </w:pPr>
    </w:p>
    <w:p>
      <w:pPr>
        <w:tabs>
          <w:tab w:val="left" w:pos="7035"/>
        </w:tabs>
        <w:autoSpaceDE w:val="0"/>
        <w:autoSpaceDN w:val="0"/>
        <w:adjustRightInd w:val="0"/>
        <w:ind w:firstLine="640" w:firstLineChars="200"/>
        <w:jc w:val="left"/>
        <w:rPr>
          <w:rFonts w:hint="eastAsia" w:ascii="方正黑体简体" w:hAnsi="方正黑体简体" w:eastAsia="方正黑体简体" w:cs="方正黑体简体"/>
          <w:sz w:val="32"/>
          <w:szCs w:val="32"/>
          <w:lang w:val="en-US" w:eastAsia="zh-CN"/>
        </w:rPr>
      </w:pPr>
    </w:p>
    <w:p>
      <w:pPr>
        <w:tabs>
          <w:tab w:val="left" w:pos="7035"/>
        </w:tabs>
        <w:autoSpaceDE w:val="0"/>
        <w:autoSpaceDN w:val="0"/>
        <w:adjustRightInd w:val="0"/>
        <w:ind w:firstLine="640" w:firstLineChars="200"/>
        <w:jc w:val="left"/>
        <w:rPr>
          <w:rFonts w:hint="eastAsia" w:ascii="方正黑体简体" w:hAnsi="黑体" w:eastAsia="方正黑体简体" w:cs="黑体"/>
          <w:b/>
          <w:sz w:val="32"/>
          <w:szCs w:val="32"/>
        </w:rPr>
      </w:pPr>
      <w:r>
        <w:rPr>
          <w:rFonts w:hint="eastAsia" w:ascii="方正黑体简体" w:hAnsi="方正黑体简体" w:eastAsia="方正黑体简体" w:cs="方正黑体简体"/>
          <w:sz w:val="32"/>
          <w:szCs w:val="32"/>
          <w:lang w:val="en-US" w:eastAsia="zh-CN"/>
        </w:rPr>
        <w:t>七、国有资产信息情况</w:t>
      </w:r>
      <w:r>
        <w:rPr>
          <w:rFonts w:hint="eastAsia" w:ascii="方正黑体简体" w:hAnsi="黑体" w:eastAsia="方正黑体简体" w:cs="黑体"/>
          <w:b/>
          <w:sz w:val="32"/>
          <w:szCs w:val="32"/>
        </w:rPr>
        <w:tab/>
      </w:r>
    </w:p>
    <w:p>
      <w:pPr>
        <w:spacing w:line="560" w:lineRule="exact"/>
        <w:rPr>
          <w:rFonts w:hint="eastAsia" w:ascii="方正仿宋简体" w:hAnsi="黑体" w:eastAsia="方正仿宋简体" w:cs="黑体"/>
          <w:sz w:val="32"/>
          <w:szCs w:val="32"/>
        </w:rPr>
      </w:pPr>
      <w:r>
        <w:rPr>
          <w:rFonts w:hint="eastAsia" w:ascii="方正仿宋简体" w:hAnsi="黑体" w:eastAsia="方正仿宋简体" w:cs="黑体"/>
          <w:sz w:val="32"/>
          <w:szCs w:val="32"/>
        </w:rPr>
        <w:t>我镇上年末固定资产金额为</w:t>
      </w:r>
      <w:r>
        <w:rPr>
          <w:rFonts w:hint="eastAsia" w:ascii="方正仿宋简体" w:hAnsi="黑体" w:eastAsia="方正仿宋简体" w:cs="黑体"/>
          <w:sz w:val="32"/>
          <w:szCs w:val="32"/>
          <w:lang w:val="en-US" w:eastAsia="zh-CN"/>
        </w:rPr>
        <w:t>701.43</w:t>
      </w:r>
      <w:r>
        <w:rPr>
          <w:rFonts w:hint="eastAsia" w:ascii="方正仿宋简体" w:hAnsi="黑体" w:eastAsia="方正仿宋简体" w:cs="黑体"/>
          <w:sz w:val="32"/>
          <w:szCs w:val="32"/>
        </w:rPr>
        <w:t>万元（详见下表）。本年度无国有资产购置情况。</w:t>
      </w:r>
    </w:p>
    <w:p>
      <w:pPr>
        <w:pStyle w:val="2"/>
        <w:rPr>
          <w:rFonts w:hint="eastAsia"/>
        </w:rPr>
      </w:pPr>
    </w:p>
    <w:p>
      <w:pPr>
        <w:ind w:firstLine="640"/>
        <w:rPr>
          <w:rFonts w:hint="eastAsia" w:ascii="黑体" w:hAnsi="黑体" w:eastAsia="黑体" w:cs="黑体"/>
          <w:sz w:val="28"/>
          <w:szCs w:val="28"/>
        </w:rPr>
      </w:pPr>
    </w:p>
    <w:tbl>
      <w:tblPr>
        <w:tblStyle w:val="9"/>
        <w:tblW w:w="14740" w:type="dxa"/>
        <w:jc w:val="center"/>
        <w:tblLayout w:type="fixed"/>
        <w:tblCellMar>
          <w:top w:w="0" w:type="dxa"/>
          <w:left w:w="108" w:type="dxa"/>
          <w:bottom w:w="0" w:type="dxa"/>
          <w:right w:w="108" w:type="dxa"/>
        </w:tblCellMar>
      </w:tblPr>
      <w:tblGrid>
        <w:gridCol w:w="5711"/>
        <w:gridCol w:w="3449"/>
        <w:gridCol w:w="5580"/>
      </w:tblGrid>
      <w:tr>
        <w:tblPrEx>
          <w:tblCellMar>
            <w:top w:w="0" w:type="dxa"/>
            <w:left w:w="108" w:type="dxa"/>
            <w:bottom w:w="0" w:type="dxa"/>
            <w:right w:w="108" w:type="dxa"/>
          </w:tblCellMar>
        </w:tblPrEx>
        <w:trPr>
          <w:trHeight w:val="599" w:hRule="atLeast"/>
          <w:jc w:val="center"/>
        </w:trPr>
        <w:tc>
          <w:tcPr>
            <w:tcW w:w="13482" w:type="dxa"/>
            <w:gridSpan w:val="3"/>
            <w:tcBorders>
              <w:top w:val="nil"/>
              <w:left w:val="nil"/>
              <w:bottom w:val="nil"/>
              <w:right w:val="nil"/>
            </w:tcBorders>
            <w:noWrap w:val="0"/>
            <w:vAlign w:val="center"/>
          </w:tcPr>
          <w:p>
            <w:pPr>
              <w:widowControl/>
              <w:ind w:left="218" w:leftChars="104" w:firstLine="231" w:firstLineChars="72"/>
              <w:jc w:val="center"/>
              <w:rPr>
                <w:rFonts w:hint="eastAsia"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353" w:hRule="atLeast"/>
          <w:jc w:val="center"/>
        </w:trPr>
        <w:tc>
          <w:tcPr>
            <w:tcW w:w="8379" w:type="dxa"/>
            <w:gridSpan w:val="2"/>
            <w:tcBorders>
              <w:top w:val="nil"/>
              <w:left w:val="nil"/>
              <w:bottom w:val="nil"/>
              <w:right w:val="nil"/>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lang w:val="en-US" w:eastAsia="zh-CN"/>
              </w:rPr>
              <w:t>630</w:t>
            </w:r>
            <w:r>
              <w:rPr>
                <w:rFonts w:hint="eastAsia" w:ascii="方正仿宋简体" w:hAnsi="黑体" w:eastAsia="方正仿宋简体" w:cs="黑体"/>
                <w:kern w:val="0"/>
                <w:sz w:val="28"/>
                <w:szCs w:val="28"/>
              </w:rPr>
              <w:t>遵化市</w:t>
            </w:r>
            <w:r>
              <w:rPr>
                <w:rFonts w:hint="eastAsia" w:ascii="方正仿宋简体" w:hAnsi="黑体" w:eastAsia="方正仿宋简体" w:cs="黑体"/>
                <w:kern w:val="0"/>
                <w:sz w:val="28"/>
                <w:szCs w:val="28"/>
                <w:lang w:eastAsia="zh-CN"/>
              </w:rPr>
              <w:t>遵化</w:t>
            </w:r>
            <w:r>
              <w:rPr>
                <w:rFonts w:hint="eastAsia" w:ascii="方正仿宋简体" w:hAnsi="黑体" w:eastAsia="方正仿宋简体" w:cs="黑体"/>
                <w:kern w:val="0"/>
                <w:sz w:val="28"/>
                <w:szCs w:val="28"/>
              </w:rPr>
              <w:t>镇人民政府</w:t>
            </w:r>
          </w:p>
        </w:tc>
        <w:tc>
          <w:tcPr>
            <w:tcW w:w="5103" w:type="dxa"/>
            <w:tcBorders>
              <w:top w:val="nil"/>
              <w:left w:val="nil"/>
              <w:bottom w:val="nil"/>
              <w:right w:val="nil"/>
            </w:tcBorders>
            <w:noWrap w:val="0"/>
            <w:vAlign w:val="center"/>
          </w:tcPr>
          <w:p>
            <w:pPr>
              <w:widowControl/>
              <w:ind w:firstLine="840" w:firstLineChars="300"/>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截止时间：20</w:t>
            </w:r>
            <w:r>
              <w:rPr>
                <w:rFonts w:hint="eastAsia" w:ascii="方正仿宋简体" w:hAnsi="黑体" w:eastAsia="方正仿宋简体" w:cs="黑体"/>
                <w:kern w:val="0"/>
                <w:sz w:val="28"/>
                <w:szCs w:val="28"/>
                <w:lang w:val="en-US" w:eastAsia="zh-CN"/>
              </w:rPr>
              <w:t>21</w:t>
            </w:r>
            <w:r>
              <w:rPr>
                <w:rFonts w:hint="eastAsia" w:ascii="方正仿宋简体" w:hAnsi="黑体" w:eastAsia="方正仿宋简体" w:cs="黑体"/>
                <w:kern w:val="0"/>
                <w:sz w:val="28"/>
                <w:szCs w:val="28"/>
              </w:rPr>
              <w:t xml:space="preserve">年12月31日  </w:t>
            </w:r>
          </w:p>
        </w:tc>
      </w:tr>
      <w:tr>
        <w:tblPrEx>
          <w:tblCellMar>
            <w:top w:w="0" w:type="dxa"/>
            <w:left w:w="108" w:type="dxa"/>
            <w:bottom w:w="0" w:type="dxa"/>
            <w:right w:w="108" w:type="dxa"/>
          </w:tblCellMar>
        </w:tblPrEx>
        <w:trPr>
          <w:trHeight w:val="567" w:hRule="exact"/>
          <w:jc w:val="center"/>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w:t>
            </w:r>
            <w:r>
              <w:rPr>
                <w:rFonts w:hint="eastAsia" w:ascii="方正仿宋简体" w:hAnsi="黑体" w:eastAsia="方正仿宋简体" w:cs="黑体"/>
                <w:b/>
                <w:bCs/>
                <w:kern w:val="0"/>
                <w:sz w:val="28"/>
                <w:szCs w:val="28"/>
                <w:lang w:val="en-US" w:eastAsia="zh-CN"/>
              </w:rPr>
              <w:t>单位</w:t>
            </w:r>
            <w:r>
              <w:rPr>
                <w:rFonts w:hint="eastAsia" w:ascii="方正仿宋简体" w:hAnsi="黑体" w:eastAsia="方正仿宋简体" w:cs="黑体"/>
                <w:b/>
                <w:bCs/>
                <w:kern w:val="0"/>
                <w:sz w:val="28"/>
                <w:szCs w:val="28"/>
              </w:rPr>
              <w:t>：万元）</w:t>
            </w:r>
          </w:p>
        </w:tc>
      </w:tr>
      <w:tr>
        <w:tblPrEx>
          <w:tblCellMar>
            <w:top w:w="0" w:type="dxa"/>
            <w:left w:w="108" w:type="dxa"/>
            <w:bottom w:w="0" w:type="dxa"/>
            <w:right w:w="108" w:type="dxa"/>
          </w:tblCellMar>
        </w:tblPrEx>
        <w:trPr>
          <w:trHeight w:val="552" w:hRule="exact"/>
          <w:jc w:val="center"/>
        </w:trPr>
        <w:tc>
          <w:tcPr>
            <w:tcW w:w="52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noWrap w:val="0"/>
            <w:vAlign w:val="center"/>
          </w:tcPr>
          <w:p>
            <w:pPr>
              <w:jc w:val="center"/>
              <w:rPr>
                <w:rFonts w:hint="default" w:ascii="方正仿宋简体" w:hAnsi="黑体" w:eastAsia="宋体" w:cs="黑体"/>
                <w:sz w:val="28"/>
                <w:szCs w:val="28"/>
                <w:lang w:val="en-US" w:eastAsia="zh-CN"/>
              </w:rPr>
            </w:pPr>
            <w:r>
              <w:rPr>
                <w:rFonts w:hint="eastAsia" w:ascii="方正仿宋简体" w:hAnsi="黑体" w:eastAsia="方正仿宋简体" w:cs="黑体"/>
                <w:sz w:val="32"/>
                <w:szCs w:val="32"/>
                <w:lang w:val="en-US" w:eastAsia="zh-CN"/>
              </w:rPr>
              <w:t>701.43</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noWrap w:val="0"/>
            <w:vAlign w:val="center"/>
          </w:tcPr>
          <w:p>
            <w:pPr>
              <w:jc w:val="center"/>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5393.36</w:t>
            </w:r>
          </w:p>
        </w:tc>
        <w:tc>
          <w:tcPr>
            <w:tcW w:w="5103" w:type="dxa"/>
            <w:tcBorders>
              <w:top w:val="nil"/>
              <w:left w:val="nil"/>
              <w:bottom w:val="single" w:color="auto" w:sz="4" w:space="0"/>
              <w:right w:val="single" w:color="auto" w:sz="4" w:space="0"/>
            </w:tcBorders>
            <w:noWrap w:val="0"/>
            <w:vAlign w:val="center"/>
          </w:tcPr>
          <w:p>
            <w:pPr>
              <w:jc w:val="center"/>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387.91</w:t>
            </w:r>
          </w:p>
        </w:tc>
      </w:tr>
      <w:tr>
        <w:tblPrEx>
          <w:tblCellMar>
            <w:top w:w="0" w:type="dxa"/>
            <w:left w:w="108" w:type="dxa"/>
            <w:bottom w:w="0" w:type="dxa"/>
            <w:right w:w="108" w:type="dxa"/>
          </w:tblCellMar>
        </w:tblPrEx>
        <w:trPr>
          <w:trHeight w:val="510" w:hRule="exact"/>
          <w:jc w:val="center"/>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noWrap w:val="0"/>
            <w:vAlign w:val="center"/>
          </w:tcPr>
          <w:p>
            <w:pPr>
              <w:jc w:val="center"/>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5114</w:t>
            </w:r>
          </w:p>
        </w:tc>
        <w:tc>
          <w:tcPr>
            <w:tcW w:w="5103" w:type="dxa"/>
            <w:tcBorders>
              <w:top w:val="nil"/>
              <w:left w:val="nil"/>
              <w:bottom w:val="single" w:color="auto" w:sz="4" w:space="0"/>
              <w:right w:val="single" w:color="auto" w:sz="4" w:space="0"/>
            </w:tcBorders>
            <w:noWrap w:val="0"/>
            <w:vAlign w:val="center"/>
          </w:tcPr>
          <w:p>
            <w:pPr>
              <w:jc w:val="center"/>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367.82</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宋体" w:cs="黑体"/>
                <w:sz w:val="28"/>
                <w:szCs w:val="28"/>
                <w:lang w:eastAsia="zh-CN"/>
              </w:rPr>
            </w:pPr>
            <w:r>
              <w:rPr>
                <w:rFonts w:hint="eastAsia" w:ascii="方正仿宋简体" w:hAnsi="黑体" w:cs="黑体"/>
                <w:sz w:val="28"/>
                <w:szCs w:val="28"/>
                <w:lang w:val="en-US" w:eastAsia="zh-CN"/>
              </w:rPr>
              <w:t>4</w:t>
            </w:r>
          </w:p>
        </w:tc>
        <w:tc>
          <w:tcPr>
            <w:tcW w:w="5103" w:type="dxa"/>
            <w:tcBorders>
              <w:top w:val="nil"/>
              <w:left w:val="nil"/>
              <w:bottom w:val="single" w:color="auto" w:sz="4" w:space="0"/>
              <w:right w:val="single" w:color="auto" w:sz="4" w:space="0"/>
            </w:tcBorders>
            <w:noWrap w:val="0"/>
            <w:vAlign w:val="center"/>
          </w:tcPr>
          <w:p>
            <w:pPr>
              <w:jc w:val="center"/>
              <w:rPr>
                <w:rFonts w:hint="default" w:ascii="方正仿宋简体" w:hAnsi="黑体" w:eastAsia="宋体" w:cs="黑体"/>
                <w:sz w:val="28"/>
                <w:szCs w:val="28"/>
                <w:lang w:val="en-US" w:eastAsia="zh-CN"/>
              </w:rPr>
            </w:pPr>
            <w:r>
              <w:rPr>
                <w:rFonts w:hint="eastAsia" w:ascii="方正仿宋简体" w:hAnsi="黑体" w:cs="黑体"/>
                <w:sz w:val="28"/>
                <w:szCs w:val="28"/>
                <w:lang w:val="en-US" w:eastAsia="zh-CN"/>
              </w:rPr>
              <w:t>79.65</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0　</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0</w:t>
            </w:r>
          </w:p>
        </w:tc>
      </w:tr>
      <w:tr>
        <w:tblPrEx>
          <w:tblCellMar>
            <w:top w:w="0" w:type="dxa"/>
            <w:left w:w="108" w:type="dxa"/>
            <w:bottom w:w="0" w:type="dxa"/>
            <w:right w:w="108" w:type="dxa"/>
          </w:tblCellMar>
        </w:tblPrEx>
        <w:trPr>
          <w:trHeight w:val="478" w:hRule="exact"/>
          <w:jc w:val="center"/>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noWrap w:val="0"/>
            <w:vAlign w:val="center"/>
          </w:tcPr>
          <w:p>
            <w:pPr>
              <w:jc w:val="center"/>
              <w:rPr>
                <w:rFonts w:hint="default" w:ascii="方正仿宋简体" w:hAnsi="黑体" w:eastAsia="宋体" w:cs="黑体"/>
                <w:sz w:val="28"/>
                <w:szCs w:val="28"/>
                <w:lang w:val="en-US" w:eastAsia="zh-CN"/>
              </w:rPr>
            </w:pPr>
            <w:r>
              <w:rPr>
                <w:rFonts w:hint="eastAsia" w:ascii="方正仿宋简体" w:hAnsi="黑体" w:eastAsia="宋体" w:cs="黑体"/>
                <w:sz w:val="28"/>
                <w:szCs w:val="28"/>
                <w:lang w:val="en-US" w:eastAsia="zh-CN"/>
              </w:rPr>
              <w:t>2950</w:t>
            </w:r>
          </w:p>
        </w:tc>
        <w:tc>
          <w:tcPr>
            <w:tcW w:w="5103" w:type="dxa"/>
            <w:tcBorders>
              <w:top w:val="nil"/>
              <w:left w:val="nil"/>
              <w:bottom w:val="single" w:color="auto" w:sz="4" w:space="0"/>
              <w:right w:val="single" w:color="auto" w:sz="4" w:space="0"/>
            </w:tcBorders>
            <w:noWrap w:val="0"/>
            <w:vAlign w:val="center"/>
          </w:tcPr>
          <w:p>
            <w:pPr>
              <w:jc w:val="center"/>
              <w:rPr>
                <w:rFonts w:hint="default" w:ascii="方正仿宋简体" w:hAnsi="黑体" w:eastAsia="宋体" w:cs="黑体"/>
                <w:sz w:val="28"/>
                <w:szCs w:val="28"/>
                <w:lang w:val="en-US" w:eastAsia="zh-CN"/>
              </w:rPr>
            </w:pPr>
            <w:r>
              <w:rPr>
                <w:rFonts w:hint="eastAsia" w:ascii="方正仿宋简体" w:hAnsi="黑体" w:eastAsia="宋体" w:cs="黑体"/>
                <w:sz w:val="28"/>
                <w:szCs w:val="28"/>
                <w:lang w:val="en-US" w:eastAsia="zh-CN"/>
              </w:rPr>
              <w:t>233.87</w:t>
            </w:r>
          </w:p>
        </w:tc>
      </w:tr>
    </w:tbl>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八、</w:t>
      </w:r>
      <w:r>
        <w:rPr>
          <w:rFonts w:hint="eastAsia" w:ascii="方正黑体简体" w:hAnsi="方正黑体简体" w:eastAsia="方正黑体简体" w:cs="方正黑体简体"/>
          <w:sz w:val="32"/>
          <w:szCs w:val="32"/>
        </w:rPr>
        <w:t>专业名词解释</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、一般公共预算拨款收入：指财政当年拨付的资金。</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2、事业收入：指事业</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开展专业业务活动及辅助活动所取得的收入。</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sz w:val="32"/>
          <w:szCs w:val="32"/>
        </w:rPr>
        <w:t>3、其他收入：指除上述“财政拨款收入”</w:t>
      </w:r>
      <w:r>
        <w:rPr>
          <w:rFonts w:hint="eastAsia" w:ascii="方正仿宋简体" w:hAnsi="方正仿宋简体" w:eastAsia="方正仿宋简体" w:cs="方正仿宋简体"/>
          <w:sz w:val="32"/>
          <w:szCs w:val="32"/>
        </w:rPr>
        <w:t>、“事业收入”等以外的收入。主要是按规定动用的租房收入、存款利息收入等。</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6、上缴上级支出：指所属</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上缴上级的支出。</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7、“三公”经费：纳入财政预算管理的“三公”经费，是指各</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用财政拨款安排的因公出国（境）费、公务用车购置及运行费和公务接待费。其中，因公出国（境）费反映</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公务出国（境）的住宿费、旅费、伙食补助费、杂费、培训费等支出；公务用车购置及运行费反映</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8、机关运行费：为保障行政</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（含参照公务员法管理的事业</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53"/>
      <w:r>
        <w:rPr>
          <w:rFonts w:hint="eastAsia" w:ascii="方正黑体简体" w:hAnsi="方正黑体简体" w:eastAsia="方正黑体简体" w:cs="方正黑体简体"/>
          <w:sz w:val="32"/>
          <w:szCs w:val="32"/>
        </w:rPr>
        <w:t>九、其他需要说明的事项</w:t>
      </w:r>
      <w:bookmarkEnd w:id="1"/>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w:t>
      </w:r>
      <w:r>
        <w:rPr>
          <w:rFonts w:hint="eastAsia" w:ascii="方正仿宋简体" w:hAnsi="方正仿宋简体" w:eastAsia="方正仿宋简体" w:cs="方正仿宋简体"/>
          <w:sz w:val="32"/>
          <w:szCs w:val="32"/>
          <w:lang w:eastAsia="zh-CN"/>
        </w:rPr>
        <w:t>遵化</w:t>
      </w:r>
      <w:r>
        <w:rPr>
          <w:rFonts w:hint="eastAsia" w:ascii="方正仿宋简体" w:hAnsi="方正仿宋简体" w:eastAsia="方正仿宋简体" w:cs="方正仿宋简体"/>
          <w:sz w:val="32"/>
          <w:szCs w:val="32"/>
        </w:rPr>
        <w:t>镇政府</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2、遵化市</w:t>
      </w:r>
      <w:r>
        <w:rPr>
          <w:rFonts w:hint="eastAsia" w:ascii="方正仿宋简体" w:hAnsi="方正仿宋简体" w:eastAsia="方正仿宋简体" w:cs="方正仿宋简体"/>
          <w:sz w:val="32"/>
          <w:szCs w:val="32"/>
          <w:lang w:eastAsia="zh-CN"/>
        </w:rPr>
        <w:t>遵化镇</w:t>
      </w:r>
      <w:r>
        <w:rPr>
          <w:rFonts w:hint="eastAsia" w:ascii="方正仿宋简体" w:hAnsi="方正仿宋简体" w:eastAsia="方正仿宋简体" w:cs="方正仿宋简体"/>
          <w:sz w:val="32"/>
          <w:szCs w:val="32"/>
        </w:rPr>
        <w:t>政府</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预算中未安排国有资本经营预算，故国有资本经营预算支出表为空</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sectPr>
          <w:headerReference r:id="rId8" w:type="default"/>
          <w:footerReference r:id="rId9" w:type="default"/>
          <w:pgSz w:w="16839" w:h="11907" w:orient="landscape"/>
          <w:pgMar w:top="850" w:right="850" w:bottom="680" w:left="850" w:header="851" w:footer="992" w:gutter="0"/>
          <w:pgNumType w:fmt="decimal"/>
          <w:cols w:space="720" w:num="1"/>
          <w:docGrid w:type="lines" w:linePitch="312" w:charSpace="0"/>
        </w:sectPr>
      </w:pPr>
      <w:r>
        <w:rPr>
          <w:rFonts w:hint="eastAsia" w:ascii="方正仿宋简体" w:hAnsi="方正仿宋简体" w:eastAsia="方正仿宋简体" w:cs="方正仿宋简体"/>
          <w:sz w:val="32"/>
          <w:szCs w:val="32"/>
          <w:lang w:val="en-US" w:eastAsia="zh-CN"/>
        </w:rPr>
        <w:t>3、由于预算公开表格中金额数值应当保留两位小数，公开数据为四舍五入计算结果，个别数据合计项与分项之和存在小数点后差额，特此说明。</w:t>
      </w:r>
    </w:p>
    <w:p>
      <w:pPr>
        <w:keepNext w:val="0"/>
        <w:keepLines w:val="0"/>
        <w:pageBreakBefore w:val="0"/>
        <w:widowControl w:val="0"/>
        <w:tabs>
          <w:tab w:val="left" w:pos="1168"/>
        </w:tabs>
        <w:kinsoku/>
        <w:wordWrap/>
        <w:overflowPunct/>
        <w:topLinePunct w:val="0"/>
        <w:autoSpaceDE/>
        <w:autoSpaceDN/>
        <w:bidi w:val="0"/>
        <w:spacing w:line="560" w:lineRule="exact"/>
        <w:jc w:val="both"/>
        <w:textAlignment w:val="auto"/>
        <w:rPr>
          <w:rFonts w:hint="eastAsia" w:ascii="仿宋" w:hAnsi="仿宋" w:eastAsia="仿宋" w:cs="仿宋"/>
          <w:sz w:val="32"/>
          <w:szCs w:val="32"/>
          <w:lang w:val="en-US" w:eastAsia="zh-CN"/>
        </w:rPr>
      </w:pPr>
    </w:p>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814" w:right="1474" w:bottom="113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306"/>
        <w:tab w:val="right" w:pos="14799"/>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9</w:t>
                          </w:r>
                          <w:r>
                            <w:rPr>
                              <w:rFonts w:ascii="Calibri" w:hAnsi="Calibri"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C+BbtqzQEAAJYDAAAOAAAAAAAAAAEAIAAAACABAABkcnMv&#10;ZTJvRG9jLnhtbFBLBQYAAAAABgAGAFkBAABf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9</w:t>
                    </w:r>
                    <w:r>
                      <w:rPr>
                        <w:rFonts w:ascii="Calibri" w:hAnsi="Calibri" w:eastAsia="宋体" w:cs="Times New Roman"/>
                        <w:kern w:val="2"/>
                        <w:sz w:val="18"/>
                        <w:szCs w:val="18"/>
                        <w:lang w:val="en-US" w:eastAsia="zh-CN" w:bidi="ar-SA"/>
                      </w:rPr>
                      <w:fldChar w:fldCharType="end"/>
                    </w:r>
                  </w:p>
                </w:txbxContent>
              </v:textbox>
            </v:shape>
          </w:pict>
        </mc:Fallback>
      </mc:AlternateContent>
    </w:r>
    <w:r>
      <w:rPr>
        <w:rFonts w:hint="eastAsia" w:ascii="Calibri" w:hAnsi="Calibri" w:eastAsia="宋体" w:cs="Times New Roman"/>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MLbnAQAAyAMAAA4AAABkcnMvZTJvRG9jLnhtbK1TwY7TMBC9&#10;I/EPlu802a4W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JQwtucB&#10;AADIAwAADgAAAAAAAAABACAAAAAiAQAAZHJzL2Uyb0RvYy54bWxQSwUGAAAAAAYABgBZAQAAewUA&#10;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YAKZW5gEA&#10;AMgDAAAOAAAAAAAAAAEAIAAAACIBAABkcnMvZTJvRG9jLnhtbFBLBQYAAAAABgAGAFkBAAB6BQAA&#10;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NWNiMTQ1NzZiODc0NTIxZjFjMzIxMTAwOWYwY2QifQ=="/>
  </w:docVars>
  <w:rsids>
    <w:rsidRoot w:val="49D82BB9"/>
    <w:rsid w:val="00013E5B"/>
    <w:rsid w:val="00036BFC"/>
    <w:rsid w:val="00046978"/>
    <w:rsid w:val="000B329D"/>
    <w:rsid w:val="001511B0"/>
    <w:rsid w:val="00235382"/>
    <w:rsid w:val="002375BB"/>
    <w:rsid w:val="002F03CE"/>
    <w:rsid w:val="004A6F26"/>
    <w:rsid w:val="0058691A"/>
    <w:rsid w:val="005E1781"/>
    <w:rsid w:val="00664063"/>
    <w:rsid w:val="007658DA"/>
    <w:rsid w:val="007908AB"/>
    <w:rsid w:val="00895A8A"/>
    <w:rsid w:val="008B4E47"/>
    <w:rsid w:val="0091071E"/>
    <w:rsid w:val="00920AFB"/>
    <w:rsid w:val="00AA5720"/>
    <w:rsid w:val="00AC324B"/>
    <w:rsid w:val="00B50489"/>
    <w:rsid w:val="00C30BAF"/>
    <w:rsid w:val="00C54C65"/>
    <w:rsid w:val="00D0222A"/>
    <w:rsid w:val="00D1308B"/>
    <w:rsid w:val="00E3484E"/>
    <w:rsid w:val="00F12D40"/>
    <w:rsid w:val="00FA0548"/>
    <w:rsid w:val="01A776D1"/>
    <w:rsid w:val="03E233CB"/>
    <w:rsid w:val="0748040B"/>
    <w:rsid w:val="07911FE0"/>
    <w:rsid w:val="08F93598"/>
    <w:rsid w:val="0907723D"/>
    <w:rsid w:val="097C7C72"/>
    <w:rsid w:val="0B693D22"/>
    <w:rsid w:val="0E4472F5"/>
    <w:rsid w:val="0EDD4167"/>
    <w:rsid w:val="0F604858"/>
    <w:rsid w:val="129D2ABA"/>
    <w:rsid w:val="12E843B7"/>
    <w:rsid w:val="131D4389"/>
    <w:rsid w:val="13B16CE7"/>
    <w:rsid w:val="15AE1073"/>
    <w:rsid w:val="16F32DDB"/>
    <w:rsid w:val="19321766"/>
    <w:rsid w:val="194C182A"/>
    <w:rsid w:val="20EB3733"/>
    <w:rsid w:val="23A86ACA"/>
    <w:rsid w:val="27D93762"/>
    <w:rsid w:val="282D3C6C"/>
    <w:rsid w:val="2881586B"/>
    <w:rsid w:val="296F1D8C"/>
    <w:rsid w:val="2989626C"/>
    <w:rsid w:val="29BD532D"/>
    <w:rsid w:val="29F5348C"/>
    <w:rsid w:val="2A276B24"/>
    <w:rsid w:val="2BE9684F"/>
    <w:rsid w:val="2C914976"/>
    <w:rsid w:val="2F5A18D0"/>
    <w:rsid w:val="31F51832"/>
    <w:rsid w:val="340A743F"/>
    <w:rsid w:val="34BC1492"/>
    <w:rsid w:val="35DD294B"/>
    <w:rsid w:val="39F52445"/>
    <w:rsid w:val="3E075B1E"/>
    <w:rsid w:val="40AF6F8B"/>
    <w:rsid w:val="42262EB2"/>
    <w:rsid w:val="43F363E3"/>
    <w:rsid w:val="49D82BB9"/>
    <w:rsid w:val="4A85028E"/>
    <w:rsid w:val="4F5E70BF"/>
    <w:rsid w:val="4FD63D22"/>
    <w:rsid w:val="50911D8D"/>
    <w:rsid w:val="50D85210"/>
    <w:rsid w:val="55694B78"/>
    <w:rsid w:val="55A948F3"/>
    <w:rsid w:val="5C022B53"/>
    <w:rsid w:val="5E380375"/>
    <w:rsid w:val="5E9A2DBC"/>
    <w:rsid w:val="6294423D"/>
    <w:rsid w:val="6545573B"/>
    <w:rsid w:val="67197561"/>
    <w:rsid w:val="679D22A1"/>
    <w:rsid w:val="6D5C4B43"/>
    <w:rsid w:val="6D9C53D3"/>
    <w:rsid w:val="73D6246F"/>
    <w:rsid w:val="762578A1"/>
    <w:rsid w:val="765404E2"/>
    <w:rsid w:val="76E60254"/>
    <w:rsid w:val="7BD26CE4"/>
    <w:rsid w:val="7C840C01"/>
    <w:rsid w:val="7E137A89"/>
    <w:rsid w:val="7FDE4E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000FF"/>
      <w:u w:val="single"/>
    </w:rPr>
  </w:style>
  <w:style w:type="character" w:customStyle="1" w:styleId="12">
    <w:name w:val=" Char Char"/>
    <w:link w:val="5"/>
    <w:semiHidden/>
    <w:qFormat/>
    <w:uiPriority w:val="0"/>
    <w:rPr>
      <w:kern w:val="2"/>
      <w:sz w:val="18"/>
      <w:szCs w:val="18"/>
    </w:rPr>
  </w:style>
  <w:style w:type="character" w:customStyle="1" w:styleId="13">
    <w:name w:val=" Char Char1"/>
    <w:link w:val="6"/>
    <w:semiHidden/>
    <w:qFormat/>
    <w:uiPriority w:val="0"/>
    <w:rPr>
      <w:kern w:val="2"/>
      <w:sz w:val="18"/>
      <w:szCs w:val="18"/>
    </w:rPr>
  </w:style>
  <w:style w:type="character" w:customStyle="1" w:styleId="14">
    <w:name w:val="font21"/>
    <w:basedOn w:val="10"/>
    <w:qFormat/>
    <w:uiPriority w:val="0"/>
    <w:rPr>
      <w:rFonts w:hint="eastAsia" w:ascii="宋体" w:hAnsi="宋体" w:eastAsia="宋体" w:cs="宋体"/>
      <w:b/>
      <w:color w:val="000000"/>
      <w:sz w:val="22"/>
      <w:szCs w:val="22"/>
      <w:u w:val="none"/>
    </w:rPr>
  </w:style>
  <w:style w:type="character" w:customStyle="1" w:styleId="15">
    <w:name w:val="font41"/>
    <w:basedOn w:val="10"/>
    <w:qFormat/>
    <w:uiPriority w:val="0"/>
    <w:rPr>
      <w:rFonts w:hint="default" w:ascii="Times New Roman" w:hAnsi="Times New Roman" w:cs="Times New Roman"/>
      <w:b/>
      <w:color w:val="000000"/>
      <w:sz w:val="22"/>
      <w:szCs w:val="22"/>
      <w:u w:val="none"/>
    </w:rPr>
  </w:style>
  <w:style w:type="character" w:customStyle="1" w:styleId="16">
    <w:name w:val="font51"/>
    <w:basedOn w:val="10"/>
    <w:qFormat/>
    <w:uiPriority w:val="0"/>
    <w:rPr>
      <w:rFonts w:hint="default" w:ascii="方正书宋_GBK" w:hAnsi="方正书宋_GBK" w:eastAsia="方正书宋_GBK" w:cs="方正书宋_GBK"/>
      <w:b/>
      <w:color w:val="000000"/>
      <w:sz w:val="22"/>
      <w:szCs w:val="22"/>
      <w:u w:val="none"/>
    </w:rPr>
  </w:style>
  <w:style w:type="character" w:customStyle="1" w:styleId="17">
    <w:name w:val="font11"/>
    <w:basedOn w:val="10"/>
    <w:qFormat/>
    <w:uiPriority w:val="0"/>
    <w:rPr>
      <w:rFonts w:hint="default" w:ascii="方正书宋_GBK" w:hAnsi="方正书宋_GBK" w:eastAsia="方正书宋_GBK" w:cs="方正书宋_GBK"/>
      <w:b/>
      <w:color w:val="000000"/>
      <w:sz w:val="24"/>
      <w:szCs w:val="24"/>
      <w:u w:val="none"/>
    </w:rPr>
  </w:style>
  <w:style w:type="character" w:customStyle="1" w:styleId="18">
    <w:name w:val="font31"/>
    <w:basedOn w:val="10"/>
    <w:qFormat/>
    <w:uiPriority w:val="0"/>
    <w:rPr>
      <w:rFonts w:hint="default" w:ascii="Times New Roman" w:hAnsi="Times New Roman" w:cs="Times New Roman"/>
      <w:b/>
      <w:color w:val="000000"/>
      <w:sz w:val="22"/>
      <w:szCs w:val="22"/>
      <w:u w:val="none"/>
    </w:rPr>
  </w:style>
  <w:style w:type="character" w:customStyle="1" w:styleId="19">
    <w:name w:val="font71"/>
    <w:basedOn w:val="10"/>
    <w:qFormat/>
    <w:uiPriority w:val="0"/>
    <w:rPr>
      <w:rFonts w:hint="default" w:ascii="Times New Roman" w:hAnsi="Times New Roman" w:cs="Times New Roman"/>
      <w:b/>
      <w:color w:val="000000"/>
      <w:sz w:val="22"/>
      <w:szCs w:val="22"/>
      <w:u w:val="none"/>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34</Pages>
  <Words>9299</Words>
  <Characters>10875</Characters>
  <Lines>2</Lines>
  <Paragraphs>1</Paragraphs>
  <TotalTime>22</TotalTime>
  <ScaleCrop>false</ScaleCrop>
  <LinksUpToDate>false</LinksUpToDate>
  <CharactersWithSpaces>11479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2018-01-16T07:37:00Z</dcterms:created>
  <dc:creator>Administrator</dc:creator>
  <cp:lastModifiedBy>宝娘@_@JCcat</cp:lastModifiedBy>
  <cp:lastPrinted>2022-04-03T06:46:00Z</cp:lastPrinted>
  <dcterms:modified xsi:type="dcterms:W3CDTF">2024-03-19T03:06:01Z</dcterms:modified>
  <dc:title>河北省人大常委会办公厅</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411D61FF53FB46A89030FD3E52F8D13D</vt:lpwstr>
  </property>
  <property fmtid="{D5CDD505-2E9C-101B-9397-08002B2CF9AE}" pid="4" name="KSOSaveFontToCloudKey">
    <vt:lpwstr>781005737_cloud</vt:lpwstr>
  </property>
</Properties>
</file>