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hint="eastAsia" w:ascii="黑体" w:hAnsi="黑体" w:eastAsia="黑体" w:cs="黑体"/>
          <w:b w:val="0"/>
          <w:bCs/>
          <w:color w:val="000000"/>
          <w:kern w:val="0"/>
          <w:sz w:val="44"/>
          <w:szCs w:val="44"/>
        </w:rPr>
      </w:pPr>
      <w:r>
        <w:rPr>
          <w:rFonts w:hint="eastAsia" w:ascii="黑体" w:hAnsi="黑体" w:eastAsia="黑体" w:cs="黑体"/>
          <w:b w:val="0"/>
          <w:bCs/>
          <w:color w:val="000000"/>
          <w:kern w:val="0"/>
          <w:sz w:val="44"/>
          <w:szCs w:val="44"/>
        </w:rPr>
        <w:t>2022年</w:t>
      </w:r>
      <w:r>
        <w:rPr>
          <w:rFonts w:hint="eastAsia" w:ascii="黑体" w:hAnsi="黑体" w:eastAsia="黑体" w:cs="黑体"/>
          <w:b w:val="0"/>
          <w:bCs/>
          <w:color w:val="000000"/>
          <w:kern w:val="0"/>
          <w:sz w:val="44"/>
          <w:szCs w:val="44"/>
          <w:lang w:val="en-US" w:eastAsia="zh-CN"/>
        </w:rPr>
        <w:t>单位</w:t>
      </w:r>
      <w:r>
        <w:rPr>
          <w:rFonts w:hint="eastAsia" w:ascii="黑体" w:hAnsi="黑体" w:eastAsia="黑体" w:cs="黑体"/>
          <w:b w:val="0"/>
          <w:bCs/>
          <w:color w:val="000000"/>
          <w:kern w:val="0"/>
          <w:sz w:val="44"/>
          <w:szCs w:val="44"/>
        </w:rPr>
        <w:t>预算信息公开目录</w:t>
      </w:r>
    </w:p>
    <w:p>
      <w:pPr>
        <w:jc w:val="center"/>
        <w:rPr>
          <w:rFonts w:ascii="Times New Roman" w:hAnsi="宋体"/>
          <w:b w:val="0"/>
          <w:bCs/>
          <w:sz w:val="30"/>
        </w:rPr>
      </w:pPr>
      <w:r>
        <w:rPr>
          <w:rFonts w:ascii="黑体" w:hAnsi="黑体" w:eastAsia="黑体"/>
          <w:b w:val="0"/>
          <w:bCs/>
          <w:sz w:val="30"/>
        </w:rPr>
        <w:t xml:space="preserve"> </w:t>
      </w:r>
    </w:p>
    <w:p>
      <w:pPr>
        <w:jc w:val="left"/>
        <w:rPr>
          <w:rFonts w:hint="eastAsia" w:ascii="方正楷体_GBK" w:hAnsi="Calibri" w:eastAsia="方正楷体_GBK"/>
          <w:b w:val="0"/>
          <w:bCs/>
          <w:sz w:val="28"/>
        </w:rPr>
      </w:pPr>
      <w:r>
        <w:rPr>
          <w:rFonts w:hint="eastAsia" w:ascii="方正楷体_GBK" w:hAnsi="Calibri" w:eastAsia="方正楷体_GBK"/>
          <w:b w:val="0"/>
          <w:bCs/>
          <w:sz w:val="28"/>
        </w:rPr>
        <w:t>部门预算公开表</w:t>
      </w:r>
    </w:p>
    <w:p>
      <w:pPr>
        <w:pStyle w:val="8"/>
        <w:tabs>
          <w:tab w:val="right" w:leader="dot" w:pos="14789"/>
        </w:tabs>
        <w:jc w:val="center"/>
        <w:rPr>
          <w:rFonts w:ascii="Times New Roman" w:eastAsia="方正仿宋_GBK"/>
          <w:b w:val="0"/>
          <w:bCs/>
          <w:sz w:val="28"/>
        </w:rPr>
      </w:pPr>
      <w:r>
        <w:rPr>
          <w:rFonts w:ascii="Times New Roman" w:eastAsia="方正仿宋_GBK"/>
          <w:b w:val="0"/>
          <w:bCs/>
          <w:sz w:val="28"/>
        </w:rPr>
        <w:fldChar w:fldCharType="begin"/>
      </w:r>
      <w:r>
        <w:rPr>
          <w:rFonts w:ascii="Times New Roman" w:eastAsia="方正仿宋_GBK"/>
          <w:b w:val="0"/>
          <w:bCs/>
          <w:sz w:val="28"/>
        </w:rPr>
        <w:instrText xml:space="preserve"> TOC \o "2-2" \h \z \u \t "-1" </w:instrText>
      </w:r>
      <w:r>
        <w:rPr>
          <w:rFonts w:ascii="Times New Roman" w:eastAsia="方正仿宋_GBK"/>
          <w:b w:val="0"/>
          <w:bCs/>
          <w:sz w:val="28"/>
        </w:rPr>
        <w:fldChar w:fldCharType="separate"/>
      </w: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"_Toc68791536"</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预算收支总表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p>
    <w:p>
      <w:pPr>
        <w:pStyle w:val="8"/>
        <w:tabs>
          <w:tab w:val="right" w:leader="dot" w:pos="14789"/>
        </w:tabs>
        <w:jc w:val="center"/>
        <w:rPr>
          <w:rFonts w:ascii="Times New Roman" w:eastAsia="方正仿宋_GBK"/>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"_Toc68791537"</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预算收入总表</w:t>
      </w:r>
      <w:r>
        <w:rPr>
          <w:rFonts w:ascii="Times New Roman" w:eastAsia="方正仿宋_GBK"/>
          <w:b w:val="0"/>
          <w:bCs/>
          <w:sz w:val="28"/>
        </w:rPr>
        <w:tab/>
      </w:r>
      <w:r>
        <w:rPr>
          <w:rFonts w:hint="eastAsia" w:ascii="Times New Roman" w:eastAsia="方正仿宋_GBK"/>
          <w:b w:val="0"/>
          <w:bCs/>
          <w:sz w:val="28"/>
          <w:lang w:val="en-US" w:eastAsia="zh-CN"/>
        </w:rPr>
        <w:t>4</w:t>
      </w:r>
      <w:r>
        <w:rPr>
          <w:rStyle w:val="13"/>
          <w:rFonts w:ascii="Times New Roman" w:eastAsia="方正仿宋_GBK"/>
          <w:b w:val="0"/>
          <w:bCs/>
          <w:color w:val="auto"/>
          <w:sz w:val="28"/>
          <w:u w:val="none"/>
        </w:rPr>
        <w:fldChar w:fldCharType="end"/>
      </w:r>
    </w:p>
    <w:p>
      <w:pPr>
        <w:pStyle w:val="8"/>
        <w:tabs>
          <w:tab w:val="right" w:leader="dot" w:pos="14789"/>
        </w:tabs>
        <w:jc w:val="center"/>
        <w:rPr>
          <w:rFonts w:ascii="Times New Roman" w:eastAsia="方正仿宋_GBK"/>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"_Toc68791538"</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预算支出总表</w:t>
      </w:r>
      <w:r>
        <w:rPr>
          <w:rFonts w:ascii="Times New Roman" w:eastAsia="方正仿宋_GBK"/>
          <w:b w:val="0"/>
          <w:bCs/>
          <w:sz w:val="28"/>
        </w:rPr>
        <w:tab/>
      </w:r>
      <w:r>
        <w:rPr>
          <w:rFonts w:hint="eastAsia" w:ascii="Times New Roman" w:eastAsia="方正仿宋_GBK"/>
          <w:b w:val="0"/>
          <w:bCs/>
          <w:sz w:val="28"/>
          <w:lang w:val="en-US" w:eastAsia="zh-CN"/>
        </w:rPr>
        <w:t>6</w:t>
      </w:r>
      <w:r>
        <w:rPr>
          <w:rStyle w:val="13"/>
          <w:rFonts w:ascii="Times New Roman" w:eastAsia="方正仿宋_GBK"/>
          <w:b w:val="0"/>
          <w:bCs/>
          <w:color w:val="auto"/>
          <w:sz w:val="28"/>
          <w:u w:val="none"/>
        </w:rPr>
        <w:fldChar w:fldCharType="end"/>
      </w:r>
    </w:p>
    <w:p>
      <w:pPr>
        <w:pStyle w:val="8"/>
        <w:tabs>
          <w:tab w:val="right" w:leader="dot" w:pos="14789"/>
        </w:tabs>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"_Toc68791539"</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预算财政拨款收支总表</w:t>
      </w:r>
      <w:r>
        <w:rPr>
          <w:rFonts w:ascii="Times New Roman" w:eastAsia="方正仿宋_GBK"/>
          <w:b w:val="0"/>
          <w:bCs/>
          <w:sz w:val="28"/>
        </w:rPr>
        <w:tab/>
      </w:r>
      <w:r>
        <w:rPr>
          <w:rFonts w:hint="eastAsia" w:ascii="Times New Roman" w:eastAsia="方正仿宋_GBK"/>
          <w:b w:val="0"/>
          <w:bCs/>
          <w:sz w:val="28"/>
          <w:lang w:val="en-US" w:eastAsia="zh-CN"/>
        </w:rPr>
        <w:t>8</w:t>
      </w:r>
      <w:r>
        <w:rPr>
          <w:rStyle w:val="13"/>
          <w:rFonts w:ascii="Times New Roman" w:eastAsia="方正仿宋_GBK"/>
          <w:b w:val="0"/>
          <w:bCs/>
          <w:color w:val="auto"/>
          <w:sz w:val="28"/>
          <w:u w:val="none"/>
        </w:rPr>
        <w:fldChar w:fldCharType="end"/>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"_Toc68791540"</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预算一般公共预算财政拨款支出表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1</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"_Toc68791541"</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预算一般公共预算财政拨款基本支出表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"_Toc68791542"</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预算政府基金预算财政拨款支出表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6</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"_Toc68791543"</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预算国有资本经营预算财政拨款支出表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7</w:t>
      </w:r>
    </w:p>
    <w:p>
      <w:pPr>
        <w:pStyle w:val="8"/>
        <w:tabs>
          <w:tab w:val="right" w:leader="dot" w:pos="14789"/>
        </w:tabs>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"_Toc68791544"</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lang w:val="en-US" w:eastAsia="zh-CN"/>
        </w:rPr>
        <w:t>本级</w:t>
      </w:r>
      <w:r>
        <w:rPr>
          <w:rStyle w:val="13"/>
          <w:rFonts w:hint="eastAsia" w:ascii="Times New Roman" w:eastAsia="方正仿宋_GBK"/>
          <w:b w:val="0"/>
          <w:bCs/>
          <w:color w:val="auto"/>
          <w:sz w:val="28"/>
          <w:u w:val="none"/>
        </w:rPr>
        <w:t>预算财政拨款“三公”经费支出表</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8</w:t>
      </w:r>
    </w:p>
    <w:p>
      <w:pPr>
        <w:ind w:left="420" w:leftChars="200"/>
        <w:jc w:val="center"/>
        <w:rPr>
          <w:rFonts w:ascii="Times New Roman" w:hAnsi="宋体"/>
          <w:b w:val="0"/>
          <w:bCs/>
        </w:rPr>
      </w:pPr>
      <w:r>
        <w:rPr>
          <w:rFonts w:ascii="Times New Roman" w:eastAsia="方正仿宋_GBK"/>
          <w:b w:val="0"/>
          <w:bCs/>
          <w:sz w:val="28"/>
        </w:rPr>
        <w:fldChar w:fldCharType="end"/>
      </w:r>
    </w:p>
    <w:p>
      <w:pPr>
        <w:jc w:val="left"/>
        <w:rPr>
          <w:rFonts w:hint="eastAsia" w:ascii="方正楷体_GBK" w:hAnsi="Calibri" w:eastAsia="方正楷体_GBK"/>
          <w:b w:val="0"/>
          <w:bCs/>
          <w:sz w:val="28"/>
        </w:rPr>
      </w:pPr>
      <w:r>
        <w:rPr>
          <w:rFonts w:hint="eastAsia" w:ascii="方正楷体_GBK" w:eastAsia="方正楷体_GBK"/>
          <w:b w:val="0"/>
          <w:bCs/>
          <w:sz w:val="28"/>
          <w:lang w:val="en-US" w:eastAsia="zh-CN"/>
        </w:rPr>
        <w:t>本级</w:t>
      </w:r>
      <w:r>
        <w:rPr>
          <w:rFonts w:hint="eastAsia" w:ascii="方正楷体_GBK" w:hAnsi="Calibri" w:eastAsia="方正楷体_GBK"/>
          <w:b w:val="0"/>
          <w:bCs/>
          <w:sz w:val="28"/>
        </w:rPr>
        <w:t>预算信息公开情况说明</w:t>
      </w:r>
    </w:p>
    <w:p>
      <w:pPr>
        <w:pStyle w:val="4"/>
        <w:tabs>
          <w:tab w:val="right" w:leader="dot" w:pos="14789"/>
        </w:tabs>
        <w:ind w:left="420" w:leftChars="200"/>
        <w:jc w:val="center"/>
        <w:rPr>
          <w:rFonts w:hint="eastAsia" w:ascii="Times New Roman" w:eastAsia="方正仿宋_GBK"/>
          <w:b w:val="0"/>
          <w:bCs/>
          <w:sz w:val="28"/>
          <w:lang w:eastAsia="zh-CN"/>
        </w:rPr>
      </w:pPr>
      <w:r>
        <w:rPr>
          <w:rFonts w:ascii="Times New Roman" w:eastAsia="方正仿宋_GBK"/>
          <w:b w:val="0"/>
          <w:bCs/>
          <w:sz w:val="28"/>
        </w:rPr>
        <w:fldChar w:fldCharType="begin"/>
      </w:r>
      <w:r>
        <w:rPr>
          <w:rFonts w:ascii="Times New Roman" w:eastAsia="方正仿宋_GBK"/>
          <w:b w:val="0"/>
          <w:bCs/>
          <w:sz w:val="28"/>
        </w:rPr>
        <w:instrText xml:space="preserve"> TOC \o "3-3" \h \z \u \t "-1" </w:instrText>
      </w:r>
      <w:r>
        <w:rPr>
          <w:rFonts w:ascii="Times New Roman" w:eastAsia="方正仿宋_GBK"/>
          <w:b w:val="0"/>
          <w:bCs/>
          <w:sz w:val="28"/>
        </w:rPr>
        <w:fldChar w:fldCharType="separate"/>
      </w: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"_Toc68791545"</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一、</w:t>
      </w:r>
      <w:r>
        <w:rPr>
          <w:rStyle w:val="13"/>
          <w:rFonts w:hint="eastAsia" w:ascii="Times New Roman" w:hAnsi="黑体" w:eastAsia="方正仿宋_GBK"/>
          <w:b w:val="0"/>
          <w:bCs/>
          <w:color w:val="auto"/>
          <w:sz w:val="28"/>
          <w:u w:val="none"/>
          <w:lang w:val="en-US" w:eastAsia="zh-CN"/>
        </w:rPr>
        <w:t>本级</w:t>
      </w:r>
      <w:r>
        <w:rPr>
          <w:rStyle w:val="13"/>
          <w:rFonts w:hint="eastAsia" w:ascii="Times New Roman" w:hAnsi="黑体" w:eastAsia="方正仿宋_GBK"/>
          <w:b w:val="0"/>
          <w:bCs/>
          <w:color w:val="auto"/>
          <w:sz w:val="28"/>
          <w:u w:val="none"/>
        </w:rPr>
        <w:t>职责及机构设置情况</w:t>
      </w:r>
      <w:r>
        <w:rPr>
          <w:rFonts w:ascii="Times New Roman" w:eastAsia="方正仿宋_GBK"/>
          <w:b w:val="0"/>
          <w:bCs/>
          <w:sz w:val="28"/>
        </w:rPr>
        <w:tab/>
      </w:r>
      <w:r>
        <w:rPr>
          <w:rFonts w:hint="eastAsia" w:ascii="Times New Roman"/>
          <w:b w:val="0"/>
          <w:bCs/>
          <w:sz w:val="28"/>
        </w:rPr>
        <w:t>1</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9</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"_Toc68791546"</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二、</w:t>
      </w:r>
      <w:r>
        <w:rPr>
          <w:rStyle w:val="13"/>
          <w:rFonts w:hint="eastAsia" w:ascii="Times New Roman" w:hAnsi="黑体" w:eastAsia="方正仿宋_GBK"/>
          <w:b w:val="0"/>
          <w:bCs/>
          <w:color w:val="auto"/>
          <w:sz w:val="28"/>
          <w:u w:val="none"/>
          <w:lang w:val="en-US" w:eastAsia="zh-CN"/>
        </w:rPr>
        <w:t>本级</w:t>
      </w:r>
      <w:r>
        <w:rPr>
          <w:rStyle w:val="13"/>
          <w:rFonts w:hint="eastAsia" w:ascii="Times New Roman" w:hAnsi="黑体" w:eastAsia="方正仿宋_GBK"/>
          <w:b w:val="0"/>
          <w:bCs/>
          <w:color w:val="auto"/>
          <w:sz w:val="28"/>
          <w:u w:val="none"/>
        </w:rPr>
        <w:t>预算安排的总体情况</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6</w:t>
      </w:r>
    </w:p>
    <w:p>
      <w:pPr>
        <w:pStyle w:val="4"/>
        <w:tabs>
          <w:tab w:val="right" w:leader="dot" w:pos="14789"/>
        </w:tabs>
        <w:ind w:left="420" w:leftChars="200"/>
        <w:jc w:val="center"/>
        <w:rPr>
          <w:rStyle w:val="13"/>
          <w:rFonts w:ascii="Times New Roman" w:eastAsia="方正仿宋_GBK"/>
          <w:b w:val="0"/>
          <w:bCs/>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cols w:space="720" w:num="1"/>
          <w:docGrid w:type="lines" w:linePitch="312" w:charSpace="0"/>
        </w:sectPr>
      </w:pP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"_Toc68791547"</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三、机关运行经费安排情况</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"_Toc68791548"</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四、财政拨款</w:t>
      </w:r>
      <w:r>
        <w:rPr>
          <w:rStyle w:val="13"/>
          <w:rFonts w:ascii="Times New Roman" w:hAnsi="黑体" w:eastAsia="方正仿宋_GBK"/>
          <w:b w:val="0"/>
          <w:bCs/>
          <w:color w:val="auto"/>
          <w:sz w:val="28"/>
          <w:u w:val="none"/>
        </w:rPr>
        <w:t>“</w:t>
      </w:r>
      <w:r>
        <w:rPr>
          <w:rStyle w:val="13"/>
          <w:rFonts w:hint="eastAsia" w:ascii="Times New Roman" w:hAnsi="黑体" w:eastAsia="方正仿宋_GBK"/>
          <w:b w:val="0"/>
          <w:bCs/>
          <w:color w:val="auto"/>
          <w:sz w:val="28"/>
          <w:u w:val="none"/>
        </w:rPr>
        <w:t>三公</w:t>
      </w:r>
      <w:r>
        <w:rPr>
          <w:rStyle w:val="13"/>
          <w:rFonts w:ascii="Times New Roman" w:hAnsi="黑体" w:eastAsia="方正仿宋_GBK"/>
          <w:b w:val="0"/>
          <w:bCs/>
          <w:color w:val="auto"/>
          <w:sz w:val="28"/>
          <w:u w:val="none"/>
        </w:rPr>
        <w:t>”</w:t>
      </w:r>
      <w:r>
        <w:rPr>
          <w:rStyle w:val="13"/>
          <w:rFonts w:hint="eastAsia" w:ascii="Times New Roman" w:hAnsi="黑体" w:eastAsia="方正仿宋_GBK"/>
          <w:b w:val="0"/>
          <w:bCs/>
          <w:color w:val="auto"/>
          <w:sz w:val="28"/>
          <w:u w:val="none"/>
        </w:rPr>
        <w:t>经费预算情况及增减变化原因</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b w:val="0"/>
          <w:bCs/>
          <w:sz w:val="28"/>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"_Toc68791549"</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五、预算绩效信息</w:t>
      </w:r>
      <w:r>
        <w:rPr>
          <w:rFonts w:ascii="Times New Roman" w:eastAsia="方正仿宋_GBK"/>
          <w:b w:val="0"/>
          <w:bCs/>
          <w:sz w:val="28"/>
        </w:rPr>
        <w:tab/>
      </w:r>
      <w:r>
        <w:rPr>
          <w:rFonts w:hint="eastAsia" w:ascii="Times New Roman"/>
          <w:b w:val="0"/>
          <w:bCs/>
          <w:sz w:val="28"/>
        </w:rPr>
        <w:t>2</w:t>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7</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"_Toc68791550"</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eastAsia="方正仿宋_GBK"/>
          <w:b w:val="0"/>
          <w:bCs/>
          <w:color w:val="auto"/>
          <w:sz w:val="28"/>
          <w:u w:val="none"/>
        </w:rPr>
        <w:t>六、政府采购预算情况</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"_Toc68791551"</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七、国有资产信息</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3</w:t>
      </w:r>
    </w:p>
    <w:p>
      <w:pPr>
        <w:pStyle w:val="4"/>
        <w:tabs>
          <w:tab w:val="right" w:leader="dot" w:pos="14789"/>
        </w:tabs>
        <w:ind w:left="420" w:leftChars="200"/>
        <w:jc w:val="center"/>
        <w:rPr>
          <w:rFonts w:hint="eastAsia" w:ascii="Times New Roman" w:eastAsia="宋体"/>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"_Toc68791552"</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八、名词解释</w:t>
      </w:r>
      <w:r>
        <w:rPr>
          <w:rFonts w:ascii="Times New Roman" w:eastAsia="方正仿宋_GBK"/>
          <w:b w:val="0"/>
          <w:bCs/>
          <w:sz w:val="28"/>
        </w:rPr>
        <w:tab/>
      </w:r>
      <w:r>
        <w:rPr>
          <w:rStyle w:val="13"/>
          <w:rFonts w:ascii="Times New Roman" w:eastAsia="方正仿宋_GBK"/>
          <w:b w:val="0"/>
          <w:bCs/>
          <w:color w:val="auto"/>
          <w:sz w:val="28"/>
          <w:u w:val="none"/>
        </w:rPr>
        <w:fldChar w:fldCharType="end"/>
      </w:r>
      <w:r>
        <w:rPr>
          <w:rStyle w:val="13"/>
          <w:rFonts w:hint="eastAsia" w:ascii="Times New Roman"/>
          <w:b w:val="0"/>
          <w:bCs/>
          <w:color w:val="auto"/>
          <w:sz w:val="28"/>
          <w:u w:val="none"/>
        </w:rPr>
        <w:t>3</w:t>
      </w:r>
      <w:r>
        <w:rPr>
          <w:rStyle w:val="13"/>
          <w:rFonts w:hint="eastAsia" w:ascii="Times New Roman"/>
          <w:b w:val="0"/>
          <w:bCs/>
          <w:color w:val="auto"/>
          <w:sz w:val="28"/>
          <w:u w:val="none"/>
          <w:lang w:val="en-US" w:eastAsia="zh-CN"/>
        </w:rPr>
        <w:t>4</w:t>
      </w:r>
    </w:p>
    <w:p>
      <w:pPr>
        <w:pStyle w:val="4"/>
        <w:tabs>
          <w:tab w:val="right" w:leader="dot" w:pos="14789"/>
        </w:tabs>
        <w:ind w:left="420" w:leftChars="200"/>
        <w:jc w:val="center"/>
        <w:rPr>
          <w:rFonts w:hint="eastAsia" w:ascii="Times New Roman" w:eastAsia="方正仿宋_GBK"/>
          <w:b w:val="0"/>
          <w:bCs/>
          <w:sz w:val="28"/>
          <w:lang w:eastAsia="zh-CN"/>
        </w:rPr>
      </w:pPr>
      <w:r>
        <w:rPr>
          <w:rStyle w:val="13"/>
          <w:rFonts w:ascii="Times New Roman" w:eastAsia="方正仿宋_GBK"/>
          <w:b w:val="0"/>
          <w:bCs/>
          <w:color w:val="auto"/>
          <w:sz w:val="28"/>
          <w:u w:val="none"/>
        </w:rPr>
        <w:fldChar w:fldCharType="begin"/>
      </w:r>
      <w:r>
        <w:rPr>
          <w:rStyle w:val="13"/>
          <w:rFonts w:ascii="Times New Roman" w:eastAsia="方正仿宋_GBK"/>
          <w:b w:val="0"/>
          <w:bCs/>
          <w:color w:val="auto"/>
          <w:sz w:val="28"/>
          <w:u w:val="none"/>
        </w:rPr>
        <w:instrText xml:space="preserve"> </w:instrText>
      </w:r>
      <w:r>
        <w:rPr>
          <w:rFonts w:ascii="Times New Roman" w:eastAsia="方正仿宋_GBK"/>
          <w:b w:val="0"/>
          <w:bCs/>
          <w:sz w:val="28"/>
        </w:rPr>
        <w:instrText xml:space="preserve">HYPERLINK \l "_Toc68791553"</w:instrText>
      </w:r>
      <w:r>
        <w:rPr>
          <w:rStyle w:val="13"/>
          <w:rFonts w:ascii="Times New Roman" w:eastAsia="方正仿宋_GBK"/>
          <w:b w:val="0"/>
          <w:bCs/>
          <w:color w:val="auto"/>
          <w:sz w:val="28"/>
          <w:u w:val="none"/>
        </w:rPr>
        <w:instrText xml:space="preserve"> </w:instrText>
      </w:r>
      <w:r>
        <w:rPr>
          <w:rStyle w:val="13"/>
          <w:rFonts w:ascii="Times New Roman" w:eastAsia="方正仿宋_GBK"/>
          <w:b w:val="0"/>
          <w:bCs/>
          <w:color w:val="auto"/>
          <w:sz w:val="28"/>
          <w:u w:val="none"/>
        </w:rPr>
        <w:fldChar w:fldCharType="separate"/>
      </w:r>
      <w:r>
        <w:rPr>
          <w:rStyle w:val="13"/>
          <w:rFonts w:hint="eastAsia" w:ascii="Times New Roman" w:hAnsi="黑体" w:eastAsia="方正仿宋_GBK"/>
          <w:b w:val="0"/>
          <w:bCs/>
          <w:color w:val="auto"/>
          <w:sz w:val="28"/>
          <w:u w:val="none"/>
        </w:rPr>
        <w:t>九、其他需要说明的事项</w:t>
      </w:r>
      <w:r>
        <w:rPr>
          <w:rFonts w:ascii="Times New Roman" w:eastAsia="方正仿宋_GBK"/>
          <w:b w:val="0"/>
          <w:bCs/>
          <w:sz w:val="28"/>
        </w:rPr>
        <w:tab/>
      </w:r>
      <w:r>
        <w:rPr>
          <w:rFonts w:hint="eastAsia" w:ascii="Times New Roman"/>
          <w:b w:val="0"/>
          <w:bCs/>
          <w:sz w:val="28"/>
        </w:rPr>
        <w:t>3</w:t>
      </w:r>
      <w:r>
        <w:rPr>
          <w:rStyle w:val="13"/>
          <w:rFonts w:ascii="Times New Roman" w:eastAsia="方正仿宋_GBK"/>
          <w:b w:val="0"/>
          <w:bCs/>
          <w:color w:val="auto"/>
          <w:sz w:val="28"/>
          <w:u w:val="none"/>
        </w:rPr>
        <w:fldChar w:fldCharType="end"/>
      </w:r>
      <w:r>
        <w:rPr>
          <w:rStyle w:val="13"/>
          <w:rFonts w:hint="eastAsia" w:ascii="Times New Roman" w:eastAsia="方正仿宋_GBK"/>
          <w:b w:val="0"/>
          <w:bCs/>
          <w:color w:val="auto"/>
          <w:sz w:val="28"/>
          <w:u w:val="none"/>
          <w:lang w:val="en-US" w:eastAsia="zh-CN"/>
        </w:rPr>
        <w:t>5</w:t>
      </w:r>
    </w:p>
    <w:p>
      <w:pPr>
        <w:ind w:left="420" w:leftChars="200"/>
        <w:jc w:val="center"/>
        <w:rPr>
          <w:rFonts w:ascii="Times New Roman" w:hAnsi="宋体"/>
          <w:b w:val="0"/>
          <w:bCs/>
        </w:rPr>
      </w:pPr>
      <w:r>
        <w:rPr>
          <w:rFonts w:ascii="Times New Roman" w:eastAsia="方正仿宋_GBK"/>
          <w:b w:val="0"/>
          <w:bCs/>
          <w:sz w:val="28"/>
        </w:rPr>
        <w:fldChar w:fldCharType="end"/>
      </w:r>
    </w:p>
    <w:p>
      <w:pPr>
        <w:pStyle w:val="7"/>
        <w:tabs>
          <w:tab w:val="right" w:leader="dot" w:pos="14789"/>
        </w:tabs>
        <w:ind w:left="420" w:leftChars="200"/>
        <w:jc w:val="center"/>
        <w:rPr>
          <w:rFonts w:ascii="Times New Roman" w:eastAsia="方正仿宋_GBK"/>
          <w:b w:val="0"/>
          <w:bCs/>
          <w:sz w:val="28"/>
        </w:rPr>
      </w:pPr>
    </w:p>
    <w:p>
      <w:pPr>
        <w:ind w:left="420" w:leftChars="200"/>
        <w:jc w:val="center"/>
        <w:rPr>
          <w:rFonts w:ascii="Times New Roman" w:hAnsi="宋体"/>
          <w:b w:val="0"/>
          <w:bCs/>
        </w:rPr>
      </w:pPr>
    </w:p>
    <w:p>
      <w:pPr>
        <w:jc w:val="center"/>
        <w:rPr>
          <w:b w:val="0"/>
          <w:bCs/>
        </w:rPr>
      </w:pPr>
      <w:r>
        <w:rPr>
          <w:rFonts w:ascii="方正小标宋_GBK" w:eastAsia="方正小标宋_GBK"/>
          <w:b w:val="0"/>
          <w:bCs/>
          <w:sz w:val="44"/>
        </w:rPr>
        <w:t xml:space="preserve"> </w:t>
      </w:r>
    </w:p>
    <w:p>
      <w:pPr>
        <w:ind w:firstLine="560" w:firstLineChars="200"/>
        <w:jc w:val="left"/>
        <w:rPr>
          <w:rFonts w:ascii="Times New Roman" w:eastAsia="方正仿宋_GBK"/>
          <w:b w:val="0"/>
          <w:bCs/>
          <w:sz w:val="28"/>
        </w:rPr>
      </w:pPr>
    </w:p>
    <w:p>
      <w:pPr>
        <w:spacing w:line="560" w:lineRule="exact"/>
        <w:jc w:val="left"/>
        <w:rPr>
          <w:rStyle w:val="13"/>
          <w:rFonts w:hint="eastAsia" w:ascii="宋体" w:hAnsi="宋体" w:cs="宋体"/>
          <w:color w:val="auto"/>
          <w:sz w:val="28"/>
          <w:u w:val="none"/>
        </w:rPr>
      </w:pPr>
    </w:p>
    <w:p>
      <w:pPr>
        <w:spacing w:line="560" w:lineRule="exact"/>
        <w:jc w:val="left"/>
        <w:rPr>
          <w:rStyle w:val="13"/>
          <w:rFonts w:hint="eastAsia" w:ascii="宋体" w:hAnsi="宋体" w:cs="宋体"/>
          <w:color w:val="auto"/>
          <w:sz w:val="28"/>
          <w:u w:val="none"/>
        </w:rPr>
      </w:pPr>
    </w:p>
    <w:p>
      <w:pPr>
        <w:spacing w:line="560" w:lineRule="exact"/>
        <w:jc w:val="left"/>
        <w:rPr>
          <w:rStyle w:val="13"/>
          <w:rFonts w:hint="eastAsia" w:ascii="宋体" w:hAnsi="宋体" w:cs="宋体"/>
          <w:color w:val="auto"/>
          <w:sz w:val="28"/>
          <w:u w:val="none"/>
        </w:rPr>
        <w:sectPr>
          <w:footerReference r:id="rId9"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附表1-1</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13"/>
          <w:rFonts w:hint="eastAsia" w:ascii="方正仿宋简体" w:hAnsi="方正仿宋简体" w:eastAsia="方正仿宋简体" w:cs="方正仿宋简体"/>
          <w:color w:val="auto"/>
          <w:sz w:val="28"/>
          <w:szCs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szCs w:val="28"/>
          <w:u w:val="none"/>
        </w:rPr>
        <w:t xml:space="preserve">    </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预算年度：2022</w:t>
      </w:r>
      <w:r>
        <w:rPr>
          <w:rStyle w:val="13"/>
          <w:rFonts w:hint="eastAsia" w:ascii="方正仿宋简体" w:hAnsi="方正仿宋简体" w:eastAsia="方正仿宋简体" w:cs="方正仿宋简体"/>
          <w:color w:val="auto"/>
          <w:sz w:val="28"/>
          <w:szCs w:val="28"/>
          <w:u w:val="none"/>
        </w:rPr>
        <w:tab/>
      </w:r>
      <w:r>
        <w:rPr>
          <w:rStyle w:val="13"/>
          <w:rFonts w:hint="eastAsia" w:ascii="方正仿宋简体" w:hAnsi="方正仿宋简体" w:eastAsia="方正仿宋简体" w:cs="方正仿宋简体"/>
          <w:color w:val="auto"/>
          <w:sz w:val="28"/>
          <w:szCs w:val="28"/>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序号</w:t>
            </w:r>
          </w:p>
        </w:tc>
        <w:tc>
          <w:tcPr>
            <w:tcW w:w="5790" w:type="dxa"/>
            <w:gridSpan w:val="2"/>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  入</w:t>
            </w:r>
          </w:p>
        </w:tc>
        <w:tc>
          <w:tcPr>
            <w:tcW w:w="7714" w:type="dxa"/>
            <w:gridSpan w:val="2"/>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widowControl/>
              <w:jc w:val="left"/>
              <w:rPr>
                <w:rFonts w:hint="eastAsia" w:ascii="方正仿宋简体" w:hAnsi="方正仿宋简体" w:eastAsia="方正仿宋简体" w:cs="方正仿宋简体"/>
                <w:kern w:val="0"/>
                <w:sz w:val="22"/>
                <w:szCs w:val="22"/>
              </w:rPr>
            </w:pP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栏次</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551.65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7</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七、文化旅游体育与传媒支出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86.21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64.16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10</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2219" w:type="dxa"/>
            <w:noWrap w:val="0"/>
            <w:vAlign w:val="top"/>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栏次</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360" w:type="dxa"/>
                  <w:noWrap w:val="0"/>
                  <w:vAlign w:val="top"/>
                </w:tcPr>
                <w:p>
                  <w:pPr>
                    <w:widowControl/>
                    <w:jc w:val="left"/>
                    <w:rPr>
                      <w:rFonts w:hint="eastAsia" w:ascii="方正仿宋简体" w:hAnsi="方正仿宋简体" w:eastAsia="方正仿宋简体" w:cs="方正仿宋简体"/>
                      <w:kern w:val="0"/>
                      <w:sz w:val="22"/>
                      <w:szCs w:val="22"/>
                    </w:rPr>
                  </w:pPr>
                </w:p>
              </w:tc>
            </w:tr>
          </w:tbl>
          <w:p>
            <w:pPr>
              <w:widowControl/>
              <w:jc w:val="left"/>
              <w:rPr>
                <w:rFonts w:hint="eastAsia" w:ascii="方正仿宋简体" w:hAnsi="方正仿宋简体" w:eastAsia="方正仿宋简体" w:cs="方正仿宋简体"/>
                <w:kern w:val="0"/>
                <w:sz w:val="22"/>
                <w:szCs w:val="22"/>
              </w:rPr>
            </w:pPr>
          </w:p>
        </w:tc>
        <w:tc>
          <w:tcPr>
            <w:tcW w:w="5495"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17</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2219" w:type="dxa"/>
            <w:noWrap w:val="0"/>
            <w:vAlign w:val="top"/>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rPr>
              <w:t>39.</w:t>
            </w:r>
            <w:r>
              <w:rPr>
                <w:rFonts w:hint="eastAsia" w:ascii="方正仿宋简体" w:hAnsi="方正仿宋简体" w:eastAsia="方正仿宋简体" w:cs="方正仿宋简体"/>
                <w:kern w:val="0"/>
                <w:sz w:val="22"/>
                <w:szCs w:val="22"/>
                <w:lang w:val="en-US" w:eastAsia="zh-CN"/>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23</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24</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25</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26</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27</w:t>
            </w:r>
          </w:p>
        </w:tc>
        <w:tc>
          <w:tcPr>
            <w:tcW w:w="4260" w:type="dxa"/>
            <w:noWrap w:val="0"/>
            <w:vAlign w:val="center"/>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2219"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28</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1530" w:type="dxa"/>
            <w:noWrap w:val="0"/>
            <w:vAlign w:val="top"/>
          </w:tcPr>
          <w:p>
            <w:pPr>
              <w:widowControl/>
              <w:jc w:val="left"/>
              <w:rPr>
                <w:rFonts w:hint="eastAsia" w:ascii="方正仿宋简体" w:hAnsi="方正仿宋简体" w:eastAsia="方正仿宋简体" w:cs="方正仿宋简体"/>
                <w:kern w:val="0"/>
                <w:sz w:val="22"/>
                <w:szCs w:val="22"/>
              </w:rPr>
            </w:pP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2219" w:type="dxa"/>
            <w:noWrap w:val="0"/>
            <w:vAlign w:val="top"/>
          </w:tcPr>
          <w:p>
            <w:pPr>
              <w:widowControl/>
              <w:jc w:val="left"/>
              <w:rPr>
                <w:rFonts w:hint="eastAsia" w:ascii="方正仿宋简体" w:hAnsi="方正仿宋简体" w:eastAsia="方正仿宋简体" w:cs="方正仿宋简体"/>
                <w:kern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29</w:t>
            </w:r>
          </w:p>
        </w:tc>
        <w:tc>
          <w:tcPr>
            <w:tcW w:w="4260"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收入总计</w:t>
            </w:r>
          </w:p>
        </w:tc>
        <w:tc>
          <w:tcPr>
            <w:tcW w:w="1530" w:type="dxa"/>
            <w:noWrap w:val="0"/>
            <w:vAlign w:val="center"/>
          </w:tcPr>
          <w:p>
            <w:pPr>
              <w:widowControl/>
              <w:jc w:val="left"/>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 xml:space="preserve">882 </w:t>
            </w:r>
          </w:p>
        </w:tc>
        <w:tc>
          <w:tcPr>
            <w:tcW w:w="5495" w:type="dxa"/>
            <w:noWrap w:val="0"/>
            <w:vAlign w:val="top"/>
          </w:tcPr>
          <w:p>
            <w:pPr>
              <w:widowControl/>
              <w:jc w:val="left"/>
              <w:rPr>
                <w:rFonts w:hint="eastAsia"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支出总计</w:t>
            </w:r>
          </w:p>
        </w:tc>
        <w:tc>
          <w:tcPr>
            <w:tcW w:w="2219" w:type="dxa"/>
            <w:noWrap w:val="0"/>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882</w:t>
            </w:r>
          </w:p>
        </w:tc>
      </w:tr>
    </w:tbl>
    <w:p>
      <w:pPr>
        <w:spacing w:line="560" w:lineRule="exact"/>
        <w:jc w:val="left"/>
        <w:rPr>
          <w:rStyle w:val="13"/>
          <w:rFonts w:hint="eastAsia" w:ascii="宋体" w:hAnsi="宋体" w:cs="宋体"/>
          <w:color w:val="auto"/>
          <w:sz w:val="28"/>
          <w:u w:val="none"/>
        </w:rPr>
        <w:sectPr>
          <w:footerReference r:id="rId10" w:type="default"/>
          <w:pgSz w:w="16839" w:h="11907" w:orient="landscape"/>
          <w:pgMar w:top="680" w:right="1020" w:bottom="680" w:left="1020" w:header="851" w:footer="992" w:gutter="0"/>
          <w:pgNumType w:start="1"/>
          <w:cols w:space="720" w:num="1"/>
          <w:docGrid w:type="lines" w:linePitch="312" w:charSpace="0"/>
        </w:sectPr>
      </w:pPr>
    </w:p>
    <w:tbl>
      <w:tblPr>
        <w:tblStyle w:val="9"/>
        <w:tblpPr w:leftFromText="180" w:rightFromText="180" w:vertAnchor="text" w:horzAnchor="page" w:tblpX="1404" w:tblpY="526"/>
        <w:tblOverlap w:val="never"/>
        <w:tblW w:w="14740" w:type="dxa"/>
        <w:tblInd w:w="198" w:type="dxa"/>
        <w:tblLayout w:type="fixed"/>
        <w:tblCellMar>
          <w:top w:w="0" w:type="dxa"/>
          <w:left w:w="108" w:type="dxa"/>
          <w:bottom w:w="0" w:type="dxa"/>
          <w:right w:w="108" w:type="dxa"/>
        </w:tblCellMar>
      </w:tblPr>
      <w:tblGrid>
        <w:gridCol w:w="1200"/>
        <w:gridCol w:w="3744"/>
        <w:gridCol w:w="864"/>
        <w:gridCol w:w="740"/>
        <w:gridCol w:w="153"/>
        <w:gridCol w:w="1043"/>
        <w:gridCol w:w="867"/>
        <w:gridCol w:w="813"/>
        <w:gridCol w:w="222"/>
        <w:gridCol w:w="345"/>
        <w:gridCol w:w="433"/>
        <w:gridCol w:w="710"/>
        <w:gridCol w:w="268"/>
        <w:gridCol w:w="816"/>
        <w:gridCol w:w="415"/>
        <w:gridCol w:w="692"/>
        <w:gridCol w:w="569"/>
        <w:gridCol w:w="280"/>
        <w:gridCol w:w="437"/>
        <w:gridCol w:w="129"/>
      </w:tblGrid>
      <w:tr>
        <w:tblPrEx>
          <w:tblCellMar>
            <w:top w:w="0" w:type="dxa"/>
            <w:left w:w="108" w:type="dxa"/>
            <w:bottom w:w="0" w:type="dxa"/>
            <w:right w:w="108" w:type="dxa"/>
          </w:tblCellMar>
        </w:tblPrEx>
        <w:trPr>
          <w:gridAfter w:val="1"/>
          <w:wAfter w:w="43" w:type="pct"/>
          <w:trHeight w:val="691" w:hRule="exact"/>
        </w:trPr>
        <w:tc>
          <w:tcPr>
            <w:tcW w:w="1677" w:type="pct"/>
            <w:gridSpan w:val="2"/>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附表1-2</w:t>
            </w:r>
          </w:p>
        </w:tc>
        <w:tc>
          <w:tcPr>
            <w:tcW w:w="29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02"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35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569"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75"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117"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87"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936"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94"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148" w:type="pct"/>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trHeight w:val="681" w:hRule="exact"/>
        </w:trPr>
        <w:tc>
          <w:tcPr>
            <w:tcW w:w="5000" w:type="pct"/>
            <w:gridSpan w:val="20"/>
            <w:tcBorders>
              <w:top w:val="nil"/>
              <w:left w:val="nil"/>
              <w:bottom w:val="nil"/>
              <w:right w:val="nil"/>
            </w:tcBorders>
            <w:noWrap/>
            <w:vAlign w:val="center"/>
          </w:tcPr>
          <w:p>
            <w:pPr>
              <w:widowControl/>
              <w:jc w:val="center"/>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预算收入总表</w:t>
            </w:r>
          </w:p>
        </w:tc>
      </w:tr>
      <w:tr>
        <w:tblPrEx>
          <w:tblCellMar>
            <w:top w:w="0" w:type="dxa"/>
            <w:left w:w="108" w:type="dxa"/>
            <w:bottom w:w="0" w:type="dxa"/>
            <w:right w:w="108" w:type="dxa"/>
          </w:tblCellMar>
        </w:tblPrEx>
        <w:trPr>
          <w:trHeight w:val="610" w:hRule="exact"/>
        </w:trPr>
        <w:tc>
          <w:tcPr>
            <w:tcW w:w="1970" w:type="pct"/>
            <w:gridSpan w:val="3"/>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643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251" w:type="pct"/>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1314" w:type="pct"/>
            <w:gridSpan w:val="7"/>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预算年度：2022</w:t>
            </w:r>
          </w:p>
        </w:tc>
        <w:tc>
          <w:tcPr>
            <w:tcW w:w="240" w:type="pct"/>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367" w:type="pct"/>
            <w:gridSpan w:val="2"/>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855" w:type="pct"/>
            <w:gridSpan w:val="6"/>
            <w:tcBorders>
              <w:top w:val="nil"/>
              <w:left w:val="nil"/>
              <w:bottom w:val="nil"/>
              <w:right w:val="nil"/>
            </w:tcBorders>
            <w:shd w:val="clear" w:color="auto" w:fill="auto"/>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单</w:t>
            </w:r>
            <w:r>
              <w:rPr>
                <w:rStyle w:val="13"/>
                <w:rFonts w:hint="eastAsia" w:ascii="方正仿宋简体" w:hAnsi="方正仿宋简体" w:eastAsia="方正仿宋简体" w:cs="方正仿宋简体"/>
                <w:color w:val="auto"/>
                <w:sz w:val="28"/>
                <w:szCs w:val="22"/>
                <w:u w:val="none"/>
              </w:rPr>
              <w:t>位：万元</w:t>
            </w:r>
          </w:p>
        </w:tc>
      </w:tr>
      <w:tr>
        <w:tblPrEx>
          <w:tblCellMar>
            <w:top w:w="0" w:type="dxa"/>
            <w:left w:w="108" w:type="dxa"/>
            <w:bottom w:w="0" w:type="dxa"/>
            <w:right w:w="108" w:type="dxa"/>
          </w:tblCellMar>
        </w:tblPrEx>
        <w:trPr>
          <w:trHeight w:val="549" w:hRule="exact"/>
        </w:trPr>
        <w:tc>
          <w:tcPr>
            <w:tcW w:w="167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2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合计</w:t>
            </w:r>
          </w:p>
        </w:tc>
        <w:tc>
          <w:tcPr>
            <w:tcW w:w="2549" w:type="pct"/>
            <w:gridSpan w:val="1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w:t>
            </w:r>
          </w:p>
        </w:tc>
        <w:tc>
          <w:tcPr>
            <w:tcW w:w="47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上年结转</w:t>
            </w:r>
          </w:p>
        </w:tc>
      </w:tr>
      <w:tr>
        <w:tblPrEx>
          <w:tblCellMar>
            <w:top w:w="0" w:type="dxa"/>
            <w:left w:w="108" w:type="dxa"/>
            <w:bottom w:w="0" w:type="dxa"/>
            <w:right w:w="108" w:type="dxa"/>
          </w:tblCellMar>
        </w:tblPrEx>
        <w:trPr>
          <w:trHeight w:val="1664" w:hRule="exact"/>
        </w:trPr>
        <w:tc>
          <w:tcPr>
            <w:tcW w:w="40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70" w:type="pct"/>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30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r>
              <w:rPr>
                <w:rFonts w:hint="eastAsia" w:ascii="方正仿宋简体" w:hAnsi="方正仿宋简体" w:eastAsia="方正仿宋简体" w:cs="方正仿宋简体"/>
                <w:kern w:val="0"/>
                <w:sz w:val="20"/>
                <w:szCs w:val="20"/>
              </w:rPr>
              <w:t>小计</w:t>
            </w:r>
          </w:p>
        </w:tc>
        <w:tc>
          <w:tcPr>
            <w:tcW w:w="353"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财政拨款收入</w:t>
            </w:r>
          </w:p>
        </w:tc>
        <w:tc>
          <w:tcPr>
            <w:tcW w:w="294"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财政专户收入</w:t>
            </w:r>
          </w:p>
        </w:tc>
        <w:tc>
          <w:tcPr>
            <w:tcW w:w="275"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事业收入</w:t>
            </w:r>
          </w:p>
        </w:tc>
        <w:tc>
          <w:tcPr>
            <w:tcW w:w="339" w:type="pct"/>
            <w:gridSpan w:val="3"/>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经营收入</w:t>
            </w:r>
          </w:p>
        </w:tc>
        <w:tc>
          <w:tcPr>
            <w:tcW w:w="331" w:type="pct"/>
            <w:gridSpan w:val="2"/>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上级补助收入</w:t>
            </w:r>
          </w:p>
        </w:tc>
        <w:tc>
          <w:tcPr>
            <w:tcW w:w="417" w:type="pct"/>
            <w:gridSpan w:val="2"/>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附属单位上缴收入</w:t>
            </w:r>
          </w:p>
        </w:tc>
        <w:tc>
          <w:tcPr>
            <w:tcW w:w="234" w:type="pct"/>
            <w:tcBorders>
              <w:top w:val="nil"/>
              <w:left w:val="nil"/>
              <w:bottom w:val="single" w:color="auto" w:sz="4" w:space="0"/>
              <w:right w:val="single" w:color="auto" w:sz="4" w:space="0"/>
            </w:tcBorders>
            <w:vAlign w:val="center"/>
          </w:tcPr>
          <w:p>
            <w:pPr>
              <w:spacing w:line="560" w:lineRule="exact"/>
              <w:jc w:val="center"/>
              <w:rPr>
                <w:rStyle w:val="13"/>
                <w:rFonts w:ascii="方正仿宋简体" w:hAnsi="方正仿宋简体" w:eastAsia="方正仿宋简体" w:cs="方正仿宋简体"/>
                <w:color w:val="auto"/>
                <w:sz w:val="20"/>
                <w:szCs w:val="20"/>
                <w:u w:val="none"/>
              </w:rPr>
            </w:pPr>
            <w:r>
              <w:rPr>
                <w:rStyle w:val="13"/>
                <w:rFonts w:hint="eastAsia" w:ascii="方正仿宋简体" w:hAnsi="方正仿宋简体" w:eastAsia="方正仿宋简体" w:cs="方正仿宋简体"/>
                <w:color w:val="auto"/>
                <w:sz w:val="20"/>
                <w:szCs w:val="20"/>
                <w:u w:val="none"/>
              </w:rPr>
              <w:t>其他收入</w:t>
            </w:r>
          </w:p>
        </w:tc>
        <w:tc>
          <w:tcPr>
            <w:tcW w:w="479" w:type="pct"/>
            <w:gridSpan w:val="4"/>
            <w:vMerge w:val="continue"/>
            <w:tcBorders>
              <w:top w:val="single" w:color="auto" w:sz="4" w:space="0"/>
              <w:left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69" w:hRule="exact"/>
        </w:trPr>
        <w:tc>
          <w:tcPr>
            <w:tcW w:w="167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9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2010301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293" w:type="pct"/>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02" w:type="pct"/>
            <w:gridSpan w:val="2"/>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53"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59.56</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293" w:type="pct"/>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26.65</w:t>
            </w:r>
          </w:p>
        </w:tc>
        <w:tc>
          <w:tcPr>
            <w:tcW w:w="302" w:type="pct"/>
            <w:gridSpan w:val="2"/>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26.65</w:t>
            </w:r>
          </w:p>
        </w:tc>
        <w:tc>
          <w:tcPr>
            <w:tcW w:w="353" w:type="pct"/>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exac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7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2101101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353"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64.16</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7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70" w:type="pct"/>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70" w:type="pct"/>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 </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7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10" w:hRule="atLeast"/>
        </w:trPr>
        <w:tc>
          <w:tcPr>
            <w:tcW w:w="40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2210201</w:t>
            </w:r>
          </w:p>
        </w:tc>
        <w:tc>
          <w:tcPr>
            <w:tcW w:w="127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0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35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29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75"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9"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31"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1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4"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7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宋体" w:hAnsi="宋体" w:cs="宋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pPr w:leftFromText="180" w:rightFromText="180" w:vertAnchor="text" w:horzAnchor="page" w:tblpX="1404" w:tblpY="526"/>
        <w:tblOverlap w:val="never"/>
        <w:tblW w:w="14740" w:type="dxa"/>
        <w:tblInd w:w="459" w:type="dxa"/>
        <w:tblLayout w:type="fixed"/>
        <w:tblCellMar>
          <w:top w:w="0" w:type="dxa"/>
          <w:left w:w="108" w:type="dxa"/>
          <w:bottom w:w="0" w:type="dxa"/>
          <w:right w:w="108" w:type="dxa"/>
        </w:tblCellMar>
      </w:tblPr>
      <w:tblGrid>
        <w:gridCol w:w="1289"/>
        <w:gridCol w:w="3923"/>
        <w:gridCol w:w="1350"/>
        <w:gridCol w:w="1704"/>
        <w:gridCol w:w="1126"/>
        <w:gridCol w:w="2248"/>
        <w:gridCol w:w="895"/>
        <w:gridCol w:w="571"/>
        <w:gridCol w:w="1634"/>
      </w:tblGrid>
      <w:tr>
        <w:tblPrEx>
          <w:tblCellMar>
            <w:top w:w="0" w:type="dxa"/>
            <w:left w:w="108" w:type="dxa"/>
            <w:bottom w:w="0" w:type="dxa"/>
            <w:right w:w="108" w:type="dxa"/>
          </w:tblCellMar>
        </w:tblPrEx>
        <w:trPr>
          <w:trHeight w:val="465" w:hRule="atLeast"/>
        </w:trPr>
        <w:tc>
          <w:tcPr>
            <w:tcW w:w="1767" w:type="pct"/>
            <w:gridSpan w:val="2"/>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附</w:t>
            </w:r>
            <w:r>
              <w:rPr>
                <w:rStyle w:val="13"/>
                <w:rFonts w:hint="eastAsia" w:ascii="方正仿宋简体" w:hAnsi="方正仿宋简体" w:eastAsia="方正仿宋简体" w:cs="方正仿宋简体"/>
                <w:color w:val="auto"/>
                <w:sz w:val="28"/>
                <w:szCs w:val="22"/>
                <w:u w:val="none"/>
                <w:lang w:val="en-US" w:eastAsia="zh-CN"/>
              </w:rPr>
              <w:t>表</w:t>
            </w:r>
            <w:r>
              <w:rPr>
                <w:rStyle w:val="13"/>
                <w:rFonts w:hint="eastAsia" w:ascii="方正仿宋简体" w:hAnsi="方正仿宋简体" w:eastAsia="方正仿宋简体" w:cs="方正仿宋简体"/>
                <w:color w:val="auto"/>
                <w:sz w:val="28"/>
                <w:szCs w:val="22"/>
                <w:u w:val="none"/>
              </w:rPr>
              <w:t>1-3</w:t>
            </w:r>
          </w:p>
        </w:tc>
        <w:tc>
          <w:tcPr>
            <w:tcW w:w="457" w:type="pct"/>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tc>
        <w:tc>
          <w:tcPr>
            <w:tcW w:w="578"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81"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762"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497"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554" w:type="pct"/>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trHeight w:val="696" w:hRule="exact"/>
        </w:trPr>
        <w:tc>
          <w:tcPr>
            <w:tcW w:w="5000" w:type="pct"/>
            <w:gridSpan w:val="9"/>
            <w:tcBorders>
              <w:top w:val="nil"/>
              <w:left w:val="nil"/>
              <w:bottom w:val="nil"/>
              <w:right w:val="nil"/>
            </w:tcBorders>
            <w:noWrap/>
            <w:vAlign w:val="center"/>
          </w:tcPr>
          <w:p>
            <w:pPr>
              <w:widowControl/>
              <w:jc w:val="center"/>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预算支出总表</w:t>
            </w:r>
          </w:p>
        </w:tc>
      </w:tr>
      <w:tr>
        <w:tblPrEx>
          <w:tblCellMar>
            <w:top w:w="0" w:type="dxa"/>
            <w:left w:w="108" w:type="dxa"/>
            <w:bottom w:w="0" w:type="dxa"/>
            <w:right w:w="108" w:type="dxa"/>
          </w:tblCellMar>
        </w:tblPrEx>
        <w:trPr>
          <w:trHeight w:val="550" w:hRule="exact"/>
        </w:trPr>
        <w:tc>
          <w:tcPr>
            <w:tcW w:w="1767" w:type="pct"/>
            <w:gridSpan w:val="2"/>
            <w:tcBorders>
              <w:top w:val="nil"/>
              <w:left w:val="nil"/>
              <w:bottom w:val="nil"/>
              <w:right w:val="nil"/>
            </w:tcBorders>
            <w:shd w:val="clear" w:color="000000" w:fill="FFFFFF"/>
            <w:noWrap/>
            <w:vAlign w:val="center"/>
          </w:tcPr>
          <w:p>
            <w:pPr>
              <w:spacing w:line="560" w:lineRule="exact"/>
              <w:jc w:val="both"/>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val="en-US" w:eastAsia="zh-CN"/>
              </w:rPr>
              <w:t>643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457"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959"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预算年度：2022</w:t>
            </w:r>
          </w:p>
        </w:tc>
        <w:tc>
          <w:tcPr>
            <w:tcW w:w="762"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1051"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trHeight w:val="448" w:hRule="atLeast"/>
        </w:trPr>
        <w:tc>
          <w:tcPr>
            <w:tcW w:w="176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457" w:type="pct"/>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c>
          <w:tcPr>
            <w:tcW w:w="381"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c>
          <w:tcPr>
            <w:tcW w:w="76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经营支出</w:t>
            </w:r>
          </w:p>
        </w:tc>
        <w:tc>
          <w:tcPr>
            <w:tcW w:w="30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上缴上级支出</w:t>
            </w:r>
          </w:p>
        </w:tc>
        <w:tc>
          <w:tcPr>
            <w:tcW w:w="747"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对附属单位补助支出</w:t>
            </w:r>
          </w:p>
        </w:tc>
      </w:tr>
      <w:tr>
        <w:tblPrEx>
          <w:tblCellMar>
            <w:top w:w="0" w:type="dxa"/>
            <w:left w:w="108" w:type="dxa"/>
            <w:bottom w:w="0" w:type="dxa"/>
            <w:right w:w="108" w:type="dxa"/>
          </w:tblCellMar>
        </w:tblPrEx>
        <w:trPr>
          <w:trHeight w:val="1078" w:hRule="exact"/>
        </w:trPr>
        <w:tc>
          <w:tcPr>
            <w:tcW w:w="4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330" w:type="pct"/>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45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0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4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9" w:hRule="exact"/>
        </w:trPr>
        <w:tc>
          <w:tcPr>
            <w:tcW w:w="176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882</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742</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140.00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457"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457"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551.62</w:t>
            </w:r>
            <w:r>
              <w:rPr>
                <w:rFonts w:hint="eastAsia" w:ascii="方正仿宋简体" w:hAnsi="方正仿宋简体" w:eastAsia="方正仿宋简体" w:cs="方正仿宋简体"/>
                <w:color w:val="000000"/>
                <w:sz w:val="22"/>
              </w:rPr>
              <w:t xml:space="preserve"> </w:t>
            </w:r>
          </w:p>
        </w:tc>
        <w:tc>
          <w:tcPr>
            <w:tcW w:w="578" w:type="pct"/>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551.65</w:t>
            </w:r>
            <w:r>
              <w:rPr>
                <w:rFonts w:hint="eastAsia" w:ascii="方正仿宋简体" w:hAnsi="方正仿宋简体" w:eastAsia="方正仿宋简体" w:cs="方正仿宋简体"/>
                <w:color w:val="000000"/>
                <w:sz w:val="22"/>
              </w:rPr>
              <w:t xml:space="preserve"> </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86.21</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58"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45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59.56</w:t>
            </w:r>
          </w:p>
        </w:tc>
        <w:tc>
          <w:tcPr>
            <w:tcW w:w="578"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59.56</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457" w:type="pct"/>
            <w:tcBorders>
              <w:top w:val="single" w:color="auto" w:sz="4" w:space="0"/>
              <w:left w:val="single" w:color="auto" w:sz="4" w:space="0"/>
              <w:bottom w:val="single" w:color="auto" w:sz="4" w:space="0"/>
              <w:right w:val="single" w:color="auto" w:sz="4" w:space="0"/>
            </w:tcBorders>
            <w:noWrap/>
          </w:tcPr>
          <w:p>
            <w:pPr>
              <w:jc w:val="both"/>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578" w:type="pct"/>
            <w:tcBorders>
              <w:top w:val="single" w:color="auto" w:sz="4" w:space="0"/>
              <w:left w:val="single" w:color="auto" w:sz="4" w:space="0"/>
              <w:bottom w:val="single" w:color="auto" w:sz="4" w:space="0"/>
              <w:right w:val="single" w:color="auto" w:sz="4" w:space="0"/>
            </w:tcBorders>
            <w:noWrap/>
          </w:tcPr>
          <w:p>
            <w:pPr>
              <w:jc w:val="both"/>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26.65</w:t>
            </w:r>
          </w:p>
        </w:tc>
        <w:tc>
          <w:tcPr>
            <w:tcW w:w="381"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71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330"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457"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nil"/>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nil"/>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77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457"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single" w:color="auto" w:sz="4" w:space="0"/>
              <w:bottom w:val="single" w:color="auto" w:sz="4" w:space="0"/>
              <w:right w:val="single" w:color="auto" w:sz="4" w:space="0"/>
            </w:tcBorders>
            <w:noWrap/>
          </w:tcPr>
          <w:p>
            <w:pPr>
              <w:jc w:val="both"/>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8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33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457"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578"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64.16</w:t>
            </w:r>
          </w:p>
        </w:tc>
        <w:tc>
          <w:tcPr>
            <w:tcW w:w="381"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0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330"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457"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 xml:space="preserve">.00 </w:t>
            </w:r>
          </w:p>
        </w:tc>
        <w:tc>
          <w:tcPr>
            <w:tcW w:w="578"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5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9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r>
              <w:rPr>
                <w:rFonts w:hint="eastAsia" w:ascii="方正仿宋简体" w:hAnsi="方正仿宋简体" w:eastAsia="方正仿宋简体" w:cs="方正仿宋简体"/>
                <w:color w:val="000000"/>
                <w:sz w:val="22"/>
              </w:rPr>
              <w:t>.00</w:t>
            </w: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9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29" w:hRule="exact"/>
        </w:trPr>
        <w:tc>
          <w:tcPr>
            <w:tcW w:w="43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330"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45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578"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38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76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47"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pPr w:leftFromText="180" w:rightFromText="180" w:vertAnchor="text" w:horzAnchor="page" w:tblpXSpec="center" w:tblpY="526"/>
        <w:tblOverlap w:val="never"/>
        <w:tblW w:w="15436" w:type="dxa"/>
        <w:jc w:val="center"/>
        <w:tblLayout w:type="fixed"/>
        <w:tblCellMar>
          <w:top w:w="0" w:type="dxa"/>
          <w:left w:w="108" w:type="dxa"/>
          <w:bottom w:w="0" w:type="dxa"/>
          <w:right w:w="108" w:type="dxa"/>
        </w:tblCellMar>
      </w:tblPr>
      <w:tblGrid>
        <w:gridCol w:w="3721"/>
        <w:gridCol w:w="1299"/>
        <w:gridCol w:w="31"/>
        <w:gridCol w:w="262"/>
        <w:gridCol w:w="3427"/>
        <w:gridCol w:w="1263"/>
        <w:gridCol w:w="1752"/>
        <w:gridCol w:w="1719"/>
        <w:gridCol w:w="1962"/>
      </w:tblGrid>
      <w:tr>
        <w:tblPrEx>
          <w:tblCellMar>
            <w:top w:w="0" w:type="dxa"/>
            <w:left w:w="108" w:type="dxa"/>
            <w:bottom w:w="0" w:type="dxa"/>
            <w:right w:w="108" w:type="dxa"/>
          </w:tblCellMar>
        </w:tblPrEx>
        <w:trPr>
          <w:trHeight w:val="1687" w:hRule="atLeast"/>
          <w:jc w:val="center"/>
        </w:trPr>
        <w:tc>
          <w:tcPr>
            <w:tcW w:w="15436" w:type="dxa"/>
            <w:gridSpan w:val="9"/>
            <w:tcBorders>
              <w:top w:val="nil"/>
              <w:left w:val="nil"/>
              <w:bottom w:val="nil"/>
              <w:right w:val="nil"/>
            </w:tcBorders>
            <w:noWrap/>
            <w:vAlign w:val="center"/>
          </w:tcPr>
          <w:p>
            <w:pPr>
              <w:widowControl/>
              <w:jc w:val="left"/>
              <w:rPr>
                <w:rFonts w:ascii="黑体" w:hAnsi="黑体" w:eastAsia="黑体"/>
                <w:kern w:val="0"/>
                <w:sz w:val="22"/>
                <w:szCs w:val="22"/>
              </w:rPr>
            </w:pPr>
            <w:r>
              <w:rPr>
                <w:rStyle w:val="13"/>
                <w:rFonts w:hint="eastAsia" w:ascii="方正仿宋简体" w:hAnsi="方正仿宋简体" w:eastAsia="方正仿宋简体" w:cs="方正仿宋简体"/>
                <w:color w:val="auto"/>
                <w:sz w:val="28"/>
                <w:szCs w:val="22"/>
                <w:u w:val="none"/>
              </w:rPr>
              <w:t xml:space="preserve">附表1-4          </w:t>
            </w:r>
            <w:r>
              <w:rPr>
                <w:rFonts w:hint="eastAsia" w:ascii="黑体" w:hAnsi="黑体" w:eastAsia="黑体"/>
                <w:kern w:val="0"/>
                <w:sz w:val="22"/>
                <w:szCs w:val="22"/>
              </w:rPr>
              <w:t xml:space="preserve">                         </w:t>
            </w:r>
          </w:p>
          <w:p>
            <w:pPr>
              <w:widowControl/>
              <w:ind w:firstLine="3960" w:firstLineChars="900"/>
              <w:jc w:val="left"/>
              <w:rPr>
                <w:rFonts w:ascii="黑体" w:hAnsi="黑体" w:eastAsia="黑体"/>
                <w:kern w:val="0"/>
                <w:sz w:val="22"/>
                <w:szCs w:val="22"/>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预算财政拨款收支总表</w:t>
            </w:r>
          </w:p>
        </w:tc>
      </w:tr>
      <w:tr>
        <w:tblPrEx>
          <w:tblCellMar>
            <w:top w:w="0" w:type="dxa"/>
            <w:left w:w="108" w:type="dxa"/>
            <w:bottom w:w="0" w:type="dxa"/>
            <w:right w:w="108" w:type="dxa"/>
          </w:tblCellMar>
        </w:tblPrEx>
        <w:trPr>
          <w:trHeight w:val="300" w:hRule="atLeast"/>
          <w:jc w:val="center"/>
        </w:trPr>
        <w:tc>
          <w:tcPr>
            <w:tcW w:w="5051" w:type="dxa"/>
            <w:gridSpan w:val="3"/>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262" w:type="dxa"/>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w:t>
            </w:r>
          </w:p>
        </w:tc>
        <w:tc>
          <w:tcPr>
            <w:tcW w:w="6442" w:type="dxa"/>
            <w:gridSpan w:val="3"/>
            <w:tcBorders>
              <w:top w:val="nil"/>
              <w:left w:val="nil"/>
              <w:bottom w:val="nil"/>
              <w:right w:val="nil"/>
            </w:tcBorders>
            <w:shd w:val="clear" w:color="000000" w:fill="FFFFFF"/>
            <w:noWrap/>
            <w:vAlign w:val="center"/>
          </w:tcPr>
          <w:p>
            <w:pPr>
              <w:spacing w:line="560" w:lineRule="exact"/>
              <w:ind w:firstLine="1120" w:firstLineChars="4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预算年度：2022</w:t>
            </w:r>
          </w:p>
        </w:tc>
        <w:tc>
          <w:tcPr>
            <w:tcW w:w="3681" w:type="dxa"/>
            <w:gridSpan w:val="2"/>
            <w:tcBorders>
              <w:top w:val="nil"/>
              <w:left w:val="nil"/>
              <w:bottom w:val="nil"/>
              <w:right w:val="nil"/>
            </w:tcBorders>
            <w:shd w:val="clear" w:color="000000" w:fill="FFFFFF"/>
            <w:noWrap/>
            <w:vAlign w:val="center"/>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trHeight w:val="549" w:hRule="exact"/>
          <w:jc w:val="center"/>
        </w:trPr>
        <w:tc>
          <w:tcPr>
            <w:tcW w:w="50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1041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trHeight w:val="1307"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299"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金额</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项    目                                            </w:t>
            </w:r>
          </w:p>
        </w:tc>
        <w:tc>
          <w:tcPr>
            <w:tcW w:w="1263" w:type="dxa"/>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752" w:type="dxa"/>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1719" w:type="dxa"/>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政府性基金预算财政拨款</w:t>
            </w:r>
          </w:p>
        </w:tc>
        <w:tc>
          <w:tcPr>
            <w:tcW w:w="1962" w:type="dxa"/>
            <w:tcBorders>
              <w:top w:val="nil"/>
              <w:left w:val="nil"/>
              <w:bottom w:val="single" w:color="auto" w:sz="4" w:space="0"/>
              <w:right w:val="single" w:color="auto" w:sz="4" w:space="0"/>
            </w:tcBorders>
            <w:shd w:val="clear" w:color="000000" w:fill="FFFFFF"/>
            <w:vAlign w:val="center"/>
          </w:tcPr>
          <w:p>
            <w:pPr>
              <w:widowControl/>
              <w:jc w:val="left"/>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trHeight w:val="589"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一、一般公共预算财政拨款</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882</w:t>
            </w:r>
          </w:p>
        </w:tc>
        <w:tc>
          <w:tcPr>
            <w:tcW w:w="3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551.65</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551.65</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34" w:hRule="exac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二、政府性基金预算财政拨款</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99"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三、国有资本经营预算财政拨款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69"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8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58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86.21</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63"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64.16</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lang w:val="en-US" w:eastAsia="zh-CN"/>
              </w:rPr>
              <w:t>64.16</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140</w:t>
            </w: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140</w:t>
            </w: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31" w:hRule="atLeast"/>
          <w:jc w:val="center"/>
        </w:trPr>
        <w:tc>
          <w:tcPr>
            <w:tcW w:w="37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1263"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single" w:color="auto" w:sz="4" w:space="0"/>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lang w:val="en-US" w:eastAsia="zh-CN"/>
              </w:rPr>
              <w:t>39.98</w:t>
            </w: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lang w:val="en-US" w:eastAsia="zh-CN"/>
              </w:rPr>
              <w:t>39.98</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1263"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52" w:type="dxa"/>
            <w:tcBorders>
              <w:top w:val="nil"/>
              <w:left w:val="nil"/>
              <w:bottom w:val="single" w:color="auto" w:sz="4" w:space="0"/>
              <w:right w:val="single" w:color="auto" w:sz="4" w:space="0"/>
            </w:tcBorders>
            <w:shd w:val="clear" w:color="000000" w:fill="FFFFFF"/>
            <w:noWrap/>
            <w:vAlign w:val="top"/>
          </w:tcPr>
          <w:p>
            <w:pPr>
              <w:jc w:val="center"/>
              <w:rPr>
                <w:rFonts w:ascii="方正仿宋简体" w:hAnsi="方正仿宋简体" w:eastAsia="方正仿宋简体" w:cs="方正仿宋简体"/>
                <w:kern w:val="0"/>
                <w:sz w:val="22"/>
                <w:szCs w:val="22"/>
              </w:rPr>
            </w:pP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289" w:hRule="atLeas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04"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12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single" w:color="auto" w:sz="4" w:space="0"/>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74" w:hRule="exact"/>
          <w:jc w:val="center"/>
        </w:trPr>
        <w:tc>
          <w:tcPr>
            <w:tcW w:w="3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126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5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single" w:color="auto" w:sz="4" w:space="0"/>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r>
              <w:rPr>
                <w:rFonts w:hint="eastAsia" w:ascii="方正仿宋简体" w:hAnsi="方正仿宋简体" w:eastAsia="方正仿宋简体" w:cs="方正仿宋简体"/>
                <w:color w:val="000000"/>
                <w:sz w:val="22"/>
                <w:szCs w:val="22"/>
                <w:lang w:val="en-US" w:eastAsia="zh-CN"/>
              </w:rPr>
              <w:t>882</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r>
              <w:rPr>
                <w:rFonts w:hint="eastAsia" w:ascii="方正仿宋简体" w:hAnsi="方正仿宋简体" w:eastAsia="方正仿宋简体" w:cs="方正仿宋简体"/>
                <w:color w:val="000000"/>
                <w:sz w:val="22"/>
                <w:szCs w:val="22"/>
                <w:lang w:val="en-US" w:eastAsia="zh-CN"/>
              </w:rPr>
              <w:t>882</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7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年初财政拨款结转和结余</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年末财政拨款结转和结余</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8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14" w:hRule="exact"/>
          <w:jc w:val="center"/>
        </w:trPr>
        <w:tc>
          <w:tcPr>
            <w:tcW w:w="3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w:t>
            </w:r>
          </w:p>
        </w:tc>
        <w:tc>
          <w:tcPr>
            <w:tcW w:w="1299" w:type="dxa"/>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72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kern w:val="0"/>
                <w:sz w:val="22"/>
                <w:szCs w:val="22"/>
              </w:rPr>
              <w:t>　</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724" w:hRule="exact"/>
          <w:jc w:val="center"/>
        </w:trPr>
        <w:tc>
          <w:tcPr>
            <w:tcW w:w="372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29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882</w:t>
            </w:r>
          </w:p>
        </w:tc>
        <w:tc>
          <w:tcPr>
            <w:tcW w:w="372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263"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highlight w:val="red"/>
              </w:rPr>
            </w:pPr>
            <w:r>
              <w:rPr>
                <w:rFonts w:hint="eastAsia" w:ascii="方正仿宋简体" w:hAnsi="方正仿宋简体" w:eastAsia="方正仿宋简体" w:cs="方正仿宋简体"/>
                <w:color w:val="000000"/>
                <w:sz w:val="22"/>
                <w:szCs w:val="22"/>
                <w:lang w:val="en-US" w:eastAsia="zh-CN"/>
              </w:rPr>
              <w:t>882</w:t>
            </w:r>
          </w:p>
        </w:tc>
        <w:tc>
          <w:tcPr>
            <w:tcW w:w="1752"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882</w:t>
            </w:r>
          </w:p>
        </w:tc>
        <w:tc>
          <w:tcPr>
            <w:tcW w:w="1719" w:type="dxa"/>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962" w:type="dxa"/>
            <w:tcBorders>
              <w:top w:val="nil"/>
              <w:left w:val="nil"/>
              <w:bottom w:val="single" w:color="auto" w:sz="4" w:space="0"/>
              <w:right w:val="single" w:color="auto" w:sz="4" w:space="0"/>
            </w:tcBorders>
            <w:noWrap/>
            <w:vAlign w:val="center"/>
          </w:tcPr>
          <w:p>
            <w:pPr>
              <w:widowControl/>
              <w:jc w:val="left"/>
            </w:pPr>
            <w:r>
              <w:rPr>
                <w:rFonts w:hint="eastAsia" w:ascii="方正仿宋简体" w:hAnsi="方正仿宋简体" w:eastAsia="方正仿宋简体" w:cs="方正仿宋简体"/>
                <w:kern w:val="0"/>
                <w:sz w:val="22"/>
                <w:szCs w:val="22"/>
              </w:rPr>
              <w:t>　</w:t>
            </w: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W w:w="4951" w:type="pct"/>
        <w:tblInd w:w="95" w:type="dxa"/>
        <w:tblLayout w:type="fixed"/>
        <w:tblCellMar>
          <w:top w:w="0" w:type="dxa"/>
          <w:left w:w="108" w:type="dxa"/>
          <w:bottom w:w="0" w:type="dxa"/>
          <w:right w:w="108" w:type="dxa"/>
        </w:tblCellMar>
      </w:tblPr>
      <w:tblGrid>
        <w:gridCol w:w="1231"/>
        <w:gridCol w:w="3842"/>
        <w:gridCol w:w="2117"/>
        <w:gridCol w:w="2429"/>
        <w:gridCol w:w="2052"/>
        <w:gridCol w:w="1549"/>
        <w:gridCol w:w="1648"/>
      </w:tblGrid>
      <w:tr>
        <w:tblPrEx>
          <w:tblCellMar>
            <w:top w:w="0" w:type="dxa"/>
            <w:left w:w="108" w:type="dxa"/>
            <w:bottom w:w="0" w:type="dxa"/>
            <w:right w:w="108" w:type="dxa"/>
          </w:tblCellMar>
        </w:tblPrEx>
        <w:trPr>
          <w:trHeight w:val="1320" w:hRule="exact"/>
        </w:trPr>
        <w:tc>
          <w:tcPr>
            <w:tcW w:w="5000" w:type="pct"/>
            <w:gridSpan w:val="7"/>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Style w:val="13"/>
                <w:rFonts w:hint="eastAsia" w:ascii="方正仿宋简体" w:hAnsi="方正仿宋简体" w:eastAsia="方正仿宋简体" w:cs="方正仿宋简体"/>
                <w:color w:val="auto"/>
                <w:sz w:val="28"/>
                <w:szCs w:val="22"/>
                <w:u w:val="none"/>
              </w:rPr>
              <w:t>附表</w:t>
            </w:r>
            <w:r>
              <w:rPr>
                <w:rStyle w:val="13"/>
                <w:rFonts w:ascii="方正仿宋简体" w:hAnsi="方正仿宋简体" w:eastAsia="方正仿宋简体" w:cs="方正仿宋简体"/>
                <w:color w:val="auto"/>
                <w:sz w:val="28"/>
                <w:szCs w:val="22"/>
                <w:u w:val="none"/>
              </w:rPr>
              <w:t>1-5</w:t>
            </w:r>
            <w:r>
              <w:rPr>
                <w:rStyle w:val="13"/>
                <w:rFonts w:hint="eastAsia" w:ascii="方正仿宋简体" w:hAnsi="方正仿宋简体" w:eastAsia="方正仿宋简体" w:cs="方正仿宋简体"/>
                <w:color w:val="auto"/>
                <w:sz w:val="28"/>
                <w:szCs w:val="22"/>
                <w:u w:val="none"/>
              </w:rPr>
              <w:t xml:space="preserve">   </w:t>
            </w:r>
            <w:r>
              <w:rPr>
                <w:rFonts w:hint="eastAsia" w:ascii="宋体" w:hAnsi="宋体" w:cs="宋体"/>
                <w:b/>
                <w:bCs/>
                <w:kern w:val="0"/>
                <w:sz w:val="22"/>
                <w:szCs w:val="22"/>
              </w:rPr>
              <w:t xml:space="preserve">                           </w:t>
            </w:r>
          </w:p>
          <w:p>
            <w:pPr>
              <w:widowControl/>
              <w:ind w:firstLine="2429" w:firstLineChars="1100"/>
              <w:jc w:val="left"/>
              <w:rPr>
                <w:rFonts w:ascii="方正小标宋_GBK" w:hAnsi="方正小标宋_GBK" w:eastAsia="方正小标宋_GBK" w:cs="宋体"/>
                <w:kern w:val="0"/>
                <w:sz w:val="36"/>
                <w:szCs w:val="36"/>
              </w:rPr>
            </w:pPr>
            <w:r>
              <w:rPr>
                <w:rFonts w:hint="eastAsia" w:ascii="宋体" w:hAnsi="宋体" w:cs="宋体"/>
                <w:b/>
                <w:bCs/>
                <w:kern w:val="0"/>
                <w:sz w:val="22"/>
                <w:szCs w:val="22"/>
              </w:rPr>
              <w:t xml:space="preserve">      </w:t>
            </w:r>
            <w:r>
              <w:rPr>
                <w:rStyle w:val="13"/>
                <w:rFonts w:hint="eastAsia" w:ascii="方正小标宋简体" w:hAnsi="方正小标宋简体" w:eastAsia="方正小标宋简体" w:cs="方正小标宋简体"/>
                <w:color w:val="auto"/>
                <w:sz w:val="44"/>
                <w:szCs w:val="44"/>
                <w:u w:val="none"/>
              </w:rPr>
              <w:t xml:space="preserve">  </w:t>
            </w: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预算一般公共预算财政拨款支出表</w:t>
            </w:r>
          </w:p>
        </w:tc>
      </w:tr>
      <w:tr>
        <w:tblPrEx>
          <w:tblCellMar>
            <w:top w:w="0" w:type="dxa"/>
            <w:left w:w="108" w:type="dxa"/>
            <w:bottom w:w="0" w:type="dxa"/>
            <w:right w:w="108" w:type="dxa"/>
          </w:tblCellMar>
        </w:tblPrEx>
        <w:trPr>
          <w:trHeight w:val="565" w:hRule="exact"/>
        </w:trPr>
        <w:tc>
          <w:tcPr>
            <w:tcW w:w="2418" w:type="pct"/>
            <w:gridSpan w:val="3"/>
            <w:tcBorders>
              <w:top w:val="nil"/>
              <w:left w:val="nil"/>
              <w:bottom w:val="nil"/>
              <w:right w:val="nil"/>
            </w:tcBorders>
            <w:shd w:val="clear" w:color="000000" w:fill="FFFFFF"/>
            <w:noWrap/>
          </w:tcPr>
          <w:p>
            <w:pPr>
              <w:spacing w:line="560" w:lineRule="exact"/>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p>
        </w:tc>
        <w:tc>
          <w:tcPr>
            <w:tcW w:w="150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r>
              <w:rPr>
                <w:rStyle w:val="13"/>
                <w:rFonts w:hint="eastAsia" w:ascii="方正仿宋简体" w:hAnsi="方正仿宋简体" w:eastAsia="方正仿宋简体" w:cs="方正仿宋简体"/>
                <w:color w:val="auto"/>
                <w:sz w:val="28"/>
                <w:szCs w:val="22"/>
                <w:u w:val="none"/>
              </w:rPr>
              <w:t>预算年度：</w:t>
            </w:r>
            <w:r>
              <w:rPr>
                <w:rStyle w:val="13"/>
                <w:rFonts w:ascii="方正仿宋简体" w:hAnsi="方正仿宋简体" w:eastAsia="方正仿宋简体" w:cs="方正仿宋简体"/>
                <w:color w:val="auto"/>
                <w:sz w:val="28"/>
                <w:szCs w:val="22"/>
                <w:u w:val="none"/>
              </w:rPr>
              <w:t>2022</w:t>
            </w:r>
          </w:p>
        </w:tc>
        <w:tc>
          <w:tcPr>
            <w:tcW w:w="1073"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r>
              <w:rPr>
                <w:rStyle w:val="13"/>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0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w:t>
            </w:r>
          </w:p>
        </w:tc>
        <w:tc>
          <w:tcPr>
            <w:tcW w:w="71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2028" w:type="pct"/>
            <w:gridSpan w:val="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基本支出</w:t>
            </w:r>
          </w:p>
        </w:tc>
        <w:tc>
          <w:tcPr>
            <w:tcW w:w="55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项目支出</w:t>
            </w:r>
          </w:p>
        </w:tc>
      </w:tr>
      <w:tr>
        <w:tblPrEx>
          <w:tblCellMar>
            <w:top w:w="0" w:type="dxa"/>
            <w:left w:w="108" w:type="dxa"/>
            <w:bottom w:w="0" w:type="dxa"/>
            <w:right w:w="108" w:type="dxa"/>
          </w:tblCellMar>
        </w:tblPrEx>
        <w:trPr>
          <w:trHeight w:val="990" w:hRule="atLeast"/>
        </w:trPr>
        <w:tc>
          <w:tcPr>
            <w:tcW w:w="41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功能分类科目编码</w:t>
            </w:r>
          </w:p>
        </w:tc>
        <w:tc>
          <w:tcPr>
            <w:tcW w:w="129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科目名称</w:t>
            </w:r>
          </w:p>
        </w:tc>
        <w:tc>
          <w:tcPr>
            <w:tcW w:w="7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817"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小计</w:t>
            </w:r>
          </w:p>
        </w:tc>
        <w:tc>
          <w:tcPr>
            <w:tcW w:w="689"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人员经费</w:t>
            </w:r>
          </w:p>
        </w:tc>
        <w:tc>
          <w:tcPr>
            <w:tcW w:w="521"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公用经费</w:t>
            </w:r>
          </w:p>
        </w:tc>
        <w:tc>
          <w:tcPr>
            <w:tcW w:w="5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r>
      <w:tr>
        <w:trPr>
          <w:trHeight w:val="45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711"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882</w:t>
            </w:r>
          </w:p>
        </w:tc>
        <w:tc>
          <w:tcPr>
            <w:tcW w:w="817"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742</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653.24</w:t>
            </w:r>
          </w:p>
        </w:tc>
        <w:tc>
          <w:tcPr>
            <w:tcW w:w="521"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 xml:space="preserve">.00 </w:t>
            </w: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551.65</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462.89</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88.76</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86.21</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59.56</w:t>
            </w:r>
          </w:p>
        </w:tc>
        <w:tc>
          <w:tcPr>
            <w:tcW w:w="817"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59.56</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26.65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117" w:type="dxa"/>
            <w:tcBorders>
              <w:top w:val="nil"/>
              <w:left w:val="nil"/>
              <w:bottom w:val="single" w:color="auto" w:sz="4" w:space="0"/>
              <w:right w:val="single" w:color="auto" w:sz="4" w:space="0"/>
            </w:tcBorders>
            <w:noWrap/>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117"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44" w:hRule="exac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117"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2429" w:type="dxa"/>
            <w:tcBorders>
              <w:top w:val="single" w:color="auto" w:sz="4" w:space="0"/>
              <w:left w:val="single" w:color="auto" w:sz="4" w:space="0"/>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64.16</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64.16</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98"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9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71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33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34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w:t>
            </w:r>
            <w:r>
              <w:rPr>
                <w:rFonts w:hint="eastAsia" w:ascii="方正仿宋简体" w:hAnsi="方正仿宋简体" w:eastAsia="方正仿宋简体" w:cs="方正仿宋简体"/>
                <w:color w:val="000000"/>
                <w:sz w:val="22"/>
                <w:szCs w:val="22"/>
              </w:rPr>
              <w:t>.00</w:t>
            </w:r>
          </w:p>
        </w:tc>
      </w:tr>
      <w:tr>
        <w:tblPrEx>
          <w:tblCellMar>
            <w:top w:w="0" w:type="dxa"/>
            <w:left w:w="108" w:type="dxa"/>
            <w:bottom w:w="0" w:type="dxa"/>
            <w:right w:w="108" w:type="dxa"/>
          </w:tblCellMar>
        </w:tblPrEx>
        <w:trPr>
          <w:trHeight w:val="27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711" w:type="pct"/>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1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7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tbl>
      <w:tblPr>
        <w:tblStyle w:val="9"/>
        <w:tblW w:w="4931" w:type="pct"/>
        <w:tblInd w:w="0" w:type="dxa"/>
        <w:tblLayout w:type="fixed"/>
        <w:tblCellMar>
          <w:top w:w="0" w:type="dxa"/>
          <w:left w:w="108" w:type="dxa"/>
          <w:bottom w:w="0" w:type="dxa"/>
          <w:right w:w="108" w:type="dxa"/>
        </w:tblCellMar>
      </w:tblPr>
      <w:tblGrid>
        <w:gridCol w:w="1330"/>
        <w:gridCol w:w="2982"/>
        <w:gridCol w:w="671"/>
        <w:gridCol w:w="2323"/>
        <w:gridCol w:w="194"/>
        <w:gridCol w:w="2700"/>
        <w:gridCol w:w="376"/>
        <w:gridCol w:w="4231"/>
      </w:tblGrid>
      <w:tr>
        <w:tblPrEx>
          <w:tblCellMar>
            <w:top w:w="0" w:type="dxa"/>
            <w:left w:w="108" w:type="dxa"/>
            <w:bottom w:w="0" w:type="dxa"/>
            <w:right w:w="108" w:type="dxa"/>
          </w:tblCellMar>
        </w:tblPrEx>
        <w:trPr>
          <w:trHeight w:val="534" w:hRule="exact"/>
        </w:trPr>
        <w:tc>
          <w:tcPr>
            <w:tcW w:w="444" w:type="pct"/>
            <w:tcBorders>
              <w:top w:val="nil"/>
              <w:left w:val="nil"/>
              <w:bottom w:val="nil"/>
              <w:right w:val="nil"/>
            </w:tcBorders>
            <w:noWrap/>
            <w:vAlign w:val="center"/>
          </w:tcPr>
          <w:p>
            <w:pPr>
              <w:autoSpaceDE w:val="0"/>
              <w:autoSpaceDN w:val="0"/>
              <w:adjustRightInd w:val="0"/>
              <w:jc w:val="left"/>
              <w:rPr>
                <w:rFonts w:ascii="仿宋" w:hAnsi="仿宋" w:eastAsia="仿宋" w:cs="仿宋_GB2312"/>
                <w:sz w:val="28"/>
                <w:szCs w:val="28"/>
              </w:rPr>
            </w:pPr>
            <w:bookmarkStart w:id="0" w:name="RANGE!A1:F38"/>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p>
            <w:pPr>
              <w:widowControl/>
              <w:jc w:val="left"/>
              <w:rPr>
                <w:kern w:val="0"/>
                <w:sz w:val="22"/>
                <w:szCs w:val="22"/>
              </w:rPr>
            </w:pPr>
            <w:r>
              <w:rPr>
                <w:rStyle w:val="13"/>
                <w:rFonts w:hint="eastAsia" w:ascii="方正仿宋简体" w:hAnsi="方正仿宋简体" w:eastAsia="方正仿宋简体" w:cs="方正仿宋简体"/>
                <w:color w:val="auto"/>
                <w:sz w:val="28"/>
                <w:szCs w:val="22"/>
                <w:u w:val="none"/>
                <w:lang w:val="en-US" w:eastAsia="zh-CN"/>
              </w:rPr>
              <w:t>1111-6</w:t>
            </w:r>
            <w:r>
              <w:rPr>
                <w:rStyle w:val="13"/>
                <w:rFonts w:ascii="方正仿宋简体" w:hAnsi="方正仿宋简体" w:eastAsia="方正仿宋简体" w:cs="方正仿宋简体"/>
                <w:color w:val="auto"/>
                <w:sz w:val="28"/>
                <w:szCs w:val="22"/>
                <w:u w:val="none"/>
              </w:rPr>
              <w:t>1-6</w:t>
            </w:r>
            <w:bookmarkEnd w:id="0"/>
          </w:p>
        </w:tc>
        <w:tc>
          <w:tcPr>
            <w:tcW w:w="1021" w:type="pct"/>
            <w:tcBorders>
              <w:top w:val="nil"/>
              <w:left w:val="nil"/>
              <w:bottom w:val="nil"/>
              <w:right w:val="nil"/>
            </w:tcBorders>
            <w:noWrap/>
            <w:vAlign w:val="center"/>
          </w:tcPr>
          <w:p>
            <w:pPr>
              <w:widowControl/>
              <w:jc w:val="right"/>
              <w:rPr>
                <w:kern w:val="0"/>
                <w:sz w:val="22"/>
                <w:szCs w:val="22"/>
              </w:rPr>
            </w:pPr>
          </w:p>
        </w:tc>
        <w:tc>
          <w:tcPr>
            <w:tcW w:w="977" w:type="pct"/>
            <w:gridSpan w:val="2"/>
            <w:tcBorders>
              <w:top w:val="nil"/>
              <w:left w:val="nil"/>
              <w:bottom w:val="nil"/>
              <w:right w:val="nil"/>
            </w:tcBorders>
            <w:noWrap/>
            <w:vAlign w:val="center"/>
          </w:tcPr>
          <w:p>
            <w:pPr>
              <w:widowControl/>
              <w:jc w:val="right"/>
              <w:rPr>
                <w:kern w:val="0"/>
                <w:sz w:val="22"/>
                <w:szCs w:val="22"/>
              </w:rPr>
            </w:pPr>
          </w:p>
        </w:tc>
        <w:tc>
          <w:tcPr>
            <w:tcW w:w="968" w:type="pct"/>
            <w:gridSpan w:val="2"/>
            <w:tcBorders>
              <w:top w:val="nil"/>
              <w:left w:val="nil"/>
              <w:bottom w:val="nil"/>
              <w:right w:val="nil"/>
            </w:tcBorders>
            <w:noWrap/>
            <w:vAlign w:val="center"/>
          </w:tcPr>
          <w:p>
            <w:pPr>
              <w:widowControl/>
              <w:jc w:val="right"/>
              <w:rPr>
                <w:kern w:val="0"/>
                <w:sz w:val="22"/>
                <w:szCs w:val="22"/>
              </w:rPr>
            </w:pPr>
          </w:p>
        </w:tc>
        <w:tc>
          <w:tcPr>
            <w:tcW w:w="1541" w:type="pct"/>
            <w:gridSpan w:val="2"/>
            <w:tcBorders>
              <w:top w:val="nil"/>
              <w:left w:val="nil"/>
              <w:bottom w:val="nil"/>
              <w:right w:val="nil"/>
            </w:tcBorders>
            <w:noWrap/>
            <w:vAlign w:val="center"/>
          </w:tcPr>
          <w:p>
            <w:pPr>
              <w:widowControl/>
              <w:jc w:val="right"/>
              <w:rPr>
                <w:kern w:val="0"/>
                <w:sz w:val="22"/>
                <w:szCs w:val="22"/>
              </w:rPr>
            </w:pPr>
          </w:p>
        </w:tc>
      </w:tr>
      <w:tr>
        <w:tblPrEx>
          <w:tblCellMar>
            <w:top w:w="0" w:type="dxa"/>
            <w:left w:w="108" w:type="dxa"/>
            <w:bottom w:w="0" w:type="dxa"/>
            <w:right w:w="108" w:type="dxa"/>
          </w:tblCellMar>
        </w:tblPrEx>
        <w:trPr>
          <w:trHeight w:val="696" w:hRule="exact"/>
        </w:trPr>
        <w:tc>
          <w:tcPr>
            <w:tcW w:w="4954" w:type="pct"/>
            <w:gridSpan w:val="8"/>
            <w:tcBorders>
              <w:top w:val="nil"/>
              <w:left w:val="nil"/>
              <w:bottom w:val="nil"/>
              <w:right w:val="nil"/>
            </w:tcBorders>
            <w:shd w:val="clear" w:color="000000" w:fill="FFFFFF"/>
            <w:vAlign w:val="center"/>
          </w:tcPr>
          <w:p>
            <w:pPr>
              <w:widowControl/>
              <w:jc w:val="center"/>
              <w:rPr>
                <w:rFonts w:ascii="方正小标宋_GBK" w:hAnsi="方正小标宋_GBK" w:eastAsia="方正小标宋_GBK" w:cs="宋体"/>
                <w:kern w:val="0"/>
                <w:sz w:val="36"/>
                <w:szCs w:val="36"/>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预算一般公共预算财政拨款基本支出表</w:t>
            </w:r>
          </w:p>
        </w:tc>
      </w:tr>
      <w:tr>
        <w:tblPrEx>
          <w:tblCellMar>
            <w:top w:w="0" w:type="dxa"/>
            <w:left w:w="108" w:type="dxa"/>
            <w:bottom w:w="0" w:type="dxa"/>
            <w:right w:w="108" w:type="dxa"/>
          </w:tblCellMar>
        </w:tblPrEx>
        <w:trPr>
          <w:trHeight w:val="515" w:hRule="exact"/>
        </w:trPr>
        <w:tc>
          <w:tcPr>
            <w:tcW w:w="1667"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lang w:eastAsia="zh-CN"/>
              </w:rPr>
              <w:t>6</w:t>
            </w:r>
            <w:r>
              <w:rPr>
                <w:rStyle w:val="13"/>
                <w:rFonts w:hint="eastAsia" w:ascii="方正仿宋简体" w:hAnsi="方正仿宋简体" w:eastAsia="方正仿宋简体" w:cs="方正仿宋简体"/>
                <w:color w:val="auto"/>
                <w:sz w:val="28"/>
                <w:szCs w:val="22"/>
                <w:u w:val="none"/>
                <w:lang w:val="en-US" w:eastAsia="zh-CN"/>
              </w:rPr>
              <w:t>43</w:t>
            </w:r>
            <w:r>
              <w:rPr>
                <w:rStyle w:val="13"/>
                <w:rFonts w:hint="eastAsia" w:ascii="方正仿宋简体" w:hAnsi="方正仿宋简体" w:eastAsia="方正仿宋简体" w:cs="方正仿宋简体"/>
                <w:color w:val="auto"/>
                <w:sz w:val="28"/>
                <w:szCs w:val="22"/>
                <w:u w:val="none"/>
              </w:rPr>
              <w:t>遵化市</w:t>
            </w:r>
            <w:r>
              <w:rPr>
                <w:rStyle w:val="13"/>
                <w:rFonts w:hint="eastAsia" w:ascii="方正仿宋简体" w:hAnsi="方正仿宋简体" w:eastAsia="方正仿宋简体" w:cs="方正仿宋简体"/>
                <w:color w:val="auto"/>
                <w:sz w:val="28"/>
                <w:szCs w:val="22"/>
                <w:u w:val="none"/>
                <w:lang w:val="en-US" w:eastAsia="zh-CN"/>
              </w:rPr>
              <w:t>团瓢庄乡</w:t>
            </w:r>
            <w:r>
              <w:rPr>
                <w:rStyle w:val="13"/>
                <w:rFonts w:hint="eastAsia" w:ascii="方正仿宋简体" w:hAnsi="方正仿宋简体" w:eastAsia="方正仿宋简体" w:cs="方正仿宋简体"/>
                <w:color w:val="auto"/>
                <w:sz w:val="28"/>
                <w:szCs w:val="22"/>
                <w:u w:val="none"/>
              </w:rPr>
              <w:t>人民政府</w:t>
            </w:r>
          </w:p>
        </w:tc>
        <w:tc>
          <w:tcPr>
            <w:tcW w:w="777" w:type="pct"/>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ascii="方正仿宋简体" w:hAnsi="方正仿宋简体" w:eastAsia="方正仿宋简体" w:cs="方正仿宋简体"/>
                <w:color w:val="auto"/>
                <w:sz w:val="28"/>
                <w:szCs w:val="22"/>
                <w:u w:val="none"/>
              </w:rPr>
              <w:t>　</w:t>
            </w:r>
          </w:p>
        </w:tc>
        <w:tc>
          <w:tcPr>
            <w:tcW w:w="968"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预算年度：</w:t>
            </w:r>
            <w:r>
              <w:rPr>
                <w:rStyle w:val="13"/>
                <w:rFonts w:ascii="方正仿宋简体" w:hAnsi="方正仿宋简体" w:eastAsia="方正仿宋简体" w:cs="方正仿宋简体"/>
                <w:color w:val="auto"/>
                <w:sz w:val="28"/>
                <w:szCs w:val="22"/>
                <w:u w:val="none"/>
              </w:rPr>
              <w:t>2022</w:t>
            </w:r>
          </w:p>
        </w:tc>
        <w:tc>
          <w:tcPr>
            <w:tcW w:w="1541" w:type="pct"/>
            <w:gridSpan w:val="2"/>
            <w:tcBorders>
              <w:top w:val="nil"/>
              <w:left w:val="nil"/>
              <w:bottom w:val="nil"/>
              <w:right w:val="nil"/>
            </w:tcBorders>
            <w:shd w:val="clear" w:color="000000" w:fill="FFFFFF"/>
            <w:noWrap/>
            <w:vAlign w:val="center"/>
          </w:tcPr>
          <w:p>
            <w:pPr>
              <w:spacing w:line="560" w:lineRule="exact"/>
              <w:ind w:firstLine="2800" w:firstLineChars="1000"/>
              <w:jc w:val="left"/>
              <w:rPr>
                <w:rStyle w:val="13"/>
                <w:rFonts w:ascii="方正仿宋简体" w:hAnsi="方正仿宋简体" w:eastAsia="方正仿宋简体" w:cs="方正仿宋简体"/>
                <w:color w:val="auto"/>
                <w:sz w:val="28"/>
                <w:szCs w:val="22"/>
                <w:u w:val="none"/>
              </w:rPr>
            </w:pPr>
            <w:r>
              <w:rPr>
                <w:rStyle w:val="13"/>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79" w:hRule="exact"/>
        </w:trPr>
        <w:tc>
          <w:tcPr>
            <w:tcW w:w="166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3287" w:type="pct"/>
            <w:gridSpan w:val="5"/>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r>
      <w:tr>
        <w:tblPrEx>
          <w:tblCellMar>
            <w:top w:w="0" w:type="dxa"/>
            <w:left w:w="108" w:type="dxa"/>
            <w:bottom w:w="0" w:type="dxa"/>
            <w:right w:w="108" w:type="dxa"/>
          </w:tblCellMar>
        </w:tblPrEx>
        <w:trPr>
          <w:trHeight w:val="1038" w:hRule="exact"/>
        </w:trPr>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经济分类科目编码</w:t>
            </w:r>
          </w:p>
        </w:tc>
        <w:tc>
          <w:tcPr>
            <w:tcW w:w="122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42"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29"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人员经费</w:t>
            </w:r>
          </w:p>
        </w:tc>
        <w:tc>
          <w:tcPr>
            <w:tcW w:w="1415"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公用经费</w:t>
            </w:r>
          </w:p>
        </w:tc>
      </w:tr>
      <w:tr>
        <w:tblPrEx>
          <w:tblCellMar>
            <w:top w:w="0" w:type="dxa"/>
            <w:left w:w="108" w:type="dxa"/>
            <w:bottom w:w="0" w:type="dxa"/>
            <w:right w:w="108" w:type="dxa"/>
          </w:tblCellMar>
        </w:tblPrEx>
        <w:trPr>
          <w:trHeight w:val="484" w:hRule="exact"/>
        </w:trPr>
        <w:tc>
          <w:tcPr>
            <w:tcW w:w="166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742</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653.24</w:t>
            </w:r>
          </w:p>
        </w:tc>
        <w:tc>
          <w:tcPr>
            <w:tcW w:w="1415"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88.76</w:t>
            </w: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工资福利支出</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621.39</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621.39</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基本工资</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180.22</w:t>
            </w:r>
          </w:p>
        </w:tc>
        <w:tc>
          <w:tcPr>
            <w:tcW w:w="3076"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180.22</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30102</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津贴补贴</w:t>
            </w:r>
          </w:p>
        </w:tc>
        <w:tc>
          <w:tcPr>
            <w:tcW w:w="842"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189.22</w:t>
            </w:r>
          </w:p>
        </w:tc>
        <w:tc>
          <w:tcPr>
            <w:tcW w:w="3076" w:type="dxa"/>
            <w:gridSpan w:val="2"/>
            <w:tcBorders>
              <w:top w:val="nil"/>
              <w:left w:val="nil"/>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189.22</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0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奖金</w:t>
            </w:r>
          </w:p>
        </w:tc>
        <w:tc>
          <w:tcPr>
            <w:tcW w:w="842" w:type="pct"/>
            <w:gridSpan w:val="2"/>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rPr>
              <w:t>8.</w:t>
            </w:r>
            <w:r>
              <w:rPr>
                <w:rFonts w:hint="eastAsia" w:ascii="方正仿宋简体" w:hAnsi="方正仿宋简体" w:eastAsia="方正仿宋简体" w:cs="方正仿宋简体"/>
                <w:color w:val="000000"/>
                <w:sz w:val="22"/>
                <w:szCs w:val="22"/>
                <w:lang w:val="en-US" w:eastAsia="zh-CN"/>
              </w:rPr>
              <w:t>08</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8.</w:t>
            </w:r>
            <w:r>
              <w:rPr>
                <w:rFonts w:hint="eastAsia" w:ascii="方正仿宋简体" w:hAnsi="方正仿宋简体" w:eastAsia="方正仿宋简体" w:cs="方正仿宋简体"/>
                <w:color w:val="000000"/>
                <w:sz w:val="22"/>
                <w:szCs w:val="22"/>
                <w:lang w:val="en-US" w:eastAsia="zh-CN"/>
              </w:rPr>
              <w:t>08</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绩效工资</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57.31</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57.31</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59.56</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职业年金缴费</w:t>
            </w:r>
          </w:p>
        </w:tc>
        <w:tc>
          <w:tcPr>
            <w:tcW w:w="842" w:type="pct"/>
            <w:gridSpan w:val="2"/>
            <w:tcBorders>
              <w:top w:val="nil"/>
              <w:left w:val="nil"/>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26.65</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26.65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30110</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职工基本医疗保险缴费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25.19</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25.19</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公务员医疗补助缴费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24.91</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24.91</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30112</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其他社会保障缴费</w:t>
            </w:r>
          </w:p>
        </w:tc>
        <w:tc>
          <w:tcPr>
            <w:tcW w:w="842" w:type="pct"/>
            <w:gridSpan w:val="2"/>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10.27</w:t>
            </w:r>
            <w:r>
              <w:rPr>
                <w:rFonts w:hint="eastAsia" w:ascii="方正仿宋简体" w:hAnsi="方正仿宋简体" w:eastAsia="方正仿宋简体" w:cs="方正仿宋简体"/>
                <w:color w:val="000000"/>
                <w:sz w:val="22"/>
                <w:szCs w:val="22"/>
              </w:rPr>
              <w:t xml:space="preserve"> </w:t>
            </w:r>
          </w:p>
        </w:tc>
        <w:tc>
          <w:tcPr>
            <w:tcW w:w="3076" w:type="dxa"/>
            <w:gridSpan w:val="2"/>
            <w:tcBorders>
              <w:top w:val="nil"/>
              <w:left w:val="nil"/>
              <w:bottom w:val="single" w:color="auto" w:sz="4" w:space="0"/>
              <w:right w:val="single" w:color="auto" w:sz="4" w:space="0"/>
            </w:tcBorders>
            <w:noWrap/>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10.27</w:t>
            </w:r>
            <w:r>
              <w:rPr>
                <w:rFonts w:hint="eastAsia" w:ascii="方正仿宋简体" w:hAnsi="方正仿宋简体" w:eastAsia="方正仿宋简体" w:cs="方正仿宋简体"/>
                <w:color w:val="000000"/>
                <w:sz w:val="22"/>
                <w:szCs w:val="22"/>
              </w:rPr>
              <w:t xml:space="preserve"> </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7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30113</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842" w:type="pct"/>
            <w:gridSpan w:val="2"/>
            <w:tcBorders>
              <w:top w:val="single" w:color="auto" w:sz="4" w:space="0"/>
              <w:left w:val="single" w:color="auto" w:sz="4" w:space="0"/>
              <w:bottom w:val="single" w:color="auto" w:sz="4" w:space="0"/>
              <w:right w:val="single" w:color="auto" w:sz="4" w:space="0"/>
            </w:tcBorders>
            <w:noWra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39.98</w:t>
            </w:r>
          </w:p>
        </w:tc>
        <w:tc>
          <w:tcPr>
            <w:tcW w:w="1029"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39.98</w:t>
            </w:r>
          </w:p>
        </w:tc>
        <w:tc>
          <w:tcPr>
            <w:tcW w:w="1415"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商品和服务支出</w:t>
            </w:r>
          </w:p>
        </w:tc>
        <w:tc>
          <w:tcPr>
            <w:tcW w:w="2517" w:type="dxa"/>
            <w:gridSpan w:val="2"/>
            <w:tcBorders>
              <w:top w:val="single" w:color="auto" w:sz="4" w:space="0"/>
              <w:left w:val="single" w:color="auto" w:sz="4" w:space="0"/>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88.76</w:t>
            </w:r>
          </w:p>
        </w:tc>
        <w:tc>
          <w:tcPr>
            <w:tcW w:w="1029" w:type="pct"/>
            <w:gridSpan w:val="2"/>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tcBorders>
              <w:top w:val="single" w:color="auto" w:sz="4" w:space="0"/>
              <w:left w:val="single" w:color="auto" w:sz="4" w:space="0"/>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88.76</w:t>
            </w:r>
          </w:p>
        </w:tc>
      </w:tr>
      <w:tr>
        <w:tblPrEx>
          <w:tblCellMar>
            <w:top w:w="0" w:type="dxa"/>
            <w:left w:w="108" w:type="dxa"/>
            <w:bottom w:w="0" w:type="dxa"/>
            <w:right w:w="108" w:type="dxa"/>
          </w:tblCellMar>
        </w:tblPrEx>
        <w:trPr>
          <w:trHeight w:val="52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30201</w:t>
            </w:r>
          </w:p>
        </w:tc>
        <w:tc>
          <w:tcPr>
            <w:tcW w:w="1222"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办公费</w:t>
            </w:r>
          </w:p>
        </w:tc>
        <w:tc>
          <w:tcPr>
            <w:tcW w:w="2517"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15.63</w:t>
            </w:r>
          </w:p>
        </w:tc>
        <w:tc>
          <w:tcPr>
            <w:tcW w:w="1029" w:type="pct"/>
            <w:gridSpan w:val="2"/>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4231" w:type="dxa"/>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15.63</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30206</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电费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3.2</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3.2</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邮电费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1.78</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1.78</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取暖费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15</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差旅费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0.9</w:t>
            </w:r>
            <w:r>
              <w:rPr>
                <w:rFonts w:hint="eastAsia" w:ascii="方正仿宋简体" w:hAnsi="方正仿宋简体" w:eastAsia="方正仿宋简体" w:cs="方正仿宋简体"/>
                <w:kern w:val="0"/>
                <w:sz w:val="22"/>
                <w:szCs w:val="22"/>
                <w:lang w:val="en-US" w:eastAsia="zh-CN"/>
              </w:rPr>
              <w:t>8</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0.9</w:t>
            </w:r>
            <w:r>
              <w:rPr>
                <w:rFonts w:hint="eastAsia" w:ascii="方正仿宋简体" w:hAnsi="方正仿宋简体" w:eastAsia="方正仿宋简体" w:cs="方正仿宋简体"/>
                <w:kern w:val="0"/>
                <w:sz w:val="22"/>
                <w:szCs w:val="22"/>
                <w:lang w:val="en-US" w:eastAsia="zh-CN"/>
              </w:rPr>
              <w:t>8</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维修(护)费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kern w:val="0"/>
                <w:sz w:val="22"/>
                <w:szCs w:val="22"/>
                <w:lang w:eastAsia="zh-CN"/>
              </w:rPr>
            </w:pPr>
            <w:r>
              <w:rPr>
                <w:rFonts w:hint="eastAsia" w:ascii="方正仿宋简体" w:hAnsi="方正仿宋简体" w:eastAsia="方正仿宋简体" w:cs="方正仿宋简体"/>
                <w:kern w:val="0"/>
                <w:sz w:val="22"/>
                <w:szCs w:val="22"/>
                <w:lang w:val="en-US" w:eastAsia="zh-CN"/>
              </w:rPr>
              <w:t>0</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30215</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会议费</w:t>
            </w:r>
          </w:p>
        </w:tc>
        <w:tc>
          <w:tcPr>
            <w:tcW w:w="2517" w:type="dxa"/>
            <w:gridSpan w:val="2"/>
            <w:tcBorders>
              <w:top w:val="nil"/>
              <w:left w:val="nil"/>
              <w:bottom w:val="single" w:color="auto" w:sz="4" w:space="0"/>
              <w:right w:val="single" w:color="auto" w:sz="4" w:space="0"/>
            </w:tcBorders>
            <w:vAlign w:val="center"/>
          </w:tcPr>
          <w:p>
            <w:pPr>
              <w:widowControl/>
              <w:jc w:val="center"/>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0</w:t>
            </w:r>
          </w:p>
        </w:tc>
      </w:tr>
      <w:tr>
        <w:tblPrEx>
          <w:tblCellMar>
            <w:top w:w="0" w:type="dxa"/>
            <w:left w:w="108" w:type="dxa"/>
            <w:bottom w:w="0" w:type="dxa"/>
            <w:right w:w="108" w:type="dxa"/>
          </w:tblCellMar>
        </w:tblPrEx>
        <w:trPr>
          <w:trHeight w:val="48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30216</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培训费</w:t>
            </w:r>
          </w:p>
        </w:tc>
        <w:tc>
          <w:tcPr>
            <w:tcW w:w="2517" w:type="dxa"/>
            <w:gridSpan w:val="2"/>
            <w:tcBorders>
              <w:top w:val="nil"/>
              <w:left w:val="nil"/>
              <w:bottom w:val="single" w:color="auto" w:sz="4" w:space="0"/>
              <w:right w:val="single" w:color="auto" w:sz="4" w:space="0"/>
            </w:tcBorders>
            <w:vAlign w:val="top"/>
          </w:tcPr>
          <w:p>
            <w:pPr>
              <w:jc w:val="center"/>
              <w:rPr>
                <w:rFonts w:hint="eastAsia" w:ascii="方正仿宋简体" w:hAnsi="方正仿宋简体" w:eastAsia="方正仿宋简体" w:cs="方正仿宋简体"/>
                <w:kern w:val="0"/>
                <w:sz w:val="22"/>
                <w:szCs w:val="22"/>
                <w:lang w:eastAsia="zh-CN"/>
              </w:rPr>
            </w:pPr>
            <w:r>
              <w:rPr>
                <w:rFonts w:hint="eastAsia" w:ascii="方正仿宋简体" w:hAnsi="方正仿宋简体" w:eastAsia="方正仿宋简体" w:cs="方正仿宋简体"/>
                <w:color w:val="000000"/>
                <w:sz w:val="22"/>
                <w:szCs w:val="22"/>
                <w:lang w:val="en-US" w:eastAsia="zh-CN"/>
              </w:rPr>
              <w:t>0</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hint="eastAsia"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0</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公务接待费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0.83</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0.83</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30228</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工会经费</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r>
              <w:rPr>
                <w:rFonts w:hint="eastAsia" w:ascii="方正仿宋简体" w:hAnsi="方正仿宋简体" w:eastAsia="方正仿宋简体" w:cs="方正仿宋简体"/>
                <w:kern w:val="0"/>
                <w:sz w:val="22"/>
                <w:szCs w:val="22"/>
                <w:lang w:val="en-US" w:eastAsia="zh-CN"/>
              </w:rPr>
              <w:t>52</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w:t>
            </w:r>
            <w:r>
              <w:rPr>
                <w:rFonts w:hint="eastAsia" w:ascii="方正仿宋简体" w:hAnsi="方正仿宋简体" w:eastAsia="方正仿宋简体" w:cs="方正仿宋简体"/>
                <w:kern w:val="0"/>
                <w:sz w:val="22"/>
                <w:szCs w:val="22"/>
                <w:lang w:val="en-US" w:eastAsia="zh-CN"/>
              </w:rPr>
              <w:t>52</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福利费</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4.03</w:t>
            </w:r>
            <w:r>
              <w:rPr>
                <w:rFonts w:hint="eastAsia" w:ascii="方正仿宋简体" w:hAnsi="方正仿宋简体" w:eastAsia="方正仿宋简体" w:cs="方正仿宋简体"/>
                <w:color w:val="000000"/>
                <w:sz w:val="22"/>
                <w:szCs w:val="22"/>
              </w:rPr>
              <w:t xml:space="preserve"> </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4.03</w:t>
            </w:r>
            <w:r>
              <w:rPr>
                <w:rFonts w:hint="eastAsia" w:ascii="方正仿宋简体" w:hAnsi="方正仿宋简体" w:eastAsia="方正仿宋简体" w:cs="方正仿宋简体"/>
                <w:color w:val="000000"/>
                <w:sz w:val="22"/>
                <w:szCs w:val="22"/>
              </w:rPr>
              <w:t xml:space="preserve"> </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30231</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公务用车运行维护费</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其他交通费用</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23.1</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23.1</w:t>
            </w:r>
          </w:p>
        </w:tc>
      </w:tr>
      <w:tr>
        <w:tblPrEx>
          <w:tblCellMar>
            <w:top w:w="0" w:type="dxa"/>
            <w:left w:w="108" w:type="dxa"/>
            <w:bottom w:w="0" w:type="dxa"/>
            <w:right w:w="108" w:type="dxa"/>
          </w:tblCellMar>
        </w:tblPrEx>
        <w:trPr>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30299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其他商品和服务支出</w:t>
            </w:r>
          </w:p>
        </w:tc>
        <w:tc>
          <w:tcPr>
            <w:tcW w:w="2517" w:type="dxa"/>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lang w:val="en-US" w:eastAsia="zh-CN"/>
              </w:rPr>
              <w:t>1.05</w:t>
            </w:r>
          </w:p>
        </w:tc>
        <w:tc>
          <w:tcPr>
            <w:tcW w:w="1029"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4231" w:type="dxa"/>
            <w:tcBorders>
              <w:top w:val="nil"/>
              <w:left w:val="nil"/>
              <w:bottom w:val="single" w:color="auto" w:sz="4" w:space="0"/>
              <w:right w:val="single" w:color="auto" w:sz="4" w:space="0"/>
            </w:tcBorders>
            <w:vAlign w:val="center"/>
          </w:tcPr>
          <w:p>
            <w:pPr>
              <w:widowControl/>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kern w:val="0"/>
                <w:sz w:val="22"/>
                <w:szCs w:val="22"/>
                <w:lang w:val="en-US" w:eastAsia="zh-CN"/>
              </w:rPr>
              <w:t>1.05</w:t>
            </w:r>
          </w:p>
        </w:tc>
      </w:tr>
      <w:tr>
        <w:tblPrEx>
          <w:tblCellMar>
            <w:top w:w="0" w:type="dxa"/>
            <w:left w:w="108" w:type="dxa"/>
            <w:bottom w:w="0" w:type="dxa"/>
            <w:right w:w="108" w:type="dxa"/>
          </w:tblCellMar>
        </w:tblPrEx>
        <w:trPr>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对个人和家庭的补助</w:t>
            </w:r>
          </w:p>
        </w:tc>
        <w:tc>
          <w:tcPr>
            <w:tcW w:w="842"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31.85</w:t>
            </w:r>
            <w:r>
              <w:rPr>
                <w:rFonts w:hint="eastAsia" w:ascii="方正仿宋简体" w:hAnsi="方正仿宋简体" w:eastAsia="方正仿宋简体" w:cs="方正仿宋简体"/>
                <w:color w:val="000000"/>
                <w:sz w:val="22"/>
                <w:szCs w:val="22"/>
              </w:rPr>
              <w:t xml:space="preserve"> </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31.85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34"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30302</w:t>
            </w:r>
          </w:p>
        </w:tc>
        <w:tc>
          <w:tcPr>
            <w:tcW w:w="122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退休费</w:t>
            </w:r>
          </w:p>
        </w:tc>
        <w:tc>
          <w:tcPr>
            <w:tcW w:w="2517"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rPr>
            </w:pPr>
            <w:r>
              <w:rPr>
                <w:rFonts w:hint="eastAsia" w:ascii="方正仿宋简体" w:hAnsi="方正仿宋简体" w:eastAsia="方正仿宋简体" w:cs="方正仿宋简体"/>
                <w:color w:val="000000"/>
                <w:sz w:val="22"/>
                <w:szCs w:val="22"/>
                <w:lang w:val="en-US" w:eastAsia="zh-CN"/>
              </w:rPr>
              <w:t>16.87</w:t>
            </w:r>
          </w:p>
        </w:tc>
        <w:tc>
          <w:tcPr>
            <w:tcW w:w="1029" w:type="pct"/>
            <w:gridSpan w:val="2"/>
            <w:tcBorders>
              <w:top w:val="single" w:color="auto" w:sz="4" w:space="0"/>
              <w:left w:val="single" w:color="auto" w:sz="4" w:space="0"/>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16.87</w:t>
            </w:r>
          </w:p>
        </w:tc>
        <w:tc>
          <w:tcPr>
            <w:tcW w:w="1415"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30304</w:t>
            </w:r>
          </w:p>
        </w:tc>
        <w:tc>
          <w:tcPr>
            <w:tcW w:w="1222" w:type="pct"/>
            <w:gridSpan w:val="2"/>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抚恤金</w:t>
            </w:r>
          </w:p>
        </w:tc>
        <w:tc>
          <w:tcPr>
            <w:tcW w:w="2517" w:type="dxa"/>
            <w:gridSpan w:val="2"/>
            <w:tcBorders>
              <w:top w:val="single" w:color="auto" w:sz="4" w:space="0"/>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0.87</w:t>
            </w:r>
          </w:p>
        </w:tc>
        <w:tc>
          <w:tcPr>
            <w:tcW w:w="1029" w:type="pct"/>
            <w:gridSpan w:val="2"/>
            <w:tcBorders>
              <w:top w:val="single" w:color="auto" w:sz="4" w:space="0"/>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0.87</w:t>
            </w:r>
          </w:p>
        </w:tc>
        <w:tc>
          <w:tcPr>
            <w:tcW w:w="1415"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30307</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医疗费补助</w:t>
            </w:r>
          </w:p>
        </w:tc>
        <w:tc>
          <w:tcPr>
            <w:tcW w:w="2517" w:type="dxa"/>
            <w:gridSpan w:val="2"/>
            <w:tcBorders>
              <w:top w:val="nil"/>
              <w:left w:val="nil"/>
              <w:bottom w:val="single" w:color="auto" w:sz="4" w:space="0"/>
              <w:right w:val="single" w:color="auto" w:sz="4" w:space="0"/>
            </w:tcBorders>
            <w:vAlign w:val="to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lang w:val="en-US" w:eastAsia="zh-CN"/>
              </w:rPr>
              <w:t>14.07</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14.07</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30309</w:t>
            </w:r>
          </w:p>
        </w:tc>
        <w:tc>
          <w:tcPr>
            <w:tcW w:w="1222" w:type="pct"/>
            <w:gridSpan w:val="2"/>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奖励金</w:t>
            </w:r>
          </w:p>
        </w:tc>
        <w:tc>
          <w:tcPr>
            <w:tcW w:w="2517" w:type="dxa"/>
            <w:gridSpan w:val="2"/>
            <w:tcBorders>
              <w:top w:val="nil"/>
              <w:left w:val="nil"/>
              <w:bottom w:val="single" w:color="auto" w:sz="4" w:space="0"/>
              <w:right w:val="single" w:color="auto" w:sz="4" w:space="0"/>
            </w:tcBorders>
            <w:vAlign w:val="top"/>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0.05</w:t>
            </w:r>
          </w:p>
        </w:tc>
        <w:tc>
          <w:tcPr>
            <w:tcW w:w="1029" w:type="pct"/>
            <w:gridSpan w:val="2"/>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kern w:val="0"/>
                <w:sz w:val="22"/>
                <w:szCs w:val="22"/>
                <w:lang w:val="en-US" w:eastAsia="zh-CN"/>
              </w:rPr>
              <w:t>0.05</w:t>
            </w:r>
          </w:p>
        </w:tc>
        <w:tc>
          <w:tcPr>
            <w:tcW w:w="1415"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cols w:space="720" w:num="1"/>
          <w:docGrid w:type="lines" w:linePitch="312" w:charSpace="0"/>
        </w:sectPr>
      </w:pPr>
    </w:p>
    <w:p>
      <w:pPr>
        <w:spacing w:line="560" w:lineRule="exact"/>
        <w:jc w:val="left"/>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附表1-7</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p>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spacing w:line="560" w:lineRule="exact"/>
        <w:jc w:val="lef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附表1-8</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ascii="方正仿宋简体" w:hAnsi="方正仿宋简体" w:eastAsia="方正仿宋简体" w:cs="方正仿宋简体"/>
                <w:color w:val="auto"/>
                <w:sz w:val="28"/>
                <w:u w:val="none"/>
              </w:rPr>
              <w:t xml:space="preserve">              </w:t>
            </w:r>
            <w:r>
              <w:rPr>
                <w:rStyle w:val="13"/>
                <w:rFonts w:hint="eastAsia" w:ascii="方正仿宋简体" w:hAnsi="方正仿宋简体" w:eastAsia="方正仿宋简体" w:cs="方正仿宋简体"/>
                <w:color w:val="auto"/>
                <w:sz w:val="28"/>
                <w:u w:val="none"/>
              </w:rPr>
              <w:t xml:space="preserve">       </w:t>
            </w:r>
            <w:r>
              <w:rPr>
                <w:rStyle w:val="13"/>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宋体" w:hAnsi="宋体" w:cs="宋体"/>
          <w:color w:val="auto"/>
          <w:sz w:val="28"/>
          <w:u w:val="none"/>
        </w:rPr>
      </w:pPr>
    </w:p>
    <w:p>
      <w:pPr>
        <w:spacing w:line="560" w:lineRule="exact"/>
        <w:rPr>
          <w:rStyle w:val="13"/>
          <w:rFonts w:hint="eastAsia" w:ascii="方正小标宋简体" w:hAnsi="方正小标宋简体" w:eastAsia="方正小标宋简体" w:cs="方正小标宋简体"/>
          <w:color w:val="auto"/>
          <w:sz w:val="44"/>
          <w:szCs w:val="44"/>
          <w:u w:val="none"/>
        </w:rPr>
      </w:pPr>
      <w:r>
        <w:rPr>
          <w:rStyle w:val="13"/>
          <w:rFonts w:hint="eastAsia" w:ascii="方正仿宋简体" w:hAnsi="方正仿宋简体" w:eastAsia="方正仿宋简体" w:cs="方正仿宋简体"/>
          <w:color w:val="auto"/>
          <w:sz w:val="28"/>
          <w:u w:val="none"/>
        </w:rPr>
        <w:t>附表1-9</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Style w:val="13"/>
          <w:rFonts w:hint="eastAsia" w:ascii="方正小标宋简体" w:hAnsi="方正小标宋简体" w:eastAsia="方正小标宋简体" w:cs="方正小标宋简体"/>
          <w:color w:val="auto"/>
          <w:sz w:val="44"/>
          <w:szCs w:val="44"/>
          <w:u w:val="none"/>
          <w:lang w:val="en-US" w:eastAsia="zh-CN"/>
        </w:rPr>
        <w:t>本级</w:t>
      </w:r>
      <w:r>
        <w:rPr>
          <w:rStyle w:val="13"/>
          <w:rFonts w:hint="eastAsia" w:ascii="方正小标宋简体" w:hAnsi="方正小标宋简体" w:eastAsia="方正小标宋简体" w:cs="方正小标宋简体"/>
          <w:color w:val="auto"/>
          <w:sz w:val="44"/>
          <w:szCs w:val="44"/>
          <w:u w:val="none"/>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szCs w:val="28"/>
                <w:u w:val="none"/>
                <w:lang w:val="en-US" w:eastAsia="zh-CN"/>
              </w:rPr>
              <w:t>643</w:t>
            </w:r>
            <w:r>
              <w:rPr>
                <w:rStyle w:val="13"/>
                <w:rFonts w:hint="eastAsia" w:ascii="方正仿宋简体" w:hAnsi="方正仿宋简体" w:eastAsia="方正仿宋简体" w:cs="方正仿宋简体"/>
                <w:color w:val="auto"/>
                <w:sz w:val="28"/>
                <w:szCs w:val="28"/>
                <w:u w:val="none"/>
              </w:rPr>
              <w:t xml:space="preserve"> 遵化市</w:t>
            </w:r>
            <w:r>
              <w:rPr>
                <w:rStyle w:val="13"/>
                <w:rFonts w:hint="eastAsia" w:ascii="方正仿宋简体" w:hAnsi="方正仿宋简体" w:eastAsia="方正仿宋简体" w:cs="方正仿宋简体"/>
                <w:color w:val="auto"/>
                <w:sz w:val="28"/>
                <w:szCs w:val="28"/>
                <w:u w:val="none"/>
                <w:lang w:val="en-US" w:eastAsia="zh-CN"/>
              </w:rPr>
              <w:t>团瓢庄乡人民政府</w:t>
            </w:r>
            <w:r>
              <w:rPr>
                <w:rStyle w:val="13"/>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20.03</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20.03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rPr>
            </w:pPr>
            <w:r>
              <w:rPr>
                <w:rStyle w:val="13"/>
                <w:rFonts w:hint="eastAsia" w:ascii="方正仿宋简体" w:hAnsi="方正仿宋简体" w:eastAsia="方正仿宋简体" w:cs="方正仿宋简体"/>
                <w:color w:val="auto"/>
                <w:sz w:val="28"/>
                <w:u w:val="none"/>
                <w:lang w:val="en-US" w:eastAsia="zh-CN"/>
              </w:rPr>
              <w:t>19.2</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19.2</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lang w:val="en-US" w:eastAsia="zh-CN"/>
              </w:rPr>
              <w:t>0.83</w:t>
            </w:r>
          </w:p>
        </w:tc>
        <w:tc>
          <w:tcPr>
            <w:tcW w:w="2476" w:type="dxa"/>
            <w:noWrap w:val="0"/>
            <w:vAlign w:val="center"/>
          </w:tcPr>
          <w:p>
            <w:pPr>
              <w:spacing w:line="560" w:lineRule="exact"/>
              <w:jc w:val="center"/>
              <w:rPr>
                <w:rStyle w:val="13"/>
                <w:rFonts w:hint="default"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0.83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7</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四、会议费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8</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8"/>
                <w:u w:val="none"/>
              </w:rPr>
              <w:t>五、培训费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lang w:val="en-US" w:eastAsia="zh-CN"/>
              </w:rPr>
            </w:pPr>
            <w:r>
              <w:rPr>
                <w:rStyle w:val="13"/>
                <w:rFonts w:hint="eastAsia" w:ascii="方正仿宋简体" w:hAnsi="方正仿宋简体" w:eastAsia="方正仿宋简体" w:cs="方正仿宋简体"/>
                <w:color w:val="auto"/>
                <w:sz w:val="28"/>
                <w:u w:val="none"/>
                <w:lang w:val="en-US" w:eastAsia="zh-CN"/>
              </w:rPr>
              <w:t>0</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8"/>
                <w:u w:val="none"/>
              </w:rPr>
            </w:pPr>
          </w:p>
        </w:tc>
      </w:tr>
    </w:tbl>
    <w:p>
      <w:pPr>
        <w:spacing w:line="560" w:lineRule="exact"/>
        <w:jc w:val="center"/>
        <w:rPr>
          <w:rFonts w:hint="eastAsia" w:ascii="宋体" w:hAnsi="宋体" w:cs="宋体"/>
          <w:sz w:val="44"/>
          <w:szCs w:val="44"/>
        </w:rPr>
      </w:pPr>
    </w:p>
    <w:p>
      <w:pPr>
        <w:widowControl/>
        <w:tabs>
          <w:tab w:val="left" w:pos="5552"/>
          <w:tab w:val="left" w:pos="7323"/>
          <w:tab w:val="left" w:pos="12218"/>
          <w:tab w:val="left" w:pos="14365"/>
          <w:tab w:val="left" w:pos="17759"/>
          <w:tab w:val="left" w:pos="19300"/>
          <w:tab w:val="left" w:pos="20220"/>
        </w:tabs>
        <w:jc w:val="both"/>
        <w:rPr>
          <w:rFonts w:hint="eastAsia" w:ascii="宋体" w:hAnsi="宋体" w:eastAsia="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jc w:val="center"/>
        <w:textAlignment w:val="auto"/>
        <w:rPr>
          <w:rFonts w:hint="eastAsia" w:ascii="宋体" w:hAnsi="宋体" w:eastAsia="宋体" w:cs="Arial"/>
          <w:b/>
          <w:color w:val="000000"/>
          <w:kern w:val="0"/>
          <w:sz w:val="40"/>
          <w:szCs w:val="40"/>
          <w:lang w:eastAsia="zh-CN"/>
        </w:rPr>
      </w:pPr>
      <w:r>
        <w:rPr>
          <w:rFonts w:hint="eastAsia" w:ascii="宋体" w:hAnsi="宋体" w:eastAsia="宋体" w:cs="Arial"/>
          <w:b/>
          <w:color w:val="000000"/>
          <w:kern w:val="0"/>
          <w:sz w:val="40"/>
          <w:szCs w:val="40"/>
        </w:rPr>
        <w:t>遵化市</w:t>
      </w:r>
      <w:r>
        <w:rPr>
          <w:rFonts w:hint="eastAsia" w:ascii="宋体" w:hAnsi="宋体" w:eastAsia="宋体" w:cs="Arial"/>
          <w:b/>
          <w:color w:val="000000"/>
          <w:kern w:val="0"/>
          <w:sz w:val="40"/>
          <w:szCs w:val="40"/>
          <w:lang w:val="en-US" w:eastAsia="zh-CN"/>
        </w:rPr>
        <w:t>团瓢庄乡人民政府</w:t>
      </w:r>
      <w:r>
        <w:rPr>
          <w:rFonts w:hint="eastAsia" w:ascii="宋体" w:hAnsi="宋体" w:cs="Arial"/>
          <w:b/>
          <w:color w:val="000000"/>
          <w:kern w:val="0"/>
          <w:sz w:val="40"/>
          <w:szCs w:val="40"/>
          <w:lang w:val="en-US" w:eastAsia="zh-CN"/>
        </w:rPr>
        <w:t>本级</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2"/>
        <w:jc w:val="center"/>
        <w:textAlignment w:val="auto"/>
        <w:rPr>
          <w:rFonts w:hint="eastAsia" w:ascii="宋体" w:hAnsi="宋体" w:eastAsia="宋体" w:cs="Arial"/>
          <w:b/>
          <w:color w:val="000000"/>
          <w:kern w:val="0"/>
          <w:sz w:val="40"/>
          <w:szCs w:val="40"/>
        </w:rPr>
      </w:pPr>
      <w:r>
        <w:rPr>
          <w:rFonts w:hint="eastAsia" w:ascii="宋体" w:hAnsi="宋体" w:eastAsia="宋体" w:cs="Arial"/>
          <w:b/>
          <w:color w:val="000000"/>
          <w:kern w:val="0"/>
          <w:sz w:val="40"/>
          <w:szCs w:val="40"/>
          <w:lang w:val="en-US" w:eastAsia="zh-CN"/>
        </w:rPr>
        <w:t>2022年度</w:t>
      </w:r>
      <w:r>
        <w:rPr>
          <w:rFonts w:hint="eastAsia" w:ascii="宋体" w:hAnsi="宋体" w:eastAsia="宋体" w:cs="Arial"/>
          <w:b/>
          <w:color w:val="000000"/>
          <w:kern w:val="0"/>
          <w:sz w:val="40"/>
          <w:szCs w:val="40"/>
        </w:rPr>
        <w:t>预算信息公开</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cs="宋体"/>
          <w:sz w:val="44"/>
          <w:szCs w:val="44"/>
        </w:rPr>
      </w:pPr>
    </w:p>
    <w:p>
      <w:pPr>
        <w:keepNext w:val="0"/>
        <w:keepLines w:val="0"/>
        <w:pageBreakBefore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宋体" w:eastAsia="方正仿宋简体" w:cs="宋体"/>
          <w:color w:val="000000"/>
          <w:kern w:val="0"/>
          <w:sz w:val="24"/>
          <w:szCs w:val="32"/>
        </w:rPr>
        <w:t xml:space="preserve"> </w:t>
      </w: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bookmarkStart w:id="5" w:name="_GoBack"/>
      <w:bookmarkEnd w:id="5"/>
      <w:r>
        <w:rPr>
          <w:rFonts w:hint="eastAsia" w:ascii="方正仿宋简体" w:hAnsi="方正仿宋简体" w:eastAsia="方正仿宋简体" w:cs="方正仿宋简体"/>
          <w:sz w:val="32"/>
          <w:szCs w:val="32"/>
        </w:rPr>
        <w:t>预算法》、《地方预决算公开操作规程》和《河北省省级预算公开办法》规定，现将遵化市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团瓢庄乡</w:t>
      </w:r>
      <w:r>
        <w:rPr>
          <w:rFonts w:hint="eastAsia" w:ascii="方正仿宋简体" w:hAnsi="方正仿宋简体" w:eastAsia="方正仿宋简体" w:cs="方正仿宋简体"/>
          <w:sz w:val="32"/>
          <w:szCs w:val="32"/>
        </w:rPr>
        <w:t>人民政府2022年部门预算公开如下：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方正楷体简体" w:hAnsi="方正楷体简体" w:eastAsia="方正楷体简体" w:cs="方正楷体简体"/>
          <w:sz w:val="32"/>
          <w:szCs w:val="32"/>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7、按照干部管理权限，负责对干部的教育、培训、选拔、考核和监督工作。协助管理上级有关部门管理驻乡干部。做好人才服务工作。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党委议事规则，建立基层党组织向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b/>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val="en-US" w:eastAsia="zh-CN"/>
        </w:rPr>
        <w:t>团瓢庄乡</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51</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eastAsia" w:ascii="方正仿宋简体" w:hAnsi="黑体" w:eastAsia="方正仿宋简体" w:cs="黑体"/>
          <w:b/>
          <w:sz w:val="32"/>
          <w:szCs w:val="32"/>
        </w:rPr>
      </w:pPr>
      <w:r>
        <w:rPr>
          <w:rFonts w:hint="eastAsia" w:ascii="方正仿宋简体" w:hAnsi="黑体" w:eastAsia="方正仿宋简体" w:cs="黑体"/>
          <w:b/>
          <w:sz w:val="32"/>
          <w:szCs w:val="32"/>
          <w:lang w:val="en-US" w:eastAsia="zh-CN"/>
        </w:rPr>
        <w:t>本级</w:t>
      </w:r>
      <w:r>
        <w:rPr>
          <w:rFonts w:hint="eastAsia" w:ascii="方正仿宋简体" w:hAnsi="黑体" w:eastAsia="方正仿宋简体" w:cs="黑体"/>
          <w:b/>
          <w:sz w:val="32"/>
          <w:szCs w:val="32"/>
        </w:rPr>
        <w:t>机构设置情况</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73"/>
        <w:gridCol w:w="2760"/>
        <w:gridCol w:w="2370"/>
        <w:gridCol w:w="38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5773"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单位名称</w:t>
            </w:r>
          </w:p>
        </w:tc>
        <w:tc>
          <w:tcPr>
            <w:tcW w:w="276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单位性质</w:t>
            </w:r>
          </w:p>
        </w:tc>
        <w:tc>
          <w:tcPr>
            <w:tcW w:w="2370"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单位规格</w:t>
            </w:r>
          </w:p>
        </w:tc>
        <w:tc>
          <w:tcPr>
            <w:tcW w:w="3837"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773"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276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2370"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c>
          <w:tcPr>
            <w:tcW w:w="3837"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5773"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遵化市</w:t>
            </w:r>
            <w:r>
              <w:rPr>
                <w:rFonts w:hint="eastAsia" w:ascii="方正仿宋简体" w:hAnsi="黑体" w:eastAsia="方正仿宋简体" w:cs="黑体"/>
                <w:sz w:val="32"/>
                <w:szCs w:val="32"/>
                <w:lang w:val="en-US" w:eastAsia="zh-CN"/>
              </w:rPr>
              <w:t>团瓢庄乡</w:t>
            </w:r>
            <w:r>
              <w:rPr>
                <w:rFonts w:hint="eastAsia" w:ascii="方正仿宋简体" w:hAnsi="黑体" w:eastAsia="方正仿宋简体" w:cs="黑体"/>
                <w:sz w:val="32"/>
                <w:szCs w:val="32"/>
              </w:rPr>
              <w:t>人民政府</w:t>
            </w:r>
          </w:p>
        </w:tc>
        <w:tc>
          <w:tcPr>
            <w:tcW w:w="2760"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行政</w:t>
            </w:r>
          </w:p>
        </w:tc>
        <w:tc>
          <w:tcPr>
            <w:tcW w:w="2370"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正科级</w:t>
            </w:r>
          </w:p>
        </w:tc>
        <w:tc>
          <w:tcPr>
            <w:tcW w:w="3837" w:type="dxa"/>
            <w:noWrap w:val="0"/>
            <w:vAlign w:val="center"/>
          </w:tcPr>
          <w:p>
            <w:pPr>
              <w:keepNext w:val="0"/>
              <w:keepLines w:val="0"/>
              <w:pageBreakBefore w:val="0"/>
              <w:kinsoku/>
              <w:wordWrap/>
              <w:overflowPunct/>
              <w:topLinePunct w:val="0"/>
              <w:autoSpaceDE/>
              <w:autoSpaceDN/>
              <w:bidi w:val="0"/>
              <w:adjustRightInd/>
              <w:snapToGrid/>
              <w:spacing w:line="570" w:lineRule="exact"/>
              <w:ind w:firstLine="480" w:firstLineChars="150"/>
              <w:jc w:val="center"/>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本级</w:t>
      </w:r>
      <w:r>
        <w:rPr>
          <w:rFonts w:hint="eastAsia" w:ascii="方正黑体简体" w:hAnsi="方正黑体简体" w:eastAsia="方正黑体简体" w:cs="方正黑体简体"/>
          <w:sz w:val="32"/>
          <w:szCs w:val="32"/>
        </w:rPr>
        <w:t>预算安排的总体情况</w:t>
      </w:r>
    </w:p>
    <w:p>
      <w:pPr>
        <w:keepNext w:val="0"/>
        <w:keepLines w:val="0"/>
        <w:pageBreakBefore w:val="0"/>
        <w:kinsoku/>
        <w:wordWrap/>
        <w:overflowPunct/>
        <w:topLinePunct w:val="0"/>
        <w:autoSpaceDE/>
        <w:autoSpaceDN/>
        <w:bidi w:val="0"/>
        <w:adjustRightInd/>
        <w:snapToGrid/>
        <w:spacing w:line="570" w:lineRule="exact"/>
        <w:ind w:firstLine="720" w:firstLineChars="225"/>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按照预算管理有关规定，目前我市部门预算的编制实行综合预算制度，即全部收入和支出都反映在预算中。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反映本部门当年全部收入。202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autoSpaceDE/>
        <w:autoSpaceDN/>
        <w:bidi w:val="0"/>
        <w:spacing w:before="0" w:after="0" w:line="570" w:lineRule="exact"/>
        <w:ind w:firstLine="560"/>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收支预算总表支出栏、基本支出表、项目支出表按经济分类和支出功能分类科目编制，反映遵化市平安城镇人民政府202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年度部门预算中支出预算的总体情况。202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742</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653.24</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88.76</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140</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kern w:val="2"/>
          <w:sz w:val="32"/>
          <w:szCs w:val="32"/>
          <w:lang w:val="en-US" w:eastAsia="zh-CN"/>
        </w:rPr>
        <w:t>包括社会事务管理支出、乡镇服务群众经费等项目所需经费。</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val="en-US" w:eastAsia="zh-CN"/>
        </w:rPr>
        <w:t>882</w:t>
      </w:r>
      <w:r>
        <w:rPr>
          <w:rFonts w:hint="eastAsia" w:ascii="方正仿宋简体" w:hAnsi="方正仿宋简体" w:eastAsia="方正仿宋简体" w:cs="方正仿宋简体"/>
          <w:b w:val="0"/>
          <w:bCs w:val="0"/>
          <w:sz w:val="32"/>
          <w:szCs w:val="32"/>
        </w:rPr>
        <w:t>万元，较202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年预算增加</w:t>
      </w:r>
      <w:r>
        <w:rPr>
          <w:rFonts w:hint="eastAsia" w:ascii="方正仿宋简体" w:hAnsi="方正仿宋简体" w:eastAsia="方正仿宋简体" w:cs="方正仿宋简体"/>
          <w:b w:val="0"/>
          <w:bCs w:val="0"/>
          <w:sz w:val="32"/>
          <w:szCs w:val="32"/>
          <w:lang w:val="en-US" w:eastAsia="zh-CN"/>
        </w:rPr>
        <w:t>209.19</w:t>
      </w:r>
      <w:r>
        <w:rPr>
          <w:rFonts w:hint="eastAsia" w:ascii="方正仿宋简体" w:hAnsi="方正仿宋简体" w:eastAsia="方正仿宋简体" w:cs="方正仿宋简体"/>
          <w:b w:val="0"/>
          <w:bCs w:val="0"/>
          <w:sz w:val="32"/>
          <w:szCs w:val="32"/>
        </w:rPr>
        <w:t>万元，其中：基本支出增加</w:t>
      </w:r>
      <w:r>
        <w:rPr>
          <w:rFonts w:hint="eastAsia" w:ascii="方正仿宋简体" w:hAnsi="方正仿宋简体" w:eastAsia="方正仿宋简体" w:cs="方正仿宋简体"/>
          <w:b w:val="0"/>
          <w:bCs w:val="0"/>
          <w:sz w:val="32"/>
          <w:szCs w:val="32"/>
          <w:lang w:val="en-US" w:eastAsia="zh-CN"/>
        </w:rPr>
        <w:t>96.19</w:t>
      </w:r>
      <w:r>
        <w:rPr>
          <w:rFonts w:hint="eastAsia" w:ascii="方正仿宋简体" w:hAnsi="方正仿宋简体" w:eastAsia="方正仿宋简体" w:cs="方正仿宋简体"/>
          <w:b w:val="0"/>
          <w:bCs w:val="0"/>
          <w:sz w:val="32"/>
          <w:szCs w:val="32"/>
        </w:rPr>
        <w:t>万元，主要为人员经费支出增加</w:t>
      </w:r>
      <w:r>
        <w:rPr>
          <w:rFonts w:hint="eastAsia" w:ascii="方正仿宋简体" w:hAnsi="方正仿宋简体" w:eastAsia="方正仿宋简体" w:cs="方正仿宋简体"/>
          <w:b w:val="0"/>
          <w:bCs w:val="0"/>
          <w:sz w:val="32"/>
          <w:szCs w:val="32"/>
          <w:lang w:val="en-US" w:eastAsia="zh-CN"/>
        </w:rPr>
        <w:t>91.33</w:t>
      </w:r>
      <w:r>
        <w:rPr>
          <w:rFonts w:hint="eastAsia" w:ascii="方正仿宋简体" w:hAnsi="方正仿宋简体" w:eastAsia="方正仿宋简体" w:cs="方正仿宋简体"/>
          <w:b w:val="0"/>
          <w:bCs w:val="0"/>
          <w:sz w:val="32"/>
          <w:szCs w:val="32"/>
        </w:rPr>
        <w:t>万元（人员经费增加的主要原因为正常人员调入）；日常公用经费增加了</w:t>
      </w:r>
      <w:r>
        <w:rPr>
          <w:rFonts w:hint="eastAsia" w:ascii="方正仿宋简体" w:hAnsi="方正仿宋简体" w:eastAsia="方正仿宋简体" w:cs="方正仿宋简体"/>
          <w:b w:val="0"/>
          <w:bCs w:val="0"/>
          <w:sz w:val="32"/>
          <w:szCs w:val="32"/>
          <w:lang w:val="en-US" w:eastAsia="zh-CN"/>
        </w:rPr>
        <w:t>4.86</w:t>
      </w:r>
      <w:r>
        <w:rPr>
          <w:rFonts w:hint="eastAsia" w:ascii="方正仿宋简体" w:hAnsi="方正仿宋简体" w:eastAsia="方正仿宋简体" w:cs="方正仿宋简体"/>
          <w:b w:val="0"/>
          <w:bCs w:val="0"/>
          <w:sz w:val="32"/>
          <w:szCs w:val="32"/>
        </w:rPr>
        <w:t>万元（增加原因主要是人员调入）</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项目支出</w:t>
      </w:r>
      <w:r>
        <w:rPr>
          <w:rFonts w:hint="eastAsia" w:ascii="方正仿宋简体" w:hAnsi="方正仿宋简体" w:eastAsia="方正仿宋简体" w:cs="方正仿宋简体"/>
          <w:b w:val="0"/>
          <w:bCs w:val="0"/>
          <w:sz w:val="32"/>
          <w:szCs w:val="32"/>
          <w:lang w:eastAsia="zh-CN"/>
        </w:rPr>
        <w:t>增加</w:t>
      </w:r>
      <w:r>
        <w:rPr>
          <w:rFonts w:hint="eastAsia" w:ascii="方正仿宋简体" w:hAnsi="方正仿宋简体" w:eastAsia="方正仿宋简体" w:cs="方正仿宋简体"/>
          <w:b w:val="0"/>
          <w:bCs w:val="0"/>
          <w:sz w:val="32"/>
          <w:szCs w:val="32"/>
          <w:lang w:val="en-US" w:eastAsia="zh-CN"/>
        </w:rPr>
        <w:t>113</w:t>
      </w:r>
      <w:r>
        <w:rPr>
          <w:rFonts w:hint="eastAsia" w:ascii="方正仿宋简体" w:hAnsi="方正仿宋简体" w:eastAsia="方正仿宋简体" w:cs="方正仿宋简体"/>
          <w:b w:val="0"/>
          <w:bCs w:val="0"/>
          <w:sz w:val="32"/>
          <w:szCs w:val="32"/>
        </w:rPr>
        <w:t>万元</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sz w:val="32"/>
          <w:szCs w:val="32"/>
        </w:rPr>
        <w:t>增加</w:t>
      </w:r>
      <w:r>
        <w:rPr>
          <w:rFonts w:hint="eastAsia" w:ascii="方正仿宋简体" w:hAnsi="方正仿宋简体" w:eastAsia="方正仿宋简体" w:cs="方正仿宋简体"/>
          <w:b w:val="0"/>
          <w:bCs w:val="0"/>
          <w:sz w:val="32"/>
          <w:szCs w:val="32"/>
          <w:lang w:eastAsia="zh-CN"/>
        </w:rPr>
        <w:t>服务群众经费</w:t>
      </w:r>
      <w:r>
        <w:rPr>
          <w:rFonts w:hint="eastAsia" w:ascii="方正仿宋简体" w:hAnsi="方正仿宋简体" w:eastAsia="方正仿宋简体" w:cs="方正仿宋简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黑体" w:eastAsia="方正仿宋简体" w:cs="黑体"/>
          <w:sz w:val="32"/>
          <w:szCs w:val="32"/>
        </w:rPr>
      </w:pPr>
      <w:r>
        <w:rPr>
          <w:rFonts w:hint="eastAsia" w:ascii="方正仿宋简体" w:eastAsia="方正仿宋简体"/>
          <w:sz w:val="32"/>
          <w:szCs w:val="32"/>
        </w:rPr>
        <w:t>202</w:t>
      </w:r>
      <w:r>
        <w:rPr>
          <w:rFonts w:hint="eastAsia" w:ascii="方正仿宋简体" w:eastAsia="方正仿宋简体"/>
          <w:sz w:val="32"/>
          <w:szCs w:val="32"/>
          <w:lang w:val="en-US" w:eastAsia="zh-CN"/>
        </w:rPr>
        <w:t>2</w:t>
      </w:r>
      <w:r>
        <w:rPr>
          <w:rFonts w:hint="eastAsia" w:ascii="方正仿宋简体" w:eastAsia="方正仿宋简体" w:cs="方正仿宋_GBK"/>
          <w:sz w:val="32"/>
          <w:szCs w:val="32"/>
        </w:rPr>
        <w:t>年，我</w:t>
      </w:r>
      <w:r>
        <w:rPr>
          <w:rFonts w:hint="eastAsia" w:ascii="方正仿宋简体" w:eastAsia="方正仿宋简体" w:cs="方正仿宋_GBK"/>
          <w:sz w:val="32"/>
          <w:szCs w:val="32"/>
          <w:lang w:val="en-US" w:eastAsia="zh-CN"/>
        </w:rPr>
        <w:t>乡</w:t>
      </w:r>
      <w:r>
        <w:rPr>
          <w:rFonts w:hint="eastAsia" w:ascii="方正仿宋简体" w:eastAsia="方正仿宋简体" w:cs="方正仿宋_GBK"/>
          <w:sz w:val="32"/>
          <w:szCs w:val="32"/>
        </w:rPr>
        <w:t>机关运行经费共计安排</w:t>
      </w:r>
      <w:r>
        <w:rPr>
          <w:rFonts w:hint="eastAsia" w:ascii="方正仿宋简体" w:eastAsia="方正仿宋简体"/>
          <w:sz w:val="32"/>
          <w:szCs w:val="32"/>
          <w:lang w:val="en-US" w:eastAsia="zh-CN"/>
        </w:rPr>
        <w:t>88.76</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年机关办公费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公务用车运行维护费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highlight w:val="none"/>
        </w:rPr>
        <w:t>公务接待费</w:t>
      </w:r>
      <w:r>
        <w:rPr>
          <w:rFonts w:hint="eastAsia" w:ascii="方正仿宋简体" w:hAnsi="黑体" w:eastAsia="方正仿宋简体" w:cs="黑体"/>
          <w:sz w:val="32"/>
          <w:szCs w:val="32"/>
          <w:highlight w:val="none"/>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其他业务费</w:t>
      </w:r>
      <w:r>
        <w:rPr>
          <w:rFonts w:hint="eastAsia" w:ascii="方正仿宋简体" w:hAnsi="黑体" w:eastAsia="方正仿宋简体" w:cs="黑体"/>
          <w:sz w:val="32"/>
          <w:szCs w:val="32"/>
          <w:lang w:val="en-US"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val="en-US" w:eastAsia="zh-CN"/>
        </w:rPr>
        <w:t>和</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“三公”经费预算安排</w:t>
      </w:r>
      <w:r>
        <w:rPr>
          <w:rFonts w:hint="eastAsia" w:ascii="方正仿宋简体" w:hAnsi="黑体" w:eastAsia="方正仿宋简体" w:cs="黑体"/>
          <w:sz w:val="32"/>
          <w:szCs w:val="32"/>
          <w:lang w:val="en-US" w:eastAsia="zh-CN"/>
        </w:rPr>
        <w:t>20.03</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w:t>
      </w:r>
      <w:r>
        <w:rPr>
          <w:rFonts w:hint="eastAsia" w:ascii="方正仿宋简体" w:hAnsi="黑体" w:eastAsia="方正仿宋简体" w:cs="黑体"/>
          <w:sz w:val="32"/>
          <w:szCs w:val="32"/>
          <w:lang w:val="en-US" w:eastAsia="zh-CN"/>
        </w:rPr>
        <w:t>减少0.44</w:t>
      </w:r>
      <w:r>
        <w:rPr>
          <w:rFonts w:hint="eastAsia" w:ascii="方正仿宋简体" w:hAnsi="黑体" w:eastAsia="方正仿宋简体" w:cs="黑体"/>
          <w:sz w:val="32"/>
          <w:szCs w:val="32"/>
        </w:rPr>
        <w:t xml:space="preserve">万元。具体安排情况为： </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年预算安排</w:t>
      </w:r>
      <w:r>
        <w:rPr>
          <w:rFonts w:hint="eastAsia" w:ascii="方正仿宋简体" w:hAnsi="黑体" w:eastAsia="方正仿宋简体" w:cs="黑体"/>
          <w:sz w:val="32"/>
          <w:szCs w:val="32"/>
          <w:lang w:val="en-US" w:eastAsia="zh-CN"/>
        </w:rPr>
        <w:t>19.2</w:t>
      </w:r>
      <w:r>
        <w:rPr>
          <w:rFonts w:hint="eastAsia" w:ascii="方正仿宋简体" w:hAnsi="黑体" w:eastAsia="方正仿宋简体" w:cs="黑体"/>
          <w:sz w:val="32"/>
          <w:szCs w:val="32"/>
        </w:rPr>
        <w:t>万元，较202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年预算</w:t>
      </w:r>
      <w:r>
        <w:rPr>
          <w:rFonts w:hint="eastAsia" w:ascii="方正仿宋简体" w:hAnsi="黑体" w:eastAsia="方正仿宋简体" w:cs="黑体"/>
          <w:sz w:val="32"/>
          <w:szCs w:val="32"/>
          <w:lang w:val="en-US" w:eastAsia="zh-CN"/>
        </w:rPr>
        <w:t>19.3</w:t>
      </w:r>
      <w:r>
        <w:rPr>
          <w:rFonts w:hint="eastAsia" w:ascii="方正仿宋简体" w:hAnsi="黑体" w:eastAsia="方正仿宋简体" w:cs="黑体"/>
          <w:sz w:val="32"/>
          <w:szCs w:val="32"/>
        </w:rPr>
        <w:t>万</w:t>
      </w:r>
      <w:r>
        <w:rPr>
          <w:rFonts w:hint="eastAsia" w:ascii="方正仿宋简体" w:hAnsi="黑体" w:eastAsia="方正仿宋简体" w:cs="黑体"/>
          <w:sz w:val="32"/>
          <w:szCs w:val="32"/>
          <w:lang w:eastAsia="zh-CN"/>
        </w:rPr>
        <w:t>减少</w:t>
      </w:r>
      <w:r>
        <w:rPr>
          <w:rFonts w:hint="eastAsia" w:ascii="方正仿宋简体" w:hAnsi="黑体" w:eastAsia="方正仿宋简体" w:cs="黑体"/>
          <w:sz w:val="32"/>
          <w:szCs w:val="32"/>
          <w:lang w:val="en-US" w:eastAsia="zh-CN"/>
        </w:rPr>
        <w:t>0.1</w:t>
      </w:r>
      <w:r>
        <w:rPr>
          <w:rFonts w:hint="eastAsia" w:ascii="方正仿宋简体" w:hAnsi="黑体" w:eastAsia="方正仿宋简体" w:cs="黑体"/>
          <w:sz w:val="32"/>
          <w:szCs w:val="32"/>
        </w:rPr>
        <w:t>万元，其中①公务用车购置安排0万元，与202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年持平，无增减变化。②公车运行维护经费安排</w:t>
      </w:r>
      <w:r>
        <w:rPr>
          <w:rFonts w:hint="eastAsia" w:ascii="方正仿宋简体" w:hAnsi="黑体" w:eastAsia="方正仿宋简体" w:cs="黑体"/>
          <w:sz w:val="32"/>
          <w:szCs w:val="32"/>
          <w:lang w:val="en-US" w:eastAsia="zh-CN"/>
        </w:rPr>
        <w:t>19.2</w:t>
      </w:r>
      <w:r>
        <w:rPr>
          <w:rFonts w:hint="eastAsia" w:ascii="方正仿宋简体" w:hAnsi="黑体" w:eastAsia="方正仿宋简体" w:cs="黑体"/>
          <w:sz w:val="32"/>
          <w:szCs w:val="32"/>
        </w:rPr>
        <w:t>万元，较上年预算</w:t>
      </w:r>
      <w:r>
        <w:rPr>
          <w:rFonts w:hint="eastAsia" w:ascii="方正仿宋简体" w:hAnsi="黑体" w:eastAsia="方正仿宋简体" w:cs="黑体"/>
          <w:sz w:val="32"/>
          <w:szCs w:val="32"/>
          <w:lang w:eastAsia="zh-CN"/>
        </w:rPr>
        <w:t>减少</w:t>
      </w:r>
      <w:r>
        <w:rPr>
          <w:rFonts w:hint="eastAsia" w:ascii="方正仿宋简体" w:hAnsi="黑体" w:eastAsia="方正仿宋简体" w:cs="黑体"/>
          <w:sz w:val="32"/>
          <w:szCs w:val="32"/>
          <w:lang w:val="en-US" w:eastAsia="zh-CN"/>
        </w:rPr>
        <w:t>0.1</w:t>
      </w:r>
      <w:r>
        <w:rPr>
          <w:rFonts w:hint="eastAsia" w:ascii="方正仿宋简体" w:hAnsi="黑体" w:eastAsia="方正仿宋简体" w:cs="黑体"/>
          <w:sz w:val="32"/>
          <w:szCs w:val="32"/>
        </w:rPr>
        <w:t>万元。因为按照《遵化市乡镇管理体制》遵政字[2017]16号文件精神，公务用车维护费每辆车</w:t>
      </w:r>
      <w:r>
        <w:rPr>
          <w:rFonts w:hint="eastAsia" w:ascii="方正仿宋简体" w:hAnsi="黑体" w:eastAsia="方正仿宋简体" w:cs="黑体"/>
          <w:sz w:val="32"/>
          <w:szCs w:val="32"/>
          <w:lang w:val="en-US" w:eastAsia="zh-CN"/>
        </w:rPr>
        <w:t>4.8</w:t>
      </w:r>
      <w:r>
        <w:rPr>
          <w:rFonts w:hint="eastAsia" w:ascii="方正仿宋简体" w:hAnsi="黑体" w:eastAsia="方正仿宋简体" w:cs="黑体"/>
          <w:sz w:val="32"/>
          <w:szCs w:val="32"/>
        </w:rPr>
        <w:t>万元。我</w:t>
      </w:r>
      <w:r>
        <w:rPr>
          <w:rFonts w:hint="eastAsia" w:ascii="方正仿宋简体" w:hAnsi="黑体" w:eastAsia="方正仿宋简体" w:cs="黑体"/>
          <w:sz w:val="32"/>
          <w:szCs w:val="32"/>
          <w:lang w:val="en-US" w:eastAsia="zh-CN"/>
        </w:rPr>
        <w:t>乡</w:t>
      </w:r>
      <w:r>
        <w:rPr>
          <w:rFonts w:hint="eastAsia" w:ascii="方正仿宋简体" w:hAnsi="黑体" w:eastAsia="方正仿宋简体" w:cs="黑体"/>
          <w:sz w:val="32"/>
          <w:szCs w:val="32"/>
        </w:rPr>
        <w:t>共有公务用车</w:t>
      </w:r>
      <w:r>
        <w:rPr>
          <w:rFonts w:hint="eastAsia" w:ascii="方正仿宋简体" w:hAnsi="黑体" w:eastAsia="方正仿宋简体" w:cs="黑体"/>
          <w:sz w:val="32"/>
          <w:szCs w:val="32"/>
          <w:lang w:val="en-US" w:eastAsia="zh-CN"/>
        </w:rPr>
        <w:t>4</w:t>
      </w:r>
      <w:r>
        <w:rPr>
          <w:rFonts w:hint="eastAsia" w:ascii="方正仿宋简体" w:hAnsi="黑体" w:eastAsia="方正仿宋简体" w:cs="黑体"/>
          <w:sz w:val="32"/>
          <w:szCs w:val="32"/>
        </w:rPr>
        <w:t>辆。</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default" w:ascii="方正仿宋简体" w:hAnsi="黑体" w:eastAsia="方正仿宋简体" w:cs="黑体"/>
          <w:sz w:val="32"/>
          <w:szCs w:val="32"/>
          <w:lang w:val="en-US" w:eastAsia="zh-CN"/>
        </w:rPr>
      </w:pPr>
      <w:r>
        <w:rPr>
          <w:rFonts w:hint="eastAsia" w:ascii="方正仿宋简体" w:hAnsi="黑体" w:eastAsia="方正仿宋简体" w:cs="黑体"/>
          <w:sz w:val="32"/>
          <w:szCs w:val="32"/>
        </w:rPr>
        <w:t>（二）公务接待费。202</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年预算安排</w:t>
      </w:r>
      <w:r>
        <w:rPr>
          <w:rFonts w:hint="eastAsia" w:ascii="方正仿宋简体" w:hAnsi="黑体" w:eastAsia="方正仿宋简体" w:cs="黑体"/>
          <w:sz w:val="32"/>
          <w:szCs w:val="32"/>
          <w:lang w:val="en-US" w:eastAsia="zh-CN"/>
        </w:rPr>
        <w:t>0.83</w:t>
      </w:r>
      <w:r>
        <w:rPr>
          <w:rFonts w:hint="eastAsia" w:ascii="方正仿宋简体" w:hAnsi="黑体" w:eastAsia="方正仿宋简体" w:cs="黑体"/>
          <w:sz w:val="32"/>
          <w:szCs w:val="32"/>
        </w:rPr>
        <w:t>万元，</w:t>
      </w:r>
      <w:r>
        <w:rPr>
          <w:rFonts w:hint="eastAsia" w:ascii="方正仿宋简体" w:hAnsi="黑体" w:eastAsia="方正仿宋简体" w:cs="黑体"/>
          <w:sz w:val="32"/>
          <w:szCs w:val="32"/>
          <w:lang w:eastAsia="zh-CN"/>
        </w:rPr>
        <w:t>较</w:t>
      </w:r>
      <w:r>
        <w:rPr>
          <w:rFonts w:hint="eastAsia" w:ascii="方正仿宋简体" w:hAnsi="黑体" w:eastAsia="方正仿宋简体" w:cs="黑体"/>
          <w:sz w:val="32"/>
          <w:szCs w:val="32"/>
        </w:rPr>
        <w:t>202</w:t>
      </w:r>
      <w:r>
        <w:rPr>
          <w:rFonts w:hint="eastAsia" w:ascii="方正仿宋简体" w:hAnsi="黑体" w:eastAsia="方正仿宋简体" w:cs="黑体"/>
          <w:sz w:val="32"/>
          <w:szCs w:val="32"/>
          <w:lang w:val="en-US" w:eastAsia="zh-CN"/>
        </w:rPr>
        <w:t>1年预算0.83万元持平，</w:t>
      </w:r>
      <w:r>
        <w:rPr>
          <w:rFonts w:hint="eastAsia" w:ascii="方正仿宋简体" w:hAnsi="方正仿宋简体" w:eastAsia="方正仿宋简体" w:cs="方正仿宋简体"/>
          <w:color w:val="000000"/>
          <w:sz w:val="32"/>
          <w:szCs w:val="32"/>
          <w:lang w:val="en-US" w:eastAsia="uk-UA" w:bidi="ar-SA"/>
        </w:rPr>
        <w:t xml:space="preserve">按照统一定额标准计算，无增加变化 </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黑体" w:eastAsia="方正仿宋简体" w:cs="黑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firstLine="72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（三）因公出国（境）费安排0万元，与202</w:t>
      </w:r>
      <w:r>
        <w:rPr>
          <w:rFonts w:hint="eastAsia" w:ascii="方正仿宋简体" w:hAnsi="黑体" w:eastAsia="方正仿宋简体" w:cs="黑体"/>
          <w:sz w:val="32"/>
          <w:szCs w:val="32"/>
          <w:lang w:val="en-US" w:eastAsia="zh-CN"/>
        </w:rPr>
        <w:t>1</w:t>
      </w:r>
      <w:r>
        <w:rPr>
          <w:rFonts w:hint="eastAsia" w:ascii="方正仿宋简体" w:hAnsi="黑体" w:eastAsia="方正仿宋简体" w:cs="黑体"/>
          <w:sz w:val="32"/>
          <w:szCs w:val="32"/>
        </w:rPr>
        <w:t>年持平，无增减变化</w:t>
      </w:r>
      <w:r>
        <w:rPr>
          <w:rFonts w:hint="eastAsia" w:ascii="方正仿宋简体" w:hAnsi="方正仿宋简体" w:eastAsia="方正仿宋简体" w:cs="方正仿宋简体"/>
          <w:color w:val="000000"/>
          <w:sz w:val="32"/>
          <w:szCs w:val="32"/>
          <w:lang w:val="en-US" w:eastAsia="zh-CN" w:bidi="ar-SA"/>
        </w:rPr>
        <w:t>，</w:t>
      </w:r>
      <w:r>
        <w:rPr>
          <w:rFonts w:hint="eastAsia" w:ascii="方正仿宋简体" w:hAnsi="方正仿宋简体" w:eastAsia="方正仿宋简体" w:cs="方正仿宋简体"/>
          <w:color w:val="000000"/>
          <w:sz w:val="32"/>
          <w:szCs w:val="32"/>
          <w:lang w:val="en-US" w:eastAsia="uk-UA" w:bidi="ar-SA"/>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2" w:name="_Toc68791549"/>
      <w:r>
        <w:rPr>
          <w:rFonts w:hint="eastAsia" w:ascii="方正黑体简体" w:hAnsi="方正黑体简体" w:eastAsia="方正黑体简体" w:cs="方正黑体简体"/>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val="en-US"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3"/>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分项绩效目标</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完成服务群众专项经费项目，主要用于乡镇群众服务工作。</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主干道等区域配齐环卫设施，保障我</w:t>
      </w:r>
      <w:r>
        <w:rPr>
          <w:rFonts w:hint="eastAsia" w:ascii="方正仿宋简体" w:hAnsi="方正仿宋简体" w:eastAsia="方正仿宋简体" w:cs="方正仿宋简体"/>
          <w:sz w:val="32"/>
          <w:szCs w:val="32"/>
          <w:lang w:val="en-US" w:eastAsia="zh-CN"/>
        </w:rPr>
        <w:t>乡</w:t>
      </w:r>
      <w:r>
        <w:rPr>
          <w:rFonts w:hint="eastAsia" w:ascii="方正仿宋简体" w:hAnsi="方正仿宋简体" w:eastAsia="方正仿宋简体" w:cs="方正仿宋简体"/>
          <w:sz w:val="32"/>
          <w:szCs w:val="32"/>
        </w:rPr>
        <w:t>主干道等区域配齐环卫设施，推进户分类、组收集、村远转、乡镇处理垃圾收集，改善39个村生态环境。</w:t>
      </w:r>
    </w:p>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绩效指标：生活垃圾无害化处理及收益群众满意度的提升率≥90%。</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工作保障措施</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）加强宣传培训调研。加强人员培训，提高本部门职工业务素质；加强调研，提出优化财政资金配置、提高资金使用效益的意见意见；加大宣传力度，强化预算绩效管理意识，促进预算绩效管理水平进一步提升。</w:t>
      </w:r>
    </w:p>
    <w:p>
      <w:pPr>
        <w:pStyle w:val="24"/>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sz w:val="32"/>
          <w:szCs w:val="32"/>
        </w:rPr>
      </w:pPr>
      <w:bookmarkStart w:id="3" w:name="_Toc68791550"/>
      <w:r>
        <w:rPr>
          <w:rFonts w:hint="eastAsia" w:ascii="方正仿宋简体" w:hAnsi="方正仿宋简体" w:eastAsia="方正仿宋简体" w:cs="方正仿宋简体"/>
          <w:sz w:val="32"/>
          <w:szCs w:val="32"/>
          <w:lang w:val="en-US" w:eastAsia="zh-CN"/>
        </w:rPr>
        <w:t>第二部分 本级</w:t>
      </w:r>
      <w:r>
        <w:rPr>
          <w:rFonts w:hint="eastAsia" w:ascii="方正仿宋简体" w:hAnsi="方正仿宋简体" w:eastAsia="方正仿宋简体" w:cs="方正仿宋简体"/>
          <w:sz w:val="32"/>
          <w:szCs w:val="32"/>
        </w:rPr>
        <w:t>预算项目绩效目标</w:t>
      </w: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color w:val="000000"/>
          <w:sz w:val="28"/>
        </w:rPr>
      </w:pPr>
    </w:p>
    <w:p>
      <w:pPr>
        <w:spacing w:before="0" w:after="0"/>
        <w:jc w:val="left"/>
        <w:outlineLvl w:val="3"/>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1.服务群众专项经费绩效目标表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2"/>
        <w:gridCol w:w="3960"/>
        <w:gridCol w:w="1530"/>
        <w:gridCol w:w="2006"/>
        <w:gridCol w:w="1327"/>
        <w:gridCol w:w="1327"/>
        <w:gridCol w:w="19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82" w:type="dxa"/>
            <w:gridSpan w:val="6"/>
            <w:tcBorders>
              <w:top w:val="single" w:color="FFFFFF" w:sz="6" w:space="0"/>
              <w:left w:val="single" w:color="FFFFFF" w:sz="6" w:space="0"/>
              <w:right w:val="single" w:color="FFFFFF" w:sz="6" w:space="0"/>
            </w:tcBorders>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643001遵化市团瓢庄乡人民政府本级</w:t>
            </w:r>
          </w:p>
        </w:tc>
        <w:tc>
          <w:tcPr>
            <w:tcW w:w="190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63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5490"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13028122P00234910002T</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4555" w:type="dxa"/>
            <w:gridSpan w:val="3"/>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632" w:type="dxa"/>
            <w:vMerge w:val="restart"/>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396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530"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其中：财政资金</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140.00</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901"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continue"/>
          </w:tcPr>
          <w:p>
            <w:pPr>
              <w:rPr>
                <w:rFonts w:hint="eastAsia" w:ascii="方正仿宋简体" w:hAnsi="方正仿宋简体" w:eastAsia="方正仿宋简体" w:cs="方正仿宋简体"/>
              </w:rPr>
            </w:pPr>
          </w:p>
        </w:tc>
        <w:tc>
          <w:tcPr>
            <w:tcW w:w="12051" w:type="dxa"/>
            <w:gridSpan w:val="6"/>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restart"/>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5490" w:type="dxa"/>
            <w:gridSpan w:val="2"/>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006"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w:t>
            </w:r>
            <w:r>
              <w:rPr>
                <w:rFonts w:hint="eastAsia" w:ascii="方正仿宋简体" w:hAnsi="方正仿宋简体" w:eastAsia="方正仿宋简体" w:cs="方正仿宋简体"/>
              </w:rPr>
              <w:t>月底</w:t>
            </w:r>
          </w:p>
        </w:tc>
        <w:tc>
          <w:tcPr>
            <w:tcW w:w="3228" w:type="dxa"/>
            <w:gridSpan w:val="2"/>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2" w:type="dxa"/>
            <w:vMerge w:val="continue"/>
          </w:tcPr>
          <w:p>
            <w:pPr>
              <w:rPr>
                <w:rFonts w:hint="eastAsia" w:ascii="方正仿宋简体" w:hAnsi="方正仿宋简体" w:eastAsia="方正仿宋简体" w:cs="方正仿宋简体"/>
              </w:rPr>
            </w:pPr>
          </w:p>
        </w:tc>
        <w:tc>
          <w:tcPr>
            <w:tcW w:w="5490" w:type="dxa"/>
            <w:gridSpan w:val="2"/>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30</w:t>
            </w:r>
            <w:r>
              <w:rPr>
                <w:rFonts w:hint="eastAsia" w:ascii="方正仿宋简体" w:hAnsi="方正仿宋简体" w:eastAsia="方正仿宋简体" w:cs="方正仿宋简体"/>
              </w:rPr>
              <w:t>%</w:t>
            </w:r>
          </w:p>
        </w:tc>
        <w:tc>
          <w:tcPr>
            <w:tcW w:w="2006"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0%</w:t>
            </w:r>
          </w:p>
        </w:tc>
        <w:tc>
          <w:tcPr>
            <w:tcW w:w="1327"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90</w:t>
            </w:r>
            <w:r>
              <w:rPr>
                <w:rFonts w:hint="eastAsia" w:ascii="方正仿宋简体" w:hAnsi="方正仿宋简体" w:eastAsia="方正仿宋简体" w:cs="方正仿宋简体"/>
              </w:rPr>
              <w:t>%</w:t>
            </w:r>
          </w:p>
        </w:tc>
        <w:tc>
          <w:tcPr>
            <w:tcW w:w="3228" w:type="dxa"/>
            <w:gridSpan w:val="2"/>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2632"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2051" w:type="dxa"/>
            <w:gridSpan w:val="6"/>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2.防止病毒蔓延，保障环境质量提升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tab/>
            </w:r>
          </w:p>
          <w:p>
            <w:pPr>
              <w:pStyle w:val="20"/>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5"/>
        <w:gridCol w:w="2844"/>
        <w:gridCol w:w="2248"/>
        <w:gridCol w:w="2483"/>
        <w:gridCol w:w="1845"/>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5"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844"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248"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48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845"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623"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restart"/>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辖区28个村</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28个</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restart"/>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Merge w:val="continue"/>
            <w:vAlign w:val="center"/>
          </w:tcPr>
          <w:p>
            <w:pPr>
              <w:rPr>
                <w:rFonts w:hint="eastAsia" w:ascii="方正仿宋简体" w:hAnsi="方正仿宋简体" w:eastAsia="方正仿宋简体" w:cs="方正仿宋简体"/>
              </w:rPr>
            </w:pP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5" w:type="dxa"/>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844"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248"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48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845"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62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3"/>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2022年，遵化市</w:t>
      </w:r>
      <w:r>
        <w:rPr>
          <w:rFonts w:hint="eastAsia" w:ascii="方正仿宋简体" w:hAnsi="方正仿宋简体" w:eastAsia="方正仿宋简体" w:cs="方正仿宋简体"/>
          <w:sz w:val="32"/>
          <w:szCs w:val="32"/>
          <w:lang w:val="en-US" w:eastAsia="zh-CN"/>
        </w:rPr>
        <w:t>团瓢庄乡人民政府本级</w:t>
      </w:r>
      <w:r>
        <w:rPr>
          <w:rFonts w:hint="eastAsia" w:ascii="方正仿宋简体" w:hAnsi="方正仿宋简体" w:eastAsia="方正仿宋简体" w:cs="方正仿宋简体"/>
          <w:sz w:val="32"/>
          <w:szCs w:val="32"/>
        </w:rPr>
        <w:t>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本级</w:t>
      </w:r>
      <w:r>
        <w:rPr>
          <w:rFonts w:hint="eastAsia" w:ascii="方正仿宋简体" w:hAnsi="方正仿宋简体" w:eastAsia="方正仿宋简体" w:cs="方正仿宋简体"/>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val="en-US" w:eastAsia="zh-CN"/>
              </w:rPr>
              <w:t>643001</w:t>
            </w:r>
            <w:r>
              <w:rPr>
                <w:rFonts w:hint="eastAsia" w:ascii="方正仿宋简体" w:hAnsi="方正仿宋简体" w:eastAsia="方正仿宋简体" w:cs="方正仿宋简体"/>
                <w:b w:val="0"/>
                <w:bCs w:val="0"/>
                <w:sz w:val="28"/>
                <w:szCs w:val="28"/>
              </w:rPr>
              <w:t xml:space="preserve"> 遵化市</w:t>
            </w:r>
            <w:r>
              <w:rPr>
                <w:rFonts w:hint="eastAsia" w:ascii="方正仿宋简体" w:hAnsi="方正仿宋简体" w:eastAsia="方正仿宋简体" w:cs="方正仿宋简体"/>
                <w:b w:val="0"/>
                <w:bCs w:val="0"/>
                <w:sz w:val="28"/>
                <w:szCs w:val="28"/>
                <w:lang w:val="en-US" w:eastAsia="zh-CN"/>
              </w:rPr>
              <w:t>团瓢庄乡人民政府本级</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政府采购项目来源</w:t>
            </w:r>
          </w:p>
        </w:tc>
        <w:tc>
          <w:tcPr>
            <w:tcW w:w="1245"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采购物品名称</w:t>
            </w:r>
          </w:p>
        </w:tc>
        <w:tc>
          <w:tcPr>
            <w:tcW w:w="1410"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政府采购目录序号</w:t>
            </w:r>
          </w:p>
        </w:tc>
        <w:tc>
          <w:tcPr>
            <w:tcW w:w="1065"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计量单位</w:t>
            </w:r>
          </w:p>
        </w:tc>
        <w:tc>
          <w:tcPr>
            <w:tcW w:w="1020"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数量</w:t>
            </w:r>
          </w:p>
        </w:tc>
        <w:tc>
          <w:tcPr>
            <w:tcW w:w="953" w:type="dxa"/>
            <w:vMerge w:val="restart"/>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单价</w:t>
            </w:r>
          </w:p>
        </w:tc>
        <w:tc>
          <w:tcPr>
            <w:tcW w:w="6985" w:type="dxa"/>
            <w:gridSpan w:val="6"/>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项目名称</w:t>
            </w:r>
          </w:p>
        </w:tc>
        <w:tc>
          <w:tcPr>
            <w:tcW w:w="1035"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预算资金</w:t>
            </w:r>
          </w:p>
        </w:tc>
        <w:tc>
          <w:tcPr>
            <w:tcW w:w="1245" w:type="dxa"/>
            <w:vMerge w:val="continue"/>
            <w:noWrap w:val="0"/>
            <w:vAlign w:val="center"/>
          </w:tcPr>
          <w:p>
            <w:pPr>
              <w:spacing w:line="300" w:lineRule="exact"/>
              <w:jc w:val="both"/>
              <w:rPr>
                <w:rFonts w:hint="eastAsia" w:ascii="仿宋" w:hAnsi="仿宋" w:eastAsia="仿宋"/>
                <w:sz w:val="32"/>
                <w:szCs w:val="32"/>
              </w:rPr>
            </w:pPr>
          </w:p>
        </w:tc>
        <w:tc>
          <w:tcPr>
            <w:tcW w:w="1410" w:type="dxa"/>
            <w:vMerge w:val="continue"/>
            <w:noWrap w:val="0"/>
            <w:vAlign w:val="center"/>
          </w:tcPr>
          <w:p>
            <w:pPr>
              <w:spacing w:line="300" w:lineRule="exact"/>
              <w:jc w:val="both"/>
              <w:rPr>
                <w:rFonts w:hint="eastAsia" w:ascii="仿宋" w:hAnsi="仿宋" w:eastAsia="仿宋"/>
                <w:sz w:val="32"/>
                <w:szCs w:val="32"/>
              </w:rPr>
            </w:pPr>
          </w:p>
        </w:tc>
        <w:tc>
          <w:tcPr>
            <w:tcW w:w="1065" w:type="dxa"/>
            <w:vMerge w:val="continue"/>
            <w:noWrap w:val="0"/>
            <w:vAlign w:val="center"/>
          </w:tcPr>
          <w:p>
            <w:pPr>
              <w:spacing w:line="300" w:lineRule="exact"/>
              <w:jc w:val="both"/>
              <w:rPr>
                <w:rFonts w:hint="eastAsia" w:ascii="仿宋" w:hAnsi="仿宋" w:eastAsia="仿宋"/>
                <w:sz w:val="32"/>
                <w:szCs w:val="32"/>
              </w:rPr>
            </w:pPr>
          </w:p>
        </w:tc>
        <w:tc>
          <w:tcPr>
            <w:tcW w:w="1020" w:type="dxa"/>
            <w:vMerge w:val="continue"/>
            <w:noWrap w:val="0"/>
            <w:vAlign w:val="center"/>
          </w:tcPr>
          <w:p>
            <w:pPr>
              <w:spacing w:line="300" w:lineRule="exact"/>
              <w:jc w:val="both"/>
              <w:rPr>
                <w:rFonts w:hint="eastAsia" w:ascii="仿宋" w:hAnsi="仿宋" w:eastAsia="仿宋"/>
                <w:sz w:val="32"/>
                <w:szCs w:val="32"/>
              </w:rPr>
            </w:pPr>
          </w:p>
        </w:tc>
        <w:tc>
          <w:tcPr>
            <w:tcW w:w="953" w:type="dxa"/>
            <w:vMerge w:val="continue"/>
            <w:noWrap w:val="0"/>
            <w:vAlign w:val="center"/>
          </w:tcPr>
          <w:p>
            <w:pPr>
              <w:spacing w:line="300" w:lineRule="exact"/>
              <w:jc w:val="both"/>
              <w:rPr>
                <w:rFonts w:hint="eastAsia" w:ascii="仿宋" w:hAnsi="仿宋" w:eastAsia="仿宋"/>
                <w:sz w:val="32"/>
                <w:szCs w:val="32"/>
              </w:rPr>
            </w:pPr>
          </w:p>
        </w:tc>
        <w:tc>
          <w:tcPr>
            <w:tcW w:w="82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合计</w:t>
            </w:r>
          </w:p>
        </w:tc>
        <w:tc>
          <w:tcPr>
            <w:tcW w:w="1398"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一般公共预算拨款</w:t>
            </w:r>
          </w:p>
        </w:tc>
        <w:tc>
          <w:tcPr>
            <w:tcW w:w="1149"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基金预算拨款</w:t>
            </w:r>
          </w:p>
        </w:tc>
        <w:tc>
          <w:tcPr>
            <w:tcW w:w="1487"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国有资本经营预算拨款</w:t>
            </w:r>
          </w:p>
        </w:tc>
        <w:tc>
          <w:tcPr>
            <w:tcW w:w="1058"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财政专户核拨</w:t>
            </w:r>
          </w:p>
        </w:tc>
        <w:tc>
          <w:tcPr>
            <w:tcW w:w="1066" w:type="dxa"/>
            <w:noWrap w:val="0"/>
            <w:vAlign w:val="center"/>
          </w:tcPr>
          <w:p>
            <w:pPr>
              <w:spacing w:line="300" w:lineRule="exact"/>
              <w:jc w:val="both"/>
              <w:rPr>
                <w:rFonts w:hint="eastAsia" w:ascii="仿宋" w:hAnsi="仿宋" w:eastAsia="仿宋"/>
                <w:sz w:val="32"/>
                <w:szCs w:val="32"/>
              </w:rPr>
            </w:pPr>
            <w:r>
              <w:rPr>
                <w:rFonts w:hint="eastAsia" w:ascii="仿宋" w:hAnsi="仿宋" w:eastAsia="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300" w:lineRule="exact"/>
              <w:jc w:val="both"/>
              <w:rPr>
                <w:rFonts w:hint="eastAsia" w:ascii="仿宋" w:hAnsi="仿宋" w:eastAsia="仿宋"/>
                <w:sz w:val="32"/>
                <w:szCs w:val="32"/>
              </w:rPr>
            </w:pPr>
          </w:p>
        </w:tc>
        <w:tc>
          <w:tcPr>
            <w:tcW w:w="1035" w:type="dxa"/>
            <w:noWrap w:val="0"/>
            <w:vAlign w:val="center"/>
          </w:tcPr>
          <w:p>
            <w:pPr>
              <w:spacing w:line="300" w:lineRule="exact"/>
              <w:jc w:val="both"/>
              <w:rPr>
                <w:rFonts w:hint="eastAsia" w:ascii="仿宋" w:hAnsi="仿宋" w:eastAsia="仿宋"/>
                <w:sz w:val="32"/>
                <w:szCs w:val="32"/>
              </w:rPr>
            </w:pPr>
          </w:p>
        </w:tc>
        <w:tc>
          <w:tcPr>
            <w:tcW w:w="1245" w:type="dxa"/>
            <w:noWrap w:val="0"/>
            <w:vAlign w:val="center"/>
          </w:tcPr>
          <w:p>
            <w:pPr>
              <w:spacing w:line="300" w:lineRule="exact"/>
              <w:jc w:val="both"/>
              <w:rPr>
                <w:rFonts w:hint="eastAsia" w:ascii="仿宋" w:hAnsi="仿宋" w:eastAsia="仿宋"/>
                <w:sz w:val="32"/>
                <w:szCs w:val="32"/>
              </w:rPr>
            </w:pPr>
          </w:p>
        </w:tc>
        <w:tc>
          <w:tcPr>
            <w:tcW w:w="1410" w:type="dxa"/>
            <w:noWrap w:val="0"/>
            <w:vAlign w:val="center"/>
          </w:tcPr>
          <w:p>
            <w:pPr>
              <w:spacing w:line="300" w:lineRule="exact"/>
              <w:jc w:val="both"/>
              <w:rPr>
                <w:rFonts w:hint="eastAsia" w:ascii="仿宋" w:hAnsi="仿宋" w:eastAsia="仿宋"/>
                <w:sz w:val="32"/>
                <w:szCs w:val="32"/>
              </w:rPr>
            </w:pPr>
          </w:p>
        </w:tc>
        <w:tc>
          <w:tcPr>
            <w:tcW w:w="1065" w:type="dxa"/>
            <w:noWrap w:val="0"/>
            <w:vAlign w:val="center"/>
          </w:tcPr>
          <w:p>
            <w:pPr>
              <w:spacing w:line="300" w:lineRule="exact"/>
              <w:jc w:val="both"/>
              <w:rPr>
                <w:rFonts w:hint="eastAsia" w:ascii="仿宋" w:hAnsi="仿宋" w:eastAsia="仿宋"/>
                <w:sz w:val="32"/>
                <w:szCs w:val="32"/>
              </w:rPr>
            </w:pPr>
          </w:p>
        </w:tc>
        <w:tc>
          <w:tcPr>
            <w:tcW w:w="1020" w:type="dxa"/>
            <w:noWrap w:val="0"/>
            <w:vAlign w:val="center"/>
          </w:tcPr>
          <w:p>
            <w:pPr>
              <w:spacing w:line="300" w:lineRule="exact"/>
              <w:jc w:val="both"/>
              <w:rPr>
                <w:rFonts w:hint="eastAsia" w:ascii="仿宋" w:hAnsi="仿宋" w:eastAsia="仿宋"/>
                <w:sz w:val="32"/>
                <w:szCs w:val="32"/>
              </w:rPr>
            </w:pPr>
          </w:p>
        </w:tc>
        <w:tc>
          <w:tcPr>
            <w:tcW w:w="953" w:type="dxa"/>
            <w:noWrap w:val="0"/>
            <w:vAlign w:val="center"/>
          </w:tcPr>
          <w:p>
            <w:pPr>
              <w:spacing w:line="300" w:lineRule="exact"/>
              <w:jc w:val="both"/>
              <w:rPr>
                <w:rFonts w:hint="eastAsia" w:ascii="仿宋" w:hAnsi="仿宋" w:eastAsia="仿宋"/>
                <w:sz w:val="32"/>
                <w:szCs w:val="32"/>
              </w:rPr>
            </w:pPr>
          </w:p>
        </w:tc>
        <w:tc>
          <w:tcPr>
            <w:tcW w:w="827" w:type="dxa"/>
            <w:noWrap w:val="0"/>
            <w:vAlign w:val="center"/>
          </w:tcPr>
          <w:p>
            <w:pPr>
              <w:spacing w:line="300" w:lineRule="exact"/>
              <w:jc w:val="both"/>
              <w:rPr>
                <w:rFonts w:hint="eastAsia" w:ascii="仿宋" w:hAnsi="仿宋" w:eastAsia="仿宋"/>
                <w:sz w:val="32"/>
                <w:szCs w:val="32"/>
              </w:rPr>
            </w:pPr>
          </w:p>
        </w:tc>
        <w:tc>
          <w:tcPr>
            <w:tcW w:w="1398" w:type="dxa"/>
            <w:noWrap w:val="0"/>
            <w:vAlign w:val="center"/>
          </w:tcPr>
          <w:p>
            <w:pPr>
              <w:spacing w:line="300" w:lineRule="exact"/>
              <w:jc w:val="both"/>
              <w:rPr>
                <w:rFonts w:hint="eastAsia" w:ascii="仿宋" w:hAnsi="仿宋" w:eastAsia="仿宋"/>
                <w:sz w:val="32"/>
                <w:szCs w:val="32"/>
              </w:rPr>
            </w:pPr>
          </w:p>
        </w:tc>
        <w:tc>
          <w:tcPr>
            <w:tcW w:w="1149" w:type="dxa"/>
            <w:noWrap w:val="0"/>
            <w:vAlign w:val="center"/>
          </w:tcPr>
          <w:p>
            <w:pPr>
              <w:spacing w:line="300" w:lineRule="exact"/>
              <w:jc w:val="both"/>
              <w:rPr>
                <w:rFonts w:hint="eastAsia" w:ascii="仿宋" w:hAnsi="仿宋" w:eastAsia="仿宋"/>
                <w:sz w:val="32"/>
                <w:szCs w:val="32"/>
              </w:rPr>
            </w:pPr>
          </w:p>
        </w:tc>
        <w:tc>
          <w:tcPr>
            <w:tcW w:w="1487" w:type="dxa"/>
            <w:noWrap w:val="0"/>
            <w:vAlign w:val="center"/>
          </w:tcPr>
          <w:p>
            <w:pPr>
              <w:spacing w:line="300" w:lineRule="exact"/>
              <w:jc w:val="both"/>
              <w:rPr>
                <w:rFonts w:hint="eastAsia" w:ascii="仿宋" w:hAnsi="仿宋" w:eastAsia="仿宋"/>
                <w:sz w:val="32"/>
                <w:szCs w:val="32"/>
              </w:rPr>
            </w:pPr>
          </w:p>
        </w:tc>
        <w:tc>
          <w:tcPr>
            <w:tcW w:w="1058" w:type="dxa"/>
            <w:noWrap w:val="0"/>
            <w:vAlign w:val="center"/>
          </w:tcPr>
          <w:p>
            <w:pPr>
              <w:spacing w:line="300" w:lineRule="exact"/>
              <w:jc w:val="both"/>
              <w:rPr>
                <w:rFonts w:hint="eastAsia" w:ascii="仿宋" w:hAnsi="仿宋" w:eastAsia="仿宋"/>
                <w:sz w:val="32"/>
                <w:szCs w:val="32"/>
              </w:rPr>
            </w:pPr>
          </w:p>
        </w:tc>
        <w:tc>
          <w:tcPr>
            <w:tcW w:w="1066" w:type="dxa"/>
            <w:noWrap w:val="0"/>
            <w:vAlign w:val="center"/>
          </w:tcPr>
          <w:p>
            <w:pPr>
              <w:spacing w:line="300" w:lineRule="exact"/>
              <w:jc w:val="both"/>
              <w:rPr>
                <w:rFonts w:hint="eastAsia" w:ascii="仿宋" w:hAnsi="仿宋" w:eastAsia="仿宋"/>
                <w:sz w:val="32"/>
                <w:szCs w:val="32"/>
              </w:rPr>
            </w:pPr>
          </w:p>
        </w:tc>
      </w:tr>
    </w:tbl>
    <w:p>
      <w:pPr>
        <w:keepNext w:val="0"/>
        <w:keepLines w:val="0"/>
        <w:pageBreakBefore w:val="0"/>
        <w:widowControl w:val="0"/>
        <w:kinsoku/>
        <w:wordWrap/>
        <w:overflowPunct/>
        <w:topLinePunct w:val="0"/>
        <w:bidi w:val="0"/>
        <w:spacing w:line="57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注：无政府采购预算财政拨款预算，空表列示。</w:t>
      </w:r>
      <w:bookmarkStart w:id="4" w:name="_Toc68791551"/>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4"/>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团瓢庄乡人民政府本级</w:t>
      </w:r>
      <w:r>
        <w:rPr>
          <w:rFonts w:hint="eastAsia" w:ascii="方正仿宋简体" w:hAnsi="方正仿宋简体" w:eastAsia="方正仿宋简体" w:cs="方正仿宋简体"/>
          <w:sz w:val="32"/>
          <w:szCs w:val="32"/>
        </w:rPr>
        <w:t>（含所属单位）上年末固定资产金额为78.68万元（详见下表）。本年度拟购置固定资产总额为0万元。</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本级</w:t>
      </w:r>
      <w:r>
        <w:rPr>
          <w:rFonts w:hint="eastAsia" w:ascii="方正仿宋简体" w:hAnsi="方正仿宋简体" w:eastAsia="方正仿宋简体" w:cs="方正仿宋简体"/>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bidi w:val="0"/>
              <w:spacing w:line="570" w:lineRule="exact"/>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643001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val="en-US" w:eastAsia="zh-CN"/>
              </w:rPr>
              <w:t xml:space="preserve">团瓢庄乡人民政府本级     </w:t>
            </w:r>
          </w:p>
        </w:tc>
        <w:tc>
          <w:tcPr>
            <w:tcW w:w="6964" w:type="dxa"/>
            <w:gridSpan w:val="2"/>
            <w:tcBorders>
              <w:top w:val="single" w:color="FFFFFF" w:sz="6" w:space="0"/>
              <w:left w:val="single" w:color="FFFFFF" w:sz="6" w:space="0"/>
              <w:right w:val="single" w:color="FFFFFF" w:sz="6" w:space="0"/>
            </w:tcBorders>
            <w:noWrap w:val="0"/>
            <w:vAlign w:val="center"/>
          </w:tcPr>
          <w:p>
            <w:pPr>
              <w:keepNext w:val="0"/>
              <w:keepLines w:val="0"/>
              <w:pageBreakBefore w:val="0"/>
              <w:widowControl w:val="0"/>
              <w:kinsoku/>
              <w:wordWrap/>
              <w:overflowPunct/>
              <w:topLinePunct w:val="0"/>
              <w:bidi w:val="0"/>
              <w:spacing w:line="570" w:lineRule="exact"/>
              <w:ind w:firstLine="3200" w:firstLineChars="10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noWrap w:val="0"/>
            <w:vAlign w:val="center"/>
          </w:tcPr>
          <w:p>
            <w:pPr>
              <w:keepNext w:val="0"/>
              <w:keepLines w:val="0"/>
              <w:pageBreakBefore w:val="0"/>
              <w:widowControl w:val="0"/>
              <w:kinsoku/>
              <w:wordWrap/>
              <w:overflowPunct/>
              <w:topLinePunct w:val="0"/>
              <w:bidi w:val="0"/>
              <w:spacing w:line="570" w:lineRule="exact"/>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991" w:type="dxa"/>
            <w:noWrap w:val="0"/>
            <w:vAlign w:val="center"/>
          </w:tcPr>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bCs/>
                <w:sz w:val="32"/>
                <w:szCs w:val="32"/>
              </w:rPr>
            </w:pPr>
          </w:p>
        </w:tc>
        <w:tc>
          <w:tcPr>
            <w:tcW w:w="3973" w:type="dxa"/>
            <w:noWrap w:val="0"/>
            <w:vAlign w:val="center"/>
          </w:tcPr>
          <w:p>
            <w:pPr>
              <w:keepNext w:val="0"/>
              <w:keepLines w:val="0"/>
              <w:pageBreakBefore w:val="0"/>
              <w:widowControl w:val="0"/>
              <w:kinsoku/>
              <w:wordWrap/>
              <w:overflowPunct/>
              <w:topLinePunct w:val="0"/>
              <w:bidi w:val="0"/>
              <w:spacing w:line="570" w:lineRule="exact"/>
              <w:ind w:firstLine="640" w:firstLineChars="200"/>
              <w:jc w:val="center"/>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78.68</w:t>
            </w:r>
          </w:p>
        </w:tc>
      </w:tr>
    </w:tbl>
    <w:p>
      <w:pPr>
        <w:keepNext w:val="0"/>
        <w:keepLines w:val="0"/>
        <w:pageBreakBefore w:val="0"/>
        <w:widowControl w:val="0"/>
        <w:tabs>
          <w:tab w:val="left" w:pos="7035"/>
        </w:tabs>
        <w:kinsoku/>
        <w:wordWrap/>
        <w:overflowPunct/>
        <w:topLinePunct w:val="0"/>
        <w:autoSpaceDE w:val="0"/>
        <w:autoSpaceDN w:val="0"/>
        <w:bidi w:val="0"/>
        <w:adjustRightInd w:val="0"/>
        <w:spacing w:line="570" w:lineRule="exact"/>
        <w:ind w:firstLine="640" w:firstLineChars="20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keepNext w:val="0"/>
        <w:keepLines w:val="0"/>
        <w:pageBreakBefore w:val="0"/>
        <w:widowControl w:val="0"/>
        <w:kinsoku/>
        <w:wordWrap/>
        <w:overflowPunct/>
        <w:topLinePunct w:val="0"/>
        <w:bidi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0" w:lineRule="exact"/>
        <w:textAlignment w:val="auto"/>
        <w:rPr>
          <w:rFonts w:ascii="方正黑体简体" w:hAnsi="黑体" w:eastAsia="方正黑体简体" w:cs="黑体"/>
          <w:b/>
          <w:sz w:val="32"/>
          <w:szCs w:val="32"/>
        </w:rPr>
      </w:pPr>
      <w:r>
        <w:rPr>
          <w:rFonts w:hint="eastAsia" w:ascii="黑体" w:hAnsi="黑体" w:eastAsia="黑体" w:cs="黑体"/>
          <w:sz w:val="32"/>
          <w:szCs w:val="32"/>
        </w:rPr>
        <w:t xml:space="preserve">  </w:t>
      </w:r>
      <w:r>
        <w:rPr>
          <w:rFonts w:hint="eastAsia" w:ascii="方正黑体简体" w:hAnsi="黑体" w:eastAsia="方正黑体简体" w:cs="黑体"/>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w:t>
      </w:r>
      <w:r>
        <w:rPr>
          <w:rFonts w:hint="eastAsia" w:ascii="方正仿宋简体" w:hAnsi="黑体" w:eastAsia="方正仿宋简体" w:cs="黑体"/>
          <w:sz w:val="32"/>
          <w:szCs w:val="32"/>
          <w:lang w:val="en-US" w:eastAsia="zh-CN"/>
        </w:rPr>
        <w:t>团瓢庄乡</w:t>
      </w:r>
      <w:r>
        <w:rPr>
          <w:rFonts w:hint="eastAsia" w:ascii="方正仿宋简体" w:hAnsi="黑体" w:eastAsia="方正仿宋简体" w:cs="黑体"/>
          <w:sz w:val="32"/>
          <w:szCs w:val="32"/>
        </w:rPr>
        <w:t>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w:t>
      </w:r>
      <w:r>
        <w:rPr>
          <w:rFonts w:hint="eastAsia" w:ascii="方正仿宋简体" w:hAnsi="黑体" w:eastAsia="方正仿宋简体" w:cs="黑体"/>
          <w:sz w:val="32"/>
          <w:szCs w:val="32"/>
          <w:lang w:val="en-US" w:eastAsia="zh-CN"/>
        </w:rPr>
        <w:t>团瓢庄</w:t>
      </w:r>
      <w:r>
        <w:rPr>
          <w:rFonts w:hint="eastAsia" w:ascii="方正仿宋简体" w:hAnsi="黑体" w:eastAsia="方正仿宋简体" w:cs="黑体"/>
          <w:sz w:val="32"/>
          <w:szCs w:val="32"/>
        </w:rPr>
        <w:t>政府2022年部门预算中未安排国有资本经营预算，故国有资本经营预算支出表为空。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spacing w:line="560" w:lineRule="exact"/>
        <w:jc w:val="left"/>
        <w:rPr>
          <w:rFonts w:hint="eastAsia" w:ascii="仿宋" w:hAnsi="仿宋" w:eastAsia="仿宋" w:cs="仿宋"/>
          <w:szCs w:val="21"/>
        </w:rPr>
      </w:pPr>
    </w:p>
    <w:sectPr>
      <w:footerReference r:id="rId11"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RiOWQ1M2Q2ZDAxZWRjMGFkYjU5YTRmNzlmOTY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26278B4"/>
    <w:rsid w:val="031E5023"/>
    <w:rsid w:val="033A6154"/>
    <w:rsid w:val="034F401E"/>
    <w:rsid w:val="03685B9C"/>
    <w:rsid w:val="03D424E6"/>
    <w:rsid w:val="049D7FDE"/>
    <w:rsid w:val="04F63CC6"/>
    <w:rsid w:val="05DA705A"/>
    <w:rsid w:val="069528D3"/>
    <w:rsid w:val="07A1465B"/>
    <w:rsid w:val="07CF5EEC"/>
    <w:rsid w:val="07EB0F1A"/>
    <w:rsid w:val="085327BB"/>
    <w:rsid w:val="085C5796"/>
    <w:rsid w:val="08A52DFF"/>
    <w:rsid w:val="08FC3767"/>
    <w:rsid w:val="090411D3"/>
    <w:rsid w:val="09272FE8"/>
    <w:rsid w:val="09A064A3"/>
    <w:rsid w:val="09AE68F1"/>
    <w:rsid w:val="0A597F3F"/>
    <w:rsid w:val="0C472F3C"/>
    <w:rsid w:val="0DDD0437"/>
    <w:rsid w:val="0E3804ED"/>
    <w:rsid w:val="0E3F4C6B"/>
    <w:rsid w:val="0E551E27"/>
    <w:rsid w:val="0FFE6D6C"/>
    <w:rsid w:val="104F303D"/>
    <w:rsid w:val="10E77C28"/>
    <w:rsid w:val="123E55EC"/>
    <w:rsid w:val="12CB7C01"/>
    <w:rsid w:val="12EF4843"/>
    <w:rsid w:val="134C5AA1"/>
    <w:rsid w:val="135C3EE2"/>
    <w:rsid w:val="139412EE"/>
    <w:rsid w:val="14BA13CD"/>
    <w:rsid w:val="15FD116F"/>
    <w:rsid w:val="165D57B7"/>
    <w:rsid w:val="166F3C6D"/>
    <w:rsid w:val="1690383A"/>
    <w:rsid w:val="171659AA"/>
    <w:rsid w:val="17A53929"/>
    <w:rsid w:val="187668BA"/>
    <w:rsid w:val="18792896"/>
    <w:rsid w:val="1A5E753F"/>
    <w:rsid w:val="1AB3725D"/>
    <w:rsid w:val="1ACD6FF8"/>
    <w:rsid w:val="1E1823CB"/>
    <w:rsid w:val="1E1D2B90"/>
    <w:rsid w:val="1E8E32A8"/>
    <w:rsid w:val="1EE95C5B"/>
    <w:rsid w:val="217F591B"/>
    <w:rsid w:val="21925097"/>
    <w:rsid w:val="229318FF"/>
    <w:rsid w:val="229A1643"/>
    <w:rsid w:val="23152068"/>
    <w:rsid w:val="234E1072"/>
    <w:rsid w:val="23CB4526"/>
    <w:rsid w:val="23F62904"/>
    <w:rsid w:val="26D70594"/>
    <w:rsid w:val="26E919BE"/>
    <w:rsid w:val="27A47DDD"/>
    <w:rsid w:val="27AC7CC9"/>
    <w:rsid w:val="288464AA"/>
    <w:rsid w:val="28CF521A"/>
    <w:rsid w:val="29275089"/>
    <w:rsid w:val="2AAE7BE1"/>
    <w:rsid w:val="2D1F6C70"/>
    <w:rsid w:val="2E0964AA"/>
    <w:rsid w:val="2F592C85"/>
    <w:rsid w:val="30AF3E6F"/>
    <w:rsid w:val="30CB46D2"/>
    <w:rsid w:val="31A101D1"/>
    <w:rsid w:val="32670ECF"/>
    <w:rsid w:val="32784830"/>
    <w:rsid w:val="32805A67"/>
    <w:rsid w:val="32CA62CD"/>
    <w:rsid w:val="32D84F99"/>
    <w:rsid w:val="32E67722"/>
    <w:rsid w:val="336F0F37"/>
    <w:rsid w:val="33AB0573"/>
    <w:rsid w:val="34422BCC"/>
    <w:rsid w:val="34700AA3"/>
    <w:rsid w:val="34AC4354"/>
    <w:rsid w:val="34BE3941"/>
    <w:rsid w:val="34C42820"/>
    <w:rsid w:val="34E55F43"/>
    <w:rsid w:val="34F27B45"/>
    <w:rsid w:val="35311E43"/>
    <w:rsid w:val="362D43E7"/>
    <w:rsid w:val="370C533A"/>
    <w:rsid w:val="374F5F3F"/>
    <w:rsid w:val="384C4EA0"/>
    <w:rsid w:val="385601F1"/>
    <w:rsid w:val="38F56B86"/>
    <w:rsid w:val="394D4847"/>
    <w:rsid w:val="39B95739"/>
    <w:rsid w:val="39EE27C2"/>
    <w:rsid w:val="3A847683"/>
    <w:rsid w:val="3B2F2A32"/>
    <w:rsid w:val="3BE93DE9"/>
    <w:rsid w:val="3C4055FD"/>
    <w:rsid w:val="3D68178C"/>
    <w:rsid w:val="3E8B7CBC"/>
    <w:rsid w:val="3E9739D8"/>
    <w:rsid w:val="3FC03E23"/>
    <w:rsid w:val="3FC267A5"/>
    <w:rsid w:val="3FD22FC7"/>
    <w:rsid w:val="3FDE78A1"/>
    <w:rsid w:val="408D1B8F"/>
    <w:rsid w:val="40DF0E09"/>
    <w:rsid w:val="41543F25"/>
    <w:rsid w:val="417B67B7"/>
    <w:rsid w:val="41D157C2"/>
    <w:rsid w:val="41F97124"/>
    <w:rsid w:val="425603E3"/>
    <w:rsid w:val="42C33C98"/>
    <w:rsid w:val="42DA0485"/>
    <w:rsid w:val="43DC73BB"/>
    <w:rsid w:val="4458751E"/>
    <w:rsid w:val="46BA6D19"/>
    <w:rsid w:val="46E82FB1"/>
    <w:rsid w:val="47031780"/>
    <w:rsid w:val="476651DD"/>
    <w:rsid w:val="48214178"/>
    <w:rsid w:val="483B1E05"/>
    <w:rsid w:val="4870538C"/>
    <w:rsid w:val="492F1465"/>
    <w:rsid w:val="494F7FAB"/>
    <w:rsid w:val="498854B1"/>
    <w:rsid w:val="49AC7090"/>
    <w:rsid w:val="4B832C6F"/>
    <w:rsid w:val="4BE115E5"/>
    <w:rsid w:val="4CEA2D7E"/>
    <w:rsid w:val="4D5B1197"/>
    <w:rsid w:val="4D893F91"/>
    <w:rsid w:val="4D8A180B"/>
    <w:rsid w:val="4DB432F6"/>
    <w:rsid w:val="4DCD70D0"/>
    <w:rsid w:val="4DF43627"/>
    <w:rsid w:val="4E837E35"/>
    <w:rsid w:val="4E954280"/>
    <w:rsid w:val="4EF349C3"/>
    <w:rsid w:val="4F500EF7"/>
    <w:rsid w:val="4F544B9B"/>
    <w:rsid w:val="4FCD588C"/>
    <w:rsid w:val="4FF3183B"/>
    <w:rsid w:val="4FF56E75"/>
    <w:rsid w:val="4FF7762A"/>
    <w:rsid w:val="503A0A23"/>
    <w:rsid w:val="509B122F"/>
    <w:rsid w:val="50C61561"/>
    <w:rsid w:val="515F5C27"/>
    <w:rsid w:val="51687056"/>
    <w:rsid w:val="51C33170"/>
    <w:rsid w:val="522E159E"/>
    <w:rsid w:val="52A34B42"/>
    <w:rsid w:val="5329786E"/>
    <w:rsid w:val="5400074A"/>
    <w:rsid w:val="54525A49"/>
    <w:rsid w:val="54C120D0"/>
    <w:rsid w:val="54DC46EC"/>
    <w:rsid w:val="555A379D"/>
    <w:rsid w:val="55834B57"/>
    <w:rsid w:val="55EA2A2C"/>
    <w:rsid w:val="5605007D"/>
    <w:rsid w:val="588E0985"/>
    <w:rsid w:val="58E13A06"/>
    <w:rsid w:val="594E241C"/>
    <w:rsid w:val="59A7405C"/>
    <w:rsid w:val="5B280912"/>
    <w:rsid w:val="5B557422"/>
    <w:rsid w:val="5C6357D3"/>
    <w:rsid w:val="5C76110E"/>
    <w:rsid w:val="5CE55BD9"/>
    <w:rsid w:val="5D3C3B24"/>
    <w:rsid w:val="5D496449"/>
    <w:rsid w:val="5D6967E0"/>
    <w:rsid w:val="5E663F32"/>
    <w:rsid w:val="5EBB0009"/>
    <w:rsid w:val="5F5175FF"/>
    <w:rsid w:val="61993EE5"/>
    <w:rsid w:val="61E47B98"/>
    <w:rsid w:val="620E3E48"/>
    <w:rsid w:val="62272621"/>
    <w:rsid w:val="6248439C"/>
    <w:rsid w:val="632529EF"/>
    <w:rsid w:val="638B4489"/>
    <w:rsid w:val="646F2F1F"/>
    <w:rsid w:val="64A2308F"/>
    <w:rsid w:val="64B4044D"/>
    <w:rsid w:val="650C7C0D"/>
    <w:rsid w:val="663514F4"/>
    <w:rsid w:val="66680782"/>
    <w:rsid w:val="6795361E"/>
    <w:rsid w:val="69A33798"/>
    <w:rsid w:val="6A1D02D2"/>
    <w:rsid w:val="6A6909B1"/>
    <w:rsid w:val="6A724DC3"/>
    <w:rsid w:val="6B083647"/>
    <w:rsid w:val="6BA50FCA"/>
    <w:rsid w:val="6C603669"/>
    <w:rsid w:val="6C6F771A"/>
    <w:rsid w:val="6CBB3C39"/>
    <w:rsid w:val="6D550BB3"/>
    <w:rsid w:val="6EFF1608"/>
    <w:rsid w:val="6F0C4ACF"/>
    <w:rsid w:val="6F40683E"/>
    <w:rsid w:val="70E761F1"/>
    <w:rsid w:val="71136F71"/>
    <w:rsid w:val="712D27DB"/>
    <w:rsid w:val="71A6516C"/>
    <w:rsid w:val="71AA15F1"/>
    <w:rsid w:val="72CB38D2"/>
    <w:rsid w:val="7304063B"/>
    <w:rsid w:val="736A0139"/>
    <w:rsid w:val="74961386"/>
    <w:rsid w:val="754A1737"/>
    <w:rsid w:val="75F27075"/>
    <w:rsid w:val="760A4BBB"/>
    <w:rsid w:val="760D1A5C"/>
    <w:rsid w:val="76384823"/>
    <w:rsid w:val="76D35717"/>
    <w:rsid w:val="76DD4C70"/>
    <w:rsid w:val="775D5293"/>
    <w:rsid w:val="77935322"/>
    <w:rsid w:val="77AE6716"/>
    <w:rsid w:val="780204DD"/>
    <w:rsid w:val="79161645"/>
    <w:rsid w:val="797F2F16"/>
    <w:rsid w:val="7AAF4FDA"/>
    <w:rsid w:val="7AE765B8"/>
    <w:rsid w:val="7B193B0B"/>
    <w:rsid w:val="7B3545DB"/>
    <w:rsid w:val="7B397DEA"/>
    <w:rsid w:val="7C427128"/>
    <w:rsid w:val="7C754044"/>
    <w:rsid w:val="7C7C0F53"/>
    <w:rsid w:val="7CFE11C6"/>
    <w:rsid w:val="7D1532F7"/>
    <w:rsid w:val="7D1D1970"/>
    <w:rsid w:val="7D9C495D"/>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38</Pages>
  <Words>11518</Words>
  <Characters>13120</Characters>
  <Lines>150</Lines>
  <Paragraphs>42</Paragraphs>
  <TotalTime>9</TotalTime>
  <ScaleCrop>false</ScaleCrop>
  <LinksUpToDate>false</LinksUpToDate>
  <CharactersWithSpaces>13944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DELL</cp:lastModifiedBy>
  <cp:lastPrinted>2022-04-01T02:04:00Z</cp:lastPrinted>
  <dcterms:modified xsi:type="dcterms:W3CDTF">2024-03-19T07:15:38Z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C211750423324E2D92139CDE041CB29F</vt:lpwstr>
  </property>
</Properties>
</file>