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EEB" w:rsidRDefault="00BC4EEB">
      <w:pPr>
        <w:jc w:val="center"/>
        <w:rPr>
          <w:rFonts w:ascii="方正小标宋_GBK" w:eastAsia="方正小标宋_GBK"/>
          <w:sz w:val="44"/>
        </w:rPr>
      </w:pPr>
    </w:p>
    <w:p w:rsidR="00BC4EEB" w:rsidRDefault="00BC4EEB">
      <w:pPr>
        <w:jc w:val="center"/>
        <w:rPr>
          <w:rFonts w:ascii="方正小标宋_GBK" w:eastAsia="方正小标宋_GBK"/>
          <w:sz w:val="44"/>
        </w:rPr>
      </w:pPr>
    </w:p>
    <w:p w:rsidR="00BC4EEB" w:rsidRDefault="00923E30">
      <w:pPr>
        <w:jc w:val="center"/>
        <w:rPr>
          <w:rFonts w:ascii="黑体" w:eastAsia="黑体" w:hAnsi="黑体"/>
          <w:sz w:val="44"/>
        </w:rPr>
      </w:pPr>
      <w:r>
        <w:rPr>
          <w:rFonts w:ascii="黑体" w:eastAsia="黑体" w:hAnsi="黑体" w:hint="eastAsia"/>
          <w:sz w:val="44"/>
        </w:rPr>
        <w:t>遵化市医疗保障局本级</w:t>
      </w:r>
    </w:p>
    <w:p w:rsidR="00BC4EEB" w:rsidRDefault="00923E30">
      <w:pPr>
        <w:jc w:val="center"/>
        <w:rPr>
          <w:rFonts w:ascii="黑体" w:eastAsia="黑体" w:hAnsi="黑体"/>
          <w:sz w:val="44"/>
        </w:rPr>
      </w:pPr>
      <w:r>
        <w:rPr>
          <w:rFonts w:ascii="黑体" w:eastAsia="黑体" w:hAnsi="黑体" w:hint="eastAsia"/>
          <w:sz w:val="44"/>
        </w:rPr>
        <w:t>2021</w:t>
      </w:r>
      <w:r>
        <w:rPr>
          <w:rFonts w:ascii="黑体" w:eastAsia="黑体" w:hAnsi="黑体" w:hint="eastAsia"/>
          <w:sz w:val="44"/>
        </w:rPr>
        <w:t>年单位预算信息公开情况说明</w:t>
      </w:r>
    </w:p>
    <w:p w:rsidR="00BC4EEB" w:rsidRDefault="00BC4EEB">
      <w:pPr>
        <w:jc w:val="center"/>
        <w:rPr>
          <w:rFonts w:ascii="黑体" w:eastAsia="黑体" w:hAnsi="黑体"/>
          <w:sz w:val="44"/>
        </w:rPr>
      </w:pP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按照《</w:t>
      </w:r>
      <w:r w:rsidR="002B47BF">
        <w:rPr>
          <w:rFonts w:ascii="仿宋" w:eastAsia="仿宋" w:hAnsi="仿宋" w:hint="eastAsia"/>
          <w:sz w:val="32"/>
          <w:szCs w:val="32"/>
        </w:rPr>
        <w:t>中华人民共和国</w:t>
      </w:r>
      <w:r>
        <w:rPr>
          <w:rFonts w:ascii="仿宋" w:eastAsia="仿宋" w:hAnsi="仿宋" w:hint="eastAsia"/>
          <w:sz w:val="32"/>
          <w:szCs w:val="32"/>
        </w:rPr>
        <w:t>预算法》、《地方预决算公开操作规程》和《河北省省级预算公开办法》规定，现将遵化市医疗保障局本级</w:t>
      </w:r>
      <w:r>
        <w:rPr>
          <w:rFonts w:ascii="仿宋" w:eastAsia="仿宋" w:hAnsi="仿宋" w:hint="eastAsia"/>
          <w:sz w:val="32"/>
          <w:szCs w:val="32"/>
        </w:rPr>
        <w:t>2021</w:t>
      </w:r>
      <w:r>
        <w:rPr>
          <w:rFonts w:ascii="仿宋" w:eastAsia="仿宋" w:hAnsi="仿宋" w:hint="eastAsia"/>
          <w:sz w:val="32"/>
          <w:szCs w:val="32"/>
        </w:rPr>
        <w:t>年单位预算公开如下：</w:t>
      </w:r>
    </w:p>
    <w:p w:rsidR="00BC4EEB" w:rsidRDefault="00923E30" w:rsidP="002B47BF">
      <w:pPr>
        <w:spacing w:beforeLines="50" w:afterLines="50"/>
        <w:ind w:firstLineChars="200" w:firstLine="640"/>
        <w:jc w:val="left"/>
        <w:rPr>
          <w:rFonts w:ascii="黑体" w:eastAsia="黑体" w:hAnsi="黑体"/>
          <w:sz w:val="32"/>
          <w:szCs w:val="32"/>
        </w:rPr>
      </w:pPr>
      <w:r>
        <w:rPr>
          <w:rFonts w:ascii="黑体" w:eastAsia="黑体" w:hAnsi="黑体" w:hint="eastAsia"/>
          <w:sz w:val="32"/>
          <w:szCs w:val="32"/>
        </w:rPr>
        <w:t>一、单位职责及机构设置情况</w:t>
      </w:r>
    </w:p>
    <w:p w:rsidR="00BC4EEB" w:rsidRDefault="00923E30" w:rsidP="002B47BF">
      <w:pPr>
        <w:ind w:firstLineChars="200" w:firstLine="643"/>
        <w:jc w:val="left"/>
        <w:rPr>
          <w:rFonts w:ascii="仿宋" w:eastAsia="仿宋" w:hAnsi="仿宋"/>
          <w:b/>
          <w:sz w:val="32"/>
          <w:szCs w:val="32"/>
        </w:rPr>
      </w:pPr>
      <w:r>
        <w:rPr>
          <w:rFonts w:ascii="仿宋" w:eastAsia="仿宋" w:hAnsi="仿宋" w:hint="eastAsia"/>
          <w:b/>
          <w:sz w:val="32"/>
          <w:szCs w:val="32"/>
        </w:rPr>
        <w:t>单位职责：</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根据遵办字</w:t>
      </w:r>
      <w:r>
        <w:rPr>
          <w:rFonts w:ascii="仿宋" w:eastAsia="仿宋" w:hAnsi="仿宋"/>
          <w:sz w:val="32"/>
          <w:szCs w:val="32"/>
        </w:rPr>
        <w:t>[2019] 12</w:t>
      </w:r>
      <w:r>
        <w:rPr>
          <w:rFonts w:ascii="仿宋" w:eastAsia="仿宋" w:hAnsi="仿宋"/>
          <w:sz w:val="32"/>
          <w:szCs w:val="32"/>
        </w:rPr>
        <w:t>号文件，我局主要职责是：</w:t>
      </w:r>
      <w:r>
        <w:rPr>
          <w:rFonts w:ascii="仿宋" w:eastAsia="仿宋" w:hAnsi="仿宋"/>
          <w:sz w:val="32"/>
          <w:szCs w:val="32"/>
        </w:rPr>
        <w:t xml:space="preserve"> </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w:t>
      </w:r>
      <w:r>
        <w:rPr>
          <w:rFonts w:ascii="仿宋" w:eastAsia="仿宋" w:hAnsi="仿宋"/>
          <w:sz w:val="32"/>
          <w:szCs w:val="32"/>
        </w:rPr>
        <w:t>一</w:t>
      </w:r>
      <w:r>
        <w:rPr>
          <w:rFonts w:ascii="仿宋" w:eastAsia="仿宋" w:hAnsi="仿宋"/>
          <w:sz w:val="32"/>
          <w:szCs w:val="32"/>
        </w:rPr>
        <w:t>)</w:t>
      </w:r>
      <w:r>
        <w:rPr>
          <w:rFonts w:ascii="仿宋" w:eastAsia="仿宋" w:hAnsi="仿宋"/>
          <w:sz w:val="32"/>
          <w:szCs w:val="32"/>
        </w:rPr>
        <w:t>拟订全市城镇职工和城乡居民医疗保险、生育保险、医疗救助等医疗保障相关规范性文件以及政策、制度、规划和标准。</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w:t>
      </w:r>
      <w:r>
        <w:rPr>
          <w:rFonts w:ascii="仿宋" w:eastAsia="仿宋" w:hAnsi="仿宋"/>
          <w:sz w:val="32"/>
          <w:szCs w:val="32"/>
        </w:rPr>
        <w:t>二</w:t>
      </w:r>
      <w:r>
        <w:rPr>
          <w:rFonts w:ascii="仿宋" w:eastAsia="仿宋" w:hAnsi="仿宋"/>
          <w:sz w:val="32"/>
          <w:szCs w:val="32"/>
        </w:rPr>
        <w:t>)</w:t>
      </w:r>
      <w:r>
        <w:rPr>
          <w:rFonts w:ascii="仿宋" w:eastAsia="仿宋" w:hAnsi="仿宋"/>
          <w:sz w:val="32"/>
          <w:szCs w:val="32"/>
        </w:rPr>
        <w:t>拟订完善全市医疗保障基金监督管理办法</w:t>
      </w:r>
      <w:r>
        <w:rPr>
          <w:rFonts w:ascii="仿宋" w:eastAsia="仿宋" w:hAnsi="仿宋"/>
          <w:sz w:val="32"/>
          <w:szCs w:val="32"/>
        </w:rPr>
        <w:t>,</w:t>
      </w:r>
      <w:r>
        <w:rPr>
          <w:rFonts w:ascii="仿宋" w:eastAsia="仿宋" w:hAnsi="仿宋"/>
          <w:sz w:val="32"/>
          <w:szCs w:val="32"/>
        </w:rPr>
        <w:t>建立健全医疗保障基金安全防控机制</w:t>
      </w:r>
      <w:r>
        <w:rPr>
          <w:rFonts w:ascii="仿宋" w:eastAsia="仿宋" w:hAnsi="仿宋"/>
          <w:sz w:val="32"/>
          <w:szCs w:val="32"/>
        </w:rPr>
        <w:t>,</w:t>
      </w:r>
      <w:r>
        <w:rPr>
          <w:rFonts w:ascii="仿宋" w:eastAsia="仿宋" w:hAnsi="仿宋"/>
          <w:sz w:val="32"/>
          <w:szCs w:val="32"/>
        </w:rPr>
        <w:t>组织建设智能监控平台</w:t>
      </w:r>
      <w:r>
        <w:rPr>
          <w:rFonts w:ascii="仿宋" w:eastAsia="仿宋" w:hAnsi="仿宋"/>
          <w:sz w:val="32"/>
          <w:szCs w:val="32"/>
        </w:rPr>
        <w:t>,</w:t>
      </w:r>
      <w:r>
        <w:rPr>
          <w:rFonts w:ascii="仿宋" w:eastAsia="仿宋" w:hAnsi="仿宋"/>
          <w:sz w:val="32"/>
          <w:szCs w:val="32"/>
        </w:rPr>
        <w:t>推进医疗保障基金支付方式改革</w:t>
      </w:r>
      <w:r>
        <w:rPr>
          <w:rFonts w:ascii="仿宋" w:eastAsia="仿宋" w:hAnsi="仿宋"/>
          <w:sz w:val="32"/>
          <w:szCs w:val="32"/>
        </w:rPr>
        <w:t>,</w:t>
      </w:r>
      <w:r>
        <w:rPr>
          <w:rFonts w:ascii="仿宋" w:eastAsia="仿宋" w:hAnsi="仿宋"/>
          <w:sz w:val="32"/>
          <w:szCs w:val="32"/>
        </w:rPr>
        <w:t>并组织实施。</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w:t>
      </w:r>
      <w:r>
        <w:rPr>
          <w:rFonts w:ascii="仿宋" w:eastAsia="仿宋" w:hAnsi="仿宋"/>
          <w:sz w:val="32"/>
          <w:szCs w:val="32"/>
        </w:rPr>
        <w:t>三</w:t>
      </w:r>
      <w:r>
        <w:rPr>
          <w:rFonts w:ascii="仿宋" w:eastAsia="仿宋" w:hAnsi="仿宋"/>
          <w:sz w:val="32"/>
          <w:szCs w:val="32"/>
        </w:rPr>
        <w:t>)</w:t>
      </w:r>
      <w:r>
        <w:rPr>
          <w:rFonts w:ascii="仿宋" w:eastAsia="仿宋" w:hAnsi="仿宋"/>
          <w:sz w:val="32"/>
          <w:szCs w:val="32"/>
        </w:rPr>
        <w:t>组织实施全市城镇职工、城乡居民参保筹资和保障待遇政策</w:t>
      </w:r>
      <w:r>
        <w:rPr>
          <w:rFonts w:ascii="仿宋" w:eastAsia="仿宋" w:hAnsi="仿宋"/>
          <w:sz w:val="32"/>
          <w:szCs w:val="32"/>
        </w:rPr>
        <w:t>,</w:t>
      </w:r>
      <w:r>
        <w:rPr>
          <w:rFonts w:ascii="仿宋" w:eastAsia="仿宋" w:hAnsi="仿宋"/>
          <w:sz w:val="32"/>
          <w:szCs w:val="32"/>
        </w:rPr>
        <w:t>统筹城乡医疗保障政策标准</w:t>
      </w:r>
      <w:r>
        <w:rPr>
          <w:rFonts w:ascii="仿宋" w:eastAsia="仿宋" w:hAnsi="仿宋"/>
          <w:sz w:val="32"/>
          <w:szCs w:val="32"/>
        </w:rPr>
        <w:t>,</w:t>
      </w:r>
      <w:r>
        <w:rPr>
          <w:rFonts w:ascii="仿宋" w:eastAsia="仿宋" w:hAnsi="仿宋"/>
          <w:sz w:val="32"/>
          <w:szCs w:val="32"/>
        </w:rPr>
        <w:t>建立健全与筹资水平相适应的待遇调整机制。拟订长期护理保险制度方案及政策标准并组织实施。</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w:t>
      </w:r>
      <w:r>
        <w:rPr>
          <w:rFonts w:ascii="仿宋" w:eastAsia="仿宋" w:hAnsi="仿宋"/>
          <w:sz w:val="32"/>
          <w:szCs w:val="32"/>
        </w:rPr>
        <w:t>四</w:t>
      </w:r>
      <w:r>
        <w:rPr>
          <w:rFonts w:ascii="仿宋" w:eastAsia="仿宋" w:hAnsi="仿宋"/>
          <w:sz w:val="32"/>
          <w:szCs w:val="32"/>
        </w:rPr>
        <w:t>)</w:t>
      </w:r>
      <w:r>
        <w:rPr>
          <w:rFonts w:ascii="仿宋" w:eastAsia="仿宋" w:hAnsi="仿宋"/>
          <w:sz w:val="32"/>
          <w:szCs w:val="32"/>
        </w:rPr>
        <w:t>组织制定全市城乡统一的药品、医用耗材、医疗服务项目、医疗服务设施等医保目录和支付标准</w:t>
      </w:r>
      <w:r>
        <w:rPr>
          <w:rFonts w:ascii="仿宋" w:eastAsia="仿宋" w:hAnsi="仿宋"/>
          <w:sz w:val="32"/>
          <w:szCs w:val="32"/>
        </w:rPr>
        <w:t>,</w:t>
      </w:r>
      <w:r>
        <w:rPr>
          <w:rFonts w:ascii="仿宋" w:eastAsia="仿宋" w:hAnsi="仿宋"/>
          <w:sz w:val="32"/>
          <w:szCs w:val="32"/>
        </w:rPr>
        <w:t>建立动态调整机制</w:t>
      </w:r>
      <w:r>
        <w:rPr>
          <w:rFonts w:ascii="仿宋" w:eastAsia="仿宋" w:hAnsi="仿宋"/>
          <w:sz w:val="32"/>
          <w:szCs w:val="32"/>
        </w:rPr>
        <w:t xml:space="preserve">, </w:t>
      </w:r>
      <w:r>
        <w:rPr>
          <w:rFonts w:ascii="仿宋" w:eastAsia="仿宋" w:hAnsi="仿宋"/>
          <w:sz w:val="32"/>
          <w:szCs w:val="32"/>
        </w:rPr>
        <w:t>制定医保目录准入谈判规则并组织实施。</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w:t>
      </w:r>
      <w:r>
        <w:rPr>
          <w:rFonts w:ascii="仿宋" w:eastAsia="仿宋" w:hAnsi="仿宋"/>
          <w:sz w:val="32"/>
          <w:szCs w:val="32"/>
        </w:rPr>
        <w:t>五</w:t>
      </w:r>
      <w:r>
        <w:rPr>
          <w:rFonts w:ascii="仿宋" w:eastAsia="仿宋" w:hAnsi="仿宋"/>
          <w:sz w:val="32"/>
          <w:szCs w:val="32"/>
        </w:rPr>
        <w:t>)</w:t>
      </w:r>
      <w:r>
        <w:rPr>
          <w:rFonts w:ascii="仿宋" w:eastAsia="仿宋" w:hAnsi="仿宋"/>
          <w:sz w:val="32"/>
          <w:szCs w:val="32"/>
        </w:rPr>
        <w:t>组织制定全市药品、医用耗材价格和医疗服</w:t>
      </w:r>
      <w:r>
        <w:rPr>
          <w:rFonts w:ascii="仿宋" w:eastAsia="仿宋" w:hAnsi="仿宋"/>
          <w:sz w:val="32"/>
          <w:szCs w:val="32"/>
        </w:rPr>
        <w:t>务项目、医疗服务设施收费等政策。建立医保支付医药服务价格合理确定和动态调整机制</w:t>
      </w:r>
      <w:r>
        <w:rPr>
          <w:rFonts w:ascii="仿宋" w:eastAsia="仿宋" w:hAnsi="仿宋"/>
          <w:sz w:val="32"/>
          <w:szCs w:val="32"/>
        </w:rPr>
        <w:t>,</w:t>
      </w:r>
      <w:r>
        <w:rPr>
          <w:rFonts w:ascii="仿宋" w:eastAsia="仿宋" w:hAnsi="仿宋"/>
          <w:sz w:val="32"/>
          <w:szCs w:val="32"/>
        </w:rPr>
        <w:t>依法管理药品、医用耗材、医疗服务价格政策执行情况。建立完善药品、医用耗材和医疗服务价格监测信息发布制</w:t>
      </w:r>
      <w:r>
        <w:rPr>
          <w:rFonts w:ascii="仿宋" w:eastAsia="仿宋" w:hAnsi="仿宋"/>
          <w:sz w:val="32"/>
          <w:szCs w:val="32"/>
        </w:rPr>
        <w:lastRenderedPageBreak/>
        <w:t>度。</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w:t>
      </w:r>
      <w:r>
        <w:rPr>
          <w:rFonts w:ascii="仿宋" w:eastAsia="仿宋" w:hAnsi="仿宋"/>
          <w:sz w:val="32"/>
          <w:szCs w:val="32"/>
        </w:rPr>
        <w:t>六</w:t>
      </w:r>
      <w:r>
        <w:rPr>
          <w:rFonts w:ascii="仿宋" w:eastAsia="仿宋" w:hAnsi="仿宋"/>
          <w:sz w:val="32"/>
          <w:szCs w:val="32"/>
        </w:rPr>
        <w:t>)</w:t>
      </w:r>
      <w:r>
        <w:rPr>
          <w:rFonts w:ascii="仿宋" w:eastAsia="仿宋" w:hAnsi="仿宋"/>
          <w:sz w:val="32"/>
          <w:szCs w:val="32"/>
        </w:rPr>
        <w:t>制定全市药品、医用耗材的招标采购政策并监督实施</w:t>
      </w:r>
      <w:r>
        <w:rPr>
          <w:rFonts w:ascii="仿宋" w:eastAsia="仿宋" w:hAnsi="仿宋"/>
          <w:sz w:val="32"/>
          <w:szCs w:val="32"/>
        </w:rPr>
        <w:t>,</w:t>
      </w:r>
      <w:r>
        <w:rPr>
          <w:rFonts w:ascii="仿宋" w:eastAsia="仿宋" w:hAnsi="仿宋"/>
          <w:sz w:val="32"/>
          <w:szCs w:val="32"/>
        </w:rPr>
        <w:t>指导药品、医用耗材招标采购平台建设。</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w:t>
      </w:r>
      <w:r>
        <w:rPr>
          <w:rFonts w:ascii="仿宋" w:eastAsia="仿宋" w:hAnsi="仿宋"/>
          <w:sz w:val="32"/>
          <w:szCs w:val="32"/>
        </w:rPr>
        <w:t>七</w:t>
      </w:r>
      <w:r>
        <w:rPr>
          <w:rFonts w:ascii="仿宋" w:eastAsia="仿宋" w:hAnsi="仿宋"/>
          <w:sz w:val="32"/>
          <w:szCs w:val="32"/>
        </w:rPr>
        <w:t>)</w:t>
      </w:r>
      <w:r>
        <w:rPr>
          <w:rFonts w:ascii="仿宋" w:eastAsia="仿宋" w:hAnsi="仿宋"/>
          <w:sz w:val="32"/>
          <w:szCs w:val="32"/>
        </w:rPr>
        <w:t>制定全市定点医药机构协议和支付管理办法并组织实施。建立健全医疗保障信用评价体系和信息披露制度</w:t>
      </w:r>
      <w:r>
        <w:rPr>
          <w:rFonts w:ascii="仿宋" w:eastAsia="仿宋" w:hAnsi="仿宋"/>
          <w:sz w:val="32"/>
          <w:szCs w:val="32"/>
        </w:rPr>
        <w:t>,</w:t>
      </w:r>
      <w:r>
        <w:rPr>
          <w:rFonts w:ascii="仿宋" w:eastAsia="仿宋" w:hAnsi="仿宋"/>
          <w:sz w:val="32"/>
          <w:szCs w:val="32"/>
        </w:rPr>
        <w:t>监督管理定点医药机构的医疗服务行为、医疗费用和医药价格</w:t>
      </w:r>
      <w:r>
        <w:rPr>
          <w:rFonts w:ascii="仿宋" w:eastAsia="仿宋" w:hAnsi="仿宋"/>
          <w:sz w:val="32"/>
          <w:szCs w:val="32"/>
        </w:rPr>
        <w:t>,</w:t>
      </w:r>
      <w:r>
        <w:rPr>
          <w:rFonts w:ascii="仿宋" w:eastAsia="仿宋" w:hAnsi="仿宋"/>
          <w:sz w:val="32"/>
          <w:szCs w:val="32"/>
        </w:rPr>
        <w:t>依法查处医疗保障领域违法违规行为。</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w:t>
      </w:r>
      <w:r>
        <w:rPr>
          <w:rFonts w:ascii="仿宋" w:eastAsia="仿宋" w:hAnsi="仿宋"/>
          <w:sz w:val="32"/>
          <w:szCs w:val="32"/>
        </w:rPr>
        <w:t>八</w:t>
      </w:r>
      <w:r>
        <w:rPr>
          <w:rFonts w:ascii="仿宋" w:eastAsia="仿宋" w:hAnsi="仿宋"/>
          <w:sz w:val="32"/>
          <w:szCs w:val="32"/>
        </w:rPr>
        <w:t>)</w:t>
      </w:r>
      <w:r>
        <w:rPr>
          <w:rFonts w:ascii="仿宋" w:eastAsia="仿宋" w:hAnsi="仿宋"/>
          <w:sz w:val="32"/>
          <w:szCs w:val="32"/>
        </w:rPr>
        <w:t>负责医疗保障经办管理、公共服务体系和</w:t>
      </w:r>
      <w:r>
        <w:rPr>
          <w:rFonts w:ascii="仿宋" w:eastAsia="仿宋" w:hAnsi="仿宋"/>
          <w:sz w:val="32"/>
          <w:szCs w:val="32"/>
        </w:rPr>
        <w:t>信息化建设。组织制定和完善异地就医管理和费用结算政策并组织实施。建立健全医疗保障关系转移接续制度。</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w:t>
      </w:r>
      <w:r>
        <w:rPr>
          <w:rFonts w:ascii="仿宋" w:eastAsia="仿宋" w:hAnsi="仿宋"/>
          <w:sz w:val="32"/>
          <w:szCs w:val="32"/>
        </w:rPr>
        <w:t>九</w:t>
      </w:r>
      <w:r>
        <w:rPr>
          <w:rFonts w:ascii="仿宋" w:eastAsia="仿宋" w:hAnsi="仿宋"/>
          <w:sz w:val="32"/>
          <w:szCs w:val="32"/>
        </w:rPr>
        <w:t>)</w:t>
      </w:r>
      <w:r>
        <w:rPr>
          <w:rFonts w:ascii="仿宋" w:eastAsia="仿宋" w:hAnsi="仿宋"/>
          <w:sz w:val="32"/>
          <w:szCs w:val="32"/>
        </w:rPr>
        <w:t>完成市委、市政府交办的其他任务。</w:t>
      </w:r>
    </w:p>
    <w:p w:rsidR="00BC4EEB" w:rsidRDefault="00BC4EEB">
      <w:pPr>
        <w:spacing w:line="500" w:lineRule="exact"/>
        <w:ind w:firstLineChars="200" w:firstLine="640"/>
        <w:jc w:val="left"/>
        <w:rPr>
          <w:rFonts w:ascii="仿宋" w:eastAsia="仿宋" w:hAnsi="仿宋"/>
          <w:sz w:val="32"/>
          <w:szCs w:val="32"/>
        </w:rPr>
      </w:pPr>
    </w:p>
    <w:p w:rsidR="00BC4EEB" w:rsidRDefault="00923E30" w:rsidP="002B47BF">
      <w:pPr>
        <w:ind w:firstLineChars="200" w:firstLine="643"/>
        <w:jc w:val="left"/>
        <w:rPr>
          <w:rFonts w:ascii="仿宋" w:eastAsia="仿宋" w:hAnsi="仿宋"/>
          <w:b/>
          <w:sz w:val="32"/>
          <w:szCs w:val="32"/>
        </w:rPr>
      </w:pPr>
      <w:r>
        <w:rPr>
          <w:rFonts w:ascii="仿宋" w:eastAsia="仿宋" w:hAnsi="仿宋" w:hint="eastAsia"/>
          <w:b/>
          <w:sz w:val="32"/>
          <w:szCs w:val="32"/>
        </w:rPr>
        <w:t>机构设置：</w:t>
      </w:r>
    </w:p>
    <w:p w:rsidR="00BC4EEB" w:rsidRDefault="00923E30">
      <w:pPr>
        <w:spacing w:line="560" w:lineRule="exact"/>
        <w:ind w:firstLineChars="200" w:firstLine="640"/>
        <w:rPr>
          <w:rFonts w:ascii="仿宋" w:eastAsia="仿宋" w:hAnsi="仿宋" w:cs="仿宋"/>
          <w:sz w:val="32"/>
          <w:szCs w:val="32"/>
        </w:rPr>
      </w:pPr>
      <w:r>
        <w:rPr>
          <w:rFonts w:ascii="方正楷体简体" w:eastAsia="方正楷体简体" w:hAnsi="仿宋" w:cs="仿宋" w:hint="eastAsia"/>
          <w:sz w:val="32"/>
          <w:szCs w:val="32"/>
        </w:rPr>
        <w:t>(</w:t>
      </w:r>
      <w:r>
        <w:rPr>
          <w:rFonts w:ascii="方正楷体简体" w:eastAsia="方正楷体简体" w:hAnsi="仿宋" w:cs="仿宋" w:hint="eastAsia"/>
          <w:sz w:val="32"/>
          <w:szCs w:val="32"/>
        </w:rPr>
        <w:t>一</w:t>
      </w:r>
      <w:r>
        <w:rPr>
          <w:rFonts w:ascii="方正楷体简体" w:eastAsia="方正楷体简体" w:hAnsi="仿宋" w:cs="仿宋" w:hint="eastAsia"/>
          <w:sz w:val="32"/>
          <w:szCs w:val="32"/>
        </w:rPr>
        <w:t>)</w:t>
      </w:r>
      <w:r>
        <w:rPr>
          <w:rFonts w:ascii="方正楷体简体" w:eastAsia="方正楷体简体" w:hAnsi="仿宋" w:cs="仿宋" w:hint="eastAsia"/>
          <w:sz w:val="32"/>
          <w:szCs w:val="32"/>
        </w:rPr>
        <w:t>办公室。</w:t>
      </w:r>
      <w:r>
        <w:rPr>
          <w:rFonts w:ascii="仿宋" w:eastAsia="仿宋" w:hAnsi="仿宋" w:cs="仿宋" w:hint="eastAsia"/>
          <w:sz w:val="32"/>
          <w:szCs w:val="32"/>
        </w:rPr>
        <w:t>负责机关日常运转</w:t>
      </w:r>
      <w:r>
        <w:rPr>
          <w:rFonts w:ascii="仿宋" w:eastAsia="仿宋" w:hAnsi="仿宋" w:cs="仿宋" w:hint="eastAsia"/>
          <w:sz w:val="32"/>
          <w:szCs w:val="32"/>
        </w:rPr>
        <w:t>,</w:t>
      </w:r>
      <w:r>
        <w:rPr>
          <w:rFonts w:ascii="仿宋" w:eastAsia="仿宋" w:hAnsi="仿宋" w:cs="仿宋" w:hint="eastAsia"/>
          <w:sz w:val="32"/>
          <w:szCs w:val="32"/>
        </w:rPr>
        <w:t>承担机关公文审核、文电、机要、督办、保密、信访、档案、值班、标准化建设、安全保卫和局内应急管理。组织办理人大代表建议和政协提案。负责信息宣传、组织网络舆情监测及应对工作。制定政务公开规章制度并组织实施</w:t>
      </w:r>
      <w:r>
        <w:rPr>
          <w:rFonts w:ascii="仿宋" w:eastAsia="仿宋" w:hAnsi="仿宋" w:cs="仿宋" w:hint="eastAsia"/>
          <w:sz w:val="32"/>
          <w:szCs w:val="32"/>
        </w:rPr>
        <w:t>,</w:t>
      </w:r>
      <w:r>
        <w:rPr>
          <w:rFonts w:ascii="仿宋" w:eastAsia="仿宋" w:hAnsi="仿宋" w:cs="仿宋" w:hint="eastAsia"/>
          <w:sz w:val="32"/>
          <w:szCs w:val="32"/>
        </w:rPr>
        <w:t>负责窗口单位建设等工作。承担机关和直属单位的党群工作、干部人事、机构编制、考核奖励、教育培训及队伍建设等工作。负责机关退休干</w:t>
      </w:r>
      <w:r>
        <w:rPr>
          <w:rFonts w:ascii="仿宋" w:eastAsia="仿宋" w:hAnsi="仿宋" w:cs="仿宋" w:hint="eastAsia"/>
          <w:sz w:val="32"/>
          <w:szCs w:val="32"/>
        </w:rPr>
        <w:t>部工作。负责全市医疗保障综合统计工作。承担机关和直属单位预决算、财务、资产管理和内部审计工作。推进医疗保障信息化建设。</w:t>
      </w:r>
    </w:p>
    <w:p w:rsidR="00BC4EEB" w:rsidRDefault="00923E30">
      <w:pPr>
        <w:spacing w:line="560" w:lineRule="exact"/>
        <w:ind w:firstLineChars="200" w:firstLine="640"/>
        <w:rPr>
          <w:rFonts w:ascii="仿宋" w:eastAsia="仿宋" w:hAnsi="仿宋" w:cs="仿宋"/>
          <w:sz w:val="32"/>
          <w:szCs w:val="32"/>
        </w:rPr>
      </w:pPr>
      <w:r>
        <w:rPr>
          <w:rFonts w:ascii="方正楷体简体" w:eastAsia="方正楷体简体" w:hAnsi="仿宋" w:cs="仿宋" w:hint="eastAsia"/>
          <w:sz w:val="32"/>
          <w:szCs w:val="32"/>
        </w:rPr>
        <w:t>(</w:t>
      </w:r>
      <w:r>
        <w:rPr>
          <w:rFonts w:ascii="方正楷体简体" w:eastAsia="方正楷体简体" w:hAnsi="仿宋" w:cs="仿宋" w:hint="eastAsia"/>
          <w:sz w:val="32"/>
          <w:szCs w:val="32"/>
        </w:rPr>
        <w:t>二</w:t>
      </w:r>
      <w:r>
        <w:rPr>
          <w:rFonts w:ascii="方正楷体简体" w:eastAsia="方正楷体简体" w:hAnsi="仿宋" w:cs="仿宋" w:hint="eastAsia"/>
          <w:sz w:val="32"/>
          <w:szCs w:val="32"/>
        </w:rPr>
        <w:t>)</w:t>
      </w:r>
      <w:r>
        <w:rPr>
          <w:rFonts w:ascii="方正楷体简体" w:eastAsia="方正楷体简体" w:hAnsi="仿宋" w:cs="仿宋" w:hint="eastAsia"/>
          <w:sz w:val="32"/>
          <w:szCs w:val="32"/>
        </w:rPr>
        <w:t>综合业务科。</w:t>
      </w:r>
      <w:r>
        <w:rPr>
          <w:rFonts w:ascii="仿宋" w:eastAsia="仿宋" w:hAnsi="仿宋" w:cs="仿宋" w:hint="eastAsia"/>
          <w:sz w:val="32"/>
          <w:szCs w:val="32"/>
        </w:rPr>
        <w:t>组织拟订医疗保障工作规划。负责编制全市医疗保险、生育保险基金预决算草案和年度基金财务报告。组织起草相关规范性文件</w:t>
      </w:r>
      <w:r>
        <w:rPr>
          <w:rFonts w:ascii="仿宋" w:eastAsia="仿宋" w:hAnsi="仿宋" w:cs="仿宋" w:hint="eastAsia"/>
          <w:sz w:val="32"/>
          <w:szCs w:val="32"/>
        </w:rPr>
        <w:t>,</w:t>
      </w:r>
      <w:r>
        <w:rPr>
          <w:rFonts w:ascii="仿宋" w:eastAsia="仿宋" w:hAnsi="仿宋" w:cs="仿宋" w:hint="eastAsia"/>
          <w:sz w:val="32"/>
          <w:szCs w:val="32"/>
        </w:rPr>
        <w:t>承担规范性文件的合法性审查工作</w:t>
      </w:r>
      <w:r>
        <w:rPr>
          <w:rFonts w:ascii="仿宋" w:eastAsia="仿宋" w:hAnsi="仿宋" w:cs="仿宋" w:hint="eastAsia"/>
          <w:sz w:val="32"/>
          <w:szCs w:val="32"/>
        </w:rPr>
        <w:t>,</w:t>
      </w:r>
      <w:r>
        <w:rPr>
          <w:rFonts w:ascii="仿宋" w:eastAsia="仿宋" w:hAnsi="仿宋" w:cs="仿宋" w:hint="eastAsia"/>
          <w:sz w:val="32"/>
          <w:szCs w:val="32"/>
        </w:rPr>
        <w:t>承担行政复议、行政应诉等法律事务工作。拟定医疗保障筹资和待遇政策</w:t>
      </w:r>
      <w:r>
        <w:rPr>
          <w:rFonts w:ascii="仿宋" w:eastAsia="仿宋" w:hAnsi="仿宋" w:cs="仿宋" w:hint="eastAsia"/>
          <w:sz w:val="32"/>
          <w:szCs w:val="32"/>
        </w:rPr>
        <w:t>,</w:t>
      </w:r>
      <w:r>
        <w:rPr>
          <w:rFonts w:ascii="仿宋" w:eastAsia="仿宋" w:hAnsi="仿宋" w:cs="仿宋" w:hint="eastAsia"/>
          <w:sz w:val="32"/>
          <w:szCs w:val="32"/>
        </w:rPr>
        <w:t>统筹城乡医疗保障待遇标准。统筹推进医疗保险、生育保险、医疗救助等多层次医疗保障体系建设。建立健全医疗保障关系转移接续制度。组织拟订长期护理保险制度改革方案并组织实施。拟订全市医保目录和支付标准</w:t>
      </w:r>
      <w:r>
        <w:rPr>
          <w:rFonts w:ascii="仿宋" w:eastAsia="仿宋" w:hAnsi="仿宋" w:cs="仿宋" w:hint="eastAsia"/>
          <w:sz w:val="32"/>
          <w:szCs w:val="32"/>
        </w:rPr>
        <w:t>,</w:t>
      </w:r>
      <w:r>
        <w:rPr>
          <w:rFonts w:ascii="仿宋" w:eastAsia="仿宋" w:hAnsi="仿宋" w:cs="仿宋" w:hint="eastAsia"/>
          <w:sz w:val="32"/>
          <w:szCs w:val="32"/>
        </w:rPr>
        <w:t>建立动态调整机制</w:t>
      </w:r>
      <w:r>
        <w:rPr>
          <w:rFonts w:ascii="仿宋" w:eastAsia="仿宋" w:hAnsi="仿宋" w:cs="仿宋" w:hint="eastAsia"/>
          <w:sz w:val="32"/>
          <w:szCs w:val="32"/>
        </w:rPr>
        <w:t>,</w:t>
      </w:r>
      <w:r>
        <w:rPr>
          <w:rFonts w:ascii="仿宋" w:eastAsia="仿宋" w:hAnsi="仿宋" w:cs="仿宋" w:hint="eastAsia"/>
          <w:sz w:val="32"/>
          <w:szCs w:val="32"/>
        </w:rPr>
        <w:t>制定医保目录准入碳判规则并组织实施。拟订定点医药机构医保协议和支付管理、异地就医管理办法</w:t>
      </w:r>
      <w:r>
        <w:rPr>
          <w:rFonts w:ascii="仿宋" w:eastAsia="仿宋" w:hAnsi="仿宋" w:cs="仿宋" w:hint="eastAsia"/>
          <w:sz w:val="32"/>
          <w:szCs w:val="32"/>
        </w:rPr>
        <w:t>和结算政策。组织推进医保支付方式改革。组织开展药品、医用耗材、医疗技术的经济性评价。拟订全市药品、医用耗材、医疗服务价格政策和管理办法。组织制定全市医疗服务价格项目规范、一次性医用耗材目录。制定和调整市公立医疗机构医疗服务价格。依法管理药品、医用耗材、医疗服务价格政策法规执行情况。组织实施药品、医用耗材和医疗服务价格监测信息发布工作。拟订药品、医用耗材招标采购、配送及结算管理政策并监督实施。组织实施市级药品、医用耗材招标采购工作。推进招标采购平台建设。拟订医疗保障基金监督管理办法并组织实施。建立健全医疗保障</w:t>
      </w:r>
      <w:r>
        <w:rPr>
          <w:rFonts w:ascii="仿宋" w:eastAsia="仿宋" w:hAnsi="仿宋" w:cs="仿宋" w:hint="eastAsia"/>
          <w:sz w:val="32"/>
          <w:szCs w:val="32"/>
        </w:rPr>
        <w:t>基金安全防控机制</w:t>
      </w:r>
      <w:r>
        <w:rPr>
          <w:rFonts w:ascii="仿宋" w:eastAsia="仿宋" w:hAnsi="仿宋" w:cs="仿宋" w:hint="eastAsia"/>
          <w:sz w:val="32"/>
          <w:szCs w:val="32"/>
        </w:rPr>
        <w:t>,</w:t>
      </w:r>
      <w:r>
        <w:rPr>
          <w:rFonts w:ascii="仿宋" w:eastAsia="仿宋" w:hAnsi="仿宋" w:cs="仿宋" w:hint="eastAsia"/>
          <w:sz w:val="32"/>
          <w:szCs w:val="32"/>
        </w:rPr>
        <w:t>建立健全医疗保障信用评价体系和信息披露制度。监督管理纳入医保支付范围的医疗服务行为和医疗费用</w:t>
      </w:r>
      <w:r>
        <w:rPr>
          <w:rFonts w:ascii="仿宋" w:eastAsia="仿宋" w:hAnsi="仿宋" w:cs="仿宋" w:hint="eastAsia"/>
          <w:sz w:val="32"/>
          <w:szCs w:val="32"/>
        </w:rPr>
        <w:t>,</w:t>
      </w:r>
      <w:r>
        <w:rPr>
          <w:rFonts w:ascii="仿宋" w:eastAsia="仿宋" w:hAnsi="仿宋" w:cs="仿宋" w:hint="eastAsia"/>
          <w:sz w:val="32"/>
          <w:szCs w:val="32"/>
        </w:rPr>
        <w:t>规范医保经办业务</w:t>
      </w:r>
      <w:r>
        <w:rPr>
          <w:rFonts w:ascii="仿宋" w:eastAsia="仿宋" w:hAnsi="仿宋" w:cs="仿宋" w:hint="eastAsia"/>
          <w:sz w:val="32"/>
          <w:szCs w:val="32"/>
        </w:rPr>
        <w:t>,</w:t>
      </w:r>
      <w:r>
        <w:rPr>
          <w:rFonts w:ascii="仿宋" w:eastAsia="仿宋" w:hAnsi="仿宋" w:cs="仿宋" w:hint="eastAsia"/>
          <w:sz w:val="32"/>
          <w:szCs w:val="32"/>
        </w:rPr>
        <w:t>依法查处医疗保障领域违法违规行为。</w:t>
      </w:r>
    </w:p>
    <w:p w:rsidR="00BC4EEB" w:rsidRDefault="00923E30">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遵化市医疗保障局机关编制</w:t>
      </w:r>
      <w:r>
        <w:rPr>
          <w:rFonts w:ascii="仿宋" w:eastAsia="仿宋" w:hAnsi="仿宋" w:cs="仿宋" w:hint="eastAsia"/>
          <w:sz w:val="32"/>
          <w:szCs w:val="32"/>
        </w:rPr>
        <w:t>45</w:t>
      </w:r>
      <w:r>
        <w:rPr>
          <w:rFonts w:ascii="仿宋" w:eastAsia="仿宋" w:hAnsi="仿宋" w:cs="仿宋" w:hint="eastAsia"/>
          <w:sz w:val="32"/>
          <w:szCs w:val="32"/>
        </w:rPr>
        <w:t>名（行政编制</w:t>
      </w:r>
      <w:r>
        <w:rPr>
          <w:rFonts w:ascii="仿宋" w:eastAsia="仿宋" w:hAnsi="仿宋" w:cs="仿宋" w:hint="eastAsia"/>
          <w:sz w:val="32"/>
          <w:szCs w:val="32"/>
        </w:rPr>
        <w:t>7</w:t>
      </w:r>
      <w:r>
        <w:rPr>
          <w:rFonts w:ascii="仿宋" w:eastAsia="仿宋" w:hAnsi="仿宋" w:cs="仿宋" w:hint="eastAsia"/>
          <w:sz w:val="32"/>
          <w:szCs w:val="32"/>
        </w:rPr>
        <w:t>名、全额事业编制</w:t>
      </w:r>
      <w:r>
        <w:rPr>
          <w:rFonts w:ascii="仿宋" w:eastAsia="仿宋" w:hAnsi="仿宋" w:cs="仿宋" w:hint="eastAsia"/>
          <w:sz w:val="32"/>
          <w:szCs w:val="32"/>
        </w:rPr>
        <w:t>38</w:t>
      </w:r>
      <w:r>
        <w:rPr>
          <w:rFonts w:ascii="仿宋" w:eastAsia="仿宋" w:hAnsi="仿宋" w:cs="仿宋" w:hint="eastAsia"/>
          <w:sz w:val="32"/>
          <w:szCs w:val="32"/>
        </w:rPr>
        <w:t>名）。实有行政人数</w:t>
      </w:r>
      <w:r>
        <w:rPr>
          <w:rFonts w:ascii="仿宋" w:eastAsia="仿宋" w:hAnsi="仿宋" w:cs="仿宋" w:hint="eastAsia"/>
          <w:sz w:val="32"/>
          <w:szCs w:val="32"/>
        </w:rPr>
        <w:t>6</w:t>
      </w:r>
      <w:r>
        <w:rPr>
          <w:rFonts w:ascii="仿宋" w:eastAsia="仿宋" w:hAnsi="仿宋" w:cs="仿宋" w:hint="eastAsia"/>
          <w:sz w:val="32"/>
          <w:szCs w:val="32"/>
        </w:rPr>
        <w:t>名，全额事业人数</w:t>
      </w:r>
      <w:r>
        <w:rPr>
          <w:rFonts w:ascii="仿宋" w:eastAsia="仿宋" w:hAnsi="仿宋" w:cs="仿宋" w:hint="eastAsia"/>
          <w:sz w:val="32"/>
          <w:szCs w:val="32"/>
        </w:rPr>
        <w:t>36</w:t>
      </w:r>
      <w:r>
        <w:rPr>
          <w:rFonts w:ascii="仿宋" w:eastAsia="仿宋" w:hAnsi="仿宋" w:cs="仿宋" w:hint="eastAsia"/>
          <w:sz w:val="32"/>
          <w:szCs w:val="32"/>
        </w:rPr>
        <w:t>名。</w:t>
      </w:r>
    </w:p>
    <w:p w:rsidR="00BC4EEB" w:rsidRDefault="00BC4EEB">
      <w:pPr>
        <w:spacing w:line="570" w:lineRule="exact"/>
        <w:jc w:val="center"/>
        <w:rPr>
          <w:rFonts w:ascii="仿宋" w:eastAsia="仿宋" w:hAnsi="仿宋" w:cs="仿宋"/>
          <w:sz w:val="32"/>
          <w:szCs w:val="32"/>
        </w:rPr>
      </w:pPr>
    </w:p>
    <w:p w:rsidR="00BC4EEB" w:rsidRDefault="00923E30">
      <w:pPr>
        <w:spacing w:line="570" w:lineRule="exact"/>
        <w:jc w:val="center"/>
        <w:rPr>
          <w:rFonts w:ascii="仿宋" w:eastAsia="仿宋" w:hAnsi="仿宋" w:cs="仿宋"/>
          <w:sz w:val="32"/>
          <w:szCs w:val="32"/>
        </w:rPr>
      </w:pPr>
      <w:r>
        <w:rPr>
          <w:rFonts w:ascii="仿宋" w:eastAsia="仿宋" w:hAnsi="仿宋" w:cs="仿宋" w:hint="eastAsia"/>
          <w:sz w:val="32"/>
          <w:szCs w:val="32"/>
        </w:rPr>
        <w:t>单位机构设置情况</w:t>
      </w:r>
    </w:p>
    <w:tbl>
      <w:tblPr>
        <w:tblW w:w="11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828"/>
        <w:gridCol w:w="2378"/>
        <w:gridCol w:w="1838"/>
        <w:gridCol w:w="2424"/>
      </w:tblGrid>
      <w:tr w:rsidR="00BC4EEB">
        <w:trPr>
          <w:cantSplit/>
          <w:trHeight w:val="667"/>
          <w:tblHeader/>
          <w:jc w:val="center"/>
        </w:trPr>
        <w:tc>
          <w:tcPr>
            <w:tcW w:w="4828" w:type="dxa"/>
            <w:shd w:val="clear" w:color="auto" w:fill="auto"/>
            <w:vAlign w:val="center"/>
          </w:tcPr>
          <w:p w:rsidR="00BC4EEB" w:rsidRDefault="00923E30">
            <w:pPr>
              <w:spacing w:line="570" w:lineRule="exact"/>
              <w:jc w:val="center"/>
              <w:rPr>
                <w:rFonts w:ascii="仿宋" w:eastAsia="仿宋" w:hAnsi="仿宋" w:cs="仿宋"/>
                <w:b/>
                <w:sz w:val="32"/>
                <w:szCs w:val="32"/>
              </w:rPr>
            </w:pPr>
            <w:r>
              <w:rPr>
                <w:rFonts w:ascii="仿宋" w:eastAsia="仿宋" w:hAnsi="仿宋" w:cs="仿宋" w:hint="eastAsia"/>
                <w:b/>
                <w:sz w:val="32"/>
                <w:szCs w:val="32"/>
              </w:rPr>
              <w:t>单位名称</w:t>
            </w:r>
          </w:p>
        </w:tc>
        <w:tc>
          <w:tcPr>
            <w:tcW w:w="2378" w:type="dxa"/>
            <w:shd w:val="clear" w:color="auto" w:fill="auto"/>
            <w:vAlign w:val="center"/>
          </w:tcPr>
          <w:p w:rsidR="00BC4EEB" w:rsidRDefault="00923E30">
            <w:pPr>
              <w:spacing w:line="570" w:lineRule="exact"/>
              <w:jc w:val="center"/>
              <w:rPr>
                <w:rFonts w:ascii="仿宋" w:eastAsia="仿宋" w:hAnsi="仿宋" w:cs="仿宋"/>
                <w:b/>
                <w:sz w:val="32"/>
                <w:szCs w:val="32"/>
              </w:rPr>
            </w:pPr>
            <w:r>
              <w:rPr>
                <w:rFonts w:ascii="仿宋" w:eastAsia="仿宋" w:hAnsi="仿宋" w:cs="仿宋" w:hint="eastAsia"/>
                <w:b/>
                <w:sz w:val="32"/>
                <w:szCs w:val="32"/>
              </w:rPr>
              <w:t>单位性质</w:t>
            </w:r>
          </w:p>
        </w:tc>
        <w:tc>
          <w:tcPr>
            <w:tcW w:w="1838" w:type="dxa"/>
            <w:shd w:val="clear" w:color="auto" w:fill="auto"/>
            <w:vAlign w:val="center"/>
          </w:tcPr>
          <w:p w:rsidR="00BC4EEB" w:rsidRDefault="00923E30">
            <w:pPr>
              <w:spacing w:line="570" w:lineRule="exact"/>
              <w:jc w:val="center"/>
              <w:rPr>
                <w:rFonts w:ascii="仿宋" w:eastAsia="仿宋" w:hAnsi="仿宋" w:cs="仿宋"/>
                <w:b/>
                <w:sz w:val="32"/>
                <w:szCs w:val="32"/>
              </w:rPr>
            </w:pPr>
            <w:r>
              <w:rPr>
                <w:rFonts w:ascii="仿宋" w:eastAsia="仿宋" w:hAnsi="仿宋" w:cs="仿宋" w:hint="eastAsia"/>
                <w:b/>
                <w:sz w:val="32"/>
                <w:szCs w:val="32"/>
              </w:rPr>
              <w:t>单位规格</w:t>
            </w:r>
          </w:p>
        </w:tc>
        <w:tc>
          <w:tcPr>
            <w:tcW w:w="2424" w:type="dxa"/>
            <w:shd w:val="clear" w:color="auto" w:fill="auto"/>
            <w:vAlign w:val="center"/>
          </w:tcPr>
          <w:p w:rsidR="00BC4EEB" w:rsidRDefault="00923E30">
            <w:pPr>
              <w:spacing w:line="570" w:lineRule="exact"/>
              <w:jc w:val="center"/>
              <w:rPr>
                <w:rFonts w:ascii="仿宋" w:eastAsia="仿宋" w:hAnsi="仿宋" w:cs="仿宋"/>
                <w:b/>
                <w:sz w:val="32"/>
                <w:szCs w:val="32"/>
              </w:rPr>
            </w:pPr>
            <w:r>
              <w:rPr>
                <w:rFonts w:ascii="仿宋" w:eastAsia="仿宋" w:hAnsi="仿宋" w:cs="仿宋" w:hint="eastAsia"/>
                <w:b/>
                <w:sz w:val="32"/>
                <w:szCs w:val="32"/>
              </w:rPr>
              <w:t>经费保障形式</w:t>
            </w:r>
          </w:p>
        </w:tc>
      </w:tr>
      <w:tr w:rsidR="00BC4EEB">
        <w:trPr>
          <w:cantSplit/>
          <w:trHeight w:val="434"/>
          <w:jc w:val="center"/>
        </w:trPr>
        <w:tc>
          <w:tcPr>
            <w:tcW w:w="4828" w:type="dxa"/>
            <w:shd w:val="clear" w:color="auto" w:fill="auto"/>
            <w:vAlign w:val="center"/>
          </w:tcPr>
          <w:p w:rsidR="00BC4EEB" w:rsidRDefault="00923E30">
            <w:pPr>
              <w:spacing w:line="570" w:lineRule="exact"/>
              <w:jc w:val="center"/>
              <w:rPr>
                <w:rFonts w:ascii="仿宋" w:eastAsia="仿宋" w:hAnsi="仿宋" w:cs="仿宋"/>
                <w:sz w:val="32"/>
                <w:szCs w:val="32"/>
              </w:rPr>
            </w:pPr>
            <w:r>
              <w:rPr>
                <w:rFonts w:ascii="仿宋" w:eastAsia="仿宋" w:hAnsi="仿宋" w:cs="仿宋" w:hint="eastAsia"/>
                <w:sz w:val="32"/>
                <w:szCs w:val="32"/>
              </w:rPr>
              <w:t>遵化市医疗保障局本级</w:t>
            </w:r>
          </w:p>
        </w:tc>
        <w:tc>
          <w:tcPr>
            <w:tcW w:w="2378" w:type="dxa"/>
            <w:shd w:val="clear" w:color="auto" w:fill="auto"/>
            <w:vAlign w:val="center"/>
          </w:tcPr>
          <w:p w:rsidR="00BC4EEB" w:rsidRDefault="00923E30">
            <w:pPr>
              <w:spacing w:line="570" w:lineRule="exact"/>
              <w:jc w:val="center"/>
              <w:rPr>
                <w:rFonts w:ascii="仿宋" w:eastAsia="仿宋" w:hAnsi="仿宋" w:cs="仿宋"/>
                <w:sz w:val="32"/>
                <w:szCs w:val="32"/>
              </w:rPr>
            </w:pPr>
            <w:r>
              <w:rPr>
                <w:rFonts w:ascii="仿宋" w:eastAsia="仿宋" w:hAnsi="仿宋" w:cs="仿宋" w:hint="eastAsia"/>
                <w:sz w:val="32"/>
                <w:szCs w:val="32"/>
              </w:rPr>
              <w:t>行政</w:t>
            </w:r>
          </w:p>
        </w:tc>
        <w:tc>
          <w:tcPr>
            <w:tcW w:w="1838" w:type="dxa"/>
            <w:shd w:val="clear" w:color="auto" w:fill="auto"/>
            <w:vAlign w:val="center"/>
          </w:tcPr>
          <w:p w:rsidR="00BC4EEB" w:rsidRDefault="00923E30">
            <w:pPr>
              <w:spacing w:line="570" w:lineRule="exact"/>
              <w:jc w:val="center"/>
              <w:rPr>
                <w:rFonts w:ascii="仿宋" w:eastAsia="仿宋" w:hAnsi="仿宋" w:cs="仿宋"/>
                <w:sz w:val="32"/>
                <w:szCs w:val="32"/>
              </w:rPr>
            </w:pPr>
            <w:r>
              <w:rPr>
                <w:rFonts w:ascii="仿宋" w:eastAsia="仿宋" w:hAnsi="仿宋" w:cs="仿宋" w:hint="eastAsia"/>
                <w:sz w:val="32"/>
                <w:szCs w:val="32"/>
              </w:rPr>
              <w:t>正科级</w:t>
            </w:r>
          </w:p>
        </w:tc>
        <w:tc>
          <w:tcPr>
            <w:tcW w:w="2424" w:type="dxa"/>
            <w:shd w:val="clear" w:color="auto" w:fill="auto"/>
            <w:vAlign w:val="center"/>
          </w:tcPr>
          <w:p w:rsidR="00BC4EEB" w:rsidRDefault="00923E30">
            <w:pPr>
              <w:spacing w:line="570" w:lineRule="exact"/>
              <w:jc w:val="center"/>
              <w:rPr>
                <w:rFonts w:ascii="仿宋" w:eastAsia="仿宋" w:hAnsi="仿宋" w:cs="仿宋"/>
                <w:sz w:val="32"/>
                <w:szCs w:val="32"/>
              </w:rPr>
            </w:pPr>
            <w:r>
              <w:rPr>
                <w:rFonts w:ascii="仿宋" w:eastAsia="仿宋" w:hAnsi="仿宋" w:cs="仿宋" w:hint="eastAsia"/>
                <w:sz w:val="32"/>
                <w:szCs w:val="32"/>
              </w:rPr>
              <w:t>财政拨款</w:t>
            </w:r>
          </w:p>
        </w:tc>
      </w:tr>
    </w:tbl>
    <w:p w:rsidR="00BC4EEB" w:rsidRDefault="00923E30" w:rsidP="002B47BF">
      <w:pPr>
        <w:spacing w:beforeLines="50" w:afterLines="50"/>
        <w:ind w:firstLineChars="200" w:firstLine="643"/>
        <w:jc w:val="left"/>
        <w:rPr>
          <w:rFonts w:ascii="仿宋" w:eastAsia="仿宋" w:hAnsi="仿宋" w:cs="仿宋"/>
          <w:b/>
          <w:sz w:val="32"/>
          <w:szCs w:val="32"/>
        </w:rPr>
      </w:pPr>
      <w:r>
        <w:rPr>
          <w:rFonts w:ascii="仿宋" w:eastAsia="仿宋" w:hAnsi="仿宋" w:cs="仿宋" w:hint="eastAsia"/>
          <w:b/>
          <w:sz w:val="32"/>
          <w:szCs w:val="32"/>
        </w:rPr>
        <w:t>二、单位预算安排的总体情况</w:t>
      </w:r>
      <w:bookmarkStart w:id="0" w:name="_GoBack"/>
      <w:bookmarkEnd w:id="0"/>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按照预算管理有关规定，目前我省单位预算的编制实行综合预算管理，即全部收入和支出都反映在预算中。遵化市医疗保障局本级的收支包含在单位预算中。</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sz w:val="32"/>
          <w:szCs w:val="32"/>
        </w:rPr>
        <w:t>、收入说明</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年收入预算总计</w:t>
      </w:r>
      <w:r>
        <w:rPr>
          <w:rFonts w:ascii="仿宋" w:eastAsia="仿宋" w:hAnsi="仿宋"/>
          <w:sz w:val="32"/>
          <w:szCs w:val="32"/>
        </w:rPr>
        <w:t>12786.32</w:t>
      </w:r>
      <w:r>
        <w:rPr>
          <w:rFonts w:ascii="仿宋" w:eastAsia="仿宋" w:hAnsi="仿宋"/>
          <w:sz w:val="32"/>
          <w:szCs w:val="32"/>
        </w:rPr>
        <w:t>万元，其中财政拨款</w:t>
      </w:r>
      <w:r>
        <w:rPr>
          <w:rFonts w:ascii="仿宋" w:eastAsia="仿宋" w:hAnsi="仿宋"/>
          <w:sz w:val="32"/>
          <w:szCs w:val="32"/>
        </w:rPr>
        <w:t>12048.32</w:t>
      </w:r>
      <w:r>
        <w:rPr>
          <w:rFonts w:ascii="仿宋" w:eastAsia="仿宋" w:hAnsi="仿宋"/>
          <w:sz w:val="32"/>
          <w:szCs w:val="32"/>
        </w:rPr>
        <w:t>万元，上级财政提前通知转移支付</w:t>
      </w:r>
      <w:r>
        <w:rPr>
          <w:rFonts w:ascii="仿宋" w:eastAsia="仿宋" w:hAnsi="仿宋"/>
          <w:sz w:val="32"/>
          <w:szCs w:val="32"/>
        </w:rPr>
        <w:t>738</w:t>
      </w:r>
      <w:r>
        <w:rPr>
          <w:rFonts w:ascii="仿宋" w:eastAsia="仿宋" w:hAnsi="仿宋"/>
          <w:sz w:val="32"/>
          <w:szCs w:val="32"/>
        </w:rPr>
        <w:t>万元。</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sz w:val="32"/>
          <w:szCs w:val="32"/>
        </w:rPr>
        <w:t>、支出说明</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年支出预算总计</w:t>
      </w:r>
      <w:r>
        <w:rPr>
          <w:rFonts w:ascii="仿宋" w:eastAsia="仿宋" w:hAnsi="仿宋"/>
          <w:sz w:val="32"/>
          <w:szCs w:val="32"/>
        </w:rPr>
        <w:t>12786.32</w:t>
      </w:r>
      <w:r>
        <w:rPr>
          <w:rFonts w:ascii="仿宋" w:eastAsia="仿宋" w:hAnsi="仿宋"/>
          <w:sz w:val="32"/>
          <w:szCs w:val="32"/>
        </w:rPr>
        <w:t>万元，其中：人员经费支出预算</w:t>
      </w:r>
      <w:r>
        <w:rPr>
          <w:rFonts w:ascii="仿宋" w:eastAsia="仿宋" w:hAnsi="仿宋"/>
          <w:sz w:val="32"/>
          <w:szCs w:val="32"/>
        </w:rPr>
        <w:t>512.50</w:t>
      </w:r>
      <w:r>
        <w:rPr>
          <w:rFonts w:ascii="仿宋" w:eastAsia="仿宋" w:hAnsi="仿宋"/>
          <w:sz w:val="32"/>
          <w:szCs w:val="32"/>
        </w:rPr>
        <w:t>万元，日常公用经费支出预算</w:t>
      </w:r>
      <w:r>
        <w:rPr>
          <w:rFonts w:ascii="仿宋" w:eastAsia="仿宋" w:hAnsi="仿宋"/>
          <w:sz w:val="32"/>
          <w:szCs w:val="32"/>
        </w:rPr>
        <w:t>22.82</w:t>
      </w:r>
      <w:r>
        <w:rPr>
          <w:rFonts w:ascii="仿宋" w:eastAsia="仿宋" w:hAnsi="仿宋"/>
          <w:sz w:val="32"/>
          <w:szCs w:val="32"/>
        </w:rPr>
        <w:t>万元，项目支出</w:t>
      </w:r>
      <w:r>
        <w:rPr>
          <w:rFonts w:ascii="仿宋" w:eastAsia="仿宋" w:hAnsi="仿宋"/>
          <w:sz w:val="32"/>
          <w:szCs w:val="32"/>
        </w:rPr>
        <w:t>12251</w:t>
      </w:r>
      <w:r>
        <w:rPr>
          <w:rFonts w:ascii="仿宋" w:eastAsia="仿宋" w:hAnsi="仿宋"/>
          <w:sz w:val="32"/>
          <w:szCs w:val="32"/>
        </w:rPr>
        <w:t>万元。</w:t>
      </w:r>
    </w:p>
    <w:p w:rsidR="00BC4EEB" w:rsidRDefault="00923E30" w:rsidP="002B47B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三、机关运行经费安排情况</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年，我局机关运行经费共计安排</w:t>
      </w:r>
      <w:r>
        <w:rPr>
          <w:rFonts w:ascii="仿宋" w:eastAsia="仿宋" w:hAnsi="仿宋"/>
          <w:sz w:val="32"/>
          <w:szCs w:val="32"/>
        </w:rPr>
        <w:t>22.82</w:t>
      </w:r>
      <w:r>
        <w:rPr>
          <w:rFonts w:ascii="仿宋" w:eastAsia="仿宋" w:hAnsi="仿宋"/>
          <w:sz w:val="32"/>
          <w:szCs w:val="32"/>
        </w:rPr>
        <w:t>万元，主要用于日常办公费、差旅费、修缮费、车辆运行维护费等日常运行支出，其中：一般公务费：</w:t>
      </w:r>
      <w:r>
        <w:rPr>
          <w:rFonts w:ascii="仿宋" w:eastAsia="仿宋" w:hAnsi="仿宋"/>
          <w:sz w:val="32"/>
          <w:szCs w:val="32"/>
        </w:rPr>
        <w:t>2.41</w:t>
      </w:r>
      <w:r>
        <w:rPr>
          <w:rFonts w:ascii="仿宋" w:eastAsia="仿宋" w:hAnsi="仿宋"/>
          <w:sz w:val="32"/>
          <w:szCs w:val="32"/>
        </w:rPr>
        <w:t>万元；邮电费：</w:t>
      </w:r>
      <w:r>
        <w:rPr>
          <w:rFonts w:ascii="仿宋" w:eastAsia="仿宋" w:hAnsi="仿宋"/>
          <w:sz w:val="32"/>
          <w:szCs w:val="32"/>
        </w:rPr>
        <w:t>0.78</w:t>
      </w:r>
      <w:r>
        <w:rPr>
          <w:rFonts w:ascii="仿宋" w:eastAsia="仿宋" w:hAnsi="仿宋"/>
          <w:sz w:val="32"/>
          <w:szCs w:val="32"/>
        </w:rPr>
        <w:t>万元；工会及福利费：</w:t>
      </w:r>
      <w:r>
        <w:rPr>
          <w:rFonts w:ascii="仿宋" w:eastAsia="仿宋" w:hAnsi="仿宋"/>
          <w:sz w:val="32"/>
          <w:szCs w:val="32"/>
        </w:rPr>
        <w:t>7.33</w:t>
      </w:r>
      <w:r>
        <w:rPr>
          <w:rFonts w:ascii="仿宋" w:eastAsia="仿宋" w:hAnsi="仿宋"/>
          <w:sz w:val="32"/>
          <w:szCs w:val="32"/>
        </w:rPr>
        <w:t>万元；公务用车费：</w:t>
      </w:r>
      <w:r>
        <w:rPr>
          <w:rFonts w:ascii="仿宋" w:eastAsia="仿宋" w:hAnsi="仿宋"/>
          <w:sz w:val="32"/>
          <w:szCs w:val="32"/>
        </w:rPr>
        <w:t>2.05</w:t>
      </w:r>
      <w:r>
        <w:rPr>
          <w:rFonts w:ascii="仿宋" w:eastAsia="仿宋" w:hAnsi="仿宋"/>
          <w:sz w:val="32"/>
          <w:szCs w:val="32"/>
        </w:rPr>
        <w:t>万元；公务接待费：</w:t>
      </w:r>
      <w:r>
        <w:rPr>
          <w:rFonts w:ascii="仿宋" w:eastAsia="仿宋" w:hAnsi="仿宋"/>
          <w:sz w:val="32"/>
          <w:szCs w:val="32"/>
        </w:rPr>
        <w:t>0.06</w:t>
      </w:r>
      <w:r>
        <w:rPr>
          <w:rFonts w:ascii="仿宋" w:eastAsia="仿宋" w:hAnsi="仿宋"/>
          <w:sz w:val="32"/>
          <w:szCs w:val="32"/>
        </w:rPr>
        <w:t>万元；会议费：</w:t>
      </w:r>
      <w:r>
        <w:rPr>
          <w:rFonts w:ascii="仿宋" w:eastAsia="仿宋" w:hAnsi="仿宋"/>
          <w:sz w:val="32"/>
          <w:szCs w:val="32"/>
        </w:rPr>
        <w:t>0.19</w:t>
      </w:r>
      <w:r>
        <w:rPr>
          <w:rFonts w:ascii="仿宋" w:eastAsia="仿宋" w:hAnsi="仿宋"/>
          <w:sz w:val="32"/>
          <w:szCs w:val="32"/>
        </w:rPr>
        <w:t>万元；培训费：</w:t>
      </w:r>
      <w:r>
        <w:rPr>
          <w:rFonts w:ascii="仿宋" w:eastAsia="仿宋" w:hAnsi="仿宋"/>
          <w:sz w:val="32"/>
          <w:szCs w:val="32"/>
        </w:rPr>
        <w:t>0.19</w:t>
      </w:r>
      <w:r>
        <w:rPr>
          <w:rFonts w:ascii="仿宋" w:eastAsia="仿宋" w:hAnsi="仿宋"/>
          <w:sz w:val="32"/>
          <w:szCs w:val="32"/>
        </w:rPr>
        <w:t>万元；公车补贴：</w:t>
      </w:r>
      <w:r>
        <w:rPr>
          <w:rFonts w:ascii="仿宋" w:eastAsia="仿宋" w:hAnsi="仿宋"/>
          <w:sz w:val="32"/>
          <w:szCs w:val="32"/>
        </w:rPr>
        <w:t>8.94</w:t>
      </w:r>
      <w:r>
        <w:rPr>
          <w:rFonts w:ascii="仿宋" w:eastAsia="仿宋" w:hAnsi="仿宋"/>
          <w:sz w:val="32"/>
          <w:szCs w:val="32"/>
        </w:rPr>
        <w:t>万元；差旅费：</w:t>
      </w:r>
      <w:r>
        <w:rPr>
          <w:rFonts w:ascii="仿宋" w:eastAsia="仿宋" w:hAnsi="仿宋"/>
          <w:sz w:val="32"/>
          <w:szCs w:val="32"/>
        </w:rPr>
        <w:t>0.78</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退休人员福利费</w:t>
      </w:r>
      <w:r>
        <w:rPr>
          <w:rFonts w:ascii="仿宋" w:eastAsia="仿宋" w:hAnsi="仿宋"/>
          <w:sz w:val="32"/>
          <w:szCs w:val="32"/>
        </w:rPr>
        <w:t>0.09</w:t>
      </w:r>
      <w:r>
        <w:rPr>
          <w:rFonts w:ascii="仿宋" w:eastAsia="仿宋" w:hAnsi="仿宋"/>
          <w:sz w:val="32"/>
          <w:szCs w:val="32"/>
        </w:rPr>
        <w:t>万元。</w:t>
      </w:r>
    </w:p>
    <w:p w:rsidR="00BC4EEB" w:rsidRDefault="00923E30" w:rsidP="002B47B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四、财政拨款“三公”经费预算情况及增减变化原因</w:t>
      </w:r>
    </w:p>
    <w:p w:rsidR="00BC4EEB" w:rsidRDefault="00923E30">
      <w:pPr>
        <w:spacing w:line="560" w:lineRule="exact"/>
        <w:ind w:firstLineChars="250" w:firstLine="80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年，我部门财政拨款</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经费预算安排</w:t>
      </w:r>
      <w:r>
        <w:rPr>
          <w:rFonts w:ascii="仿宋" w:eastAsia="仿宋" w:hAnsi="仿宋"/>
          <w:sz w:val="32"/>
          <w:szCs w:val="32"/>
        </w:rPr>
        <w:t>2.11</w:t>
      </w:r>
      <w:r>
        <w:rPr>
          <w:rFonts w:ascii="仿宋" w:eastAsia="仿宋" w:hAnsi="仿宋"/>
          <w:sz w:val="32"/>
          <w:szCs w:val="32"/>
        </w:rPr>
        <w:t>万元，</w:t>
      </w:r>
      <w:r>
        <w:rPr>
          <w:rFonts w:ascii="仿宋" w:eastAsia="仿宋" w:hAnsi="仿宋" w:hint="eastAsia"/>
          <w:sz w:val="32"/>
          <w:szCs w:val="32"/>
        </w:rPr>
        <w:t>与</w:t>
      </w:r>
      <w:r>
        <w:rPr>
          <w:rFonts w:ascii="仿宋" w:eastAsia="仿宋" w:hAnsi="仿宋" w:hint="eastAsia"/>
          <w:sz w:val="32"/>
          <w:szCs w:val="32"/>
        </w:rPr>
        <w:t>2020</w:t>
      </w:r>
      <w:r>
        <w:rPr>
          <w:rFonts w:ascii="仿宋" w:eastAsia="仿宋" w:hAnsi="仿宋" w:hint="eastAsia"/>
          <w:sz w:val="32"/>
          <w:szCs w:val="32"/>
        </w:rPr>
        <w:t>年持平，无增减变化。</w:t>
      </w:r>
    </w:p>
    <w:p w:rsidR="00BC4EEB" w:rsidRDefault="00923E30">
      <w:pPr>
        <w:spacing w:line="560" w:lineRule="exact"/>
        <w:ind w:firstLineChars="250" w:firstLine="800"/>
        <w:rPr>
          <w:rFonts w:ascii="仿宋" w:eastAsia="仿宋" w:hAnsi="仿宋"/>
          <w:sz w:val="32"/>
          <w:szCs w:val="32"/>
        </w:rPr>
      </w:pPr>
      <w:r>
        <w:rPr>
          <w:rFonts w:ascii="仿宋" w:eastAsia="仿宋" w:hAnsi="仿宋" w:hint="eastAsia"/>
          <w:sz w:val="32"/>
          <w:szCs w:val="32"/>
        </w:rPr>
        <w:t>（一）公务用车购置及运行费。共计安排</w:t>
      </w:r>
      <w:r>
        <w:rPr>
          <w:rFonts w:ascii="仿宋" w:eastAsia="仿宋" w:hAnsi="仿宋" w:hint="eastAsia"/>
          <w:sz w:val="32"/>
          <w:szCs w:val="32"/>
        </w:rPr>
        <w:t>2.05</w:t>
      </w:r>
      <w:r>
        <w:rPr>
          <w:rFonts w:ascii="仿宋" w:eastAsia="仿宋" w:hAnsi="仿宋" w:hint="eastAsia"/>
          <w:sz w:val="32"/>
          <w:szCs w:val="32"/>
        </w:rPr>
        <w:t>万元，</w:t>
      </w:r>
      <w:r>
        <w:rPr>
          <w:rFonts w:ascii="宋体" w:hAnsi="宋体" w:hint="eastAsia"/>
          <w:sz w:val="32"/>
          <w:szCs w:val="32"/>
        </w:rPr>
        <w:t>①公务用车购置安排</w:t>
      </w:r>
      <w:r>
        <w:rPr>
          <w:rFonts w:ascii="宋体" w:hAnsi="宋体" w:hint="eastAsia"/>
          <w:sz w:val="32"/>
          <w:szCs w:val="32"/>
        </w:rPr>
        <w:t>0</w:t>
      </w:r>
      <w:r>
        <w:rPr>
          <w:rFonts w:ascii="宋体" w:hAnsi="宋体" w:hint="eastAsia"/>
          <w:sz w:val="32"/>
          <w:szCs w:val="32"/>
        </w:rPr>
        <w:t>万元，</w:t>
      </w:r>
      <w:r>
        <w:rPr>
          <w:rFonts w:ascii="仿宋" w:eastAsia="仿宋" w:hAnsi="仿宋" w:hint="eastAsia"/>
          <w:sz w:val="32"/>
          <w:szCs w:val="32"/>
        </w:rPr>
        <w:t>与</w:t>
      </w:r>
      <w:r>
        <w:rPr>
          <w:rFonts w:ascii="仿宋" w:eastAsia="仿宋" w:hAnsi="仿宋" w:hint="eastAsia"/>
          <w:sz w:val="32"/>
          <w:szCs w:val="32"/>
        </w:rPr>
        <w:t>2019</w:t>
      </w:r>
      <w:r>
        <w:rPr>
          <w:rFonts w:ascii="仿宋" w:eastAsia="仿宋" w:hAnsi="仿宋" w:hint="eastAsia"/>
          <w:sz w:val="32"/>
          <w:szCs w:val="32"/>
        </w:rPr>
        <w:t>年持平，无增减变化。</w:t>
      </w:r>
      <w:r>
        <w:rPr>
          <w:rFonts w:ascii="宋体" w:hAnsi="宋体" w:hint="eastAsia"/>
          <w:sz w:val="32"/>
          <w:szCs w:val="32"/>
        </w:rPr>
        <w:t>②公务用车运行维护费安排</w:t>
      </w:r>
      <w:r>
        <w:rPr>
          <w:rFonts w:ascii="宋体" w:hAnsi="宋体" w:hint="eastAsia"/>
          <w:sz w:val="32"/>
          <w:szCs w:val="32"/>
        </w:rPr>
        <w:t>2.05</w:t>
      </w:r>
      <w:r>
        <w:rPr>
          <w:rFonts w:ascii="宋体" w:hAnsi="宋体" w:hint="eastAsia"/>
          <w:sz w:val="32"/>
          <w:szCs w:val="32"/>
        </w:rPr>
        <w:t>万元，</w:t>
      </w:r>
      <w:r>
        <w:rPr>
          <w:rFonts w:ascii="仿宋" w:eastAsia="仿宋" w:hAnsi="仿宋" w:hint="eastAsia"/>
          <w:sz w:val="32"/>
          <w:szCs w:val="32"/>
        </w:rPr>
        <w:t>与</w:t>
      </w:r>
      <w:r>
        <w:rPr>
          <w:rFonts w:ascii="仿宋" w:eastAsia="仿宋" w:hAnsi="仿宋" w:hint="eastAsia"/>
          <w:sz w:val="32"/>
          <w:szCs w:val="32"/>
        </w:rPr>
        <w:t>2020</w:t>
      </w:r>
      <w:r>
        <w:rPr>
          <w:rFonts w:ascii="仿宋" w:eastAsia="仿宋" w:hAnsi="仿宋" w:hint="eastAsia"/>
          <w:sz w:val="32"/>
          <w:szCs w:val="32"/>
        </w:rPr>
        <w:t>年持平，无增减变化。</w:t>
      </w:r>
    </w:p>
    <w:p w:rsidR="00BC4EEB" w:rsidRDefault="00923E30">
      <w:pPr>
        <w:spacing w:line="560" w:lineRule="exact"/>
        <w:ind w:firstLineChars="250" w:firstLine="800"/>
        <w:rPr>
          <w:rFonts w:ascii="仿宋" w:eastAsia="仿宋" w:hAnsi="仿宋"/>
          <w:sz w:val="32"/>
          <w:szCs w:val="32"/>
        </w:rPr>
      </w:pPr>
      <w:r>
        <w:rPr>
          <w:rFonts w:ascii="仿宋" w:eastAsia="仿宋" w:hAnsi="仿宋" w:hint="eastAsia"/>
          <w:sz w:val="32"/>
          <w:szCs w:val="32"/>
        </w:rPr>
        <w:t>（二）公务接待费。安排</w:t>
      </w:r>
      <w:r>
        <w:rPr>
          <w:rFonts w:ascii="仿宋" w:eastAsia="仿宋" w:hAnsi="仿宋" w:hint="eastAsia"/>
          <w:sz w:val="32"/>
          <w:szCs w:val="32"/>
        </w:rPr>
        <w:t>0.06</w:t>
      </w:r>
      <w:r>
        <w:rPr>
          <w:rFonts w:ascii="仿宋" w:eastAsia="仿宋" w:hAnsi="仿宋" w:hint="eastAsia"/>
          <w:sz w:val="32"/>
          <w:szCs w:val="32"/>
        </w:rPr>
        <w:t>万元，与</w:t>
      </w:r>
      <w:r>
        <w:rPr>
          <w:rFonts w:ascii="仿宋" w:eastAsia="仿宋" w:hAnsi="仿宋" w:hint="eastAsia"/>
          <w:sz w:val="32"/>
          <w:szCs w:val="32"/>
        </w:rPr>
        <w:t>2020</w:t>
      </w:r>
      <w:r>
        <w:rPr>
          <w:rFonts w:ascii="仿宋" w:eastAsia="仿宋" w:hAnsi="仿宋" w:hint="eastAsia"/>
          <w:sz w:val="32"/>
          <w:szCs w:val="32"/>
        </w:rPr>
        <w:t>年持平，无增减变化。</w:t>
      </w:r>
    </w:p>
    <w:p w:rsidR="00BC4EEB" w:rsidRDefault="00923E30">
      <w:pPr>
        <w:spacing w:line="560" w:lineRule="exact"/>
        <w:ind w:firstLineChars="250" w:firstLine="800"/>
        <w:rPr>
          <w:rFonts w:ascii="仿宋" w:eastAsia="仿宋" w:hAnsi="仿宋"/>
          <w:sz w:val="32"/>
          <w:szCs w:val="32"/>
        </w:rPr>
      </w:pPr>
      <w:r>
        <w:rPr>
          <w:rFonts w:ascii="仿宋" w:eastAsia="仿宋" w:hAnsi="仿宋" w:hint="eastAsia"/>
          <w:sz w:val="32"/>
          <w:szCs w:val="32"/>
        </w:rPr>
        <w:t>（三）因公出国（境）费。安排</w:t>
      </w:r>
      <w:r>
        <w:rPr>
          <w:rFonts w:ascii="仿宋" w:eastAsia="仿宋" w:hAnsi="仿宋" w:hint="eastAsia"/>
          <w:sz w:val="32"/>
          <w:szCs w:val="32"/>
        </w:rPr>
        <w:t>0</w:t>
      </w:r>
      <w:r>
        <w:rPr>
          <w:rFonts w:ascii="仿宋" w:eastAsia="仿宋" w:hAnsi="仿宋" w:hint="eastAsia"/>
          <w:sz w:val="32"/>
          <w:szCs w:val="32"/>
        </w:rPr>
        <w:t>万元，与</w:t>
      </w:r>
      <w:r>
        <w:rPr>
          <w:rFonts w:ascii="仿宋" w:eastAsia="仿宋" w:hAnsi="仿宋" w:hint="eastAsia"/>
          <w:sz w:val="32"/>
          <w:szCs w:val="32"/>
        </w:rPr>
        <w:t>2020</w:t>
      </w:r>
      <w:r>
        <w:rPr>
          <w:rFonts w:ascii="仿宋" w:eastAsia="仿宋" w:hAnsi="仿宋" w:hint="eastAsia"/>
          <w:sz w:val="32"/>
          <w:szCs w:val="32"/>
        </w:rPr>
        <w:t>年持平，无增减变化。</w:t>
      </w:r>
    </w:p>
    <w:p w:rsidR="00BC4EEB" w:rsidRDefault="00923E30" w:rsidP="002B47B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五、预算绩效信息</w:t>
      </w:r>
    </w:p>
    <w:p w:rsidR="00BC4EEB" w:rsidRDefault="00923E30">
      <w:pPr>
        <w:spacing w:line="570" w:lineRule="exact"/>
        <w:ind w:firstLine="643"/>
        <w:rPr>
          <w:rFonts w:ascii="仿宋" w:eastAsia="仿宋" w:hAnsi="仿宋" w:cs="仿宋_GB2312"/>
          <w:sz w:val="32"/>
          <w:szCs w:val="32"/>
        </w:rPr>
      </w:pPr>
      <w:r>
        <w:rPr>
          <w:rFonts w:ascii="仿宋" w:eastAsia="仿宋" w:hAnsi="仿宋" w:cs="仿宋_GB2312" w:hint="eastAsia"/>
          <w:bCs/>
          <w:kern w:val="0"/>
          <w:sz w:val="32"/>
          <w:szCs w:val="32"/>
          <w:shd w:val="clear" w:color="auto" w:fill="FFFFFF"/>
        </w:rPr>
        <w:t>我单位</w:t>
      </w:r>
      <w:r>
        <w:rPr>
          <w:rFonts w:ascii="仿宋" w:eastAsia="仿宋" w:hAnsi="仿宋" w:cs="仿宋_GB2312" w:hint="eastAsia"/>
          <w:bCs/>
          <w:kern w:val="0"/>
          <w:sz w:val="32"/>
          <w:szCs w:val="32"/>
          <w:shd w:val="clear" w:color="auto" w:fill="FFFFFF"/>
        </w:rPr>
        <w:t>2021</w:t>
      </w:r>
      <w:r>
        <w:rPr>
          <w:rFonts w:ascii="仿宋" w:eastAsia="仿宋" w:hAnsi="仿宋" w:cs="仿宋_GB2312" w:hint="eastAsia"/>
          <w:bCs/>
          <w:kern w:val="0"/>
          <w:sz w:val="32"/>
          <w:szCs w:val="32"/>
          <w:shd w:val="clear" w:color="auto" w:fill="FFFFFF"/>
        </w:rPr>
        <w:t>年申请项目资金</w:t>
      </w:r>
      <w:r>
        <w:rPr>
          <w:rFonts w:ascii="仿宋" w:eastAsia="仿宋" w:hAnsi="仿宋" w:cs="仿宋_GB2312" w:hint="eastAsia"/>
          <w:bCs/>
          <w:kern w:val="0"/>
          <w:sz w:val="32"/>
          <w:szCs w:val="32"/>
          <w:shd w:val="clear" w:color="auto" w:fill="FFFFFF"/>
        </w:rPr>
        <w:t>11513</w:t>
      </w:r>
      <w:r>
        <w:rPr>
          <w:rFonts w:ascii="仿宋" w:eastAsia="仿宋" w:hAnsi="仿宋" w:cs="仿宋_GB2312" w:hint="eastAsia"/>
          <w:bCs/>
          <w:kern w:val="0"/>
          <w:sz w:val="32"/>
          <w:szCs w:val="32"/>
          <w:shd w:val="clear" w:color="auto" w:fill="FFFFFF"/>
        </w:rPr>
        <w:t>万元。部门总体绩效目标是：一是加强和规范城乡居民基本医疗保险资金管理，保障基金有效合理使用，确保医疗保险体系持续健康发展，实现居民公平享有基本医</w:t>
      </w:r>
      <w:r>
        <w:rPr>
          <w:rFonts w:ascii="仿宋" w:eastAsia="仿宋" w:hAnsi="仿宋" w:cs="仿宋_GB2312" w:hint="eastAsia"/>
          <w:bCs/>
          <w:kern w:val="0"/>
          <w:sz w:val="32"/>
          <w:szCs w:val="32"/>
          <w:shd w:val="clear" w:color="auto" w:fill="FFFFFF"/>
        </w:rPr>
        <w:t>疗保险权益；二是</w:t>
      </w:r>
      <w:r>
        <w:rPr>
          <w:rFonts w:ascii="仿宋" w:eastAsia="仿宋" w:hAnsi="仿宋" w:cs="仿宋_GB2312" w:hint="eastAsia"/>
          <w:sz w:val="32"/>
          <w:szCs w:val="32"/>
        </w:rPr>
        <w:t>对项目资金的财务管理方面，加强成本控制，真正形成良好的财务管理秩序，</w:t>
      </w:r>
      <w:r>
        <w:rPr>
          <w:rFonts w:ascii="仿宋" w:eastAsia="仿宋" w:hAnsi="仿宋" w:hint="eastAsia"/>
          <w:sz w:val="32"/>
          <w:szCs w:val="32"/>
        </w:rPr>
        <w:t>加强医保基金的预算、分析、控制、决算和稽核、检查工作，确保基金的安全运行；三是</w:t>
      </w:r>
      <w:r>
        <w:rPr>
          <w:rFonts w:ascii="仿宋" w:eastAsia="仿宋" w:hAnsi="仿宋" w:cs="仿宋_GB2312" w:hint="eastAsia"/>
          <w:sz w:val="32"/>
          <w:szCs w:val="32"/>
        </w:rPr>
        <w:t>完善基本医疗保险、大病保险和医疗救助“三重保障线”医疗保障救助体系，全面提高医疗保障救助水平，明显减轻贫困人口就医负担，确保有效解决因病致贫返贫问题；四</w:t>
      </w:r>
      <w:r>
        <w:rPr>
          <w:rFonts w:ascii="仿宋" w:eastAsia="仿宋" w:hAnsi="仿宋" w:hint="eastAsia"/>
          <w:sz w:val="32"/>
          <w:szCs w:val="32"/>
        </w:rPr>
        <w:t>是保障离休干部医药费及时足额发放到位。</w:t>
      </w:r>
    </w:p>
    <w:p w:rsidR="00BC4EEB" w:rsidRDefault="00923E30" w:rsidP="002B47B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六、政府采购预算情况</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年，遵化市医疗保障局本级安排政府采购预算</w:t>
      </w:r>
      <w:r>
        <w:rPr>
          <w:rFonts w:ascii="仿宋" w:eastAsia="仿宋" w:hAnsi="仿宋" w:hint="eastAsia"/>
          <w:sz w:val="32"/>
          <w:szCs w:val="32"/>
        </w:rPr>
        <w:t>0.00</w:t>
      </w:r>
      <w:r>
        <w:rPr>
          <w:rFonts w:ascii="仿宋" w:eastAsia="仿宋" w:hAnsi="仿宋" w:hint="eastAsia"/>
          <w:sz w:val="32"/>
          <w:szCs w:val="32"/>
        </w:rPr>
        <w:t>万元。</w:t>
      </w:r>
    </w:p>
    <w:p w:rsidR="00BC4EEB" w:rsidRDefault="00BC4EEB">
      <w:pPr>
        <w:jc w:val="center"/>
        <w:rPr>
          <w:rFonts w:ascii="方正小标宋_GBK" w:eastAsia="方正小标宋_GBK"/>
          <w:sz w:val="36"/>
        </w:rPr>
      </w:pPr>
    </w:p>
    <w:p w:rsidR="00BC4EEB" w:rsidRDefault="00BC4EEB">
      <w:pPr>
        <w:jc w:val="center"/>
        <w:rPr>
          <w:rFonts w:ascii="方正小标宋_GBK" w:eastAsia="方正小标宋_GBK"/>
          <w:sz w:val="36"/>
        </w:rPr>
      </w:pPr>
    </w:p>
    <w:p w:rsidR="00BC4EEB" w:rsidRDefault="00BC4EEB">
      <w:pPr>
        <w:jc w:val="center"/>
        <w:rPr>
          <w:rFonts w:ascii="方正小标宋_GBK" w:eastAsia="方正小标宋_GBK"/>
          <w:sz w:val="36"/>
        </w:rPr>
      </w:pPr>
    </w:p>
    <w:p w:rsidR="00BC4EEB" w:rsidRDefault="00BC4EEB">
      <w:pPr>
        <w:jc w:val="center"/>
        <w:rPr>
          <w:rFonts w:ascii="方正小标宋_GBK" w:eastAsia="方正小标宋_GBK"/>
          <w:sz w:val="36"/>
        </w:rPr>
      </w:pPr>
    </w:p>
    <w:p w:rsidR="00BC4EEB" w:rsidRDefault="00BC4EEB">
      <w:pPr>
        <w:jc w:val="center"/>
        <w:rPr>
          <w:rFonts w:ascii="方正小标宋_GBK" w:eastAsia="方正小标宋_GBK"/>
          <w:sz w:val="36"/>
        </w:rPr>
      </w:pPr>
    </w:p>
    <w:p w:rsidR="00BC4EEB" w:rsidRDefault="00BC4EEB">
      <w:pPr>
        <w:jc w:val="center"/>
        <w:rPr>
          <w:rFonts w:ascii="方正小标宋_GBK" w:eastAsia="方正小标宋_GBK"/>
          <w:sz w:val="36"/>
        </w:rPr>
        <w:sectPr w:rsidR="00BC4EEB">
          <w:pgSz w:w="11907" w:h="16839"/>
          <w:pgMar w:top="1021" w:right="1361" w:bottom="1021" w:left="1361" w:header="851" w:footer="992" w:gutter="0"/>
          <w:cols w:space="425"/>
          <w:docGrid w:type="linesAndChars" w:linePitch="312"/>
        </w:sectPr>
      </w:pPr>
    </w:p>
    <w:p w:rsidR="00BC4EEB" w:rsidRDefault="00BC4EEB">
      <w:pPr>
        <w:jc w:val="center"/>
        <w:rPr>
          <w:rFonts w:ascii="方正小标宋_GBK" w:eastAsia="方正小标宋_GBK"/>
          <w:sz w:val="36"/>
        </w:rPr>
      </w:pPr>
    </w:p>
    <w:p w:rsidR="00BC4EEB" w:rsidRDefault="00BC4EEB">
      <w:pPr>
        <w:jc w:val="center"/>
        <w:rPr>
          <w:rFonts w:ascii="方正小标宋_GBK" w:eastAsia="方正小标宋_GBK"/>
          <w:sz w:val="36"/>
        </w:rPr>
      </w:pPr>
    </w:p>
    <w:p w:rsidR="00BC4EEB" w:rsidRDefault="00923E30">
      <w:pPr>
        <w:jc w:val="center"/>
        <w:rPr>
          <w:rFonts w:ascii="Times New Roman" w:hAnsi="宋体"/>
          <w:sz w:val="36"/>
        </w:rPr>
      </w:pPr>
      <w:r>
        <w:rPr>
          <w:rFonts w:ascii="方正小标宋_GBK" w:eastAsia="方正小标宋_GBK" w:hint="eastAsia"/>
          <w:sz w:val="36"/>
        </w:rPr>
        <w:t>单位政府采</w:t>
      </w:r>
      <w:r>
        <w:rPr>
          <w:rFonts w:ascii="方正小标宋_GBK" w:eastAsia="方正小标宋_GBK" w:hint="eastAsia"/>
          <w:sz w:val="36"/>
        </w:rPr>
        <w:t>购预算</w:t>
      </w:r>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84"/>
        <w:gridCol w:w="1134"/>
        <w:gridCol w:w="1531"/>
        <w:gridCol w:w="1531"/>
        <w:gridCol w:w="709"/>
        <w:gridCol w:w="907"/>
        <w:gridCol w:w="907"/>
        <w:gridCol w:w="1134"/>
        <w:gridCol w:w="1134"/>
        <w:gridCol w:w="1134"/>
        <w:gridCol w:w="1134"/>
        <w:gridCol w:w="1134"/>
        <w:gridCol w:w="1134"/>
      </w:tblGrid>
      <w:tr w:rsidR="00BC4EEB">
        <w:trPr>
          <w:cantSplit/>
          <w:trHeight w:val="369"/>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BC4EEB" w:rsidRDefault="00923E30">
            <w:pPr>
              <w:spacing w:line="300" w:lineRule="exact"/>
              <w:jc w:val="left"/>
              <w:rPr>
                <w:rFonts w:ascii="方正小标宋_GBK" w:eastAsia="方正小标宋_GBK"/>
                <w:sz w:val="24"/>
              </w:rPr>
            </w:pPr>
            <w:r>
              <w:rPr>
                <w:rFonts w:ascii="方正小标宋_GBK" w:eastAsia="方正小标宋_GBK"/>
                <w:sz w:val="24"/>
              </w:rPr>
              <w:t>473001</w:t>
            </w:r>
            <w:r>
              <w:rPr>
                <w:rFonts w:ascii="方正小标宋_GBK" w:eastAsia="方正小标宋_GBK" w:hint="eastAsia"/>
                <w:sz w:val="24"/>
              </w:rPr>
              <w:t>遵化市医疗保障局本级</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BC4EEB" w:rsidRDefault="00923E30">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BC4EEB">
        <w:trPr>
          <w:cantSplit/>
          <w:trHeight w:val="369"/>
          <w:tblHeader/>
          <w:jc w:val="center"/>
        </w:trPr>
        <w:tc>
          <w:tcPr>
            <w:tcW w:w="3118" w:type="dxa"/>
            <w:gridSpan w:val="2"/>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政府采购项目来源</w:t>
            </w:r>
          </w:p>
        </w:tc>
        <w:tc>
          <w:tcPr>
            <w:tcW w:w="1531" w:type="dxa"/>
            <w:vMerge w:val="restart"/>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采购物品名称</w:t>
            </w:r>
          </w:p>
        </w:tc>
        <w:tc>
          <w:tcPr>
            <w:tcW w:w="1531" w:type="dxa"/>
            <w:vMerge w:val="restart"/>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政府采购目录序号</w:t>
            </w:r>
          </w:p>
        </w:tc>
        <w:tc>
          <w:tcPr>
            <w:tcW w:w="709" w:type="dxa"/>
            <w:vMerge w:val="restart"/>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计量单位</w:t>
            </w:r>
          </w:p>
        </w:tc>
        <w:tc>
          <w:tcPr>
            <w:tcW w:w="907" w:type="dxa"/>
            <w:vMerge w:val="restart"/>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数量</w:t>
            </w:r>
          </w:p>
        </w:tc>
        <w:tc>
          <w:tcPr>
            <w:tcW w:w="907" w:type="dxa"/>
            <w:vMerge w:val="restart"/>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单价</w:t>
            </w:r>
          </w:p>
        </w:tc>
        <w:tc>
          <w:tcPr>
            <w:tcW w:w="6804" w:type="dxa"/>
            <w:gridSpan w:val="6"/>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政府采购金额（当年单位预算安排资金）</w:t>
            </w:r>
          </w:p>
        </w:tc>
      </w:tr>
      <w:tr w:rsidR="00BC4EEB">
        <w:trPr>
          <w:cantSplit/>
          <w:trHeight w:val="369"/>
          <w:tblHeader/>
          <w:jc w:val="center"/>
        </w:trPr>
        <w:tc>
          <w:tcPr>
            <w:tcW w:w="1984"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项目名称</w:t>
            </w:r>
          </w:p>
        </w:tc>
        <w:tc>
          <w:tcPr>
            <w:tcW w:w="1134"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预算资金</w:t>
            </w:r>
          </w:p>
        </w:tc>
        <w:tc>
          <w:tcPr>
            <w:tcW w:w="1531" w:type="dxa"/>
            <w:vMerge/>
            <w:shd w:val="clear" w:color="auto" w:fill="auto"/>
            <w:vAlign w:val="center"/>
          </w:tcPr>
          <w:p w:rsidR="00BC4EEB" w:rsidRDefault="00BC4EEB">
            <w:pPr>
              <w:spacing w:line="300" w:lineRule="exact"/>
              <w:jc w:val="left"/>
            </w:pPr>
          </w:p>
        </w:tc>
        <w:tc>
          <w:tcPr>
            <w:tcW w:w="1531" w:type="dxa"/>
            <w:vMerge/>
            <w:shd w:val="clear" w:color="auto" w:fill="auto"/>
            <w:vAlign w:val="center"/>
          </w:tcPr>
          <w:p w:rsidR="00BC4EEB" w:rsidRDefault="00BC4EEB">
            <w:pPr>
              <w:spacing w:line="300" w:lineRule="exact"/>
              <w:jc w:val="left"/>
            </w:pPr>
          </w:p>
        </w:tc>
        <w:tc>
          <w:tcPr>
            <w:tcW w:w="709" w:type="dxa"/>
            <w:vMerge/>
            <w:shd w:val="clear" w:color="auto" w:fill="auto"/>
            <w:vAlign w:val="center"/>
          </w:tcPr>
          <w:p w:rsidR="00BC4EEB" w:rsidRDefault="00BC4EEB">
            <w:pPr>
              <w:spacing w:line="300" w:lineRule="exact"/>
              <w:jc w:val="left"/>
            </w:pPr>
          </w:p>
        </w:tc>
        <w:tc>
          <w:tcPr>
            <w:tcW w:w="907" w:type="dxa"/>
            <w:vMerge/>
            <w:shd w:val="clear" w:color="auto" w:fill="auto"/>
            <w:vAlign w:val="center"/>
          </w:tcPr>
          <w:p w:rsidR="00BC4EEB" w:rsidRDefault="00BC4EEB">
            <w:pPr>
              <w:spacing w:line="300" w:lineRule="exact"/>
              <w:jc w:val="left"/>
            </w:pPr>
          </w:p>
        </w:tc>
        <w:tc>
          <w:tcPr>
            <w:tcW w:w="907" w:type="dxa"/>
            <w:vMerge/>
            <w:shd w:val="clear" w:color="auto" w:fill="auto"/>
            <w:vAlign w:val="center"/>
          </w:tcPr>
          <w:p w:rsidR="00BC4EEB" w:rsidRDefault="00BC4EEB">
            <w:pPr>
              <w:spacing w:line="300" w:lineRule="exact"/>
              <w:jc w:val="left"/>
            </w:pPr>
          </w:p>
        </w:tc>
        <w:tc>
          <w:tcPr>
            <w:tcW w:w="1134"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合计</w:t>
            </w:r>
          </w:p>
        </w:tc>
        <w:tc>
          <w:tcPr>
            <w:tcW w:w="1134"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一般公共预算拨款</w:t>
            </w:r>
          </w:p>
        </w:tc>
        <w:tc>
          <w:tcPr>
            <w:tcW w:w="1134"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基金预算拨款</w:t>
            </w:r>
          </w:p>
        </w:tc>
        <w:tc>
          <w:tcPr>
            <w:tcW w:w="1134"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国有资本经营预算拨款</w:t>
            </w:r>
          </w:p>
        </w:tc>
        <w:tc>
          <w:tcPr>
            <w:tcW w:w="1134"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财政专户核拨</w:t>
            </w:r>
          </w:p>
        </w:tc>
        <w:tc>
          <w:tcPr>
            <w:tcW w:w="1134"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单位资金</w:t>
            </w:r>
          </w:p>
        </w:tc>
      </w:tr>
      <w:tr w:rsidR="00BC4EEB">
        <w:trPr>
          <w:cantSplit/>
          <w:trHeight w:val="369"/>
          <w:jc w:val="center"/>
        </w:trPr>
        <w:tc>
          <w:tcPr>
            <w:tcW w:w="1984" w:type="dxa"/>
            <w:shd w:val="clear" w:color="auto" w:fill="auto"/>
            <w:vAlign w:val="center"/>
          </w:tcPr>
          <w:p w:rsidR="00BC4EEB" w:rsidRDefault="00BC4EEB">
            <w:pPr>
              <w:spacing w:line="300" w:lineRule="exact"/>
              <w:jc w:val="center"/>
              <w:rPr>
                <w:rFonts w:ascii="方正书宋_GBK" w:eastAsia="方正书宋_GBK"/>
                <w:b/>
              </w:rPr>
            </w:pPr>
          </w:p>
        </w:tc>
        <w:tc>
          <w:tcPr>
            <w:tcW w:w="1134" w:type="dxa"/>
            <w:shd w:val="clear" w:color="auto" w:fill="auto"/>
            <w:vAlign w:val="center"/>
          </w:tcPr>
          <w:p w:rsidR="00BC4EEB" w:rsidRDefault="00BC4EEB">
            <w:pPr>
              <w:spacing w:line="300" w:lineRule="exact"/>
              <w:jc w:val="right"/>
              <w:rPr>
                <w:rFonts w:ascii="方正书宋_GBK" w:eastAsia="方正书宋_GBK"/>
                <w:b/>
              </w:rPr>
            </w:pPr>
          </w:p>
        </w:tc>
        <w:tc>
          <w:tcPr>
            <w:tcW w:w="1531" w:type="dxa"/>
            <w:shd w:val="clear" w:color="auto" w:fill="auto"/>
            <w:vAlign w:val="center"/>
          </w:tcPr>
          <w:p w:rsidR="00BC4EEB" w:rsidRDefault="00BC4EEB">
            <w:pPr>
              <w:spacing w:line="300" w:lineRule="exact"/>
              <w:jc w:val="left"/>
              <w:rPr>
                <w:rFonts w:ascii="方正书宋_GBK" w:eastAsia="方正书宋_GBK"/>
                <w:b/>
              </w:rPr>
            </w:pPr>
          </w:p>
        </w:tc>
        <w:tc>
          <w:tcPr>
            <w:tcW w:w="1531" w:type="dxa"/>
            <w:shd w:val="clear" w:color="auto" w:fill="auto"/>
            <w:vAlign w:val="center"/>
          </w:tcPr>
          <w:p w:rsidR="00BC4EEB" w:rsidRDefault="00BC4EEB">
            <w:pPr>
              <w:spacing w:line="300" w:lineRule="exact"/>
              <w:jc w:val="left"/>
              <w:rPr>
                <w:rFonts w:ascii="方正书宋_GBK" w:eastAsia="方正书宋_GBK"/>
                <w:b/>
              </w:rPr>
            </w:pPr>
          </w:p>
        </w:tc>
        <w:tc>
          <w:tcPr>
            <w:tcW w:w="709" w:type="dxa"/>
            <w:shd w:val="clear" w:color="auto" w:fill="auto"/>
            <w:vAlign w:val="center"/>
          </w:tcPr>
          <w:p w:rsidR="00BC4EEB" w:rsidRDefault="00BC4EEB">
            <w:pPr>
              <w:spacing w:line="300" w:lineRule="exact"/>
              <w:jc w:val="center"/>
              <w:rPr>
                <w:rFonts w:ascii="方正书宋_GBK" w:eastAsia="方正书宋_GBK"/>
                <w:b/>
              </w:rPr>
            </w:pPr>
          </w:p>
        </w:tc>
        <w:tc>
          <w:tcPr>
            <w:tcW w:w="907" w:type="dxa"/>
            <w:shd w:val="clear" w:color="auto" w:fill="auto"/>
            <w:vAlign w:val="center"/>
          </w:tcPr>
          <w:p w:rsidR="00BC4EEB" w:rsidRDefault="00BC4EEB">
            <w:pPr>
              <w:spacing w:line="300" w:lineRule="exact"/>
              <w:jc w:val="right"/>
              <w:rPr>
                <w:rFonts w:ascii="方正书宋_GBK" w:eastAsia="方正书宋_GBK"/>
                <w:b/>
              </w:rPr>
            </w:pPr>
          </w:p>
        </w:tc>
        <w:tc>
          <w:tcPr>
            <w:tcW w:w="907" w:type="dxa"/>
            <w:shd w:val="clear" w:color="auto" w:fill="auto"/>
            <w:vAlign w:val="center"/>
          </w:tcPr>
          <w:p w:rsidR="00BC4EEB" w:rsidRDefault="00BC4EEB">
            <w:pPr>
              <w:spacing w:line="300" w:lineRule="exact"/>
              <w:jc w:val="right"/>
              <w:rPr>
                <w:rFonts w:ascii="方正书宋_GBK" w:eastAsia="方正书宋_GBK"/>
                <w:b/>
              </w:rPr>
            </w:pPr>
          </w:p>
        </w:tc>
        <w:tc>
          <w:tcPr>
            <w:tcW w:w="1134" w:type="dxa"/>
            <w:shd w:val="clear" w:color="auto" w:fill="auto"/>
            <w:vAlign w:val="center"/>
          </w:tcPr>
          <w:p w:rsidR="00BC4EEB" w:rsidRDefault="00BC4EEB">
            <w:pPr>
              <w:spacing w:line="300" w:lineRule="exact"/>
              <w:jc w:val="right"/>
              <w:rPr>
                <w:rFonts w:ascii="方正书宋_GBK" w:eastAsia="方正书宋_GBK"/>
                <w:b/>
              </w:rPr>
            </w:pPr>
          </w:p>
        </w:tc>
        <w:tc>
          <w:tcPr>
            <w:tcW w:w="1134" w:type="dxa"/>
            <w:shd w:val="clear" w:color="auto" w:fill="auto"/>
            <w:vAlign w:val="center"/>
          </w:tcPr>
          <w:p w:rsidR="00BC4EEB" w:rsidRDefault="00BC4EEB">
            <w:pPr>
              <w:spacing w:line="300" w:lineRule="exact"/>
              <w:jc w:val="right"/>
              <w:rPr>
                <w:rFonts w:ascii="方正书宋_GBK" w:eastAsia="方正书宋_GBK"/>
                <w:b/>
              </w:rPr>
            </w:pPr>
          </w:p>
        </w:tc>
        <w:tc>
          <w:tcPr>
            <w:tcW w:w="1134" w:type="dxa"/>
            <w:shd w:val="clear" w:color="auto" w:fill="auto"/>
            <w:vAlign w:val="center"/>
          </w:tcPr>
          <w:p w:rsidR="00BC4EEB" w:rsidRDefault="00BC4EEB">
            <w:pPr>
              <w:spacing w:line="300" w:lineRule="exact"/>
              <w:jc w:val="right"/>
              <w:rPr>
                <w:rFonts w:ascii="方正书宋_GBK" w:eastAsia="方正书宋_GBK"/>
                <w:b/>
              </w:rPr>
            </w:pPr>
          </w:p>
        </w:tc>
        <w:tc>
          <w:tcPr>
            <w:tcW w:w="1134" w:type="dxa"/>
            <w:shd w:val="clear" w:color="auto" w:fill="auto"/>
            <w:vAlign w:val="center"/>
          </w:tcPr>
          <w:p w:rsidR="00BC4EEB" w:rsidRDefault="00BC4EEB">
            <w:pPr>
              <w:spacing w:line="300" w:lineRule="exact"/>
              <w:jc w:val="right"/>
              <w:rPr>
                <w:rFonts w:ascii="方正书宋_GBK" w:eastAsia="方正书宋_GBK"/>
                <w:b/>
              </w:rPr>
            </w:pPr>
          </w:p>
        </w:tc>
        <w:tc>
          <w:tcPr>
            <w:tcW w:w="1134" w:type="dxa"/>
            <w:shd w:val="clear" w:color="auto" w:fill="auto"/>
            <w:vAlign w:val="center"/>
          </w:tcPr>
          <w:p w:rsidR="00BC4EEB" w:rsidRDefault="00BC4EEB">
            <w:pPr>
              <w:spacing w:line="300" w:lineRule="exact"/>
              <w:jc w:val="right"/>
              <w:rPr>
                <w:rFonts w:ascii="方正书宋_GBK" w:eastAsia="方正书宋_GBK"/>
                <w:b/>
              </w:rPr>
            </w:pPr>
          </w:p>
        </w:tc>
        <w:tc>
          <w:tcPr>
            <w:tcW w:w="1134" w:type="dxa"/>
            <w:shd w:val="clear" w:color="auto" w:fill="auto"/>
            <w:vAlign w:val="center"/>
          </w:tcPr>
          <w:p w:rsidR="00BC4EEB" w:rsidRDefault="00BC4EEB">
            <w:pPr>
              <w:spacing w:line="300" w:lineRule="exact"/>
              <w:jc w:val="right"/>
              <w:rPr>
                <w:rFonts w:ascii="方正书宋_GBK" w:eastAsia="方正书宋_GBK"/>
                <w:b/>
              </w:rPr>
            </w:pPr>
          </w:p>
        </w:tc>
      </w:tr>
    </w:tbl>
    <w:p w:rsidR="00BC4EEB" w:rsidRDefault="00923E30">
      <w:pPr>
        <w:ind w:firstLineChars="200" w:firstLine="420"/>
        <w:jc w:val="left"/>
        <w:rPr>
          <w:rFonts w:ascii="Times New Roman" w:hAnsi="宋体"/>
        </w:rPr>
      </w:pPr>
      <w:r>
        <w:rPr>
          <w:rFonts w:ascii="方正书宋_GBK" w:eastAsia="方正书宋_GBK" w:hint="eastAsia"/>
        </w:rPr>
        <w:t>注：无政府采购预算，空表列示。</w:t>
      </w:r>
    </w:p>
    <w:p w:rsidR="00BC4EEB" w:rsidRDefault="00BC4EEB">
      <w:pPr>
        <w:ind w:firstLineChars="200" w:firstLine="640"/>
        <w:jc w:val="left"/>
        <w:rPr>
          <w:rFonts w:ascii="Times New Roman" w:eastAsia="方正仿宋_GBK"/>
          <w:sz w:val="32"/>
        </w:rPr>
      </w:pPr>
    </w:p>
    <w:p w:rsidR="00BC4EEB" w:rsidRDefault="00BC4EEB">
      <w:pPr>
        <w:ind w:firstLineChars="200" w:firstLine="640"/>
        <w:jc w:val="left"/>
        <w:rPr>
          <w:rFonts w:ascii="Times New Roman" w:eastAsia="方正仿宋_GBK"/>
          <w:sz w:val="32"/>
        </w:rPr>
      </w:pPr>
    </w:p>
    <w:p w:rsidR="00BC4EEB" w:rsidRDefault="00BC4EEB">
      <w:pPr>
        <w:ind w:firstLineChars="200" w:firstLine="640"/>
        <w:jc w:val="left"/>
        <w:rPr>
          <w:rFonts w:ascii="Times New Roman" w:eastAsia="方正仿宋_GBK"/>
          <w:sz w:val="32"/>
        </w:rPr>
      </w:pPr>
    </w:p>
    <w:p w:rsidR="00BC4EEB" w:rsidRDefault="00BC4EEB">
      <w:pPr>
        <w:ind w:firstLineChars="200" w:firstLine="640"/>
        <w:jc w:val="left"/>
        <w:rPr>
          <w:rFonts w:ascii="Times New Roman" w:eastAsia="方正仿宋_GBK"/>
          <w:sz w:val="32"/>
        </w:rPr>
      </w:pPr>
    </w:p>
    <w:p w:rsidR="00BC4EEB" w:rsidRDefault="00BC4EEB">
      <w:pPr>
        <w:ind w:firstLineChars="200" w:firstLine="640"/>
        <w:jc w:val="left"/>
        <w:rPr>
          <w:rFonts w:ascii="Times New Roman" w:eastAsia="方正仿宋_GBK"/>
          <w:sz w:val="32"/>
        </w:rPr>
      </w:pPr>
    </w:p>
    <w:p w:rsidR="00BC4EEB" w:rsidRDefault="00BC4EEB">
      <w:pPr>
        <w:ind w:firstLineChars="200" w:firstLine="640"/>
        <w:jc w:val="left"/>
        <w:rPr>
          <w:rFonts w:ascii="Times New Roman" w:eastAsia="方正仿宋_GBK"/>
          <w:sz w:val="32"/>
        </w:rPr>
      </w:pPr>
    </w:p>
    <w:p w:rsidR="00BC4EEB" w:rsidRDefault="00BC4EEB">
      <w:pPr>
        <w:ind w:firstLineChars="200" w:firstLine="640"/>
        <w:jc w:val="left"/>
        <w:rPr>
          <w:rFonts w:ascii="Times New Roman" w:eastAsia="方正仿宋_GBK"/>
          <w:sz w:val="32"/>
        </w:rPr>
        <w:sectPr w:rsidR="00BC4EEB">
          <w:pgSz w:w="16839" w:h="11907" w:orient="landscape"/>
          <w:pgMar w:top="1361" w:right="1021" w:bottom="1361" w:left="1021" w:header="851" w:footer="992" w:gutter="0"/>
          <w:cols w:space="425"/>
          <w:docGrid w:type="lines" w:linePitch="312"/>
        </w:sectPr>
      </w:pPr>
    </w:p>
    <w:p w:rsidR="00BC4EEB" w:rsidRDefault="00923E30" w:rsidP="002B47B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七、国有资产信息</w:t>
      </w:r>
    </w:p>
    <w:p w:rsidR="00BC4EEB" w:rsidRDefault="00923E3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遵化市医疗保障局本级上年末固定资产金额为</w:t>
      </w:r>
      <w:r>
        <w:rPr>
          <w:rFonts w:ascii="仿宋" w:eastAsia="仿宋" w:hAnsi="仿宋" w:hint="eastAsia"/>
          <w:sz w:val="32"/>
          <w:szCs w:val="32"/>
        </w:rPr>
        <w:t>0.00</w:t>
      </w:r>
      <w:r>
        <w:rPr>
          <w:rFonts w:ascii="仿宋" w:eastAsia="仿宋" w:hAnsi="仿宋" w:hint="eastAsia"/>
          <w:sz w:val="32"/>
          <w:szCs w:val="32"/>
        </w:rPr>
        <w:t>万元（详见下表）。本年度拟购置固定资产总额为</w:t>
      </w:r>
      <w:r>
        <w:rPr>
          <w:rFonts w:ascii="仿宋" w:eastAsia="仿宋" w:hAnsi="仿宋" w:hint="eastAsia"/>
          <w:sz w:val="32"/>
          <w:szCs w:val="32"/>
        </w:rPr>
        <w:t>0.00</w:t>
      </w:r>
      <w:r>
        <w:rPr>
          <w:rFonts w:ascii="仿宋" w:eastAsia="仿宋" w:hAnsi="仿宋" w:hint="eastAsia"/>
          <w:sz w:val="32"/>
          <w:szCs w:val="32"/>
        </w:rPr>
        <w:t>万元，已按要求列入政府采购预算，详见政府采购预算表。</w:t>
      </w:r>
    </w:p>
    <w:p w:rsidR="00BC4EEB" w:rsidRDefault="00BC4EEB">
      <w:pPr>
        <w:spacing w:line="500" w:lineRule="exact"/>
        <w:ind w:firstLineChars="200" w:firstLine="640"/>
        <w:jc w:val="left"/>
        <w:rPr>
          <w:rFonts w:ascii="仿宋" w:eastAsia="仿宋" w:hAnsi="仿宋"/>
          <w:sz w:val="32"/>
          <w:szCs w:val="32"/>
        </w:rPr>
      </w:pPr>
    </w:p>
    <w:p w:rsidR="00BC4EEB" w:rsidRDefault="00923E30">
      <w:pPr>
        <w:jc w:val="center"/>
        <w:rPr>
          <w:rFonts w:ascii="Times New Roman" w:hAnsi="宋体"/>
          <w:sz w:val="36"/>
        </w:rPr>
      </w:pPr>
      <w:r>
        <w:rPr>
          <w:rFonts w:ascii="方正小标宋_GBK" w:eastAsia="方正小标宋_GBK" w:hint="eastAsia"/>
          <w:sz w:val="36"/>
        </w:rPr>
        <w:t>单位固定资产占用情况表</w:t>
      </w:r>
    </w:p>
    <w:tbl>
      <w:tblPr>
        <w:tblW w:w="106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011"/>
        <w:gridCol w:w="2312"/>
        <w:gridCol w:w="2312"/>
      </w:tblGrid>
      <w:tr w:rsidR="00BC4EEB">
        <w:trPr>
          <w:cantSplit/>
          <w:trHeight w:val="386"/>
          <w:tblHeader/>
          <w:jc w:val="center"/>
        </w:trPr>
        <w:tc>
          <w:tcPr>
            <w:tcW w:w="6011" w:type="dxa"/>
            <w:tcBorders>
              <w:top w:val="single" w:sz="6" w:space="0" w:color="FFFFFF"/>
              <w:left w:val="single" w:sz="6" w:space="0" w:color="FFFFFF"/>
              <w:right w:val="single" w:sz="6" w:space="0" w:color="FFFFFF"/>
            </w:tcBorders>
            <w:shd w:val="clear" w:color="auto" w:fill="auto"/>
            <w:vAlign w:val="center"/>
          </w:tcPr>
          <w:p w:rsidR="00BC4EEB" w:rsidRDefault="00923E30">
            <w:pPr>
              <w:spacing w:line="300" w:lineRule="exact"/>
              <w:jc w:val="left"/>
              <w:rPr>
                <w:rFonts w:ascii="方正小标宋_GBK" w:eastAsia="方正小标宋_GBK"/>
                <w:sz w:val="24"/>
              </w:rPr>
            </w:pPr>
            <w:r>
              <w:rPr>
                <w:rFonts w:ascii="方正小标宋_GBK" w:eastAsia="方正小标宋_GBK"/>
                <w:sz w:val="24"/>
              </w:rPr>
              <w:t>473001</w:t>
            </w:r>
            <w:r>
              <w:rPr>
                <w:rFonts w:ascii="方正小标宋_GBK" w:eastAsia="方正小标宋_GBK" w:hint="eastAsia"/>
                <w:sz w:val="24"/>
              </w:rPr>
              <w:t>遵化市医疗保障局本级</w:t>
            </w:r>
          </w:p>
        </w:tc>
        <w:tc>
          <w:tcPr>
            <w:tcW w:w="4624" w:type="dxa"/>
            <w:gridSpan w:val="2"/>
            <w:tcBorders>
              <w:top w:val="single" w:sz="6" w:space="0" w:color="FFFFFF"/>
              <w:left w:val="single" w:sz="6" w:space="0" w:color="FFFFFF"/>
              <w:right w:val="single" w:sz="6" w:space="0" w:color="FFFFFF"/>
            </w:tcBorders>
            <w:shd w:val="clear" w:color="auto" w:fill="auto"/>
            <w:vAlign w:val="center"/>
          </w:tcPr>
          <w:p w:rsidR="00BC4EEB" w:rsidRDefault="00923E30">
            <w:pPr>
              <w:spacing w:line="300" w:lineRule="exact"/>
              <w:jc w:val="right"/>
              <w:rPr>
                <w:rFonts w:ascii="方正小标宋_GBK" w:eastAsia="方正小标宋_GBK"/>
                <w:sz w:val="24"/>
              </w:rPr>
            </w:pPr>
            <w:r>
              <w:rPr>
                <w:rFonts w:ascii="方正小标宋_GBK" w:eastAsia="方正小标宋_GBK" w:hint="eastAsia"/>
                <w:sz w:val="24"/>
              </w:rPr>
              <w:t>截止时间：</w:t>
            </w:r>
            <w:r>
              <w:rPr>
                <w:rFonts w:ascii="方正小标宋_GBK" w:eastAsia="方正小标宋_GBK"/>
                <w:sz w:val="24"/>
              </w:rPr>
              <w:t>2020-12-31</w:t>
            </w:r>
          </w:p>
        </w:tc>
      </w:tr>
      <w:tr w:rsidR="00BC4EEB">
        <w:trPr>
          <w:cantSplit/>
          <w:trHeight w:val="386"/>
          <w:tblHeader/>
          <w:jc w:val="center"/>
        </w:trPr>
        <w:tc>
          <w:tcPr>
            <w:tcW w:w="6011"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项目</w:t>
            </w:r>
          </w:p>
        </w:tc>
        <w:tc>
          <w:tcPr>
            <w:tcW w:w="2312"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数量</w:t>
            </w:r>
          </w:p>
        </w:tc>
        <w:tc>
          <w:tcPr>
            <w:tcW w:w="2312" w:type="dxa"/>
            <w:shd w:val="clear" w:color="auto" w:fill="auto"/>
            <w:vAlign w:val="center"/>
          </w:tcPr>
          <w:p w:rsidR="00BC4EEB" w:rsidRDefault="00923E30">
            <w:pPr>
              <w:spacing w:line="300" w:lineRule="exact"/>
              <w:jc w:val="center"/>
              <w:rPr>
                <w:rFonts w:ascii="方正书宋_GBK" w:eastAsia="方正书宋_GBK"/>
                <w:b/>
              </w:rPr>
            </w:pPr>
            <w:r>
              <w:rPr>
                <w:rFonts w:ascii="方正书宋_GBK" w:eastAsia="方正书宋_GBK" w:hint="eastAsia"/>
                <w:b/>
              </w:rPr>
              <w:t>价值（金额单位：万元）</w:t>
            </w:r>
          </w:p>
        </w:tc>
      </w:tr>
      <w:tr w:rsidR="00BC4EEB">
        <w:trPr>
          <w:cantSplit/>
          <w:trHeight w:val="386"/>
          <w:jc w:val="center"/>
        </w:trPr>
        <w:tc>
          <w:tcPr>
            <w:tcW w:w="6011" w:type="dxa"/>
            <w:shd w:val="clear" w:color="auto" w:fill="auto"/>
            <w:vAlign w:val="center"/>
          </w:tcPr>
          <w:p w:rsidR="00BC4EEB" w:rsidRDefault="00BC4EEB">
            <w:pPr>
              <w:spacing w:line="300" w:lineRule="exact"/>
              <w:jc w:val="left"/>
              <w:rPr>
                <w:rFonts w:ascii="方正书宋_GBK" w:eastAsia="方正书宋_GBK"/>
              </w:rPr>
            </w:pPr>
          </w:p>
        </w:tc>
        <w:tc>
          <w:tcPr>
            <w:tcW w:w="2312" w:type="dxa"/>
            <w:shd w:val="clear" w:color="auto" w:fill="auto"/>
            <w:vAlign w:val="center"/>
          </w:tcPr>
          <w:p w:rsidR="00BC4EEB" w:rsidRDefault="00BC4EEB">
            <w:pPr>
              <w:spacing w:line="300" w:lineRule="exact"/>
              <w:jc w:val="center"/>
              <w:rPr>
                <w:rFonts w:ascii="方正书宋_GBK" w:eastAsia="方正书宋_GBK"/>
              </w:rPr>
            </w:pPr>
          </w:p>
        </w:tc>
        <w:tc>
          <w:tcPr>
            <w:tcW w:w="2312" w:type="dxa"/>
            <w:shd w:val="clear" w:color="auto" w:fill="auto"/>
            <w:vAlign w:val="center"/>
          </w:tcPr>
          <w:p w:rsidR="00BC4EEB" w:rsidRDefault="00BC4EEB">
            <w:pPr>
              <w:spacing w:line="300" w:lineRule="exact"/>
              <w:jc w:val="right"/>
              <w:rPr>
                <w:rFonts w:ascii="方正书宋_GBK" w:eastAsia="方正书宋_GBK"/>
              </w:rPr>
            </w:pPr>
          </w:p>
        </w:tc>
      </w:tr>
    </w:tbl>
    <w:p w:rsidR="00BC4EEB" w:rsidRDefault="00923E30">
      <w:pPr>
        <w:ind w:firstLineChars="200" w:firstLine="420"/>
        <w:jc w:val="left"/>
        <w:rPr>
          <w:rFonts w:ascii="Times New Roman" w:hAnsi="宋体"/>
        </w:rPr>
      </w:pPr>
      <w:r>
        <w:rPr>
          <w:rFonts w:ascii="方正书宋_GBK" w:eastAsia="方正书宋_GBK" w:hint="eastAsia"/>
        </w:rPr>
        <w:t>注：无固定资产占用情况，空表列示。</w:t>
      </w:r>
    </w:p>
    <w:p w:rsidR="00BC4EEB" w:rsidRDefault="00923E30" w:rsidP="002B47BF">
      <w:pPr>
        <w:spacing w:beforeLines="50" w:afterLines="50"/>
        <w:ind w:firstLineChars="200" w:firstLine="640"/>
        <w:jc w:val="left"/>
        <w:rPr>
          <w:rFonts w:ascii="Times New Roman" w:hAnsi="宋体"/>
          <w:sz w:val="32"/>
          <w:szCs w:val="32"/>
        </w:rPr>
      </w:pPr>
      <w:r>
        <w:rPr>
          <w:rFonts w:ascii="黑体" w:eastAsia="黑体" w:hAnsi="黑体" w:hint="eastAsia"/>
          <w:sz w:val="32"/>
          <w:szCs w:val="32"/>
        </w:rPr>
        <w:t>八、名词解释</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1</w:t>
      </w:r>
      <w:r>
        <w:rPr>
          <w:rFonts w:ascii="Times New Roman" w:eastAsia="方正仿宋_GBK" w:hint="eastAsia"/>
          <w:sz w:val="32"/>
          <w:szCs w:val="32"/>
        </w:rPr>
        <w:t>、</w:t>
      </w:r>
      <w:r>
        <w:rPr>
          <w:rFonts w:ascii="Times New Roman" w:eastAsia="方正仿宋_GBK" w:hint="eastAsia"/>
          <w:b/>
          <w:sz w:val="32"/>
          <w:szCs w:val="32"/>
        </w:rPr>
        <w:t>一般公共预算拨款收入：</w:t>
      </w:r>
      <w:r>
        <w:rPr>
          <w:rFonts w:ascii="Times New Roman" w:eastAsia="方正仿宋_GBK" w:hint="eastAsia"/>
          <w:sz w:val="32"/>
          <w:szCs w:val="32"/>
        </w:rPr>
        <w:t>指省级财政当年拨付的资金。</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2</w:t>
      </w:r>
      <w:r>
        <w:rPr>
          <w:rFonts w:ascii="Times New Roman" w:eastAsia="方正仿宋_GBK" w:hint="eastAsia"/>
          <w:sz w:val="32"/>
          <w:szCs w:val="32"/>
        </w:rPr>
        <w:t>、</w:t>
      </w:r>
      <w:r>
        <w:rPr>
          <w:rFonts w:ascii="Times New Roman" w:eastAsia="方正仿宋_GBK" w:hint="eastAsia"/>
          <w:b/>
          <w:sz w:val="32"/>
          <w:szCs w:val="32"/>
        </w:rPr>
        <w:t>事业收入：</w:t>
      </w:r>
      <w:r>
        <w:rPr>
          <w:rFonts w:ascii="Times New Roman" w:eastAsia="方正仿宋_GBK" w:hint="eastAsia"/>
          <w:sz w:val="32"/>
          <w:szCs w:val="32"/>
        </w:rPr>
        <w:t>指事业单位开展专业业务活动及辅助活动所取得的收入。</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3</w:t>
      </w:r>
      <w:r>
        <w:rPr>
          <w:rFonts w:ascii="Times New Roman" w:eastAsia="方正仿宋_GBK" w:hint="eastAsia"/>
          <w:sz w:val="32"/>
          <w:szCs w:val="32"/>
        </w:rPr>
        <w:t>、</w:t>
      </w:r>
      <w:r>
        <w:rPr>
          <w:rFonts w:ascii="Times New Roman" w:eastAsia="方正仿宋_GBK" w:hint="eastAsia"/>
          <w:b/>
          <w:sz w:val="32"/>
          <w:szCs w:val="32"/>
        </w:rPr>
        <w:t>其他收入：</w:t>
      </w:r>
      <w:r>
        <w:rPr>
          <w:rFonts w:ascii="Times New Roman" w:eastAsia="方正仿宋_GBK" w:hint="eastAsia"/>
          <w:sz w:val="32"/>
          <w:szCs w:val="32"/>
        </w:rPr>
        <w:t>指除“一般公共预算拨款收入”、“事业收入”等以外的收入。主要是按规定动用的租房收入、存款利息收入等。</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4</w:t>
      </w:r>
      <w:r>
        <w:rPr>
          <w:rFonts w:ascii="Times New Roman" w:eastAsia="方正仿宋_GBK" w:hint="eastAsia"/>
          <w:sz w:val="32"/>
          <w:szCs w:val="32"/>
        </w:rPr>
        <w:t>、</w:t>
      </w:r>
      <w:r>
        <w:rPr>
          <w:rFonts w:ascii="Times New Roman" w:eastAsia="方正仿宋_GBK" w:hint="eastAsia"/>
          <w:b/>
          <w:sz w:val="32"/>
          <w:szCs w:val="32"/>
        </w:rPr>
        <w:t>基本支出：</w:t>
      </w:r>
      <w:r>
        <w:rPr>
          <w:rFonts w:ascii="Times New Roman" w:eastAsia="方正仿宋_GBK" w:hint="eastAsia"/>
          <w:sz w:val="32"/>
          <w:szCs w:val="32"/>
        </w:rPr>
        <w:t>指为保障机构正常运转、完成日常工作任务而发生的人员支出和公用支出。</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5</w:t>
      </w:r>
      <w:r>
        <w:rPr>
          <w:rFonts w:ascii="Times New Roman" w:eastAsia="方正仿宋_GBK" w:hint="eastAsia"/>
          <w:sz w:val="32"/>
          <w:szCs w:val="32"/>
        </w:rPr>
        <w:t>、</w:t>
      </w:r>
      <w:r>
        <w:rPr>
          <w:rFonts w:ascii="Times New Roman" w:eastAsia="方正仿宋_GBK" w:hint="eastAsia"/>
          <w:b/>
          <w:sz w:val="32"/>
          <w:szCs w:val="32"/>
        </w:rPr>
        <w:t>项目支出：</w:t>
      </w:r>
      <w:r>
        <w:rPr>
          <w:rFonts w:ascii="Times New Roman" w:eastAsia="方正仿宋_GBK" w:hint="eastAsia"/>
          <w:sz w:val="32"/>
          <w:szCs w:val="32"/>
        </w:rPr>
        <w:t>指在基本支出之外为完成特定行政任务和事业发展目标所发生的支出。</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6</w:t>
      </w:r>
      <w:r>
        <w:rPr>
          <w:rFonts w:ascii="Times New Roman" w:eastAsia="方正仿宋_GBK" w:hint="eastAsia"/>
          <w:sz w:val="32"/>
          <w:szCs w:val="32"/>
        </w:rPr>
        <w:t>、</w:t>
      </w:r>
      <w:r>
        <w:rPr>
          <w:rFonts w:ascii="Times New Roman" w:eastAsia="方正仿宋_GBK" w:hint="eastAsia"/>
          <w:b/>
          <w:sz w:val="32"/>
          <w:szCs w:val="32"/>
        </w:rPr>
        <w:t>上缴上级支出：</w:t>
      </w:r>
      <w:r>
        <w:rPr>
          <w:rFonts w:ascii="Times New Roman" w:eastAsia="方正仿宋_GBK" w:hint="eastAsia"/>
          <w:sz w:val="32"/>
          <w:szCs w:val="32"/>
        </w:rPr>
        <w:t>指下级单位上缴上级的支出。</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7</w:t>
      </w:r>
      <w:r>
        <w:rPr>
          <w:rFonts w:ascii="Times New Roman" w:eastAsia="方正仿宋_GBK" w:hint="eastAsia"/>
          <w:sz w:val="32"/>
          <w:szCs w:val="32"/>
        </w:rPr>
        <w:t>、</w:t>
      </w:r>
      <w:r>
        <w:rPr>
          <w:rFonts w:ascii="Times New Roman" w:eastAsia="方正仿宋_GBK" w:hint="eastAsia"/>
          <w:b/>
          <w:sz w:val="32"/>
          <w:szCs w:val="32"/>
        </w:rPr>
        <w:t>“三公”经费：</w:t>
      </w:r>
      <w:r>
        <w:rPr>
          <w:rFonts w:ascii="Times New Roman" w:eastAsia="方正仿宋_GBK" w:hint="eastAsia"/>
          <w:sz w:val="32"/>
          <w:szCs w:val="32"/>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8</w:t>
      </w:r>
      <w:r>
        <w:rPr>
          <w:rFonts w:ascii="Times New Roman" w:eastAsia="方正仿宋_GBK" w:hint="eastAsia"/>
          <w:sz w:val="32"/>
          <w:szCs w:val="32"/>
        </w:rPr>
        <w:t>、</w:t>
      </w:r>
      <w:r>
        <w:rPr>
          <w:rFonts w:ascii="Times New Roman" w:eastAsia="方正仿宋_GBK" w:hint="eastAsia"/>
          <w:b/>
          <w:sz w:val="32"/>
          <w:szCs w:val="32"/>
        </w:rPr>
        <w:t>机关运行费：</w:t>
      </w:r>
      <w:r>
        <w:rPr>
          <w:rFonts w:ascii="Times New Roman" w:eastAsia="方正仿宋_GBK" w:hint="eastAsia"/>
          <w:sz w:val="32"/>
          <w:szCs w:val="32"/>
        </w:rPr>
        <w:t>是指各部门的公用经费，包括办公及印刷费、邮电费、差旅费、会议费、福利费、日常维修费、专用材料及一般设备购置费、办</w:t>
      </w:r>
      <w:r>
        <w:rPr>
          <w:rFonts w:ascii="Times New Roman" w:eastAsia="方正仿宋_GBK" w:hint="eastAsia"/>
          <w:sz w:val="32"/>
          <w:szCs w:val="32"/>
        </w:rPr>
        <w:t>公用房水电费、办公用房取暖费、办公用房物业管理费、公务用车运行维护费以及其他费用。</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9</w:t>
      </w:r>
      <w:r>
        <w:rPr>
          <w:rFonts w:ascii="Times New Roman" w:eastAsia="方正仿宋_GBK" w:hint="eastAsia"/>
          <w:sz w:val="32"/>
          <w:szCs w:val="32"/>
        </w:rPr>
        <w:t>、</w:t>
      </w:r>
      <w:r>
        <w:rPr>
          <w:rFonts w:ascii="Times New Roman" w:eastAsia="方正仿宋_GBK" w:hint="eastAsia"/>
          <w:b/>
          <w:sz w:val="32"/>
          <w:szCs w:val="32"/>
        </w:rPr>
        <w:t>上年结转：</w:t>
      </w:r>
      <w:r>
        <w:rPr>
          <w:rFonts w:ascii="Times New Roman" w:eastAsia="方正仿宋_GBK" w:hint="eastAsia"/>
          <w:sz w:val="32"/>
          <w:szCs w:val="32"/>
        </w:rPr>
        <w:t>指以前年度尚未完成、结转到本年仍按原规定用途继续使用的资金。</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10</w:t>
      </w:r>
      <w:r>
        <w:rPr>
          <w:rFonts w:ascii="Times New Roman" w:eastAsia="方正仿宋_GBK" w:hint="eastAsia"/>
          <w:sz w:val="32"/>
          <w:szCs w:val="32"/>
        </w:rPr>
        <w:t>、</w:t>
      </w:r>
      <w:r>
        <w:rPr>
          <w:rFonts w:ascii="Times New Roman" w:eastAsia="方正仿宋_GBK" w:hint="eastAsia"/>
          <w:b/>
          <w:sz w:val="32"/>
          <w:szCs w:val="32"/>
        </w:rPr>
        <w:t>事业单位经营支出：</w:t>
      </w:r>
      <w:r>
        <w:rPr>
          <w:rFonts w:ascii="Times New Roman" w:eastAsia="方正仿宋_GBK" w:hint="eastAsia"/>
          <w:sz w:val="32"/>
          <w:szCs w:val="32"/>
        </w:rPr>
        <w:t>指事业单位在专业业务活动及其辅助活动之外开展非独立核算经营活动发生的支出。</w:t>
      </w:r>
    </w:p>
    <w:p w:rsidR="00BC4EEB" w:rsidRDefault="00923E30" w:rsidP="002B47BF">
      <w:pPr>
        <w:spacing w:beforeLines="50" w:afterLines="50"/>
        <w:ind w:firstLineChars="200" w:firstLine="640"/>
        <w:jc w:val="left"/>
        <w:rPr>
          <w:rFonts w:ascii="Times New Roman" w:hAnsi="宋体"/>
          <w:sz w:val="32"/>
          <w:szCs w:val="32"/>
        </w:rPr>
      </w:pPr>
      <w:r>
        <w:rPr>
          <w:rFonts w:ascii="黑体" w:eastAsia="黑体" w:hAnsi="黑体" w:hint="eastAsia"/>
          <w:sz w:val="32"/>
          <w:szCs w:val="32"/>
        </w:rPr>
        <w:t>九、其他需要说明的事项</w:t>
      </w:r>
    </w:p>
    <w:p w:rsidR="00BC4EEB" w:rsidRDefault="00923E30">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我单位无其他需要说明的事项。</w:t>
      </w:r>
    </w:p>
    <w:p w:rsidR="00BC4EEB" w:rsidRDefault="00BC4EEB">
      <w:pPr>
        <w:spacing w:line="500" w:lineRule="exact"/>
        <w:ind w:firstLineChars="200" w:firstLine="640"/>
        <w:jc w:val="left"/>
        <w:rPr>
          <w:sz w:val="32"/>
          <w:szCs w:val="32"/>
        </w:rPr>
      </w:pPr>
    </w:p>
    <w:p w:rsidR="00BC4EEB" w:rsidRDefault="00BC4EEB">
      <w:pPr>
        <w:spacing w:line="500" w:lineRule="exact"/>
        <w:ind w:firstLineChars="200" w:firstLine="640"/>
        <w:jc w:val="left"/>
        <w:rPr>
          <w:sz w:val="32"/>
          <w:szCs w:val="32"/>
        </w:rPr>
      </w:pPr>
    </w:p>
    <w:p w:rsidR="00BC4EEB" w:rsidRDefault="00BC4EEB">
      <w:pPr>
        <w:spacing w:line="500" w:lineRule="exact"/>
        <w:ind w:firstLineChars="200" w:firstLine="640"/>
        <w:jc w:val="left"/>
        <w:rPr>
          <w:sz w:val="32"/>
          <w:szCs w:val="32"/>
        </w:rPr>
      </w:pPr>
    </w:p>
    <w:p w:rsidR="00BC4EEB" w:rsidRDefault="00BC4EEB">
      <w:pPr>
        <w:spacing w:line="500" w:lineRule="exact"/>
        <w:ind w:firstLineChars="200" w:firstLine="640"/>
        <w:jc w:val="left"/>
        <w:rPr>
          <w:sz w:val="32"/>
          <w:szCs w:val="32"/>
        </w:rPr>
      </w:pPr>
    </w:p>
    <w:p w:rsidR="00BC4EEB" w:rsidRDefault="00BC4EEB">
      <w:pPr>
        <w:spacing w:line="500" w:lineRule="exact"/>
        <w:ind w:firstLineChars="200" w:firstLine="640"/>
        <w:jc w:val="left"/>
        <w:rPr>
          <w:sz w:val="32"/>
          <w:szCs w:val="32"/>
        </w:rPr>
      </w:pPr>
    </w:p>
    <w:p w:rsidR="00BC4EEB" w:rsidRDefault="00BC4EEB">
      <w:pPr>
        <w:spacing w:line="500" w:lineRule="exact"/>
        <w:ind w:firstLineChars="200" w:firstLine="640"/>
        <w:jc w:val="left"/>
        <w:rPr>
          <w:sz w:val="32"/>
          <w:szCs w:val="32"/>
        </w:rPr>
      </w:pPr>
    </w:p>
    <w:p w:rsidR="00BC4EEB" w:rsidRDefault="00BC4EEB">
      <w:pPr>
        <w:spacing w:line="500" w:lineRule="exact"/>
        <w:ind w:firstLineChars="200" w:firstLine="640"/>
        <w:jc w:val="left"/>
        <w:rPr>
          <w:sz w:val="32"/>
          <w:szCs w:val="32"/>
        </w:rPr>
      </w:pPr>
    </w:p>
    <w:p w:rsidR="00BC4EEB" w:rsidRDefault="00BC4EEB">
      <w:pPr>
        <w:spacing w:line="500" w:lineRule="exact"/>
        <w:ind w:firstLineChars="200" w:firstLine="640"/>
        <w:jc w:val="left"/>
        <w:rPr>
          <w:sz w:val="32"/>
          <w:szCs w:val="32"/>
        </w:rPr>
      </w:pPr>
    </w:p>
    <w:p w:rsidR="00BC4EEB" w:rsidRDefault="00BC4EEB">
      <w:pPr>
        <w:spacing w:line="500" w:lineRule="exact"/>
        <w:ind w:firstLineChars="200" w:firstLine="640"/>
        <w:jc w:val="left"/>
        <w:rPr>
          <w:sz w:val="32"/>
          <w:szCs w:val="32"/>
        </w:rPr>
      </w:pPr>
    </w:p>
    <w:p w:rsidR="00BC4EEB" w:rsidRDefault="00BC4EEB">
      <w:pPr>
        <w:spacing w:line="500" w:lineRule="exact"/>
        <w:ind w:firstLineChars="200" w:firstLine="640"/>
        <w:jc w:val="left"/>
        <w:rPr>
          <w:sz w:val="32"/>
          <w:szCs w:val="32"/>
        </w:rPr>
      </w:pPr>
    </w:p>
    <w:p w:rsidR="00BC4EEB" w:rsidRDefault="00923E30">
      <w:pPr>
        <w:spacing w:line="500" w:lineRule="exact"/>
        <w:ind w:right="640" w:firstLineChars="1700" w:firstLine="5440"/>
        <w:rPr>
          <w:rFonts w:ascii="方正仿宋_GBK" w:eastAsia="方正仿宋_GBK" w:hAnsi="仿宋"/>
          <w:sz w:val="32"/>
          <w:szCs w:val="32"/>
        </w:rPr>
      </w:pPr>
      <w:r>
        <w:rPr>
          <w:rFonts w:ascii="方正仿宋_GBK" w:eastAsia="方正仿宋_GBK" w:hAnsi="仿宋" w:hint="eastAsia"/>
          <w:sz w:val="32"/>
          <w:szCs w:val="32"/>
        </w:rPr>
        <w:t>2021</w:t>
      </w:r>
      <w:r>
        <w:rPr>
          <w:rFonts w:ascii="方正仿宋_GBK" w:eastAsia="方正仿宋_GBK" w:hAnsi="仿宋" w:hint="eastAsia"/>
          <w:sz w:val="32"/>
          <w:szCs w:val="32"/>
        </w:rPr>
        <w:t>年</w:t>
      </w:r>
      <w:r>
        <w:rPr>
          <w:rFonts w:ascii="方正仿宋_GBK" w:eastAsia="方正仿宋_GBK" w:hAnsi="仿宋" w:hint="eastAsia"/>
          <w:sz w:val="32"/>
          <w:szCs w:val="32"/>
        </w:rPr>
        <w:t>2</w:t>
      </w:r>
      <w:r>
        <w:rPr>
          <w:rFonts w:ascii="方正仿宋_GBK" w:eastAsia="方正仿宋_GBK" w:hAnsi="仿宋" w:hint="eastAsia"/>
          <w:sz w:val="32"/>
          <w:szCs w:val="32"/>
        </w:rPr>
        <w:t>月</w:t>
      </w:r>
      <w:r>
        <w:rPr>
          <w:rFonts w:ascii="方正仿宋_GBK" w:eastAsia="方正仿宋_GBK" w:hAnsi="仿宋" w:hint="eastAsia"/>
          <w:sz w:val="32"/>
          <w:szCs w:val="32"/>
        </w:rPr>
        <w:t>19</w:t>
      </w:r>
      <w:r>
        <w:rPr>
          <w:rFonts w:ascii="方正仿宋_GBK" w:eastAsia="方正仿宋_GBK" w:hAnsi="仿宋" w:hint="eastAsia"/>
          <w:sz w:val="32"/>
          <w:szCs w:val="32"/>
        </w:rPr>
        <w:t>日</w:t>
      </w:r>
    </w:p>
    <w:p w:rsidR="00BC4EEB" w:rsidRDefault="00BC4EEB">
      <w:pPr>
        <w:spacing w:line="500" w:lineRule="exact"/>
        <w:jc w:val="left"/>
        <w:rPr>
          <w:sz w:val="32"/>
          <w:szCs w:val="32"/>
        </w:rPr>
      </w:pPr>
    </w:p>
    <w:sectPr w:rsidR="00BC4EEB" w:rsidSect="00BC4EEB">
      <w:pgSz w:w="11907" w:h="16839"/>
      <w:pgMar w:top="1134" w:right="1361" w:bottom="1021" w:left="147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E30" w:rsidRDefault="00923E30" w:rsidP="002B47BF">
      <w:r>
        <w:separator/>
      </w:r>
    </w:p>
  </w:endnote>
  <w:endnote w:type="continuationSeparator" w:id="1">
    <w:p w:rsidR="00923E30" w:rsidRDefault="00923E30" w:rsidP="002B47B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方正仿宋简体">
    <w:altName w:val="方正仿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altName w:val="宋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宋体"/>
    <w:panose1 w:val="03000509000000000000"/>
    <w:charset w:val="86"/>
    <w:family w:val="script"/>
    <w:pitch w:val="fixed"/>
    <w:sig w:usb0="00000001" w:usb1="080E0000" w:usb2="00000010" w:usb3="00000000" w:csb0="00040000" w:csb1="00000000"/>
  </w:font>
  <w:font w:name="仿宋_GB2312">
    <w:altName w:val="仿宋"/>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方正仿宋_GBK">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E30" w:rsidRDefault="00923E30" w:rsidP="002B47BF">
      <w:r>
        <w:separator/>
      </w:r>
    </w:p>
  </w:footnote>
  <w:footnote w:type="continuationSeparator" w:id="1">
    <w:p w:rsidR="00923E30" w:rsidRDefault="00923E30" w:rsidP="002B47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632E"/>
    <w:rsid w:val="00006C34"/>
    <w:rsid w:val="000D0194"/>
    <w:rsid w:val="0021632E"/>
    <w:rsid w:val="002B47BF"/>
    <w:rsid w:val="004C7F15"/>
    <w:rsid w:val="004D7588"/>
    <w:rsid w:val="00514049"/>
    <w:rsid w:val="006A7E13"/>
    <w:rsid w:val="006F41C5"/>
    <w:rsid w:val="007E1407"/>
    <w:rsid w:val="008C14EF"/>
    <w:rsid w:val="008C7063"/>
    <w:rsid w:val="00923E30"/>
    <w:rsid w:val="00941A8D"/>
    <w:rsid w:val="00A72E66"/>
    <w:rsid w:val="00B15632"/>
    <w:rsid w:val="00BC4EEB"/>
    <w:rsid w:val="00D33224"/>
    <w:rsid w:val="00F012C0"/>
    <w:rsid w:val="00F149BA"/>
    <w:rsid w:val="00FC69A0"/>
    <w:rsid w:val="0DC465BD"/>
    <w:rsid w:val="0FA634F4"/>
    <w:rsid w:val="135B0C1F"/>
    <w:rsid w:val="41F059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方正仿宋简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EE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C4EE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C4E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C4EEB"/>
    <w:rPr>
      <w:rFonts w:ascii="Calibri" w:eastAsia="宋体" w:hAnsi="Calibri" w:cs="Times New Roman"/>
      <w:sz w:val="18"/>
      <w:szCs w:val="18"/>
    </w:rPr>
  </w:style>
  <w:style w:type="character" w:customStyle="1" w:styleId="Char">
    <w:name w:val="页脚 Char"/>
    <w:basedOn w:val="a0"/>
    <w:link w:val="a3"/>
    <w:uiPriority w:val="99"/>
    <w:semiHidden/>
    <w:qFormat/>
    <w:rsid w:val="00BC4EE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cw1</dc:creator>
  <cp:lastModifiedBy>cw1</cp:lastModifiedBy>
  <cp:revision>19</cp:revision>
  <dcterms:created xsi:type="dcterms:W3CDTF">2021-03-12T00:25:00Z</dcterms:created>
  <dcterms:modified xsi:type="dcterms:W3CDTF">2024-03-18T09:28:00Z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