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年部门预算信息公开目录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3</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5</w:t>
      </w:r>
      <w:r>
        <w:rPr>
          <w:rStyle w:val="12"/>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8</w:t>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11</w:t>
      </w:r>
    </w:p>
    <w:p>
      <w:pPr>
        <w:pStyle w:val="8"/>
        <w:tabs>
          <w:tab w:val="right" w:leader="dot" w:pos="14789"/>
        </w:tabs>
        <w:jc w:val="center"/>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2</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3</w:t>
      </w:r>
    </w:p>
    <w:p>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28"/>
          <w:u w:val="none"/>
          <w:lang w:val="en-US" w:eastAsia="zh-CN"/>
        </w:rPr>
        <w:t>0</w:t>
      </w:r>
      <w:r>
        <w:rPr>
          <w:rFonts w:ascii="Times New Roman" w:eastAsia="方正仿宋_GBK"/>
          <w:sz w:val="32"/>
          <w:szCs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pPr>
        <w:ind w:left="420" w:leftChars="200"/>
        <w:jc w:val="center"/>
        <w:rPr>
          <w:rFonts w:ascii="Times New Roman" w:hAnsi="宋体"/>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keepNext w:val="0"/>
        <w:keepLines w:val="0"/>
        <w:widowControl/>
        <w:suppressLineNumbers w:val="0"/>
        <w:jc w:val="left"/>
        <w:textAlignment w:val="center"/>
        <w:rPr>
          <w:rFonts w:ascii="黑体" w:hAnsi="宋体" w:eastAsia="黑体" w:cs="黑体"/>
          <w:i w:val="0"/>
          <w:iCs w:val="0"/>
          <w:color w:val="000000"/>
          <w:kern w:val="0"/>
          <w:sz w:val="24"/>
          <w:szCs w:val="24"/>
          <w:u w:val="none"/>
          <w:lang w:val="en-US" w:eastAsia="zh-CN" w:bidi="ar"/>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76"/>
        <w:gridCol w:w="2625"/>
        <w:gridCol w:w="951"/>
        <w:gridCol w:w="3576"/>
        <w:gridCol w:w="1353"/>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nil"/>
              <w:left w:val="nil"/>
              <w:bottom w:val="nil"/>
              <w:right w:val="nil"/>
            </w:tcBorders>
            <w:noWrap/>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625" w:type="dxa"/>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noWrap/>
            <w:vAlign w:val="center"/>
          </w:tcPr>
          <w:p>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noWrap/>
            <w:vAlign w:val="center"/>
          </w:tcPr>
          <w:p>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bidi="ar"/>
              </w:rPr>
              <w:t>部门预算收支总表</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36"/>
                <w:szCs w:val="36"/>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081" w:type="dxa"/>
            <w:gridSpan w:val="5"/>
            <w:tcBorders>
              <w:top w:val="nil"/>
              <w:left w:val="nil"/>
              <w:bottom w:val="nil"/>
              <w:right w:val="nil"/>
            </w:tcBorders>
            <w:shd w:val="clear" w:color="auto" w:fill="FFFFFF"/>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color w:val="000000"/>
                <w:kern w:val="0"/>
                <w:sz w:val="24"/>
                <w:szCs w:val="24"/>
                <w:lang w:bidi="ar"/>
              </w:rPr>
              <w:t>3</w:t>
            </w:r>
            <w:r>
              <w:rPr>
                <w:rFonts w:hint="eastAsia" w:ascii="方正仿宋简体" w:hAnsi="方正仿宋简体" w:eastAsia="方正仿宋简体" w:cs="方正仿宋简体"/>
                <w:b w:val="0"/>
                <w:bCs w:val="0"/>
                <w:color w:val="000000"/>
                <w:kern w:val="0"/>
                <w:sz w:val="24"/>
                <w:szCs w:val="24"/>
                <w:lang w:val="en-US" w:eastAsia="zh-CN" w:bidi="ar"/>
              </w:rPr>
              <w:t xml:space="preserve">220001 遵化市商务和投资促进局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0" w:type="auto"/>
            <w:tcBorders>
              <w:top w:val="nil"/>
              <w:left w:val="nil"/>
              <w:bottom w:val="nil"/>
              <w:right w:val="nil"/>
            </w:tcBorders>
            <w:noWrap/>
            <w:vAlign w:val="bottom"/>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方正仿宋简体" w:hAnsi="方正仿宋简体" w:eastAsia="方正仿宋简体" w:cs="方正仿宋简体"/>
                <w:b w:val="0"/>
                <w:bCs w:val="0"/>
                <w:sz w:val="24"/>
                <w:szCs w:val="24"/>
              </w:rPr>
              <w:t>2253.36</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96.54</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63.81</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1305.00</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0" w:type="auto"/>
            <w:tcBorders>
              <w:top w:val="nil"/>
              <w:left w:val="nil"/>
              <w:bottom w:val="nil"/>
              <w:right w:val="nil"/>
            </w:tcBorders>
            <w:noWrap/>
            <w:vAlign w:val="bottom"/>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576" w:type="dxa"/>
            <w:tcBorders>
              <w:top w:val="nil"/>
              <w:left w:val="nil"/>
              <w:bottom w:val="nil"/>
              <w:right w:val="nil"/>
            </w:tcBorders>
            <w:noWrap w:val="0"/>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576" w:type="dxa"/>
            <w:gridSpan w:val="2"/>
            <w:tcBorders>
              <w:top w:val="nil"/>
              <w:left w:val="nil"/>
              <w:bottom w:val="nil"/>
              <w:right w:val="nil"/>
            </w:tcBorders>
            <w:noWrap w:val="0"/>
            <w:vAlign w:val="center"/>
          </w:tcPr>
          <w:p>
            <w:pPr>
              <w:spacing w:beforeLines="0" w:afterLines="0"/>
              <w:jc w:val="center"/>
              <w:rPr>
                <w:b w:val="0"/>
                <w:bCs w:val="0"/>
              </w:rPr>
            </w:pPr>
          </w:p>
        </w:tc>
        <w:tc>
          <w:tcPr>
            <w:tcW w:w="3576" w:type="dxa"/>
            <w:tcBorders>
              <w:top w:val="nil"/>
              <w:left w:val="nil"/>
              <w:bottom w:val="nil"/>
              <w:right w:val="nil"/>
            </w:tcBorders>
            <w:noWrap w:val="0"/>
            <w:vAlign w:val="center"/>
          </w:tcPr>
          <w:p>
            <w:pPr>
              <w:spacing w:beforeLines="0" w:afterLines="0"/>
              <w:rPr>
                <w:b w:val="0"/>
                <w:bCs w:val="0"/>
              </w:rPr>
            </w:pPr>
          </w:p>
        </w:tc>
        <w:tc>
          <w:tcPr>
            <w:tcW w:w="4068" w:type="dxa"/>
            <w:gridSpan w:val="2"/>
            <w:tcBorders>
              <w:top w:val="nil"/>
              <w:left w:val="nil"/>
              <w:bottom w:val="nil"/>
              <w:right w:val="nil"/>
            </w:tcBorders>
            <w:noWrap w:val="0"/>
            <w:vAlign w:val="center"/>
          </w:tcPr>
          <w:p>
            <w:pPr>
              <w:spacing w:beforeLines="0" w:afterLines="0"/>
              <w:jc w:val="right"/>
              <w:rPr>
                <w:b w:val="0"/>
                <w:bCs w:val="0"/>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r>
    </w:tbl>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917" w:tblpY="-383"/>
        <w:tblOverlap w:val="never"/>
        <w:tblW w:w="15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495"/>
        <w:gridCol w:w="720"/>
        <w:gridCol w:w="3810"/>
        <w:gridCol w:w="1260"/>
        <w:gridCol w:w="305"/>
        <w:gridCol w:w="1135"/>
        <w:gridCol w:w="1215"/>
        <w:gridCol w:w="705"/>
        <w:gridCol w:w="600"/>
        <w:gridCol w:w="695"/>
        <w:gridCol w:w="715"/>
        <w:gridCol w:w="840"/>
        <w:gridCol w:w="840"/>
        <w:gridCol w:w="475"/>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0" w:type="dxa"/>
            <w:gridSpan w:val="2"/>
            <w:tcBorders>
              <w:top w:val="nil"/>
              <w:left w:val="nil"/>
              <w:bottom w:val="nil"/>
              <w:right w:val="nil"/>
              <w:tl2br w:val="nil"/>
              <w:tr2bl w:val="nil"/>
            </w:tcBorders>
            <w:noWrap/>
            <w:vAlign w:val="center"/>
          </w:tcPr>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72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381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260" w:type="dxa"/>
            <w:tcBorders>
              <w:top w:val="nil"/>
              <w:left w:val="nil"/>
              <w:bottom w:val="nil"/>
              <w:right w:val="nil"/>
              <w:tl2br w:val="nil"/>
              <w:tr2bl w:val="nil"/>
            </w:tcBorders>
            <w:noWrap/>
            <w:vAlign w:val="center"/>
          </w:tcPr>
          <w:p>
            <w:pPr>
              <w:spacing w:beforeLines="0" w:afterLines="0"/>
              <w:jc w:val="both"/>
              <w:rPr>
                <w:rFonts w:hint="default"/>
                <w:b w:val="0"/>
                <w:bCs w:val="0"/>
                <w:color w:val="000000"/>
                <w:sz w:val="24"/>
                <w:szCs w:val="24"/>
              </w:rPr>
            </w:pPr>
          </w:p>
        </w:tc>
        <w:tc>
          <w:tcPr>
            <w:tcW w:w="1440"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21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0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0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9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1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20"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0" w:type="dxa"/>
            <w:gridSpan w:val="16"/>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5" w:type="dxa"/>
          <w:trHeight w:val="611" w:hRule="atLeast"/>
        </w:trPr>
        <w:tc>
          <w:tcPr>
            <w:tcW w:w="7415" w:type="dxa"/>
            <w:gridSpan w:val="6"/>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w:t>
            </w:r>
            <w:r>
              <w:rPr>
                <w:rFonts w:hint="eastAsia" w:ascii="方正仿宋简体" w:hAnsi="方正仿宋简体" w:eastAsia="方正仿宋简体" w:cs="方正仿宋简体"/>
                <w:b w:val="0"/>
                <w:bCs w:val="0"/>
                <w:color w:val="000000"/>
                <w:kern w:val="0"/>
                <w:sz w:val="24"/>
                <w:szCs w:val="24"/>
                <w:lang w:val="en-US" w:eastAsia="zh-CN" w:bidi="ar"/>
              </w:rPr>
              <w:t>22001 遵化市商务和投资促进局</w:t>
            </w:r>
          </w:p>
        </w:tc>
        <w:tc>
          <w:tcPr>
            <w:tcW w:w="4350" w:type="dxa"/>
            <w:gridSpan w:val="5"/>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870" w:type="dxa"/>
            <w:gridSpan w:val="4"/>
            <w:tcBorders>
              <w:top w:val="nil"/>
              <w:left w:val="nil"/>
              <w:bottom w:val="nil"/>
              <w:right w:val="nil"/>
              <w:tl2br w:val="nil"/>
              <w:tr2bl w:val="nil"/>
            </w:tcBorders>
            <w:shd w:val="clear" w:color="auto" w:fill="FFFFFF"/>
            <w:noWrap/>
            <w:vAlign w:val="center"/>
          </w:tcPr>
          <w:p>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85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05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81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7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1320" w:type="dxa"/>
            <w:gridSpan w:val="2"/>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5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highlight w:val="none"/>
                <w:lang w:bidi="ar"/>
              </w:rPr>
            </w:pPr>
            <w:r>
              <w:rPr>
                <w:rFonts w:hint="eastAsia" w:ascii="方正仿宋简体" w:hAnsi="方正仿宋简体" w:eastAsia="方正仿宋简体" w:cs="方正仿宋简体"/>
                <w:b w:val="0"/>
                <w:bCs w:val="0"/>
                <w:sz w:val="24"/>
                <w:szCs w:val="24"/>
                <w:highlight w:val="none"/>
              </w:rPr>
              <w:t>2253.36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highlight w:val="none"/>
                <w:lang w:bidi="ar"/>
              </w:rPr>
            </w:pPr>
            <w:r>
              <w:rPr>
                <w:rFonts w:hint="eastAsia" w:ascii="方正仿宋简体" w:hAnsi="方正仿宋简体" w:eastAsia="方正仿宋简体" w:cs="方正仿宋简体"/>
                <w:b w:val="0"/>
                <w:bCs w:val="0"/>
                <w:sz w:val="24"/>
                <w:szCs w:val="24"/>
                <w:highlight w:val="none"/>
              </w:rPr>
              <w:t>2253.36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highlight w:val="none"/>
                <w:lang w:bidi="ar"/>
              </w:rPr>
            </w:pPr>
            <w:r>
              <w:rPr>
                <w:rFonts w:hint="eastAsia" w:ascii="方正仿宋简体" w:hAnsi="方正仿宋简体" w:eastAsia="方正仿宋简体" w:cs="方正仿宋简体"/>
                <w:b w:val="0"/>
                <w:bCs w:val="0"/>
                <w:sz w:val="24"/>
                <w:szCs w:val="24"/>
                <w:highlight w:val="none"/>
              </w:rPr>
              <w:t>2253.36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highlight w:val="none"/>
                <w:lang w:val="en-US" w:eastAsia="zh-CN" w:bidi="ar-SA"/>
              </w:rPr>
            </w:pPr>
            <w:r>
              <w:rPr>
                <w:rFonts w:hint="eastAsia" w:ascii="方正仿宋简体" w:hAnsi="方正仿宋简体" w:eastAsia="方正仿宋简体" w:cs="方正仿宋简体"/>
                <w:b w:val="0"/>
                <w:bCs w:val="0"/>
                <w:sz w:val="24"/>
                <w:szCs w:val="24"/>
                <w:highlight w:val="none"/>
              </w:rPr>
              <w:t>2253.36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highlight w:val="none"/>
                <w:lang w:val="en-US" w:eastAsia="zh-CN" w:bidi="ar-SA"/>
              </w:rPr>
            </w:pPr>
            <w:r>
              <w:rPr>
                <w:rFonts w:hint="eastAsia" w:ascii="方正仿宋简体" w:hAnsi="方正仿宋简体" w:eastAsia="方正仿宋简体" w:cs="方正仿宋简体"/>
                <w:b w:val="0"/>
                <w:bCs w:val="0"/>
                <w:sz w:val="24"/>
                <w:szCs w:val="24"/>
                <w:highlight w:val="none"/>
              </w:rPr>
              <w:t>2253.36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highlight w:val="none"/>
                <w:lang w:val="en-US" w:eastAsia="zh-CN" w:bidi="ar-SA"/>
              </w:rPr>
            </w:pPr>
            <w:r>
              <w:rPr>
                <w:rFonts w:hint="eastAsia" w:ascii="方正仿宋简体" w:hAnsi="方正仿宋简体" w:eastAsia="方正仿宋简体" w:cs="方正仿宋简体"/>
                <w:b w:val="0"/>
                <w:bCs w:val="0"/>
                <w:sz w:val="24"/>
                <w:szCs w:val="24"/>
                <w:highlight w:val="none"/>
              </w:rPr>
              <w:t>2253.36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一般公共服务支出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商贸事务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行政运行</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2011302</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一般行政管理事务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2011308</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招商引资</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社会保障和就业支出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8</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行政事业单位养老支出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2080505</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2080506</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机关事业单位职业年金缴费支出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卫生健康支出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行政事业单位医疗</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行政单位医疗</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住房保障支出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15</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住房改革支出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w:t>
            </w:r>
          </w:p>
        </w:tc>
        <w:tc>
          <w:tcPr>
            <w:tcW w:w="1215"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2210201</w:t>
            </w:r>
          </w:p>
        </w:tc>
        <w:tc>
          <w:tcPr>
            <w:tcW w:w="3810"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住房公积金</w:t>
            </w:r>
          </w:p>
        </w:tc>
        <w:tc>
          <w:tcPr>
            <w:tcW w:w="1260"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44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215"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70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17</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转移性支出</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gridSpan w:val="2"/>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18</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专项转移支付</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gridSpan w:val="2"/>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商业服务业等</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gridSpan w:val="2"/>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bl>
    <w:p>
      <w:pPr>
        <w:spacing w:beforeLines="0" w:afterLines="0"/>
        <w:rPr>
          <w:rFonts w:hint="default"/>
          <w:b w:val="0"/>
          <w:bCs w:val="0"/>
          <w:sz w:val="22"/>
          <w:szCs w:val="28"/>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887" w:tblpY="-9936"/>
        <w:tblOverlap w:val="never"/>
        <w:tblW w:w="15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440"/>
        <w:gridCol w:w="4142"/>
        <w:gridCol w:w="1749"/>
        <w:gridCol w:w="1328"/>
        <w:gridCol w:w="1356"/>
        <w:gridCol w:w="996"/>
        <w:gridCol w:w="767"/>
        <w:gridCol w:w="1466"/>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5" w:type="dxa"/>
            <w:tcBorders>
              <w:top w:val="nil"/>
              <w:left w:val="nil"/>
              <w:bottom w:val="nil"/>
              <w:right w:val="nil"/>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4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414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749"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28"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5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67"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46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19" w:type="dxa"/>
            <w:gridSpan w:val="9"/>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部门</w:t>
            </w:r>
            <w:r>
              <w:rPr>
                <w:rFonts w:hint="eastAsia" w:ascii="宋体" w:hAnsi="宋体" w:cs="宋体"/>
                <w:b w:val="0"/>
                <w:bCs w:val="0"/>
                <w:color w:val="000000"/>
                <w:kern w:val="0"/>
                <w:sz w:val="44"/>
                <w:szCs w:val="44"/>
                <w:lang w:bidi="ar"/>
              </w:rPr>
              <w:t>预算支出总表</w:t>
            </w: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857" w:type="dxa"/>
            <w:gridSpan w:val="3"/>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w:t>
            </w:r>
            <w:r>
              <w:rPr>
                <w:rFonts w:hint="eastAsia" w:ascii="方正仿宋简体" w:hAnsi="方正仿宋简体" w:eastAsia="方正仿宋简体" w:cs="方正仿宋简体"/>
                <w:b w:val="0"/>
                <w:bCs w:val="0"/>
                <w:color w:val="000000"/>
                <w:kern w:val="0"/>
                <w:sz w:val="24"/>
                <w:szCs w:val="24"/>
                <w:lang w:val="en-US" w:eastAsia="zh-CN" w:bidi="ar"/>
              </w:rPr>
              <w:t>22001</w:t>
            </w:r>
            <w:r>
              <w:rPr>
                <w:rFonts w:hint="eastAsia" w:ascii="方正仿宋简体" w:hAnsi="方正仿宋简体" w:eastAsia="方正仿宋简体" w:cs="方正仿宋简体"/>
                <w:b w:val="0"/>
                <w:bCs w:val="0"/>
                <w:color w:val="000000"/>
                <w:kern w:val="0"/>
                <w:sz w:val="24"/>
                <w:szCs w:val="24"/>
                <w:lang w:bidi="ar"/>
              </w:rPr>
              <w:t xml:space="preserve"> 遵化</w:t>
            </w:r>
            <w:r>
              <w:rPr>
                <w:rFonts w:hint="eastAsia" w:ascii="方正仿宋简体" w:hAnsi="方正仿宋简体" w:eastAsia="方正仿宋简体" w:cs="方正仿宋简体"/>
                <w:b w:val="0"/>
                <w:bCs w:val="0"/>
                <w:color w:val="000000"/>
                <w:kern w:val="0"/>
                <w:sz w:val="24"/>
                <w:szCs w:val="24"/>
                <w:lang w:val="en-US" w:eastAsia="zh-CN" w:bidi="ar"/>
              </w:rPr>
              <w:t>市商务和投资促进局</w:t>
            </w:r>
          </w:p>
        </w:tc>
        <w:tc>
          <w:tcPr>
            <w:tcW w:w="4433" w:type="dxa"/>
            <w:gridSpan w:val="3"/>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996"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767"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466" w:type="dxa"/>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5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7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4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996"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71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414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4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96"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合计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2253.36</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719.11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1534.25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一般公共服务支出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商贸事务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行政运行</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2011302</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一般行政管理事务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2011308</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招商引资</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社会保障和就业支出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8</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行政事业单位养老支出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2080505</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机关事业单位基本养老保险缴费支出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10</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2080506</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机关事业单位职业年金缴费支出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卫生健康支出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12</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行政单位医疗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住房保障支出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15</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住房改革支出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住房公积金</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75"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17</w:t>
            </w:r>
          </w:p>
        </w:tc>
        <w:tc>
          <w:tcPr>
            <w:tcW w:w="1440"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w:t>
            </w:r>
          </w:p>
        </w:tc>
        <w:tc>
          <w:tcPr>
            <w:tcW w:w="4142"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转移性支出</w:t>
            </w:r>
          </w:p>
        </w:tc>
        <w:tc>
          <w:tcPr>
            <w:tcW w:w="1749"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328"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1356"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9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single" w:color="auto" w:sz="4" w:space="0"/>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专项转移支付</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2300316</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商业服务业等</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bl>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p>
      <w:pPr>
        <w:rPr>
          <w:b w:val="0"/>
          <w:bCs w:val="0"/>
          <w:sz w:val="22"/>
          <w:szCs w:val="28"/>
        </w:rPr>
        <w:sectPr>
          <w:footerReference r:id="rId9" w:type="default"/>
          <w:pgSz w:w="16840" w:h="11900" w:orient="landscape"/>
          <w:pgMar w:top="567" w:right="1984" w:bottom="567" w:left="1134" w:header="720" w:footer="720" w:gutter="0"/>
          <w:pgNumType w:fmt="decimal" w:start="1"/>
          <w:cols w:space="720" w:num="1"/>
        </w:sectPr>
      </w:pPr>
    </w:p>
    <w:p>
      <w:pPr>
        <w:rPr>
          <w:b w:val="0"/>
          <w:bCs w:val="0"/>
          <w:sz w:val="22"/>
          <w:szCs w:val="28"/>
        </w:rPr>
      </w:pPr>
    </w:p>
    <w:tbl>
      <w:tblPr>
        <w:tblStyle w:val="9"/>
        <w:tblW w:w="16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76"/>
        <w:gridCol w:w="1065"/>
        <w:gridCol w:w="4050"/>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6"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06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737.52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737.52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96.54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96.54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50.49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50.49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sz w:val="24"/>
                <w:szCs w:val="24"/>
              </w:rPr>
              <w:t>1305.00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sz w:val="24"/>
                <w:szCs w:val="24"/>
              </w:rPr>
              <w:t>1305.00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sectPr>
          <w:footerReference r:id="rId10" w:type="default"/>
          <w:pgSz w:w="16840" w:h="11900" w:orient="landscape"/>
          <w:pgMar w:top="567" w:right="1984" w:bottom="567" w:left="1134" w:header="720" w:footer="720" w:gutter="0"/>
          <w:pgNumType w:fmt="decimal"/>
          <w:cols w:space="720" w:num="1"/>
        </w:sectPr>
      </w:pPr>
    </w:p>
    <w:tbl>
      <w:tblPr>
        <w:tblStyle w:val="9"/>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noWrap/>
            <w:vAlign w:val="center"/>
          </w:tcPr>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t>附表1-5</w:t>
            </w:r>
          </w:p>
        </w:tc>
        <w:tc>
          <w:tcPr>
            <w:tcW w:w="409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5265"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red"/>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719.11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692.77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26.34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1534.25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一般公共服务支出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508.27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481.93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26.34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商贸事务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481.93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26.34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行政运行</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481.93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26.34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一般行政管理事务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招商引资</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社会保障和就业支出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行政事业单位养老支出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机关事业单位基本养老保险缴费支出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机关事业单位职业年金缴费支出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卫生健康支出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行政单位医疗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住房保障支出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住房改革支出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住房公积金</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pStyle w:val="24"/>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转移性支出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sz w:val="24"/>
                <w:szCs w:val="24"/>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pStyle w:val="24"/>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专项转移支付</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sz w:val="24"/>
                <w:szCs w:val="24"/>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pStyle w:val="24"/>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2300316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商业服务业等</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sz w:val="24"/>
                <w:szCs w:val="24"/>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r>
    </w:tbl>
    <w:tbl>
      <w:tblPr>
        <w:tblStyle w:val="9"/>
        <w:tblpPr w:leftFromText="180" w:rightFromText="180" w:vertAnchor="text" w:horzAnchor="page" w:tblpXSpec="center" w:tblpY="122"/>
        <w:tblOverlap w:val="never"/>
        <w:tblW w:w="14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8"/>
        <w:gridCol w:w="236"/>
        <w:gridCol w:w="4"/>
        <w:gridCol w:w="4507"/>
        <w:gridCol w:w="236"/>
        <w:gridCol w:w="2289"/>
        <w:gridCol w:w="236"/>
        <w:gridCol w:w="1999"/>
        <w:gridCol w:w="236"/>
        <w:gridCol w:w="2448"/>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99" w:hRule="atLeast"/>
          <w:jc w:val="center"/>
        </w:trPr>
        <w:tc>
          <w:tcPr>
            <w:tcW w:w="14669" w:type="dxa"/>
            <w:gridSpan w:val="10"/>
            <w:tcBorders>
              <w:top w:val="nil"/>
              <w:left w:val="nil"/>
              <w:bottom w:val="nil"/>
              <w:right w:val="nil"/>
            </w:tcBorders>
            <w:shd w:val="clear" w:color="auto" w:fill="FFFFFF"/>
            <w:noWrap w:val="0"/>
            <w:vAlign w:val="center"/>
          </w:tcPr>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4" w:hRule="atLeast"/>
          <w:jc w:val="center"/>
        </w:trPr>
        <w:tc>
          <w:tcPr>
            <w:tcW w:w="7225" w:type="dxa"/>
            <w:gridSpan w:val="4"/>
            <w:tcBorders>
              <w:top w:val="nil"/>
              <w:left w:val="nil"/>
              <w:bottom w:val="nil"/>
              <w:right w:val="nil"/>
            </w:tcBorders>
            <w:shd w:val="clear" w:color="auto" w:fill="FFFFFF"/>
            <w:noWrap/>
            <w:vAlign w:val="center"/>
          </w:tcPr>
          <w:p>
            <w:pPr>
              <w:jc w:val="both"/>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22001 遵化市商务和投资促进局</w:t>
            </w:r>
          </w:p>
        </w:tc>
        <w:tc>
          <w:tcPr>
            <w:tcW w:w="4760"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84"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8" w:hRule="atLeast"/>
          <w:jc w:val="center"/>
        </w:trPr>
        <w:tc>
          <w:tcPr>
            <w:tcW w:w="72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74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69" w:hRule="atLeast"/>
          <w:jc w:val="center"/>
        </w:trPr>
        <w:tc>
          <w:tcPr>
            <w:tcW w:w="27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2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t>人员经费</w:t>
            </w:r>
          </w:p>
        </w:tc>
        <w:tc>
          <w:tcPr>
            <w:tcW w:w="2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jc w:val="center"/>
        </w:trPr>
        <w:tc>
          <w:tcPr>
            <w:tcW w:w="72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719.11</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692.77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719.11</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692.77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676.42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676.42</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200.38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200.38</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91.47</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91.47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60.69</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60.69</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绩效工资</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110.70</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110.70</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28.35</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28.35</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31.96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31.96</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5.84</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5.84</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26.34</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1.44</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0.48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2.40</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30211</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差旅费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30215</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会议费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30216</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培训费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30217</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公务接待费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0.08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4.83</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5.01</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0.62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t>303</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16.35</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16.35</w:t>
            </w:r>
          </w:p>
        </w:tc>
        <w:tc>
          <w:tcPr>
            <w:tcW w:w="2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11.75</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11.75</w:t>
            </w:r>
          </w:p>
        </w:tc>
        <w:tc>
          <w:tcPr>
            <w:tcW w:w="2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0.93</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0.93</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3.50</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3.50</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30308</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独生子女奖励</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0.17</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0.17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2478" w:type="dxa"/>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236" w:type="dxa"/>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4747" w:type="dxa"/>
            <w:gridSpan w:val="3"/>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2525" w:type="dxa"/>
            <w:gridSpan w:val="2"/>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2235" w:type="dxa"/>
            <w:gridSpan w:val="2"/>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2684" w:type="dxa"/>
            <w:gridSpan w:val="2"/>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p>
      <w:pPr>
        <w:jc w:val="both"/>
        <w:rPr>
          <w:rFonts w:hint="eastAsia" w:ascii="Times New Roman" w:hAnsi="Times New Roman" w:eastAsia="方正小标宋_GBK" w:cs="方正小标宋_GBK"/>
          <w:b w:val="0"/>
          <w:bCs w:val="0"/>
          <w:sz w:val="48"/>
          <w:szCs w:val="48"/>
        </w:rPr>
      </w:pPr>
    </w:p>
    <w:tbl>
      <w:tblPr>
        <w:tblStyle w:val="9"/>
        <w:tblpPr w:leftFromText="180" w:rightFromText="180" w:vertAnchor="text" w:horzAnchor="page" w:tblpX="1172" w:tblpY="-314"/>
        <w:tblOverlap w:val="never"/>
        <w:tblW w:w="14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474"/>
        <w:gridCol w:w="431"/>
        <w:gridCol w:w="1050"/>
        <w:gridCol w:w="570"/>
        <w:gridCol w:w="405"/>
        <w:gridCol w:w="1590"/>
        <w:gridCol w:w="810"/>
        <w:gridCol w:w="255"/>
        <w:gridCol w:w="1500"/>
        <w:gridCol w:w="780"/>
        <w:gridCol w:w="375"/>
        <w:gridCol w:w="1410"/>
        <w:gridCol w:w="2430"/>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5" w:type="dxa"/>
          <w:trHeight w:val="420" w:hRule="atLeast"/>
        </w:trPr>
        <w:tc>
          <w:tcPr>
            <w:tcW w:w="1275"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474"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80" w:hRule="atLeast"/>
        </w:trPr>
        <w:tc>
          <w:tcPr>
            <w:tcW w:w="5205"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265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5" w:type="dxa"/>
          <w:trHeight w:val="420" w:hRule="atLeast"/>
        </w:trPr>
        <w:tc>
          <w:tcPr>
            <w:tcW w:w="52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7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7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90" w:type="dxa"/>
            <w:gridSpan w:val="15"/>
            <w:tcBorders>
              <w:top w:val="nil"/>
              <w:left w:val="nil"/>
              <w:bottom w:val="nil"/>
              <w:right w:val="nil"/>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2"/>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3"/>
              <w:rPr>
                <w:rFonts w:hint="default"/>
                <w:lang w:val="en-US" w:eastAsia="zh-CN"/>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90" w:type="dxa"/>
            <w:gridSpan w:val="15"/>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5"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256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7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3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3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14490" w:type="dxa"/>
            <w:gridSpan w:val="15"/>
            <w:tcBorders>
              <w:top w:val="nil"/>
              <w:left w:val="nil"/>
              <w:bottom w:val="nil"/>
              <w:right w:val="nil"/>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00" w:hRule="atLeast"/>
        </w:trPr>
        <w:tc>
          <w:tcPr>
            <w:tcW w:w="3180" w:type="dxa"/>
            <w:gridSpan w:val="3"/>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pPr>
              <w:pStyle w:val="2"/>
              <w:rPr>
                <w:lang w:val="en-US" w:eastAsia="zh-CN"/>
              </w:rPr>
            </w:pPr>
          </w:p>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620" w:type="dxa"/>
            <w:gridSpan w:val="2"/>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部门</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20" w:hRule="atLeast"/>
        </w:trPr>
        <w:tc>
          <w:tcPr>
            <w:tcW w:w="4800"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280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18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117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1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highlight w:val="none"/>
                <w:u w:val="none"/>
                <w:lang w:val="en-US" w:eastAsia="zh-CN"/>
              </w:rPr>
            </w:pPr>
            <w:r>
              <w:rPr>
                <w:rFonts w:hint="eastAsia" w:ascii="方正仿宋简体" w:hAnsi="方正仿宋简体" w:eastAsia="方正仿宋简体" w:cs="方正仿宋简体"/>
                <w:b w:val="0"/>
                <w:bCs w:val="0"/>
                <w:i w:val="0"/>
                <w:iCs w:val="0"/>
                <w:color w:val="000000"/>
                <w:sz w:val="24"/>
                <w:szCs w:val="24"/>
                <w:highlight w:val="none"/>
                <w:u w:val="none"/>
                <w:lang w:val="en-US" w:eastAsia="zh-CN"/>
              </w:rPr>
              <w:t>0.08</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highlight w:val="none"/>
                <w:u w:val="none"/>
                <w:lang w:val="en-US" w:eastAsia="zh-CN"/>
              </w:rPr>
            </w:pPr>
            <w:r>
              <w:rPr>
                <w:rFonts w:hint="eastAsia" w:ascii="方正仿宋简体" w:hAnsi="方正仿宋简体" w:eastAsia="方正仿宋简体" w:cs="方正仿宋简体"/>
                <w:b w:val="0"/>
                <w:bCs w:val="0"/>
                <w:i w:val="0"/>
                <w:iCs w:val="0"/>
                <w:color w:val="000000"/>
                <w:sz w:val="24"/>
                <w:szCs w:val="24"/>
                <w:highlight w:val="none"/>
                <w:u w:val="none"/>
                <w:lang w:val="en-US" w:eastAsia="zh-CN"/>
              </w:rPr>
              <w:t>0.08</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sz w:val="24"/>
                <w:szCs w:val="24"/>
                <w:highlight w:val="none"/>
                <w:lang w:val="en-US" w:eastAsia="zh-CN"/>
              </w:rPr>
              <w:t>0.08</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sz w:val="24"/>
                <w:szCs w:val="24"/>
                <w:highlight w:val="none"/>
                <w:lang w:val="en-US" w:eastAsia="zh-CN"/>
              </w:rPr>
              <w:t>0.08</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0.08</w:t>
            </w:r>
          </w:p>
        </w:tc>
        <w:tc>
          <w:tcPr>
            <w:tcW w:w="280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0.08</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bl>
    <w:p>
      <w:pPr>
        <w:ind w:firstLine="960" w:firstLineChars="200"/>
        <w:jc w:val="center"/>
        <w:rPr>
          <w:rFonts w:hint="eastAsia" w:ascii="Times New Roman" w:hAnsi="Times New Roman" w:eastAsia="方正小标宋_GBK" w:cs="方正小标宋_GBK"/>
          <w:b w:val="0"/>
          <w:bCs w:val="0"/>
          <w:sz w:val="48"/>
          <w:szCs w:val="48"/>
        </w:rPr>
      </w:pPr>
    </w:p>
    <w:p>
      <w:pPr>
        <w:jc w:val="both"/>
        <w:rPr>
          <w:rFonts w:hint="default" w:ascii="Times New Roman" w:hAnsi="Times New Roman" w:eastAsia="方正小标宋_GBK" w:cs="方正小标宋_GBK"/>
          <w:b w:val="0"/>
          <w:bCs w:val="0"/>
          <w:sz w:val="48"/>
          <w:szCs w:val="48"/>
          <w:lang w:val="en-US" w:eastAsia="zh-CN"/>
        </w:rPr>
      </w:pPr>
    </w:p>
    <w:p>
      <w:pPr>
        <w:ind w:firstLine="960" w:firstLineChars="200"/>
        <w:jc w:val="center"/>
        <w:rPr>
          <w:rFonts w:hint="eastAsia" w:ascii="Times New Roman" w:hAnsi="Times New Roman" w:eastAsia="方正小标宋_GBK" w:cs="方正小标宋_GBK"/>
          <w:b w:val="0"/>
          <w:bCs w:val="0"/>
          <w:sz w:val="48"/>
          <w:szCs w:val="48"/>
        </w:rPr>
      </w:pPr>
    </w:p>
    <w:p>
      <w:pPr>
        <w:spacing w:line="560" w:lineRule="exact"/>
        <w:jc w:val="both"/>
        <w:rPr>
          <w:rFonts w:hint="eastAsia" w:ascii="方正小标宋简体" w:hAnsi="方正小标宋简体" w:eastAsia="方正小标宋简体" w:cs="方正小标宋简体"/>
          <w:b w:val="0"/>
          <w:bCs w:val="0"/>
          <w:sz w:val="44"/>
          <w:szCs w:val="44"/>
        </w:rPr>
      </w:pPr>
    </w:p>
    <w:p>
      <w:pPr>
        <w:pStyle w:val="2"/>
        <w:rPr>
          <w:rFonts w:hint="eastAsia"/>
        </w:rPr>
      </w:pPr>
    </w:p>
    <w:p>
      <w:pPr>
        <w:spacing w:line="56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遵化市商务和投资促进局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val="en-US" w:eastAsia="zh-CN"/>
        </w:rPr>
        <w:t>中华人民共和国</w:t>
      </w:r>
      <w:r>
        <w:rPr>
          <w:rFonts w:hint="eastAsia" w:ascii="方正仿宋简体" w:hAnsi="方正仿宋简体" w:eastAsia="方正仿宋简体" w:cs="方正仿宋简体"/>
          <w:kern w:val="2"/>
          <w:sz w:val="32"/>
          <w:szCs w:val="32"/>
          <w:lang w:eastAsia="zh-CN"/>
        </w:rPr>
        <w:t>预算法》、《地方预决算公开操作规程》和《关于进一步推进预算公开工作的实施意见》规定，现将遵化市商务和投资促进局2023年部门预算公开如下：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 w:name="_Toc_3_3_0000000010"/>
      <w:r>
        <w:rPr>
          <w:rFonts w:hint="eastAsia" w:ascii="方正黑体简体" w:hAnsi="方正黑体简体" w:eastAsia="方正黑体简体" w:cs="方正黑体简体"/>
          <w:kern w:val="2"/>
          <w:sz w:val="32"/>
          <w:szCs w:val="32"/>
          <w:lang w:eastAsia="zh-CN"/>
        </w:rPr>
        <w:t>一、部门职责及机构设置情况</w:t>
      </w:r>
      <w:bookmarkEnd w:id="1"/>
    </w:p>
    <w:p>
      <w:pPr>
        <w:spacing w:before="0" w:after="0" w:line="240" w:lineRule="auto"/>
        <w:ind w:firstLine="640"/>
        <w:jc w:val="left"/>
        <w:outlineLvl w:val="9"/>
        <w:rPr>
          <w:rFonts w:hint="eastAsia" w:ascii="方正楷体简体" w:hAnsi="方正楷体简体" w:eastAsia="方正楷体简体" w:cs="方正楷体简体"/>
          <w:b w:val="0"/>
          <w:bCs w:val="0"/>
          <w:color w:val="000000"/>
          <w:sz w:val="32"/>
          <w:szCs w:val="32"/>
          <w:lang w:eastAsia="zh-CN"/>
        </w:rPr>
      </w:pPr>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lang w:val="en-US" w:eastAsia="zh-CN"/>
        </w:rPr>
        <w:t>一</w:t>
      </w:r>
      <w:r>
        <w:rPr>
          <w:rFonts w:hint="eastAsia" w:ascii="方正楷体简体" w:hAnsi="方正楷体简体" w:eastAsia="方正楷体简体" w:cs="方正楷体简体"/>
          <w:b w:val="0"/>
          <w:bCs w:val="0"/>
          <w:color w:val="000000"/>
          <w:sz w:val="32"/>
          <w:szCs w:val="32"/>
          <w:lang w:eastAsia="zh-CN"/>
        </w:rPr>
        <w:t>）部门职责：</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根据《遵化市商务和投资促进局职能配置、内设机构和人员编制规定》（遵办字【2019】6号）的通知，遵化市商务和投资促进局的主要职责是：</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贯彻落实国家和省有关内外贸易、国际经济合作的发展战略、方针、政策和法律法规。拟订相关规范性文件，拟订全市商务发展规划、政策措施和年度安排并组织实施；研究经济全球化、区域经济合作、现代流通方式的发展趋势并提出建议。</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拟订全市国内外贸易发展规划。促进城乡市场发展，提出引导国内外资金投向市场体系建设的政策；指导大宗产品批发市场规划和城市商业网点规划、商业体系建设工作；推进农村市场体系建设，组织实施农村现代流通网络工程。</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市流通领域信息网络和电子商务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牵头推进商务领域信用体系建设，规范商贸企业交易行为。牵头推动重要产品追溯体系建设。按有关规定对特殊流通行业进行监督和服务管理。</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组织实施重要消费品市场调控和重要生产资料流通管理。负责建立健全生活必需品市场供应应急管理机制，监测分析市场运行、商品供求状况，调查分析商品价格信息，进行预测预警和信息引导，按分工负责市场调控工作；按有关规定对成品油流通进行监督管理。</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执行国家、省、唐山市制定的进出口商品、加工贸易管理办法和进出口商品、技术目录；贯彻执行国家、省、唐山市促进外贸增长方式转变的政策措施，组织实施国家、省、唐山市拟订的重要工业品、原材料和重要农产品进出口总量计划；会同有关本级协调大宗进出口商品，指导贸易促进活动和外贸促进体系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贯彻执行国家、省、唐山市对外技术贸易、进出口管制以及鼓励技术和成套设备进出口的贸易政策；拟订和推进全市科技兴贸战略；依法监督技术引进、设备进口、国家和省市限制出口技术的工作；依法颁发防扩散等与国家和省市安全相关的出口许可证件。</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val="en-US" w:eastAsia="uk-UA" w:bidi="ar-SA"/>
        </w:rPr>
        <w:t>会同有关本级贯彻执行国家、省、唐山市促进服务出口和服务外包发展的规划、政策，牵头拟订全市服务贸易发展规划并组织实施。</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9、</w:t>
      </w:r>
      <w:r>
        <w:rPr>
          <w:rFonts w:hint="eastAsia" w:ascii="方正仿宋简体" w:hAnsi="方正仿宋简体" w:eastAsia="方正仿宋简体" w:cs="方正仿宋简体"/>
          <w:sz w:val="32"/>
          <w:szCs w:val="32"/>
          <w:lang w:val="en-US" w:eastAsia="uk-UA" w:bidi="ar-SA"/>
        </w:rPr>
        <w:t>贯彻执行国家、省、唐山市利用外资法律法规规章和外商投资产业政策，拟订全市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市吸引外资及外商投资企业备案工作，规范对外招商引资活动；综合协调经济技术开发区有关工作；指导和管理全市外商投资企业进出口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10、</w:t>
      </w:r>
      <w:r>
        <w:rPr>
          <w:rFonts w:hint="eastAsia" w:ascii="方正仿宋简体" w:hAnsi="方正仿宋简体" w:eastAsia="方正仿宋简体" w:cs="方正仿宋简体"/>
          <w:sz w:val="32"/>
          <w:szCs w:val="32"/>
          <w:lang w:val="en-US" w:eastAsia="uk-UA" w:bidi="ar-SA"/>
        </w:rPr>
        <w:t>负责全市对外经济合作工作。拟订并执行对外经济合作政策，依法管理和监督对外投资、对外承包工程、对外劳务合作等；指导外派劳务和境外就业人员的权益保护工作；拟订我市对外投资管理办法和具体政策；负责对外援助有关工作；指导我市对外投资和经济合作促进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11、</w:t>
      </w:r>
      <w:r>
        <w:rPr>
          <w:rFonts w:hint="eastAsia" w:ascii="方正仿宋简体" w:hAnsi="方正仿宋简体" w:eastAsia="方正仿宋简体" w:cs="方正仿宋简体"/>
          <w:sz w:val="32"/>
          <w:szCs w:val="32"/>
          <w:lang w:val="en-US" w:eastAsia="uk-UA" w:bidi="ar-SA"/>
        </w:rPr>
        <w:t>配合商务部、省商务厅、唐山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我市相关产业的影响；建立产业安全预警机制。</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12、</w:t>
      </w:r>
      <w:r>
        <w:rPr>
          <w:rFonts w:hint="eastAsia" w:ascii="方正仿宋简体" w:hAnsi="方正仿宋简体" w:eastAsia="方正仿宋简体" w:cs="方正仿宋简体"/>
          <w:sz w:val="32"/>
          <w:szCs w:val="32"/>
          <w:lang w:val="en-US" w:eastAsia="uk-UA" w:bidi="ar-SA"/>
        </w:rPr>
        <w:t>负责全市商务系统涉及世贸组织相关事务的研究、指导和服务工作，配合商务部、省商务厅、唐山市商务局解决世贸组织框架下涉及我市的贸易争端，负责推进我市进出口贸易的标准化建设。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13、</w:t>
      </w:r>
      <w:r>
        <w:rPr>
          <w:rFonts w:hint="eastAsia" w:ascii="方正仿宋简体" w:hAnsi="方正仿宋简体" w:eastAsia="方正仿宋简体" w:cs="方正仿宋简体"/>
          <w:sz w:val="32"/>
          <w:szCs w:val="32"/>
          <w:lang w:val="en-US" w:eastAsia="uk-UA" w:bidi="ar-SA"/>
        </w:rPr>
        <w:t>贯彻执行国家制定的对自由贸易区国家和地区的经贸规划、政策，并组织实施；管理联合国及其他国际组织或外国政府对我市经济技术合作方面的无偿援助及赠款等发展合作业务。</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14、</w:t>
      </w:r>
      <w:r>
        <w:rPr>
          <w:rFonts w:hint="eastAsia" w:ascii="方正仿宋简体" w:hAnsi="方正仿宋简体" w:eastAsia="方正仿宋简体" w:cs="方正仿宋简体"/>
          <w:sz w:val="32"/>
          <w:szCs w:val="32"/>
          <w:lang w:val="en-US" w:eastAsia="uk-UA" w:bidi="ar-SA"/>
        </w:rPr>
        <w:t>负责全市会展业促进与管理工作;指导、管理境内外对外经济技术展览会和赴境外非商业性办展活动。</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15、</w:t>
      </w:r>
      <w:r>
        <w:rPr>
          <w:rFonts w:hint="eastAsia" w:ascii="方正仿宋简体" w:hAnsi="方正仿宋简体" w:eastAsia="方正仿宋简体" w:cs="方正仿宋简体"/>
          <w:sz w:val="32"/>
          <w:szCs w:val="32"/>
          <w:lang w:val="en-US" w:eastAsia="uk-UA" w:bidi="ar-SA"/>
        </w:rPr>
        <w:t>监测分析全市商务运行情况，承担全市商务系统对外宣传和信息发布工作。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16、</w:t>
      </w:r>
      <w:r>
        <w:rPr>
          <w:rFonts w:hint="eastAsia" w:ascii="方正仿宋简体" w:hAnsi="方正仿宋简体" w:eastAsia="方正仿宋简体" w:cs="方正仿宋简体"/>
          <w:sz w:val="32"/>
          <w:szCs w:val="32"/>
          <w:lang w:val="en-US" w:eastAsia="uk-UA" w:bidi="ar-SA"/>
        </w:rPr>
        <w:t>贯彻落实国家、省、唐山市对外开放、招商引资和经济技术合作工作的方针、政策、法律、法规，研究拟订全市招商引资的发展战略、政策措施，并组织实施。负责全市招商引资和促进工作；负责全市利用外资、利用国内外资金和经济技术合作情况的统计和分析工作。负责监督管理所属企业国有资产；负责企业职工安置管理与服务。</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17、</w:t>
      </w:r>
      <w:r>
        <w:rPr>
          <w:rFonts w:hint="eastAsia" w:ascii="方正仿宋简体" w:hAnsi="方正仿宋简体" w:eastAsia="方正仿宋简体" w:cs="方正仿宋简体"/>
          <w:sz w:val="32"/>
          <w:szCs w:val="32"/>
          <w:lang w:val="en-US" w:eastAsia="uk-UA" w:bidi="ar-SA"/>
        </w:rPr>
        <w:t>承办市委、市政府交办的其他事项。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局机关公文处理、会务、机要、综合协调、政务值班等日常工作的运转；承担督查督办、制度建设、档案、保密、对外联络、接待等工作；督查督办市人大代表建议、政协委员提案工作；承担重要会议、重大事项的组织协调工作。协调申报各项国内外贸易和国际经济合作业务资金、专项资金项并实施管理监督；协调项目资金的绩效评价工作；协调与商务工作相关的财税、金融、外汇等政策；负责机关财务收支、会计核算、预决算管理工作；承担部门资产核算、内部审计工作，指导下属单位财会工作；负责机关事业单位养老、医保、住房公积金等工作。承担机关、直属单位的干部队伍建设、机构编制和人事管理工作；按干部管理权限，负责对口市委组织部的干部人才工作，服务领导班子建设;负责机构改革相关政策的执行和组织落实工作;负责机关和直属单位干部人事档案管理、调配、任免、培训、考核奖惩、退休审批等工作；负责机关和直属事业单位工资、社会保险报批工作;负责临时出国境人员政治审查工作；负责直属事业单位的岗位设置、职称申报及评聘落实工作。组织拟订年度目标计划和阶段性商务工作安排建议；研究起草综合性文字材料；承担商务综合分析、政务信息和对外宣传；承担商务领域前瞻性研究和重大商务课题调研的协调工作; 负责对应市委改革办交办的各项改革任务督导工作。负责商务政策、法律、法规、规章的组织实施，监督、拟订全市相关性法规，指导全市商务部门行政执法工作；负责机关规范性文件合法性审查、备案工作；承办有关行政复议和行政诉讼工作；负责两法衔接相关工作;负责“</w:t>
      </w:r>
      <w:bookmarkStart w:id="5" w:name="_GoBack"/>
      <w:bookmarkEnd w:id="5"/>
      <w:r>
        <w:rPr>
          <w:rFonts w:hint="eastAsia" w:ascii="方正仿宋简体" w:hAnsi="方正仿宋简体" w:eastAsia="方正仿宋简体" w:cs="方正仿宋简体"/>
          <w:sz w:val="32"/>
          <w:szCs w:val="32"/>
        </w:rPr>
        <w:t>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的方案制定和组织实施;接待群众来信来访工作；负责信访案件的督察督办和协调处理工作；完成上级领导交办的信访稳定和群众工作；负责商务系统社会治安综合治理工作；承担商务法律案件的应诉起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2、商贸服务和市场建设科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商贸服务和市场建设工作：研究、拟订全市健全、规范市场体系的政策；推进商品市场标准化；指导大宗产品批发市场建设和城市商业网点规划、商业体系建设；指导社区商业发展；推进农村市场体系建设和改造提升；加强农产品市场、冷链物流等基础设施建设，促进产销衔接和农超对接工作；组织实施国内外资金投向市场体系建设项目；按有关规定对汽车流通行业进行监督管理；牵头推进商务领域诚信体系建设，建立健全信用激励约束机制；按有关规定对成品油流通进行监督管理；负责全市茧丝绸协调工作。负责提出促进流通业发展的有关政策，完善国内贸易市场组织体系;推动流通体制改革和连锁经营、商业特许经营等现代流通方式的发展，促进流通标准化和现代流通技术进步;推进商贸物流体系建设;构建中小微流通企业公共服务体系;推进再生资源回收和商贸企业节能减排等绿色流通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3、招商事务科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落实《京津冀协同发展规划纲要》，有关要求，负责组织全国重点地区的招商投资促进工作；拟订并组织实施招商投资促进工作计划，组织和指导招商活动，开展相关产业研究，指导招商主体开展项目跟踪，协调解决在谈项目重大问题，密切与有关投资促进机构的沟通交流，组织投资促进活动;承担“凤还巢”工作的组织落实职责。负责全市性对外招商活动的组织实施；负责联络、邀请外来客商来本市考察、洽谈；组织和促进委托招商、代理招商、中介招商、网上招商等多种形式的招商活动。负责宏观指导、组织协调对境外国家和地区的招商投资促进工作；拟订并组织实施对境外国家和地区招商投资促进工作计划，组织和指导境外招商活动，开展有关产业研究，侧重现代化工，节能环保，现代金融研发设计等产业的重点项目线索和信息，指导招商主体开展项目跟踪，协调解决在谈项目重大问题，密切与境外国家和地区有关投资促进机构联系交流，组织投资促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4、投资促进科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研究拟订全市招商引资优惠政策；负责全市重点招商项目的筛选、包装、发布、推介工作，建立招商项目库、招商资源库、人才资源库和客户库；负责全市招商工作培训的组织；负责全市招商工作体系、工作机制的建立，对各乡镇（街道）、各部门和开发区招商工作的管理、指导、协调和绩效评估、考核工作；负责对全市招商引资、利用外资、利用国内资金的方针、优惠政策的贯彻落实。负责贯彻执行国家、省利用外资法律法规规章和外商投资产业政策，拟订全市外商投资政策并组织实施;依法实施和管理指导全市外商投资企业设立及变更事项备案工作;依法对全市外商投资企业设立及变更备案情况进行监督检查;牵头组织实施全市外商投资企业联合年报工作;依法监督检查外商投资企业执行法律法规、规章和合同章程的情况并协调解决有关问题；指导、协调外商投资服务体系建设，受理、处理、协调、转办、督办外商投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5、外经外贸管理服务中心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外贸易工作：指导、协调全市货物进出口工作；参与拟订全市进出口商品中长期规划和外贸增长方式转变的政策措施；参与制定并组织实施全市一般货物的进出口年度任务目标；监测分析全市进出口贸易运行情况;执行国家制定的进出口商品管理办法和目录;承担重要工业品、原材料和农产品进出口的组织实施；负责全市进出口商品配额及许可证的管理工作；组织和指导进出口配额招标；指导外贸促进体系建设工作;负责培育对外贸易主体，培育对外贸易新业态，提升外贸企业国际化经营能力;承担技术进出口管理和统计工作；负责全市国际货运代理企业的备案登记及管理工作;贯彻执行国家涉及对外贸易领域的服务贸易、促进服务业出口规划、政策并组织实施；会同有关方面制定全市实施促进服务外包发展的政策措施。负责涉及国际及国家地区间双边和多边自由贸易政策的组织落实;承担平行车进口试点相关工作;承担加工贸易相关管理工作;贯彻执行国家、省、唐山市科技兴贸战略，拟订全市科技兴贸发展规划并组织实施；会同有关部门组织高新技术产品出口企业人才培训、开拓市场等工作。对外投资和经济合作工作：推动遵化“一带一路”沿线国家在新一代信息技术、生物、新能源、新材料等新兴产业领域的对外投资与合作，推动建立创业投资合作机制；贯彻执行国家对外经济合作相关政策，拟订、实施全市对外投资和经济合作发展规划和政策措施；依法管理、监督全市对外投资、对外承包工程、对外劳务合作等业务；指导、管理我国对外援助涉及我市项目的业务；负责指导我市境外经贸合作区建设相关工作；组织开展全市对外投资合作方面的相关培训工作，负责全市对外投资和经济合作的统计工作；指导、管理境内外经济技术展览会和赴境外非商业性办展活动。配合商务部、省商务厅、唐山市商务局调查国（境）外对我市出口商品实施的歧视性贸易政策及其做法；做好进出口商品贸易救济案件调查工作；指导、协调涉案企业应对贸易摩擦申诉；建立产业安全预警机制。依法颁布两用物资和技术进出口许可证；配合商务部、省商务厅、唐山市商务局进行进口安全审查及执法调查工作。承办商务部、省商务厅、唐山市商务局交办的世贸组织相关工作；解决世贸组织框架下涉及我市贸易争端相关工作；按规定对我市贸易政策进行合规评估；负责相关业务的宣传培训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6、电子商务信息中心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国家、省、唐山市运用电子商务开拓国内外市场的相关政策、措施及商务领域电子商务相关标准和规则；负责全市电商发展促进工作，推进互联网+模式；贯彻执行国家和省电子商务相关标准、规划；研究拟订促进我市电子商务发展规划、政策并组织实施；负责推动电商平台、示范企业、示范基地和产业园区建设；普及深化电商应用，促进电商交易、网络零售等健康发展；负责组织全市电子商务和商务领域信息化的培训与交流；负责局网络技术运行工作。负责局机关电子政务发布及维护管理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7、运行调节服务中心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监测、分析市内生活必需品市场运行和商品供求状况，调查分析商品价格信息，负责市场预测、预警和信息引导并提出市场运行及调控政策建议；负责限额以上批发、零售、住宿、餐饮等企业的行业管理、指标调度、统计上报、新增等工作；承担建立健全生活必需品市场供应应急管理机制相关工作；承担重要消费品储备（肉类、小包装食品等）管理和市场调控的有关工作；统筹商务领域消费促进工作；负责商务系统生活必需品突发事件应对工作；指导协调商务系统应急管理工作；配合有关部门做好商贸服务业、流通行业安全生产监督管理工作；促进商业信用销售和信用服务业发展。规范商贸企业交易行为，负责单用途商业预付卡管理工作；牵头规范零售企业促销行为，推动零售商供应商公平交易。牵头推动全市重要产品追溯体系建设；按有关规定对拍卖、旧货流通、免税商店等特殊流通行业进行监督管理；负责内贸流通行业统计工作；负责全市会展行业促进和管理工作；承担全市商贸服务业的行业管理工作。贯彻执行国家国内服务贸易政策并组织实施;承担国内服务贸易促进和服务贸易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8、遵化市商务和投资促进局商务执法大队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据国家法律法规和省、市地方性政策规定，负责商务领域执法工作。负责全市成品油市场行政执法；负责废旧物资回收、汽车销售、旧机动车交易市场等行政执法；负责特许经营、零售商促销、零售商与供应商公平交易、报废汽车回收拆解、技术进出口、对外劳务合作、对外承包工程、外贸管理等商务活动中的违法行为予以查处；负责执法文书发放、执法车辆、执法日志和执法文书档案管理；负责执法人员的业务培训；负责商务举报受理、接待、处理等工作；负责执法信访接待工作；指导全市行政执法工作；负责主管部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遵化市商务和投资促进局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53</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w:t>
      </w:r>
      <w:r>
        <w:rPr>
          <w:rFonts w:hint="eastAsia" w:ascii="方正仿宋简体" w:hAnsi="方正仿宋简体" w:eastAsia="方正仿宋简体" w:cs="方正仿宋简体"/>
          <w:sz w:val="32"/>
          <w:szCs w:val="32"/>
          <w:lang w:val="en-US" w:eastAsia="zh-CN"/>
        </w:rPr>
        <w:t>13名，全额事业人数40名</w:t>
      </w:r>
      <w:r>
        <w:rPr>
          <w:rFonts w:hint="eastAsia" w:ascii="方正仿宋简体" w:hAnsi="方正仿宋简体" w:eastAsia="方正仿宋简体" w:cs="方正仿宋简体"/>
          <w:sz w:val="32"/>
          <w:szCs w:val="32"/>
        </w:rPr>
        <w:t>。</w:t>
      </w:r>
    </w:p>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遵化市遵化市商务和投资促进局</w:t>
            </w:r>
            <w:r>
              <w:rPr>
                <w:rFonts w:hint="eastAsia" w:ascii="方正仿宋简体" w:hAnsi="方正仿宋简体" w:eastAsia="方正仿宋简体" w:cs="方正仿宋简体"/>
                <w:sz w:val="32"/>
                <w:szCs w:val="32"/>
                <w:lang w:val="en-US" w:eastAsia="zh-CN"/>
              </w:rPr>
              <w:t>部门</w:t>
            </w:r>
          </w:p>
        </w:tc>
        <w:tc>
          <w:tcPr>
            <w:tcW w:w="2250"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spacing w:line="560" w:lineRule="exact"/>
              <w:ind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部门预算的编制实行综合预算管理，即全部收入和支出都反映在预算中。遵化市商务和投资促进局机关及所属事业单位的收支包含在部门预算中。</w:t>
      </w:r>
    </w:p>
    <w:p>
      <w:pPr>
        <w:spacing w:before="0" w:after="0" w:line="500" w:lineRule="exact"/>
        <w:ind w:firstLine="640" w:firstLineChars="20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1、收入情况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w:t>
      </w:r>
      <w:r>
        <w:rPr>
          <w:rFonts w:hint="eastAsia" w:ascii="方正仿宋简体" w:hAnsi="方正仿宋简体" w:eastAsia="方正仿宋简体" w:cs="方正仿宋简体"/>
          <w:color w:val="000000"/>
          <w:sz w:val="32"/>
          <w:szCs w:val="32"/>
          <w:lang w:val="en-US" w:eastAsia="zh-CN"/>
        </w:rPr>
        <w:t>部门</w:t>
      </w:r>
      <w:r>
        <w:rPr>
          <w:rFonts w:hint="eastAsia" w:ascii="方正仿宋简体" w:hAnsi="方正仿宋简体" w:eastAsia="方正仿宋简体" w:cs="方正仿宋简体"/>
          <w:color w:val="000000"/>
          <w:sz w:val="32"/>
          <w:szCs w:val="32"/>
        </w:rPr>
        <w:t>当年全部收入。2023年预算收入2253.36万元，其中：一般公共预算收入2253.36万元，政府性基金预算收入0万元，国有资本经营预算收入0万元，财政专户管理资金收入0万元，上级补助收入0万元，事业收入0万元，经营收入0万元，附属单位上缴收入0万元，其他收入0万元，上年结转0万元。</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2、支出情况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收支预算总表支出栏、基本支出表、项目支出表按经济分类和支出功能分类科目编制，反映遵化市商务和投资促进局2023年度</w:t>
      </w:r>
      <w:r>
        <w:rPr>
          <w:rFonts w:hint="eastAsia" w:ascii="方正仿宋简体" w:hAnsi="方正仿宋简体" w:eastAsia="方正仿宋简体" w:cs="方正仿宋简体"/>
          <w:color w:val="000000"/>
          <w:sz w:val="32"/>
          <w:szCs w:val="32"/>
          <w:lang w:val="en-US" w:eastAsia="zh-CN"/>
        </w:rPr>
        <w:t>部门</w:t>
      </w:r>
      <w:r>
        <w:rPr>
          <w:rFonts w:hint="eastAsia" w:ascii="方正仿宋简体" w:hAnsi="方正仿宋简体" w:eastAsia="方正仿宋简体" w:cs="方正仿宋简体"/>
          <w:color w:val="000000"/>
          <w:sz w:val="32"/>
          <w:szCs w:val="32"/>
        </w:rPr>
        <w:t>预算中支出预算的总体情况。2023年支出预算2253.36万元，其中：基本支出508.27万元，包括：人员经费481.93万元和日常公用经费26.34万元；项目支出1534.25万元，主要为办公用房租赁项目、招商引资项目、安全生产培训项目、板栗大会项目等。</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3、与上年相比增减变化情况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2023年预算收支安排2253.36万元，较2022预算增加</w:t>
      </w:r>
      <w:r>
        <w:rPr>
          <w:rFonts w:hint="eastAsia" w:ascii="方正仿宋简体" w:hAnsi="方正仿宋简体" w:eastAsia="方正仿宋简体" w:cs="方正仿宋简体"/>
          <w:color w:val="000000"/>
          <w:sz w:val="32"/>
          <w:szCs w:val="32"/>
          <w:highlight w:val="none"/>
        </w:rPr>
        <w:t>1597.11</w:t>
      </w:r>
      <w:r>
        <w:rPr>
          <w:rFonts w:hint="eastAsia" w:ascii="方正仿宋简体" w:hAnsi="方正仿宋简体" w:eastAsia="方正仿宋简体" w:cs="方正仿宋简体"/>
          <w:color w:val="000000"/>
          <w:sz w:val="32"/>
          <w:szCs w:val="32"/>
        </w:rPr>
        <w:t>万元，其中：基本支出</w:t>
      </w:r>
      <w:r>
        <w:rPr>
          <w:rFonts w:hint="eastAsia" w:ascii="方正仿宋简体" w:hAnsi="方正仿宋简体" w:eastAsia="方正仿宋简体" w:cs="方正仿宋简体"/>
          <w:color w:val="000000"/>
          <w:sz w:val="32"/>
          <w:szCs w:val="32"/>
          <w:lang w:val="en-US" w:eastAsia="zh-CN"/>
        </w:rPr>
        <w:t>增加174.86</w:t>
      </w:r>
      <w:r>
        <w:rPr>
          <w:rFonts w:hint="eastAsia" w:ascii="方正仿宋简体" w:hAnsi="方正仿宋简体" w:eastAsia="方正仿宋简体" w:cs="方正仿宋简体"/>
          <w:color w:val="000000"/>
          <w:sz w:val="32"/>
          <w:szCs w:val="32"/>
        </w:rPr>
        <w:t>万元，主要为</w:t>
      </w:r>
      <w:r>
        <w:rPr>
          <w:rFonts w:hint="eastAsia" w:ascii="方正仿宋简体" w:hAnsi="方正仿宋简体" w:eastAsia="方正仿宋简体" w:cs="方正仿宋简体"/>
          <w:color w:val="000000"/>
          <w:sz w:val="32"/>
          <w:szCs w:val="32"/>
          <w:lang w:val="en-US" w:eastAsia="zh-CN"/>
        </w:rPr>
        <w:t>人员增加，各项保险增加</w:t>
      </w:r>
      <w:r>
        <w:rPr>
          <w:rFonts w:hint="eastAsia" w:ascii="方正仿宋简体" w:hAnsi="方正仿宋简体" w:eastAsia="方正仿宋简体" w:cs="方正仿宋简体"/>
          <w:color w:val="000000"/>
          <w:sz w:val="32"/>
          <w:szCs w:val="32"/>
        </w:rPr>
        <w:t>；项目支出增加</w:t>
      </w:r>
      <w:r>
        <w:rPr>
          <w:rFonts w:hint="eastAsia" w:ascii="方正仿宋简体" w:hAnsi="方正仿宋简体" w:eastAsia="方正仿宋简体" w:cs="方正仿宋简体"/>
          <w:color w:val="000000"/>
          <w:sz w:val="32"/>
          <w:szCs w:val="32"/>
          <w:highlight w:val="none"/>
        </w:rPr>
        <w:t>1422.25</w:t>
      </w:r>
      <w:r>
        <w:rPr>
          <w:rFonts w:hint="eastAsia" w:ascii="方正仿宋简体" w:hAnsi="方正仿宋简体" w:eastAsia="方正仿宋简体" w:cs="方正仿宋简体"/>
          <w:color w:val="000000"/>
          <w:sz w:val="32"/>
          <w:szCs w:val="32"/>
        </w:rPr>
        <w:t>万元，主要为增加板栗大会项目和中央服务业发展资金经费支出。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pStyle w:val="4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2023年，本级机关运行经费共计安排26.34万元，主要用于日常办公、维修、差旅、水电暖、物业、邮电、印刷等日常运行支出。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年，我局“三公”经费预算安排</w:t>
      </w:r>
      <w:r>
        <w:rPr>
          <w:rFonts w:hint="eastAsia" w:ascii="方正仿宋简体" w:hAnsi="方正仿宋简体" w:eastAsia="方正仿宋简体" w:cs="方正仿宋简体"/>
          <w:sz w:val="32"/>
          <w:szCs w:val="32"/>
          <w:lang w:val="en-US" w:eastAsia="zh-CN"/>
        </w:rPr>
        <w:t>0.56</w:t>
      </w:r>
      <w:r>
        <w:rPr>
          <w:rFonts w:hint="eastAsia" w:ascii="方正仿宋简体" w:hAnsi="方正仿宋简体" w:eastAsia="方正仿宋简体" w:cs="方正仿宋简体"/>
          <w:sz w:val="32"/>
          <w:szCs w:val="32"/>
          <w:lang w:eastAsia="zh-CN"/>
        </w:rPr>
        <w:t>万元，较202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年预算</w:t>
      </w:r>
      <w:r>
        <w:rPr>
          <w:rFonts w:hint="eastAsia" w:ascii="方正仿宋简体" w:hAnsi="方正仿宋简体" w:eastAsia="方正仿宋简体" w:cs="方正仿宋简体"/>
          <w:sz w:val="32"/>
          <w:szCs w:val="32"/>
          <w:lang w:val="en-US" w:eastAsia="zh-CN"/>
        </w:rPr>
        <w:t>减</w:t>
      </w:r>
      <w:r>
        <w:rPr>
          <w:rFonts w:hint="eastAsia" w:ascii="方正仿宋简体" w:hAnsi="方正仿宋简体" w:eastAsia="方正仿宋简体" w:cs="方正仿宋简体"/>
          <w:sz w:val="32"/>
          <w:szCs w:val="32"/>
          <w:highlight w:val="none"/>
          <w:lang w:val="en-US" w:eastAsia="zh-CN"/>
        </w:rPr>
        <w:t>少0.44</w:t>
      </w:r>
      <w:r>
        <w:rPr>
          <w:rFonts w:hint="eastAsia" w:ascii="方正仿宋简体" w:hAnsi="方正仿宋简体" w:eastAsia="方正仿宋简体" w:cs="方正仿宋简体"/>
          <w:sz w:val="32"/>
          <w:szCs w:val="32"/>
          <w:highlight w:val="none"/>
          <w:lang w:eastAsia="zh-CN"/>
        </w:rPr>
        <w:t>万元。</w:t>
      </w:r>
      <w:r>
        <w:rPr>
          <w:rFonts w:hint="eastAsia" w:ascii="方正仿宋简体" w:hAnsi="方正仿宋简体" w:eastAsia="方正仿宋简体" w:cs="方正仿宋简体"/>
          <w:sz w:val="32"/>
          <w:szCs w:val="32"/>
          <w:lang w:eastAsia="zh-CN"/>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lang w:eastAsia="zh-CN"/>
        </w:rPr>
        <w:t>。其中：①公务用车购置费安排0万元，与202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lang w:eastAsia="zh-CN"/>
        </w:rPr>
        <w:t>。②公车运行维护费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年相比持平，无增减变化。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（二）公务接待费。安排0.</w:t>
      </w:r>
      <w:r>
        <w:rPr>
          <w:rFonts w:hint="eastAsia" w:ascii="方正仿宋简体" w:hAnsi="方正仿宋简体" w:eastAsia="方正仿宋简体" w:cs="方正仿宋简体"/>
          <w:sz w:val="32"/>
          <w:szCs w:val="32"/>
          <w:highlight w:val="none"/>
          <w:lang w:val="en-US" w:eastAsia="zh-CN"/>
        </w:rPr>
        <w:t>08</w:t>
      </w:r>
      <w:r>
        <w:rPr>
          <w:rFonts w:hint="eastAsia" w:ascii="方正仿宋简体" w:hAnsi="方正仿宋简体" w:eastAsia="方正仿宋简体" w:cs="方正仿宋简体"/>
          <w:sz w:val="32"/>
          <w:szCs w:val="32"/>
          <w:highlight w:val="none"/>
          <w:lang w:eastAsia="zh-CN"/>
        </w:rPr>
        <w:t>万元，</w:t>
      </w:r>
      <w:r>
        <w:rPr>
          <w:rFonts w:hint="eastAsia" w:ascii="方正仿宋简体" w:hAnsi="方正仿宋简体" w:eastAsia="方正仿宋简体" w:cs="方正仿宋简体"/>
          <w:sz w:val="32"/>
          <w:szCs w:val="32"/>
          <w:highlight w:val="none"/>
          <w:lang w:val="en-US" w:eastAsia="zh-CN"/>
        </w:rPr>
        <w:t>较</w:t>
      </w: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lang w:eastAsia="zh-CN"/>
        </w:rPr>
        <w:t>年</w:t>
      </w:r>
      <w:r>
        <w:rPr>
          <w:rFonts w:hint="eastAsia" w:ascii="方正仿宋简体" w:hAnsi="方正仿宋简体" w:eastAsia="方正仿宋简体" w:cs="方正仿宋简体"/>
          <w:sz w:val="32"/>
          <w:szCs w:val="32"/>
          <w:highlight w:val="none"/>
          <w:lang w:val="en-US" w:eastAsia="zh-CN"/>
        </w:rPr>
        <w:t>预算</w:t>
      </w:r>
      <w:r>
        <w:rPr>
          <w:rFonts w:hint="eastAsia" w:ascii="方正仿宋简体" w:hAnsi="方正仿宋简体" w:eastAsia="方正仿宋简体" w:cs="方正仿宋简体"/>
          <w:sz w:val="32"/>
          <w:szCs w:val="32"/>
          <w:highlight w:val="none"/>
          <w:lang w:eastAsia="zh-CN"/>
        </w:rPr>
        <w:t>减少0.</w:t>
      </w:r>
      <w:r>
        <w:rPr>
          <w:rFonts w:hint="eastAsia" w:ascii="方正仿宋简体" w:hAnsi="方正仿宋简体" w:eastAsia="方正仿宋简体" w:cs="方正仿宋简体"/>
          <w:sz w:val="32"/>
          <w:szCs w:val="32"/>
          <w:highlight w:val="none"/>
          <w:lang w:val="en-US" w:eastAsia="zh-CN"/>
        </w:rPr>
        <w:t>01</w:t>
      </w:r>
      <w:r>
        <w:rPr>
          <w:rFonts w:hint="eastAsia" w:ascii="方正仿宋简体" w:hAnsi="方正仿宋简体" w:eastAsia="方正仿宋简体" w:cs="方正仿宋简体"/>
          <w:sz w:val="32"/>
          <w:szCs w:val="32"/>
          <w:highlight w:val="none"/>
          <w:lang w:eastAsia="zh-CN"/>
        </w:rPr>
        <w:t>万元，</w:t>
      </w:r>
      <w:r>
        <w:rPr>
          <w:rFonts w:hint="eastAsia" w:ascii="方正仿宋简体" w:hAnsi="方正仿宋简体" w:eastAsia="方正仿宋简体" w:cs="方正仿宋简体"/>
          <w:sz w:val="32"/>
          <w:szCs w:val="32"/>
          <w:highlight w:val="none"/>
          <w:lang w:val="en-US" w:eastAsia="zh-CN"/>
        </w:rPr>
        <w:t>主要原因是</w:t>
      </w:r>
      <w:r>
        <w:rPr>
          <w:rFonts w:hint="eastAsia" w:ascii="方正仿宋简体" w:hAnsi="方正仿宋简体" w:eastAsia="方正仿宋简体" w:cs="方正仿宋简体"/>
          <w:sz w:val="32"/>
          <w:szCs w:val="32"/>
          <w:highlight w:val="none"/>
          <w:lang w:eastAsia="zh-CN"/>
        </w:rPr>
        <w:t>厉行节俭，减少接待费用。</w:t>
      </w:r>
    </w:p>
    <w:p>
      <w:pPr>
        <w:pStyle w:val="4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（三）因公出国（境）费。安排0元，与上年持平，无增减变化。没有因公出国安排，所以未安排因公出国费。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bookmarkStart w:id="2" w:name="_Toc_2_2_0000000002"/>
      <w:r>
        <w:rPr>
          <w:rFonts w:hint="eastAsia" w:ascii="方正仿宋简体" w:hAnsi="方正仿宋简体" w:eastAsia="方正仿宋简体" w:cs="方正仿宋简体"/>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市委、市政府安排部署，做好扩大内需、对外开放工作，坚持扩大商贸流通，促进国内流通业发展，落实出口转内销政策，引导外贸企业通过出口转内销将国际经验引入国内，促进国内循环，实现内外贸融合发展，拓宽外贸企业发展渠道，进一步挖掘外贸增长新动能，打破发展瓶颈。组织招商工作组入驻京津地区、珠三角、长三角，大力宣传我市招商政策、投资环境和服务优势，有针对性的洽谈对接京津外迁企业，促进项目落户我市。加快市场体系建设，推动社会消费提速扩容，促进城乡市场繁荣发展。推动电子商务等现代流通方式发展，指导全市流通领域信息网络和电子商务建设；贯彻落实国家和省、市有关国际经济合作的发展战略、方针、政策和法律法规，促进对外贸易稳定增长。</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1、遵化市商务和投资促进局安可计算机购置项目</w:t>
      </w:r>
    </w:p>
    <w:p>
      <w:pPr>
        <w:pStyle w:val="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绩效目标：通过该项目的顺利实施，保障机关运转，加强安全管理工作，做好办公自动化工作。</w:t>
      </w:r>
    </w:p>
    <w:p>
      <w:pPr>
        <w:pStyle w:val="3"/>
        <w:rPr>
          <w:rFonts w:hint="default"/>
          <w:lang w:val="en-US" w:eastAsia="zh-CN"/>
        </w:rPr>
      </w:pPr>
      <w:r>
        <w:rPr>
          <w:rFonts w:hint="eastAsia" w:ascii="方正仿宋简体" w:hAnsi="方正仿宋简体" w:eastAsia="方正仿宋简体" w:cs="方正仿宋简体"/>
          <w:sz w:val="32"/>
          <w:szCs w:val="32"/>
          <w:lang w:val="en-US" w:eastAsia="zh-CN"/>
        </w:rPr>
        <w:t>绩效指标：购买计算机数量5台，验收的数据量占总量的98%以上。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、遵化市商务和投资促进局办公房屋租赁费项目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绩效目标：房屋租赁费及时足额缴纳后，租户保障办公用房达到使用标准，保障机关工作有效运行。</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绩效指标：通过租赁办公用房解决办公用房人数大于等于47人 ；办公用房实际使用率98%以上。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、遵化市商务和投资促进局安全生产培训专项经费项目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对照本辖区本行业领域安全生产特点和规律，按照培训计划组织开展安全生产专题教育和培训工作，每年的安全生产培训不得少于2次，提高生产经营单位主要负责人和安全管理人员遵守安全生产法律法规的认识，推动安全文化建设，夯实安全生产基础，遏制各类生产安全事故的发生。</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绩效指标：参加培训人员数量大于150人次 ；参训人员培训合格率100%；通过培训排除安全隐患3次以上。</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、遵化市商务和投资促进局参加上级组织国内展会专项经费项目</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随着上级商务本级对中小企业发展的关注，经常性的开展相关的培训、研讨会议，同时按上级要求需要赴上博会、广交会等全国各地博览会进行学习交流，吸取各地区先进经验帮助我市中小企业快速发展，促进我市经济发展。进一步全面推动全</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lang w:eastAsia="zh-CN"/>
        </w:rPr>
        <w:t>传统产业转型升级，提升经济发展的质量和效益；通过举办会议论坛、投资洽谈、展览交易、人文交流等各项活动、推动国内采购企业与中东欧国家开展贸易往来和投资合作。</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绩效指标：扶持企业外出参展10次以上。企业通过展会出口总额同比增长率10%。</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、遵化市商务和投资促进局执法检查专项经费项目</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绩效目标：维护我市废旧汽车拆解市场稳定，补充单位因执法行动造成的办公经费不足情况，保障全市经济健康发展。</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绩效指标：全年进行执法行动次数50次以上，全年执法检查办理案件大于4件；执法活动各项任务完成及时率达到100%。</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、遵化市商务和投资促进局招商经费项目</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为加快我市城市经济建设，我市将继续加大招商引资活动力度，通过走访客商，对接考察等多种形式开展招商活动。通过驻北京招商，召开推介会议等招商引资工作的开展，引起一批有潜力、有发展的优秀企业入驻我市。</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绩效指标：项目全年举办招商活动大于5次，举办活动到会客商达到500人次；通过招商引资签约的项目大于5个。</w:t>
      </w:r>
    </w:p>
    <w:p>
      <w:pPr>
        <w:pStyle w:val="3"/>
        <w:numPr>
          <w:ilvl w:val="0"/>
          <w:numId w:val="1"/>
        </w:numPr>
        <w:rPr>
          <w:rFonts w:hint="eastAsia"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eastAsia="zh-CN"/>
        </w:rPr>
        <w:t>关于提前下达2023年中央服务业发展资金</w:t>
      </w:r>
      <w:r>
        <w:rPr>
          <w:rFonts w:hint="eastAsia" w:ascii="方正仿宋简体" w:hAnsi="方正仿宋简体" w:eastAsia="方正仿宋简体" w:cs="方正仿宋简体"/>
          <w:b w:val="0"/>
          <w:bCs w:val="0"/>
          <w:color w:val="000000"/>
          <w:kern w:val="2"/>
          <w:sz w:val="32"/>
          <w:szCs w:val="32"/>
          <w:lang w:val="en-US" w:eastAsia="zh-CN"/>
        </w:rPr>
        <w:t>项目</w:t>
      </w:r>
    </w:p>
    <w:p>
      <w:pPr>
        <w:pStyle w:val="3"/>
        <w:numPr>
          <w:ilvl w:val="0"/>
          <w:numId w:val="0"/>
        </w:numPr>
        <w:ind w:firstLine="640"/>
        <w:rPr>
          <w:rFonts w:hint="default"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绩效目标：新建改造乡镇商贸中心，发挥乡镇承上启下、紧靠农村居民生活圈、服务农村常住人口的区域商业中心优势，使乡镇基本能够满足周边居民一般性消费需求。</w:t>
      </w:r>
    </w:p>
    <w:p>
      <w:pPr>
        <w:pStyle w:val="3"/>
        <w:numPr>
          <w:ilvl w:val="0"/>
          <w:numId w:val="0"/>
        </w:numPr>
        <w:ind w:firstLine="640"/>
        <w:rPr>
          <w:rFonts w:hint="eastAsia"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绩效指标：项目实施地区乡镇商贸中心覆盖率提高2个百分点。</w:t>
      </w:r>
    </w:p>
    <w:p>
      <w:pPr>
        <w:pStyle w:val="3"/>
        <w:numPr>
          <w:ilvl w:val="0"/>
          <w:numId w:val="0"/>
        </w:numPr>
        <w:ind w:firstLine="640"/>
        <w:rPr>
          <w:rFonts w:hint="default"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8、中国遵化国际板栗大会经费项目</w:t>
      </w:r>
    </w:p>
    <w:p>
      <w:pPr>
        <w:pStyle w:val="3"/>
        <w:numPr>
          <w:ilvl w:val="0"/>
          <w:numId w:val="0"/>
        </w:numPr>
        <w:ind w:firstLine="640"/>
        <w:rPr>
          <w:rFonts w:hint="eastAsia"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绩效目标：旨在提高我市板栗产业在国际国内的竞争力和知名度，树立遵化板栗形象，推动遵化板栗产业发展，为遵化板栗企业创造商机</w:t>
      </w:r>
    </w:p>
    <w:p>
      <w:pPr>
        <w:pStyle w:val="3"/>
        <w:numPr>
          <w:ilvl w:val="0"/>
          <w:numId w:val="0"/>
        </w:numPr>
        <w:ind w:firstLine="640"/>
        <w:rPr>
          <w:rFonts w:hint="default"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绩效指标:板栗界知名人士到会100人次。</w:t>
      </w:r>
    </w:p>
    <w:bookmarkEnd w:id="2"/>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bookmarkStart w:id="3" w:name="_Toc_2_2_0000000003"/>
      <w:r>
        <w:rPr>
          <w:rFonts w:hint="eastAsia" w:ascii="方正楷体简体" w:hAnsi="方正楷体简体" w:eastAsia="方正楷体简体" w:cs="方正楷体简体"/>
          <w:sz w:val="32"/>
          <w:szCs w:val="32"/>
          <w:lang w:eastAsia="zh-CN"/>
        </w:rPr>
        <w:t>工作保障措施</w:t>
      </w:r>
      <w:bookmarkEnd w:id="3"/>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绩效管理制度建设。为加快建成全方位、全过程、全覆盖的预算绩效管理体系，规范本本级的预算绩效管理行为，根据相关文件规定，我单位制定了《遵化市商务和投资促进局全面实施预算绩效管理推进工作方案》（遵商字[2019]6号）、《遵化市商务和投资促进局预算绩效管理工作领导小组名单及责任分工》（遵商字[2019]8号）、《遵化市商务和投资促进局预算绩效管理办法》（遵商字[2019]13号）以及专项资金管理办法等规章制度，为实现全年预算绩效目标奠定了坚实的制度基础。</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工作。按相关要求，运用科学合理的绩效评价指标、标准和方法开展上年度本级预算绩效自评和重点评价工作，对预算资金的经济性、效率性、效益性以及公平性等进行客观、公正的评价。对评价中发现的问题及时整改，调整优化支出结构，提高财政资金使用效益。</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加强人员培训，积极参加财政组织的绩效培训会，提高本本级职工业务素质；加强调研，提出优化财政资金配置、提高资金使用效益的意见和建议；加大宣传力度，强化预算绩效管理意识，促进预算绩效管理水平进一步提升。</w:t>
      </w:r>
    </w:p>
    <w:p>
      <w:pPr>
        <w:pStyle w:val="2"/>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rPr>
      </w:pPr>
      <w:r>
        <w:rPr>
          <w:rFonts w:hint="eastAsia" w:ascii="方正仿宋简体" w:hAnsi="方正仿宋简体" w:eastAsia="方正仿宋简体" w:cs="方正仿宋简体"/>
          <w:sz w:val="32"/>
          <w:szCs w:val="32"/>
          <w:highlight w:val="none"/>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highlight w:val="none"/>
          <w:lang w:eastAsia="zh-CN"/>
        </w:rPr>
      </w:pPr>
      <w:bookmarkStart w:id="4" w:name="_Toc471398468"/>
      <w:r>
        <w:rPr>
          <w:rFonts w:hint="eastAsia" w:ascii="方正仿宋简体" w:hAnsi="方正仿宋简体" w:eastAsia="方正仿宋简体" w:cs="方正仿宋简体"/>
          <w:b w:val="0"/>
          <w:bCs w:val="0"/>
          <w:color w:val="000000"/>
          <w:kern w:val="2"/>
          <w:sz w:val="28"/>
          <w:highlight w:val="none"/>
          <w:lang w:eastAsia="zh-CN"/>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32"/>
        <w:gridCol w:w="1832"/>
        <w:gridCol w:w="1721"/>
        <w:gridCol w:w="1188"/>
        <w:gridCol w:w="2153"/>
        <w:gridCol w:w="2362"/>
        <w:gridCol w:w="2694"/>
        <w:gridCol w:w="5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432"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553" w:type="dxa"/>
            <w:gridSpan w:val="2"/>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3X000000000275</w:t>
            </w:r>
          </w:p>
        </w:tc>
        <w:tc>
          <w:tcPr>
            <w:tcW w:w="3341"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5623" w:type="dxa"/>
            <w:gridSpan w:val="3"/>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安可计算机购置经费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2432"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832"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721"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4.25</w:t>
            </w:r>
          </w:p>
        </w:tc>
        <w:tc>
          <w:tcPr>
            <w:tcW w:w="3341"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2362"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4.25</w:t>
            </w:r>
          </w:p>
        </w:tc>
        <w:tc>
          <w:tcPr>
            <w:tcW w:w="2694"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567"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2432"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2517"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sz w:val="21"/>
                <w:szCs w:val="21"/>
                <w:lang w:val="en-US" w:eastAsia="zh-CN"/>
              </w:rPr>
              <w:t>预算项目资金主要用于购置办公设备，</w:t>
            </w:r>
            <w:r>
              <w:rPr>
                <w:rFonts w:hint="eastAsia" w:ascii="方正仿宋简体" w:hAnsi="方正仿宋简体" w:eastAsia="方正仿宋简体" w:cs="方正仿宋简体"/>
                <w:b w:val="0"/>
                <w:bCs/>
                <w:sz w:val="21"/>
                <w:szCs w:val="21"/>
              </w:rPr>
              <w:t>保障机关运转，加强安全管理工作，做好办公自动化工作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24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553"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2362"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9" w:hRule="atLeast"/>
          <w:jc w:val="center"/>
        </w:trPr>
        <w:tc>
          <w:tcPr>
            <w:tcW w:w="2432"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553"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2362"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73"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776"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通过该项目的顺利实施，保障机关运转，加强安全管理工作，做好办公自动化工作</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8"/>
        <w:gridCol w:w="1770"/>
        <w:gridCol w:w="2093"/>
        <w:gridCol w:w="3955"/>
        <w:gridCol w:w="2357"/>
        <w:gridCol w:w="3651"/>
        <w:gridCol w:w="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2" w:type="dxa"/>
          <w:trHeight w:val="582" w:hRule="atLeast"/>
          <w:tblHeader/>
          <w:jc w:val="center"/>
        </w:trPr>
        <w:tc>
          <w:tcPr>
            <w:tcW w:w="1068"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70"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093"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955"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2357"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651"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068" w:type="dxa"/>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购置数量</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购置计算机数量</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5台</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lang w:eastAsia="zh-CN"/>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验收的数据量占总量的比率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≥98%百分比</w:t>
            </w:r>
          </w:p>
        </w:tc>
        <w:tc>
          <w:tcPr>
            <w:tcW w:w="3773" w:type="dxa"/>
            <w:gridSpan w:val="2"/>
            <w:noWrap w:val="0"/>
            <w:vAlign w:val="center"/>
          </w:tcPr>
          <w:p>
            <w:pPr>
              <w:pStyle w:val="23"/>
              <w:ind w:firstLine="0" w:firstLineChars="0"/>
              <w:jc w:val="center"/>
              <w:rPr>
                <w:rFonts w:hint="eastAsia" w:ascii="方正仿宋简体" w:hAnsi="方正仿宋简体" w:eastAsia="方正仿宋简体" w:cs="方正仿宋简体"/>
                <w:b w:val="0"/>
                <w:bCs/>
                <w:kern w:val="2"/>
                <w:sz w:val="21"/>
                <w:szCs w:val="21"/>
                <w:lang w:val="en-US" w:eastAsia="zh-CN" w:bidi="ar-SA"/>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按期交付使用</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按合同約定交付</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按合同約定交付</w:t>
            </w:r>
          </w:p>
        </w:tc>
        <w:tc>
          <w:tcPr>
            <w:tcW w:w="3773" w:type="dxa"/>
            <w:gridSpan w:val="2"/>
            <w:noWrap w:val="0"/>
            <w:vAlign w:val="center"/>
          </w:tcPr>
          <w:p>
            <w:pPr>
              <w:pStyle w:val="23"/>
              <w:ind w:firstLine="0" w:firstLineChars="0"/>
              <w:jc w:val="center"/>
              <w:rPr>
                <w:rFonts w:hint="eastAsia" w:ascii="方正仿宋简体" w:hAnsi="方正仿宋简体" w:eastAsia="方正仿宋简体" w:cs="方正仿宋简体"/>
                <w:b w:val="0"/>
                <w:bCs/>
                <w:kern w:val="2"/>
                <w:sz w:val="21"/>
                <w:szCs w:val="21"/>
                <w:lang w:val="en-US" w:eastAsia="zh-CN" w:bidi="ar-SA"/>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拨付占预算的比率（%）</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拨付占预算的比率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≥90%百分比</w:t>
            </w:r>
          </w:p>
        </w:tc>
        <w:tc>
          <w:tcPr>
            <w:tcW w:w="3773" w:type="dxa"/>
            <w:gridSpan w:val="2"/>
            <w:noWrap w:val="0"/>
            <w:vAlign w:val="center"/>
          </w:tcPr>
          <w:p>
            <w:pPr>
              <w:pStyle w:val="23"/>
              <w:ind w:firstLine="0" w:firstLineChars="0"/>
              <w:jc w:val="center"/>
              <w:rPr>
                <w:rFonts w:hint="eastAsia" w:ascii="方正仿宋简体" w:hAnsi="方正仿宋简体" w:eastAsia="方正仿宋简体" w:cs="方正仿宋简体"/>
                <w:b w:val="0"/>
                <w:bCs/>
                <w:kern w:val="2"/>
                <w:sz w:val="21"/>
                <w:szCs w:val="21"/>
                <w:lang w:val="en-US" w:eastAsia="zh-CN" w:bidi="ar-SA"/>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068" w:type="dxa"/>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拉动经济增长</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助推经济增长率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≥10%百分比</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业务保障能力</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保障机关工作顺利开展</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保障机关工作顺利开展</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改善项目周围生态环境</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改善项目周围生态环境</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不影响周围生态环境</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提升机关执行力</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提升机关执行力</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提升机关执行力</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68" w:type="dxa"/>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调查中满意和较满意的人数占全部调查人数的比率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≥90%百分比</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安全生产培训经费绩效目标表</w:t>
      </w:r>
    </w:p>
    <w:tbl>
      <w:tblPr>
        <w:tblStyle w:val="9"/>
        <w:tblW w:w="1519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4"/>
        <w:gridCol w:w="1505"/>
        <w:gridCol w:w="1581"/>
        <w:gridCol w:w="822"/>
        <w:gridCol w:w="1838"/>
        <w:gridCol w:w="2401"/>
        <w:gridCol w:w="1654"/>
        <w:gridCol w:w="15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6"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3X000000903336</w:t>
            </w:r>
          </w:p>
        </w:tc>
        <w:tc>
          <w:tcPr>
            <w:tcW w:w="266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5556"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安全生产培训经费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0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81"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2</w:t>
            </w:r>
          </w:p>
        </w:tc>
        <w:tc>
          <w:tcPr>
            <w:tcW w:w="266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2401"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2</w:t>
            </w:r>
          </w:p>
        </w:tc>
        <w:tc>
          <w:tcPr>
            <w:tcW w:w="1654"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501"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1302"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培训计划组织开展安全生产专题教育和培训工作，提高生产经营单位主要负责人和安全管理人员遵守安全生产法律法规的认识，推动安全文化建设，夯实安全生产基础，遏制各类生产安全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6"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15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894"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086"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155"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802"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394"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推动安全文化建设，提高生产经营单位主要负责人和安全管理人员遵守安全生产法律法规的认识</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50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54"/>
        <w:gridCol w:w="2500"/>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7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24"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组织培训班次（次）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组织培训班次（次）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受训学员合格率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受训学员合格率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培训期限</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培训期限</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1年</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2万元</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安全生产事故发生率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安全生产事故发生率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办公用房租赁经费绩效目标表</w:t>
      </w:r>
    </w:p>
    <w:tbl>
      <w:tblPr>
        <w:tblStyle w:val="9"/>
        <w:tblW w:w="1511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1545"/>
        <w:gridCol w:w="1620"/>
        <w:gridCol w:w="3029"/>
        <w:gridCol w:w="286"/>
        <w:gridCol w:w="3300"/>
        <w:gridCol w:w="1815"/>
        <w:gridCol w:w="19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165"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3X000000903334</w:t>
            </w:r>
          </w:p>
        </w:tc>
        <w:tc>
          <w:tcPr>
            <w:tcW w:w="331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043"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4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620" w:type="dxa"/>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25.00</w:t>
            </w:r>
          </w:p>
        </w:tc>
        <w:tc>
          <w:tcPr>
            <w:tcW w:w="331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300" w:type="dxa"/>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25.00</w:t>
            </w:r>
          </w:p>
        </w:tc>
        <w:tc>
          <w:tcPr>
            <w:tcW w:w="181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928"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3523"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预算项目资金主要用于</w:t>
            </w:r>
            <w:r>
              <w:rPr>
                <w:rFonts w:hint="eastAsia" w:ascii="方正仿宋简体" w:hAnsi="方正仿宋简体" w:eastAsia="方正仿宋简体" w:cs="方正仿宋简体"/>
                <w:b w:val="0"/>
                <w:bCs/>
              </w:rPr>
              <w:t>支付房租，保障机关正常有序运转，保证在职人员正常办公。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31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743"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315"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743"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785"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329"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1.房屋及时足额缴纳后，租户保障办公用房达到使用标准，保障机关工作有效运行。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506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00"/>
        <w:gridCol w:w="2499"/>
        <w:gridCol w:w="2502"/>
        <w:gridCol w:w="2502"/>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87"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21"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租用房屋所解决的办公用房人数</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租用房屋所解决的办公用房人数</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44人</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租赁房屋使用率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租赁房屋使用率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租赁费用</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租赁费用</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25万元</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房屋租赁时限</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房屋租赁时限</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1年</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所带来的单位服务社会能力提升情况</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所带来的单位服务社会能力提升情况</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满足日常办公需求</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各种展会参会经费绩效目标表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515"/>
        <w:gridCol w:w="1545"/>
        <w:gridCol w:w="2897"/>
        <w:gridCol w:w="283"/>
        <w:gridCol w:w="3405"/>
        <w:gridCol w:w="1395"/>
        <w:gridCol w:w="24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60"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3X000000903337</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225"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各种展会参展经费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1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noWrap w:val="0"/>
            <w:vAlign w:val="center"/>
          </w:tcPr>
          <w:p>
            <w:pPr>
              <w:pStyle w:val="23"/>
              <w:jc w:val="center"/>
              <w:rPr>
                <w:rFonts w:hint="eastAsia"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5</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noWrap w:val="0"/>
            <w:vAlign w:val="center"/>
          </w:tcPr>
          <w:p>
            <w:pPr>
              <w:pStyle w:val="23"/>
              <w:jc w:val="center"/>
              <w:rPr>
                <w:rFonts w:hint="eastAsia"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5</w:t>
            </w:r>
          </w:p>
        </w:tc>
        <w:tc>
          <w:tcPr>
            <w:tcW w:w="139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425"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3465"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预算项目资金主要用于推动我市传统产业转型升级，提升经济发展的质量和效益；通过参加会议论坛、投资洽谈、展览交易、人文交流等各项活动、推动我市企业快速发展，促进我市经济发展。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51"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1.提高遵化知名度，打开销售渠道，促进经济发展。</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参展企业数量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参展企业数量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≥3家</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增加参展企业利润率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增加参展企业利润率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≥10天</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需要资金</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需要资金</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提高效率，增加利润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提高效率，增加利润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打开企业销售渠道</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提供优质服务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提供优质服务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积极服务来访消费者</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促进生态文明建设，推动绿色发展和绿色生活方式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连续每年参展</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服务对象的满意度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服务对象的满意度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冀财建【2022】275号 关于提前下达2023年中央服务业发展资金绩效目标表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3"/>
        <w:gridCol w:w="913"/>
        <w:gridCol w:w="1545"/>
        <w:gridCol w:w="2627"/>
        <w:gridCol w:w="553"/>
        <w:gridCol w:w="3405"/>
        <w:gridCol w:w="1395"/>
        <w:gridCol w:w="24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5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2458"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3X000000000060</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225"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val="0"/>
                <w:color w:val="000000"/>
                <w:kern w:val="2"/>
                <w:sz w:val="21"/>
                <w:szCs w:val="21"/>
                <w:lang w:eastAsia="zh-CN"/>
              </w:rPr>
              <w:t>2023年中央服务业发展资金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53"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91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1305</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1305</w:t>
            </w:r>
          </w:p>
        </w:tc>
        <w:tc>
          <w:tcPr>
            <w:tcW w:w="139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425"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153"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2863" w:type="dxa"/>
            <w:gridSpan w:val="7"/>
            <w:tcBorders>
              <w:bottom w:val="single" w:color="auto" w:sz="4" w:space="0"/>
            </w:tcBorders>
            <w:noWrap w:val="0"/>
            <w:vAlign w:val="center"/>
          </w:tcPr>
          <w:p>
            <w:pPr>
              <w:pStyle w:val="23"/>
              <w:rPr>
                <w:rFonts w:hint="eastAsia"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rPr>
              <w:t>预算项目资金主要用</w:t>
            </w:r>
            <w:r>
              <w:rPr>
                <w:rFonts w:hint="eastAsia" w:ascii="方正仿宋简体" w:hAnsi="方正仿宋简体" w:eastAsia="方正仿宋简体" w:cs="方正仿宋简体"/>
                <w:b w:val="0"/>
                <w:bCs/>
                <w:lang w:val="en-US" w:eastAsia="zh-CN"/>
              </w:rPr>
              <w:t>于</w:t>
            </w:r>
            <w:r>
              <w:rPr>
                <w:rFonts w:hint="eastAsia" w:ascii="方正仿宋简体" w:hAnsi="方正仿宋简体" w:eastAsia="方正仿宋简体" w:cs="方正仿宋简体"/>
                <w:b w:val="0"/>
                <w:bCs/>
                <w:sz w:val="21"/>
                <w:szCs w:val="21"/>
                <w:lang w:val="en-US" w:eastAsia="zh-CN"/>
              </w:rPr>
              <w:t>新建改造乡镇商贸中心，发挥乡镇承上启下、紧靠农村居民生活圈、服务农村常住人口的区域商业中心优势。</w:t>
            </w:r>
          </w:p>
          <w:p>
            <w:pPr>
              <w:pStyle w:val="23"/>
              <w:jc w:val="left"/>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215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53"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50" w:hRule="atLeast"/>
          <w:jc w:val="center"/>
        </w:trPr>
        <w:tc>
          <w:tcPr>
            <w:tcW w:w="723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77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新建改造乡镇商贸中心，发挥乡镇承上启下、紧靠农村居民生活圈、服务农村常住人口的区域商业中心优势，使乡镇基本能够满足周边居民一般性消费需求。</w:t>
            </w:r>
          </w:p>
          <w:p>
            <w:pPr>
              <w:pStyle w:val="23"/>
              <w:rPr>
                <w:rFonts w:hint="eastAsia" w:ascii="方正仿宋简体" w:hAnsi="方正仿宋简体" w:eastAsia="方正仿宋简体" w:cs="方正仿宋简体"/>
                <w:b w:val="0"/>
                <w:bCs/>
                <w:sz w:val="21"/>
                <w:szCs w:val="21"/>
              </w:rPr>
            </w:pP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新建改造乡镇商贸中心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新建改造乡镇商贸中心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≥1个</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物流配送中心覆盖率提高百分点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物流配送中心覆盖率提高百分点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各项目按时完成情况</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各项目按时完成情况</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依据文件要求准时完成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所需资金数</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所需资金数</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1305万元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城乡消费品零售额增速对比</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城乡消费品零售额增速对比</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基本持平</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进一步促进流通，扩大消费功能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进一步促进流通，扩大消费功能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效果明显</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促进生态文明建设，推动绿色发展和绿色生活方式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促进生态文明建设，推动绿色发展和绿色生活方式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效果明显</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社会公众满意度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社会公众满意度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招商经费绩效目标表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2653"/>
        <w:gridCol w:w="566"/>
        <w:gridCol w:w="3488"/>
        <w:gridCol w:w="1393"/>
        <w:gridCol w:w="20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5"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3X000008000270</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2"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677"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408"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32</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88"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32</w:t>
            </w:r>
          </w:p>
        </w:tc>
        <w:tc>
          <w:tcPr>
            <w:tcW w:w="139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061"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3246"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w:t>
            </w:r>
            <w:r>
              <w:rPr>
                <w:rFonts w:hint="eastAsia" w:ascii="方正仿宋简体" w:hAnsi="方正仿宋简体" w:eastAsia="方正仿宋简体" w:cs="方正仿宋简体"/>
                <w:b w:val="0"/>
                <w:bCs/>
                <w:lang w:val="en-US" w:eastAsia="zh-CN"/>
              </w:rPr>
              <w:t>于</w:t>
            </w:r>
            <w:r>
              <w:rPr>
                <w:rFonts w:hint="eastAsia" w:ascii="方正仿宋简体" w:hAnsi="方正仿宋简体" w:eastAsia="方正仿宋简体" w:cs="方正仿宋简体"/>
                <w:b w:val="0"/>
                <w:bCs/>
              </w:rPr>
              <w:t>加快我市经济建设发展，我市将继续加大招商引资力度，通过走访客商、对接考察等多种形式开展招商活动。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219"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454"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219"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454"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1.加快我市城市经济建设，我市将继续加大招商引资活动力度，通过走访客商，对接考察等多种形式开展招商活动。</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举办招商引资活动数量（个）</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举办招商引资活动的数量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一年内</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32万元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招商引资规模增长率（%）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本年度利用外资总额比上年的增长比率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逐年提升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税收增长率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税收增长率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召开中国（遵化）国际板栗大会项目绩效目标表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2653"/>
        <w:gridCol w:w="566"/>
        <w:gridCol w:w="3488"/>
        <w:gridCol w:w="1393"/>
        <w:gridCol w:w="20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5"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3X000008000114</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2"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val="0"/>
                <w:color w:val="000000"/>
                <w:kern w:val="2"/>
                <w:sz w:val="21"/>
                <w:szCs w:val="21"/>
                <w:lang w:eastAsia="zh-CN"/>
              </w:rPr>
              <w:t>中国（遵化）国际板栗大会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677"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408"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160</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88"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160</w:t>
            </w:r>
          </w:p>
        </w:tc>
        <w:tc>
          <w:tcPr>
            <w:tcW w:w="139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061"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noWrap w:val="0"/>
            <w:vAlign w:val="top"/>
          </w:tcPr>
          <w:p>
            <w:pPr>
              <w:jc w:val="center"/>
              <w:rPr>
                <w:rFonts w:hint="eastAsia" w:ascii="方正仿宋简体" w:hAnsi="方正仿宋简体" w:eastAsia="方正仿宋简体" w:cs="方正仿宋简体"/>
                <w:b w:val="0"/>
                <w:bCs/>
              </w:rPr>
            </w:pPr>
          </w:p>
        </w:tc>
        <w:tc>
          <w:tcPr>
            <w:tcW w:w="13246" w:type="dxa"/>
            <w:gridSpan w:val="7"/>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w:t>
            </w:r>
            <w:r>
              <w:rPr>
                <w:rFonts w:hint="eastAsia" w:ascii="方正仿宋简体" w:hAnsi="方正仿宋简体" w:eastAsia="方正仿宋简体" w:cs="方正仿宋简体"/>
                <w:b w:val="0"/>
                <w:bCs/>
                <w:lang w:val="en-US" w:eastAsia="zh-CN"/>
              </w:rPr>
              <w:t>于</w:t>
            </w:r>
            <w:r>
              <w:rPr>
                <w:rFonts w:hint="eastAsia" w:ascii="方正仿宋简体" w:hAnsi="方正仿宋简体" w:eastAsia="方正仿宋简体" w:cs="方正仿宋简体"/>
                <w:b w:val="0"/>
                <w:bCs/>
                <w:sz w:val="21"/>
                <w:szCs w:val="21"/>
              </w:rPr>
              <w:t>提高我市板栗产业在国际国内的竞争力和知名度，树立遵化板栗形象，推动遵化板栗产业发展，为遵化板栗企业创造商机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88"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454"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noWrap w:val="0"/>
            <w:vAlign w:val="top"/>
          </w:tcPr>
          <w:p>
            <w:pPr>
              <w:jc w:val="center"/>
              <w:rPr>
                <w:rFonts w:hint="eastAsia" w:ascii="方正仿宋简体" w:hAnsi="方正仿宋简体" w:eastAsia="方正仿宋简体" w:cs="方正仿宋简体"/>
                <w:b w:val="0"/>
                <w:bCs/>
              </w:rPr>
            </w:pPr>
          </w:p>
        </w:tc>
        <w:tc>
          <w:tcPr>
            <w:tcW w:w="3085"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219"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88" w:type="dxa"/>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454"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旨在提高我市板栗产业在国际国内的竞争力和知名度，树立遵化板栗形象，推动遵化板栗产业发展，为遵化板栗企业创造商机</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参会人员</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参会人员</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≥100人</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企业投资率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促进企业投资率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会议时间</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会议开展天数</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≥2天</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需要经费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举办一系列活动所需经费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160万元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较去年提升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社会影响力</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通过开展板栗大会，受到企业的充分认可</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环保节能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环保节能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持续发展作用力</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持续发展作用力</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带动板栗相关产业得到发展</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执法经费绩效目标表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107"/>
        <w:gridCol w:w="493"/>
        <w:gridCol w:w="3060"/>
        <w:gridCol w:w="1860"/>
        <w:gridCol w:w="20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3X000000000227</w:t>
            </w:r>
          </w:p>
        </w:tc>
        <w:tc>
          <w:tcPr>
            <w:tcW w:w="36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015"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510" w:hRule="atLeast"/>
          <w:jc w:val="center"/>
        </w:trPr>
        <w:tc>
          <w:tcPr>
            <w:tcW w:w="140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15"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1</w:t>
            </w:r>
          </w:p>
        </w:tc>
        <w:tc>
          <w:tcPr>
            <w:tcW w:w="36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060"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1</w:t>
            </w:r>
          </w:p>
        </w:tc>
        <w:tc>
          <w:tcPr>
            <w:tcW w:w="186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095"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top"/>
          </w:tcPr>
          <w:p>
            <w:pPr>
              <w:jc w:val="center"/>
              <w:rPr>
                <w:rFonts w:hint="eastAsia" w:ascii="方正仿宋简体" w:hAnsi="方正仿宋简体" w:eastAsia="方正仿宋简体" w:cs="方正仿宋简体"/>
                <w:b w:val="0"/>
                <w:bCs/>
              </w:rPr>
            </w:pPr>
          </w:p>
        </w:tc>
        <w:tc>
          <w:tcPr>
            <w:tcW w:w="13615" w:type="dxa"/>
            <w:gridSpan w:val="7"/>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预算项目资金主要用于维护我市废旧汽车拆解市场稳定,保障全市经济健康发展。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510" w:hRule="atLeast"/>
          <w:jc w:val="center"/>
        </w:trPr>
        <w:tc>
          <w:tcPr>
            <w:tcW w:w="140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6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06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95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top"/>
          </w:tcPr>
          <w:p>
            <w:pPr>
              <w:jc w:val="center"/>
              <w:rPr>
                <w:rFonts w:hint="eastAsia" w:ascii="方正仿宋简体" w:hAnsi="方正仿宋简体" w:eastAsia="方正仿宋简体" w:cs="方正仿宋简体"/>
                <w:b w:val="0"/>
                <w:bCs/>
              </w:rPr>
            </w:pPr>
          </w:p>
        </w:tc>
        <w:tc>
          <w:tcPr>
            <w:tcW w:w="3000"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600"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060" w:type="dxa"/>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955"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维护我市废旧汽车拆解市场稳定，降低违法拆解机动车事件发生。</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执法行动次数（次）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执法行动次数（次）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执法工作完成率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执法工作完成率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各项任务完成及时率（%）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各项任务完成及时率（%）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违法违规案件发生率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违法违规案件发生率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较去年降低</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调查结案税款入库率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调查结案税款入库率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ectPr>
          <w:pgSz w:w="16840" w:h="11900" w:orient="landscape"/>
          <w:pgMar w:top="1361" w:right="1020" w:bottom="1134" w:left="1020" w:header="720" w:footer="720" w:gutter="0"/>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bookmarkEnd w:id="4"/>
    <w:p>
      <w:pPr>
        <w:widowControl/>
        <w:spacing w:line="570" w:lineRule="exact"/>
        <w:ind w:firstLine="560"/>
        <w:jc w:val="left"/>
        <w:rPr>
          <w:rFonts w:hint="eastAsia" w:ascii="宋体" w:hAnsi="宋体" w:eastAsia="方正仿宋简体" w:cs="Times New Roman"/>
          <w:kern w:val="0"/>
          <w:sz w:val="32"/>
          <w:szCs w:val="32"/>
          <w:lang w:eastAsia="uk-UA"/>
        </w:rPr>
      </w:pPr>
      <w:r>
        <w:rPr>
          <w:rFonts w:hint="eastAsia" w:ascii="宋体" w:hAnsi="宋体" w:eastAsia="方正仿宋简体" w:cs="Times New Roman"/>
          <w:color w:val="000000"/>
          <w:kern w:val="0"/>
          <w:sz w:val="32"/>
          <w:szCs w:val="32"/>
          <w:lang w:eastAsia="uk-UA"/>
        </w:rPr>
        <w:t>2023年，遵化市</w:t>
      </w:r>
      <w:r>
        <w:rPr>
          <w:rFonts w:hint="eastAsia" w:ascii="宋体" w:hAnsi="宋体" w:eastAsia="方正仿宋简体" w:cs="Times New Roman"/>
          <w:color w:val="000000"/>
          <w:kern w:val="0"/>
          <w:sz w:val="32"/>
          <w:szCs w:val="32"/>
          <w:lang w:val="en-US" w:eastAsia="zh-CN"/>
        </w:rPr>
        <w:t>商促局部门</w:t>
      </w:r>
      <w:r>
        <w:rPr>
          <w:rFonts w:hint="eastAsia" w:ascii="宋体" w:hAnsi="宋体" w:eastAsia="方正仿宋简体" w:cs="Times New Roman"/>
          <w:color w:val="000000"/>
          <w:kern w:val="0"/>
          <w:sz w:val="32"/>
          <w:szCs w:val="32"/>
          <w:lang w:eastAsia="uk-UA"/>
        </w:rPr>
        <w:t>安排政府采购预算</w:t>
      </w:r>
      <w:r>
        <w:rPr>
          <w:rFonts w:hint="eastAsia" w:ascii="宋体" w:hAnsi="宋体" w:eastAsia="方正仿宋简体" w:cs="Times New Roman"/>
          <w:color w:val="000000"/>
          <w:kern w:val="0"/>
          <w:sz w:val="32"/>
          <w:szCs w:val="32"/>
          <w:lang w:val="en-US" w:eastAsia="zh-CN"/>
        </w:rPr>
        <w:t>4.25</w:t>
      </w:r>
      <w:r>
        <w:rPr>
          <w:rFonts w:hint="eastAsia" w:ascii="宋体" w:hAnsi="宋体" w:eastAsia="方正仿宋简体" w:cs="Times New Roman"/>
          <w:color w:val="000000"/>
          <w:kern w:val="0"/>
          <w:sz w:val="32"/>
          <w:szCs w:val="32"/>
          <w:lang w:eastAsia="uk-UA"/>
        </w:rPr>
        <w:t>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部门政府采购预算</w:t>
      </w:r>
    </w:p>
    <w:tbl>
      <w:tblPr>
        <w:tblStyle w:val="9"/>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1"/>
        <w:gridCol w:w="750"/>
        <w:gridCol w:w="915"/>
        <w:gridCol w:w="895"/>
        <w:gridCol w:w="724"/>
        <w:gridCol w:w="595"/>
        <w:gridCol w:w="900"/>
        <w:gridCol w:w="1037"/>
        <w:gridCol w:w="964"/>
        <w:gridCol w:w="964"/>
        <w:gridCol w:w="964"/>
        <w:gridCol w:w="872"/>
        <w:gridCol w:w="705"/>
        <w:gridCol w:w="885"/>
        <w:gridCol w:w="90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90" w:type="dxa"/>
            <w:gridSpan w:val="7"/>
            <w:tcBorders>
              <w:top w:val="single" w:color="FFFFFF" w:sz="6" w:space="0"/>
              <w:left w:val="single" w:color="FFFFFF" w:sz="6" w:space="0"/>
              <w:right w:val="single" w:color="FFFFFF" w:sz="6" w:space="0"/>
            </w:tcBorders>
            <w:noWrap w:val="0"/>
            <w:vAlign w:val="center"/>
          </w:tcPr>
          <w:p>
            <w:pPr>
              <w:spacing w:before="0" w:after="0"/>
              <w:ind w:firstLine="0"/>
              <w:jc w:val="lef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rPr>
              <w:t>322001 遵化市商务和投资促进局</w:t>
            </w:r>
          </w:p>
        </w:tc>
        <w:tc>
          <w:tcPr>
            <w:tcW w:w="8356" w:type="dxa"/>
            <w:gridSpan w:val="9"/>
            <w:tcBorders>
              <w:top w:val="single" w:color="FFFFFF" w:sz="6" w:space="0"/>
              <w:left w:val="single" w:color="FFFFFF" w:sz="6" w:space="0"/>
              <w:right w:val="single" w:color="FFFFFF" w:sz="6" w:space="0"/>
            </w:tcBorders>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政府采购项目来源</w:t>
            </w:r>
          </w:p>
        </w:tc>
        <w:tc>
          <w:tcPr>
            <w:tcW w:w="91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采购物品名称</w:t>
            </w:r>
          </w:p>
        </w:tc>
        <w:tc>
          <w:tcPr>
            <w:tcW w:w="8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政府采购目录序号</w:t>
            </w:r>
          </w:p>
        </w:tc>
        <w:tc>
          <w:tcPr>
            <w:tcW w:w="724"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计量  单位</w:t>
            </w:r>
          </w:p>
        </w:tc>
        <w:tc>
          <w:tcPr>
            <w:tcW w:w="5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数量</w:t>
            </w:r>
          </w:p>
        </w:tc>
        <w:tc>
          <w:tcPr>
            <w:tcW w:w="900"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单价</w:t>
            </w:r>
          </w:p>
        </w:tc>
        <w:tc>
          <w:tcPr>
            <w:tcW w:w="7291" w:type="dxa"/>
            <w:gridSpan w:val="8"/>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政府采购金额（当年部门预算安排资金）</w:t>
            </w:r>
          </w:p>
        </w:tc>
        <w:tc>
          <w:tcPr>
            <w:tcW w:w="106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1"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项目名称</w:t>
            </w:r>
          </w:p>
        </w:tc>
        <w:tc>
          <w:tcPr>
            <w:tcW w:w="75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预算    资金</w:t>
            </w:r>
          </w:p>
        </w:tc>
        <w:tc>
          <w:tcPr>
            <w:tcW w:w="91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724"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5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900"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1037"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合计</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一般公共预算拨款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基金预算拨款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国有资本经营预算拨款</w:t>
            </w:r>
          </w:p>
        </w:tc>
        <w:tc>
          <w:tcPr>
            <w:tcW w:w="872"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财政专户核拨</w:t>
            </w:r>
          </w:p>
        </w:tc>
        <w:tc>
          <w:tcPr>
            <w:tcW w:w="70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    资金</w:t>
            </w:r>
          </w:p>
        </w:tc>
        <w:tc>
          <w:tcPr>
            <w:tcW w:w="88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财政拨    款结转</w:t>
            </w:r>
          </w:p>
        </w:tc>
        <w:tc>
          <w:tcPr>
            <w:tcW w:w="90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非财政    拨款结    转结余</w:t>
            </w:r>
          </w:p>
        </w:tc>
        <w:tc>
          <w:tcPr>
            <w:tcW w:w="106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611"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  计</w:t>
            </w:r>
          </w:p>
        </w:tc>
        <w:tc>
          <w:tcPr>
            <w:tcW w:w="750"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37"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安可计算机购置</w:t>
            </w:r>
          </w:p>
        </w:tc>
        <w:tc>
          <w:tcPr>
            <w:tcW w:w="750"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台式计算机</w:t>
            </w: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A02010105</w:t>
            </w: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w:t>
            </w: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12</w:t>
            </w: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0.85</w:t>
            </w:r>
          </w:p>
        </w:tc>
        <w:tc>
          <w:tcPr>
            <w:tcW w:w="1037"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bl>
    <w:p>
      <w:pPr>
        <w:widowControl/>
        <w:spacing w:line="500" w:lineRule="exact"/>
        <w:jc w:val="left"/>
        <w:rPr>
          <w:rFonts w:ascii="Times New Roman" w:hAnsi="Times New Roman" w:eastAsia="Times New Roman" w:cs="Times New Roman"/>
          <w:kern w:val="0"/>
          <w:sz w:val="24"/>
          <w:szCs w:val="24"/>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widowControl/>
        <w:ind w:firstLine="64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七、国有资产信息</w:t>
      </w:r>
    </w:p>
    <w:p>
      <w:pPr>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red"/>
          <w:lang w:eastAsia="zh-CN"/>
        </w:rPr>
      </w:pPr>
      <w:r>
        <w:rPr>
          <w:rFonts w:hint="eastAsia" w:ascii="方正仿宋简体" w:hAnsi="方正仿宋简体" w:eastAsia="方正仿宋简体" w:cs="方正仿宋简体"/>
          <w:sz w:val="32"/>
          <w:szCs w:val="32"/>
          <w:highlight w:val="none"/>
          <w:lang w:eastAsia="zh-CN"/>
        </w:rPr>
        <w:t>固定资产年末余额</w:t>
      </w:r>
      <w:r>
        <w:rPr>
          <w:rFonts w:hint="eastAsia" w:ascii="方正仿宋简体" w:hAnsi="方正仿宋简体" w:eastAsia="方正仿宋简体" w:cs="方正仿宋简体"/>
          <w:sz w:val="32"/>
          <w:szCs w:val="32"/>
          <w:highlight w:val="none"/>
          <w:lang w:val="en-US" w:eastAsia="zh-CN"/>
        </w:rPr>
        <w:t>78.68</w:t>
      </w:r>
      <w:r>
        <w:rPr>
          <w:rFonts w:hint="eastAsia" w:ascii="方正仿宋简体" w:hAnsi="方正仿宋简体" w:eastAsia="方正仿宋简体" w:cs="方正仿宋简体"/>
          <w:sz w:val="32"/>
          <w:szCs w:val="32"/>
          <w:highlight w:val="none"/>
          <w:lang w:eastAsia="zh-CN"/>
        </w:rPr>
        <w:t>万元，其中其他固定资产</w:t>
      </w:r>
      <w:r>
        <w:rPr>
          <w:rFonts w:hint="eastAsia" w:ascii="方正仿宋简体" w:hAnsi="方正仿宋简体" w:eastAsia="方正仿宋简体" w:cs="方正仿宋简体"/>
          <w:sz w:val="32"/>
          <w:szCs w:val="32"/>
          <w:highlight w:val="none"/>
          <w:lang w:val="en-US" w:eastAsia="zh-CN"/>
        </w:rPr>
        <w:t>78.68</w:t>
      </w:r>
      <w:r>
        <w:rPr>
          <w:rFonts w:hint="eastAsia" w:ascii="方正仿宋简体" w:hAnsi="方正仿宋简体" w:eastAsia="方正仿宋简体" w:cs="方正仿宋简体"/>
          <w:sz w:val="32"/>
          <w:szCs w:val="32"/>
          <w:highlight w:val="none"/>
          <w:lang w:eastAsia="zh-CN"/>
        </w:rPr>
        <w:t>万元。</w:t>
      </w:r>
      <w:r>
        <w:rPr>
          <w:rFonts w:hint="eastAsia" w:ascii="方正仿宋简体" w:eastAsia="方正仿宋简体" w:cs="Times New Roman"/>
          <w:color w:val="000000"/>
          <w:sz w:val="32"/>
          <w:szCs w:val="32"/>
          <w:highlight w:val="none"/>
        </w:rPr>
        <w:t>本年度拟购置固定资产总额为</w:t>
      </w:r>
      <w:r>
        <w:rPr>
          <w:rFonts w:hint="eastAsia" w:ascii="方正仿宋简体" w:eastAsia="方正仿宋简体" w:cs="Times New Roman"/>
          <w:color w:val="000000"/>
          <w:sz w:val="32"/>
          <w:szCs w:val="32"/>
          <w:highlight w:val="none"/>
          <w:lang w:val="en-US" w:eastAsia="zh-CN"/>
        </w:rPr>
        <w:t>4.25</w:t>
      </w:r>
      <w:r>
        <w:rPr>
          <w:rFonts w:hint="eastAsia" w:ascii="方正仿宋简体" w:eastAsia="方正仿宋简体" w:cs="Times New Roman"/>
          <w:color w:val="000000"/>
          <w:sz w:val="32"/>
          <w:szCs w:val="32"/>
          <w:highlight w:val="none"/>
        </w:rPr>
        <w:t>万元，已按要求列入政府采购预算，详见政府采购预算表。</w:t>
      </w:r>
    </w:p>
    <w:tbl>
      <w:tblPr>
        <w:tblStyle w:val="9"/>
        <w:tblW w:w="0" w:type="auto"/>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商务和投资促进局</w:t>
            </w:r>
            <w:r>
              <w:rPr>
                <w:rFonts w:hint="eastAsia" w:ascii="方正仿宋简体" w:hAnsi="方正仿宋简体" w:eastAsia="方正仿宋简体" w:cs="方正仿宋简体"/>
                <w:sz w:val="32"/>
                <w:szCs w:val="32"/>
                <w:lang w:eastAsia="zh-CN"/>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编制部门：遵化市</w:t>
            </w:r>
            <w:r>
              <w:rPr>
                <w:rFonts w:hint="eastAsia" w:ascii="方正仿宋简体" w:hAnsi="方正仿宋简体" w:eastAsia="方正仿宋简体" w:cs="方正仿宋简体"/>
                <w:sz w:val="32"/>
                <w:szCs w:val="32"/>
                <w:lang w:val="en-US" w:eastAsia="zh-CN"/>
              </w:rPr>
              <w:t>商务和投资促进局</w:t>
            </w:r>
          </w:p>
        </w:tc>
        <w:tc>
          <w:tcPr>
            <w:tcW w:w="51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截止时间：202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   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其中：办公用房（平方米）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3、单价在20万元以上的设备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4、其他固定资产</w:t>
            </w:r>
          </w:p>
        </w:tc>
        <w:tc>
          <w:tcPr>
            <w:tcW w:w="3155"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91</w:t>
            </w:r>
          </w:p>
        </w:tc>
        <w:tc>
          <w:tcPr>
            <w:tcW w:w="5103"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78.68</w:t>
            </w:r>
          </w:p>
        </w:tc>
      </w:tr>
    </w:tbl>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八、名词解释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w:t>
      </w:r>
      <w:r>
        <w:rPr>
          <w:rFonts w:hint="eastAsia" w:ascii="方正仿宋简体" w:hAnsi="方正仿宋简体" w:eastAsia="方正仿宋简体" w:cs="方正仿宋简体"/>
          <w:sz w:val="32"/>
          <w:szCs w:val="32"/>
          <w:lang w:val="en-US" w:eastAsia="zh-CN"/>
        </w:rPr>
        <w:t>商务和投资促进局</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w:t>
      </w:r>
      <w:r>
        <w:rPr>
          <w:rFonts w:hint="eastAsia" w:ascii="方正仿宋简体" w:hAnsi="方正仿宋简体" w:eastAsia="方正仿宋简体" w:cs="方正仿宋简体"/>
          <w:sz w:val="32"/>
          <w:szCs w:val="32"/>
          <w:lang w:val="en-US" w:eastAsia="zh-CN"/>
        </w:rPr>
        <w:t>商务和投资促进局</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283" w:right="1984" w:bottom="283" w:left="113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微软雅黑"/>
    <w:panose1 w:val="02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2FA17"/>
    <w:multiLevelType w:val="singleLevel"/>
    <w:tmpl w:val="EB02FA17"/>
    <w:lvl w:ilvl="0" w:tentative="0">
      <w:start w:val="2"/>
      <w:numFmt w:val="decimal"/>
      <w:suff w:val="nothing"/>
      <w:lvlText w:val="%1、"/>
      <w:lvlJc w:val="left"/>
    </w:lvl>
  </w:abstractNum>
  <w:abstractNum w:abstractNumId="1">
    <w:nsid w:val="1C0C7B3F"/>
    <w:multiLevelType w:val="singleLevel"/>
    <w:tmpl w:val="1C0C7B3F"/>
    <w:lvl w:ilvl="0" w:tentative="0">
      <w:start w:val="3"/>
      <w:numFmt w:val="chineseCounting"/>
      <w:suff w:val="nothing"/>
      <w:lvlText w:val="%1、"/>
      <w:lvlJc w:val="left"/>
      <w:rPr>
        <w:rFonts w:hint="eastAsia"/>
      </w:rPr>
    </w:lvl>
  </w:abstractNum>
  <w:abstractNum w:abstractNumId="2">
    <w:nsid w:val="2EE2EBC8"/>
    <w:multiLevelType w:val="singleLevel"/>
    <w:tmpl w:val="2EE2EBC8"/>
    <w:lvl w:ilvl="0" w:tentative="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MGU0MmY1NTM1NTVjODE0YTYzYzg5MWRmYzE0M2UifQ=="/>
  </w:docVars>
  <w:rsids>
    <w:rsidRoot w:val="00172A27"/>
    <w:rsid w:val="00136145"/>
    <w:rsid w:val="001A6347"/>
    <w:rsid w:val="004164A3"/>
    <w:rsid w:val="005E71BA"/>
    <w:rsid w:val="00A5774A"/>
    <w:rsid w:val="00C24814"/>
    <w:rsid w:val="00D52514"/>
    <w:rsid w:val="00D94858"/>
    <w:rsid w:val="00DD7AEE"/>
    <w:rsid w:val="00E746F7"/>
    <w:rsid w:val="00F12D40"/>
    <w:rsid w:val="00F56285"/>
    <w:rsid w:val="00F752E2"/>
    <w:rsid w:val="00F93973"/>
    <w:rsid w:val="00FA0548"/>
    <w:rsid w:val="01851390"/>
    <w:rsid w:val="020C5566"/>
    <w:rsid w:val="03050AE1"/>
    <w:rsid w:val="03193BCC"/>
    <w:rsid w:val="032F7E79"/>
    <w:rsid w:val="038D2C1E"/>
    <w:rsid w:val="044B46A1"/>
    <w:rsid w:val="04FE34DF"/>
    <w:rsid w:val="05421FF2"/>
    <w:rsid w:val="05591E0B"/>
    <w:rsid w:val="05C927A7"/>
    <w:rsid w:val="05D4721D"/>
    <w:rsid w:val="05FB6223"/>
    <w:rsid w:val="061755AD"/>
    <w:rsid w:val="06893498"/>
    <w:rsid w:val="08A80640"/>
    <w:rsid w:val="09C917ED"/>
    <w:rsid w:val="09FF2D68"/>
    <w:rsid w:val="0A135722"/>
    <w:rsid w:val="0A8B3269"/>
    <w:rsid w:val="0A9536E8"/>
    <w:rsid w:val="0C5B7112"/>
    <w:rsid w:val="0CBE2C42"/>
    <w:rsid w:val="0CC7474B"/>
    <w:rsid w:val="0DD267BF"/>
    <w:rsid w:val="0F6F7922"/>
    <w:rsid w:val="0F797D75"/>
    <w:rsid w:val="0FA13A07"/>
    <w:rsid w:val="105D3269"/>
    <w:rsid w:val="106C2D6C"/>
    <w:rsid w:val="10756969"/>
    <w:rsid w:val="111B39FC"/>
    <w:rsid w:val="114E2EEB"/>
    <w:rsid w:val="117115BC"/>
    <w:rsid w:val="1186328F"/>
    <w:rsid w:val="11F833A6"/>
    <w:rsid w:val="12306F86"/>
    <w:rsid w:val="128D4A5E"/>
    <w:rsid w:val="131A4227"/>
    <w:rsid w:val="1364226A"/>
    <w:rsid w:val="137615E2"/>
    <w:rsid w:val="1396518E"/>
    <w:rsid w:val="13EC0798"/>
    <w:rsid w:val="143A3192"/>
    <w:rsid w:val="14BA64A3"/>
    <w:rsid w:val="14CB1844"/>
    <w:rsid w:val="15614368"/>
    <w:rsid w:val="15C7477A"/>
    <w:rsid w:val="16056F78"/>
    <w:rsid w:val="176016EC"/>
    <w:rsid w:val="18170A14"/>
    <w:rsid w:val="18704B63"/>
    <w:rsid w:val="18C45A02"/>
    <w:rsid w:val="191950B3"/>
    <w:rsid w:val="19EA341E"/>
    <w:rsid w:val="1A1A6F68"/>
    <w:rsid w:val="1A691537"/>
    <w:rsid w:val="1AA00964"/>
    <w:rsid w:val="1ACC2571"/>
    <w:rsid w:val="1B3B6110"/>
    <w:rsid w:val="1B457BB6"/>
    <w:rsid w:val="1B5F1863"/>
    <w:rsid w:val="1BFC12AF"/>
    <w:rsid w:val="1C4D12DC"/>
    <w:rsid w:val="1CE617B0"/>
    <w:rsid w:val="1D331317"/>
    <w:rsid w:val="1D99074C"/>
    <w:rsid w:val="1DBB3721"/>
    <w:rsid w:val="1E424B57"/>
    <w:rsid w:val="1EA25958"/>
    <w:rsid w:val="1ED14B65"/>
    <w:rsid w:val="1F664751"/>
    <w:rsid w:val="20016DF1"/>
    <w:rsid w:val="201D4FD1"/>
    <w:rsid w:val="202F5F31"/>
    <w:rsid w:val="20EE195D"/>
    <w:rsid w:val="218F7C59"/>
    <w:rsid w:val="220B7D0B"/>
    <w:rsid w:val="22D30C86"/>
    <w:rsid w:val="230945E6"/>
    <w:rsid w:val="23317CD6"/>
    <w:rsid w:val="23490CFD"/>
    <w:rsid w:val="248A7359"/>
    <w:rsid w:val="24C722AB"/>
    <w:rsid w:val="257B2DF9"/>
    <w:rsid w:val="25EB3A35"/>
    <w:rsid w:val="266437D0"/>
    <w:rsid w:val="2668150F"/>
    <w:rsid w:val="26907C0E"/>
    <w:rsid w:val="26C13BE9"/>
    <w:rsid w:val="27881BAB"/>
    <w:rsid w:val="29A46EEB"/>
    <w:rsid w:val="2AE35581"/>
    <w:rsid w:val="2AE979DD"/>
    <w:rsid w:val="2B2268D9"/>
    <w:rsid w:val="2B355E63"/>
    <w:rsid w:val="2C13177B"/>
    <w:rsid w:val="2C7E69A5"/>
    <w:rsid w:val="2CFC10B2"/>
    <w:rsid w:val="2D4A5965"/>
    <w:rsid w:val="2D610C37"/>
    <w:rsid w:val="2DC24542"/>
    <w:rsid w:val="2DD30989"/>
    <w:rsid w:val="2DF644B0"/>
    <w:rsid w:val="2E494199"/>
    <w:rsid w:val="2FEC609F"/>
    <w:rsid w:val="30957121"/>
    <w:rsid w:val="312352AC"/>
    <w:rsid w:val="31A713ED"/>
    <w:rsid w:val="31D37579"/>
    <w:rsid w:val="327754F7"/>
    <w:rsid w:val="34775757"/>
    <w:rsid w:val="34A86CDC"/>
    <w:rsid w:val="35BA2328"/>
    <w:rsid w:val="36184784"/>
    <w:rsid w:val="36850C41"/>
    <w:rsid w:val="36CD6D8A"/>
    <w:rsid w:val="371112AC"/>
    <w:rsid w:val="37A64497"/>
    <w:rsid w:val="3849560A"/>
    <w:rsid w:val="38CD31C3"/>
    <w:rsid w:val="397B19B4"/>
    <w:rsid w:val="397F114B"/>
    <w:rsid w:val="39923A37"/>
    <w:rsid w:val="39966890"/>
    <w:rsid w:val="39CD7693"/>
    <w:rsid w:val="3A1877C0"/>
    <w:rsid w:val="3A524C13"/>
    <w:rsid w:val="3AFE3B25"/>
    <w:rsid w:val="3B102FF3"/>
    <w:rsid w:val="3B241461"/>
    <w:rsid w:val="3BB76B4F"/>
    <w:rsid w:val="3CE45E9C"/>
    <w:rsid w:val="3DCB52E4"/>
    <w:rsid w:val="3E530DC2"/>
    <w:rsid w:val="3EA44BE8"/>
    <w:rsid w:val="3EA95F74"/>
    <w:rsid w:val="3EF54B53"/>
    <w:rsid w:val="3FA01DDF"/>
    <w:rsid w:val="3FC30D33"/>
    <w:rsid w:val="3FEC4D31"/>
    <w:rsid w:val="402A7950"/>
    <w:rsid w:val="40451A86"/>
    <w:rsid w:val="406C614B"/>
    <w:rsid w:val="40D83705"/>
    <w:rsid w:val="41CE243C"/>
    <w:rsid w:val="41E07443"/>
    <w:rsid w:val="423D6DBB"/>
    <w:rsid w:val="433B7CA5"/>
    <w:rsid w:val="43416AA5"/>
    <w:rsid w:val="434E6CDE"/>
    <w:rsid w:val="4429246E"/>
    <w:rsid w:val="44624732"/>
    <w:rsid w:val="446E730A"/>
    <w:rsid w:val="44DA76FD"/>
    <w:rsid w:val="44F8573E"/>
    <w:rsid w:val="45657E7F"/>
    <w:rsid w:val="46CE467E"/>
    <w:rsid w:val="470D28E0"/>
    <w:rsid w:val="47646DB4"/>
    <w:rsid w:val="47BB4EE6"/>
    <w:rsid w:val="47DB1C70"/>
    <w:rsid w:val="481A4D7F"/>
    <w:rsid w:val="486C5040"/>
    <w:rsid w:val="487943BC"/>
    <w:rsid w:val="48EF4CA4"/>
    <w:rsid w:val="48FA6AAD"/>
    <w:rsid w:val="49EA5F2F"/>
    <w:rsid w:val="4A460E43"/>
    <w:rsid w:val="4A4B2E3F"/>
    <w:rsid w:val="4A8B0671"/>
    <w:rsid w:val="4B0D5107"/>
    <w:rsid w:val="4B723C29"/>
    <w:rsid w:val="4BB10850"/>
    <w:rsid w:val="4C466682"/>
    <w:rsid w:val="4CAD044C"/>
    <w:rsid w:val="4CB777A2"/>
    <w:rsid w:val="4CF90D16"/>
    <w:rsid w:val="4D8049B1"/>
    <w:rsid w:val="4E4404AD"/>
    <w:rsid w:val="4FDA7F1E"/>
    <w:rsid w:val="501D6DED"/>
    <w:rsid w:val="50D07D2F"/>
    <w:rsid w:val="50E35871"/>
    <w:rsid w:val="518B6D17"/>
    <w:rsid w:val="525244BE"/>
    <w:rsid w:val="52750FB1"/>
    <w:rsid w:val="534E71D5"/>
    <w:rsid w:val="543E4B7E"/>
    <w:rsid w:val="55CC77AC"/>
    <w:rsid w:val="55F3730D"/>
    <w:rsid w:val="56580449"/>
    <w:rsid w:val="567C2AF4"/>
    <w:rsid w:val="56EE6F72"/>
    <w:rsid w:val="56F021C0"/>
    <w:rsid w:val="572A6965"/>
    <w:rsid w:val="57701A91"/>
    <w:rsid w:val="57736273"/>
    <w:rsid w:val="57FF7673"/>
    <w:rsid w:val="5874695E"/>
    <w:rsid w:val="597B799E"/>
    <w:rsid w:val="5A5E721E"/>
    <w:rsid w:val="5A6D4E89"/>
    <w:rsid w:val="5A9429AE"/>
    <w:rsid w:val="5AA63480"/>
    <w:rsid w:val="5AE867B9"/>
    <w:rsid w:val="5B106955"/>
    <w:rsid w:val="5B376EFD"/>
    <w:rsid w:val="5B744D46"/>
    <w:rsid w:val="5B837613"/>
    <w:rsid w:val="5C627E5E"/>
    <w:rsid w:val="5CD12D40"/>
    <w:rsid w:val="5DAD7533"/>
    <w:rsid w:val="5DCE19E9"/>
    <w:rsid w:val="5DD03126"/>
    <w:rsid w:val="5E070388"/>
    <w:rsid w:val="5E92702D"/>
    <w:rsid w:val="5FB26935"/>
    <w:rsid w:val="606C6050"/>
    <w:rsid w:val="60D0347F"/>
    <w:rsid w:val="61215139"/>
    <w:rsid w:val="61B77CCC"/>
    <w:rsid w:val="61D428E1"/>
    <w:rsid w:val="62084BB6"/>
    <w:rsid w:val="623065A2"/>
    <w:rsid w:val="62D22194"/>
    <w:rsid w:val="637F011B"/>
    <w:rsid w:val="64002172"/>
    <w:rsid w:val="640E4830"/>
    <w:rsid w:val="64591054"/>
    <w:rsid w:val="647500A6"/>
    <w:rsid w:val="64AE186E"/>
    <w:rsid w:val="65AA3C51"/>
    <w:rsid w:val="65B81466"/>
    <w:rsid w:val="66E23769"/>
    <w:rsid w:val="68767E64"/>
    <w:rsid w:val="6A727BA1"/>
    <w:rsid w:val="6B310556"/>
    <w:rsid w:val="6BD920C3"/>
    <w:rsid w:val="6BDD4657"/>
    <w:rsid w:val="6C68276C"/>
    <w:rsid w:val="6CA00B90"/>
    <w:rsid w:val="6CCC3CFE"/>
    <w:rsid w:val="6D4A3FFB"/>
    <w:rsid w:val="6DF838E5"/>
    <w:rsid w:val="6E3F59E1"/>
    <w:rsid w:val="6F141817"/>
    <w:rsid w:val="6F25296D"/>
    <w:rsid w:val="6F3D0C95"/>
    <w:rsid w:val="706823E0"/>
    <w:rsid w:val="709E5A04"/>
    <w:rsid w:val="70DF0782"/>
    <w:rsid w:val="70DF4174"/>
    <w:rsid w:val="71F62645"/>
    <w:rsid w:val="721444DA"/>
    <w:rsid w:val="72BC0011"/>
    <w:rsid w:val="731B3B53"/>
    <w:rsid w:val="7341356D"/>
    <w:rsid w:val="738148E6"/>
    <w:rsid w:val="73B119C7"/>
    <w:rsid w:val="73F6615C"/>
    <w:rsid w:val="740A0844"/>
    <w:rsid w:val="7432131D"/>
    <w:rsid w:val="74565852"/>
    <w:rsid w:val="748119D6"/>
    <w:rsid w:val="75742AF9"/>
    <w:rsid w:val="75874530"/>
    <w:rsid w:val="759D1A9D"/>
    <w:rsid w:val="774C710C"/>
    <w:rsid w:val="774E2552"/>
    <w:rsid w:val="77661CA6"/>
    <w:rsid w:val="78572F81"/>
    <w:rsid w:val="78B86CBB"/>
    <w:rsid w:val="78BC1E79"/>
    <w:rsid w:val="79065565"/>
    <w:rsid w:val="7A9233A0"/>
    <w:rsid w:val="7ACD49BE"/>
    <w:rsid w:val="7B2D41A0"/>
    <w:rsid w:val="7B33116B"/>
    <w:rsid w:val="7CAF5150"/>
    <w:rsid w:val="7D6C15C8"/>
    <w:rsid w:val="7DB27C6B"/>
    <w:rsid w:val="7DC4191F"/>
    <w:rsid w:val="7DDC01E0"/>
    <w:rsid w:val="7E236FA0"/>
    <w:rsid w:val="7F2C7B69"/>
    <w:rsid w:val="7F35344B"/>
    <w:rsid w:val="7FCE43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locked/>
    <w:uiPriority w:val="39"/>
    <w:pPr>
      <w:ind w:left="840" w:leftChars="4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unhideWhenUsed/>
    <w:qFormat/>
    <w:locked/>
    <w:uiPriority w:val="39"/>
    <w:pPr>
      <w:ind w:left="420" w:leftChars="200"/>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Footer Char"/>
    <w:basedOn w:val="11"/>
    <w:link w:val="5"/>
    <w:semiHidden/>
    <w:qFormat/>
    <w:locked/>
    <w:uiPriority w:val="99"/>
    <w:rPr>
      <w:rFonts w:ascii="Times New Roman" w:hAnsi="Times New Roman" w:cs="Times New Roman"/>
      <w:sz w:val="18"/>
      <w:szCs w:val="18"/>
    </w:rPr>
  </w:style>
  <w:style w:type="character" w:customStyle="1" w:styleId="14">
    <w:name w:val="Header Char"/>
    <w:basedOn w:val="11"/>
    <w:link w:val="6"/>
    <w:semiHidden/>
    <w:qFormat/>
    <w:locked/>
    <w:uiPriority w:val="99"/>
    <w:rPr>
      <w:rFonts w:ascii="Times New Roman" w:hAnsi="Times New Roman" w:cs="Times New Roman"/>
      <w:sz w:val="18"/>
      <w:szCs w:val="18"/>
    </w:rPr>
  </w:style>
  <w:style w:type="character" w:customStyle="1" w:styleId="15">
    <w:name w:val="font41"/>
    <w:basedOn w:val="11"/>
    <w:qFormat/>
    <w:uiPriority w:val="0"/>
    <w:rPr>
      <w:rFonts w:hint="default" w:ascii="Times New Roman" w:hAnsi="Times New Roman" w:cs="Times New Roman"/>
      <w:b/>
      <w:bCs/>
      <w:color w:val="000000"/>
      <w:sz w:val="22"/>
      <w:szCs w:val="22"/>
      <w:u w:val="none"/>
    </w:rPr>
  </w:style>
  <w:style w:type="character" w:customStyle="1" w:styleId="16">
    <w:name w:val="font21"/>
    <w:basedOn w:val="11"/>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qFormat/>
    <w:uiPriority w:val="0"/>
    <w:rPr>
      <w:rFonts w:hint="default" w:ascii="Times New Roman" w:hAnsi="Times New Roman" w:cs="Times New Roman"/>
      <w:b/>
      <w:bCs/>
      <w:color w:val="000000"/>
      <w:sz w:val="22"/>
      <w:szCs w:val="22"/>
      <w:u w:val="none"/>
    </w:rPr>
  </w:style>
  <w:style w:type="character" w:customStyle="1" w:styleId="19">
    <w:name w:val="font51"/>
    <w:basedOn w:val="11"/>
    <w:qFormat/>
    <w:uiPriority w:val="0"/>
    <w:rPr>
      <w:rFonts w:hint="eastAsia" w:ascii="宋体" w:hAnsi="宋体" w:eastAsia="宋体" w:cs="宋体"/>
      <w:b/>
      <w:bCs/>
      <w:color w:val="000000"/>
      <w:sz w:val="22"/>
      <w:szCs w:val="22"/>
      <w:u w:val="none"/>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qFormat/>
    <w:uiPriority w:val="0"/>
    <w:rPr>
      <w:rFonts w:hint="default" w:ascii="Times New Roman" w:hAnsi="Times New Roman" w:cs="Times New Roman"/>
      <w:color w:val="000000"/>
      <w:sz w:val="22"/>
      <w:szCs w:val="22"/>
      <w:u w:val="none"/>
    </w:rPr>
  </w:style>
  <w:style w:type="character" w:customStyle="1" w:styleId="27">
    <w:name w:val="font131"/>
    <w:basedOn w:val="11"/>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qFormat/>
    <w:uiPriority w:val="0"/>
    <w:rPr>
      <w:rFonts w:ascii="黑体" w:hAnsi="宋体" w:eastAsia="黑体" w:cs="黑体"/>
      <w:color w:val="000000"/>
      <w:sz w:val="22"/>
      <w:szCs w:val="22"/>
      <w:u w:val="none"/>
    </w:rPr>
  </w:style>
  <w:style w:type="character" w:customStyle="1" w:styleId="30">
    <w:name w:val="font112"/>
    <w:basedOn w:val="11"/>
    <w:qFormat/>
    <w:uiPriority w:val="0"/>
    <w:rPr>
      <w:rFonts w:hint="eastAsia" w:ascii="宋体" w:hAnsi="宋体" w:eastAsia="宋体" w:cs="宋体"/>
      <w:color w:val="000000"/>
      <w:sz w:val="20"/>
      <w:szCs w:val="20"/>
      <w:u w:val="none"/>
    </w:rPr>
  </w:style>
  <w:style w:type="character" w:customStyle="1" w:styleId="31">
    <w:name w:val="font01"/>
    <w:basedOn w:val="11"/>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qFormat/>
    <w:uiPriority w:val="0"/>
  </w:style>
  <w:style w:type="paragraph" w:customStyle="1" w:styleId="37">
    <w:name w:val=" Char Char Char Char"/>
    <w:basedOn w:val="1"/>
    <w:qFormat/>
    <w:uiPriority w:val="0"/>
    <w:pPr>
      <w:widowControl/>
      <w:spacing w:after="160" w:afterLines="0" w:line="240" w:lineRule="exact"/>
      <w:jc w:val="left"/>
    </w:p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57</Pages>
  <Words>22015</Words>
  <Characters>24805</Characters>
  <Lines>1</Lines>
  <Paragraphs>1</Paragraphs>
  <TotalTime>0</TotalTime>
  <ScaleCrop>false</ScaleCrop>
  <LinksUpToDate>false</LinksUpToDate>
  <CharactersWithSpaces>25041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JAYCHOU</cp:lastModifiedBy>
  <dcterms:modified xsi:type="dcterms:W3CDTF">2024-03-19T08:10:16Z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6F4070DA2F9541209AAB3564F69E9777</vt:lpwstr>
  </property>
</Properties>
</file>