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一、遵化市文化广电和旅游局本级收支预算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二、清东陵文管处收支预算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60</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三、遵化市图书馆收支预算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四、遵化市文化馆收支预算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04</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五、遵化市文物管理所收支预算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27</w:t>
      </w:r>
    </w:p>
    <w:p>
      <w:pPr>
        <w:pStyle w:val="7"/>
        <w:tabs>
          <w:tab w:val="right" w:leader="dot" w:pos="1456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"_Toc_4_4_0000000024"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b w:val="0"/>
          <w:sz w:val="32"/>
          <w:szCs w:val="32"/>
        </w:rPr>
        <w:t>六、遵化市电影发行放映中心收支预算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149</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4361"/>
        </w:tabs>
        <w:bidi w:val="0"/>
        <w:jc w:val="left"/>
        <w:rPr>
          <w:rFonts w:hint="eastAsia" w:eastAsia="宋体"/>
          <w:lang w:val="en-US" w:eastAsia="zh-CN"/>
        </w:rPr>
        <w:sectPr>
          <w:pgSz w:w="16840" w:h="11900" w:orient="landscape"/>
          <w:pgMar w:top="1587" w:right="1134" w:bottom="1361" w:left="1134" w:header="720" w:footer="720" w:gutter="0"/>
          <w:pgNumType w:start="1"/>
          <w:cols w:space="720" w:num="1"/>
        </w:sectPr>
      </w:pPr>
      <w:r>
        <w:rPr>
          <w:rFonts w:hint="eastAsia" w:eastAsia="宋体"/>
          <w:lang w:val="en-US" w:eastAsia="zh-CN"/>
        </w:rPr>
        <w:tab/>
      </w:r>
    </w:p>
    <w:p>
      <w:pPr>
        <w:spacing w:before="0" w:after="0" w:line="240" w:lineRule="auto"/>
        <w:ind w:firstLine="0"/>
        <w:jc w:val="center"/>
        <w:outlineLvl w:val="9"/>
        <w:rPr>
          <w:rFonts w:hint="eastAsia" w:ascii="方正小标宋简体" w:hAnsi="方正小标宋简体" w:eastAsia="方正小标宋简体" w:cs="方正小标宋简体"/>
        </w:rPr>
      </w:pPr>
      <w:bookmarkStart w:id="0" w:name="_Toc_4_4_0000000019"/>
      <w:r>
        <w:rPr>
          <w:rFonts w:hint="eastAsia" w:ascii="方正小标宋简体" w:hAnsi="方正小标宋简体" w:eastAsia="方正小标宋简体" w:cs="方正小标宋简体"/>
          <w:b w:val="0"/>
          <w:color w:val="000000"/>
          <w:sz w:val="44"/>
        </w:rPr>
        <w:t>一、遵化市文化广电和旅游局本级收支预算</w:t>
      </w:r>
      <w:bookmarkEnd w:id="0"/>
    </w:p>
    <w:p>
      <w:pPr>
        <w:spacing w:before="0" w:after="0" w:line="240" w:lineRule="auto"/>
        <w:ind w:firstLine="0"/>
        <w:jc w:val="both"/>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仿宋简体" w:hAnsi="方正仿宋简体" w:eastAsia="方正仿宋简体" w:cs="方正仿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12"/>
        <w:gridCol w:w="3992"/>
        <w:gridCol w:w="2046"/>
        <w:gridCol w:w="3959"/>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681"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318"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201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318"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pct"/>
            <w:vMerge w:val="continue"/>
            <w:noWrap w:val="0"/>
            <w:vAlign w:val="top"/>
          </w:tcPr>
          <w:p>
            <w:pPr>
              <w:rPr>
                <w:rFonts w:hint="eastAsia" w:ascii="方正仿宋简体" w:hAnsi="方正仿宋简体" w:eastAsia="方正仿宋简体" w:cs="方正仿宋简体"/>
                <w:sz w:val="21"/>
                <w:szCs w:val="21"/>
              </w:rPr>
            </w:pPr>
          </w:p>
        </w:tc>
        <w:tc>
          <w:tcPr>
            <w:tcW w:w="1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68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1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8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31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6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1629.78</w:t>
            </w: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6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1329" w:type="pct"/>
            <w:noWrap w:val="0"/>
            <w:vAlign w:val="center"/>
          </w:tcPr>
          <w:p>
            <w:pPr>
              <w:pStyle w:val="18"/>
              <w:rPr>
                <w:rFonts w:hint="eastAsia" w:ascii="方正仿宋简体" w:hAnsi="方正仿宋简体" w:eastAsia="方正仿宋简体" w:cs="方正仿宋简体"/>
                <w:sz w:val="21"/>
                <w:szCs w:val="21"/>
              </w:rPr>
            </w:pP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132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68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131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132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681" w:type="pct"/>
            <w:noWrap w:val="0"/>
            <w:vAlign w:val="center"/>
          </w:tcPr>
          <w:p>
            <w:pPr>
              <w:pStyle w:val="17"/>
              <w:rPr>
                <w:rFonts w:hint="eastAsia" w:ascii="方正仿宋简体" w:hAnsi="方正仿宋简体" w:eastAsia="方正仿宋简体" w:cs="方正仿宋简体"/>
                <w:sz w:val="21"/>
                <w:szCs w:val="21"/>
              </w:rPr>
            </w:pPr>
          </w:p>
        </w:tc>
        <w:tc>
          <w:tcPr>
            <w:tcW w:w="13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132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68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131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单位预算收入总表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0"/>
        <w:gridCol w:w="1153"/>
        <w:gridCol w:w="2234"/>
        <w:gridCol w:w="1051"/>
        <w:gridCol w:w="1424"/>
        <w:gridCol w:w="1249"/>
        <w:gridCol w:w="976"/>
        <w:gridCol w:w="1132"/>
        <w:gridCol w:w="844"/>
        <w:gridCol w:w="979"/>
        <w:gridCol w:w="1072"/>
        <w:gridCol w:w="865"/>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5"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1118"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36"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128"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5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843"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8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vMerge w:val="continue"/>
            <w:noWrap w:val="0"/>
            <w:vAlign w:val="top"/>
          </w:tcPr>
          <w:p>
            <w:pPr>
              <w:rPr>
                <w:rFonts w:hint="eastAsia" w:ascii="方正仿宋简体" w:hAnsi="方正仿宋简体" w:eastAsia="方正仿宋简体" w:cs="方正仿宋简体"/>
                <w:sz w:val="21"/>
                <w:szCs w:val="21"/>
              </w:rPr>
            </w:pPr>
          </w:p>
        </w:tc>
        <w:tc>
          <w:tcPr>
            <w:tcW w:w="38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74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50" w:type="pct"/>
            <w:vMerge w:val="continue"/>
            <w:noWrap w:val="0"/>
            <w:vAlign w:val="top"/>
          </w:tcPr>
          <w:p>
            <w:pPr>
              <w:rPr>
                <w:rFonts w:hint="eastAsia" w:ascii="方正仿宋简体" w:hAnsi="方正仿宋简体" w:eastAsia="方正仿宋简体" w:cs="方正仿宋简体"/>
                <w:sz w:val="21"/>
                <w:szCs w:val="21"/>
              </w:rPr>
            </w:pPr>
          </w:p>
        </w:tc>
        <w:tc>
          <w:tcPr>
            <w:tcW w:w="4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收入</w:t>
            </w:r>
          </w:p>
        </w:tc>
        <w:tc>
          <w:tcPr>
            <w:tcW w:w="37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28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经营收入</w:t>
            </w:r>
          </w:p>
        </w:tc>
        <w:tc>
          <w:tcPr>
            <w:tcW w:w="32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上级补助收入</w:t>
            </w:r>
          </w:p>
        </w:tc>
        <w:tc>
          <w:tcPr>
            <w:tcW w:w="3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2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84"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8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4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7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28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2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2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8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84" w:type="pct"/>
            <w:noWrap w:val="0"/>
            <w:vAlign w:val="center"/>
          </w:tcPr>
          <w:p>
            <w:pPr>
              <w:pStyle w:val="22"/>
              <w:rPr>
                <w:rFonts w:hint="eastAsia" w:ascii="方正仿宋简体" w:hAnsi="方正仿宋简体" w:eastAsia="方正仿宋简体" w:cs="方正仿宋简体"/>
                <w:sz w:val="21"/>
                <w:szCs w:val="21"/>
              </w:rPr>
            </w:pPr>
          </w:p>
        </w:tc>
        <w:tc>
          <w:tcPr>
            <w:tcW w:w="74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5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47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325" w:type="pct"/>
            <w:noWrap w:val="0"/>
            <w:vAlign w:val="center"/>
          </w:tcPr>
          <w:p>
            <w:pPr>
              <w:pStyle w:val="21"/>
              <w:rPr>
                <w:rFonts w:hint="eastAsia" w:ascii="方正仿宋简体" w:hAnsi="方正仿宋简体" w:eastAsia="方正仿宋简体" w:cs="方正仿宋简体"/>
                <w:sz w:val="21"/>
                <w:szCs w:val="21"/>
              </w:rPr>
            </w:pPr>
          </w:p>
        </w:tc>
        <w:tc>
          <w:tcPr>
            <w:tcW w:w="376" w:type="pct"/>
            <w:noWrap w:val="0"/>
            <w:vAlign w:val="center"/>
          </w:tcPr>
          <w:p>
            <w:pPr>
              <w:pStyle w:val="21"/>
              <w:rPr>
                <w:rFonts w:hint="eastAsia" w:ascii="方正仿宋简体" w:hAnsi="方正仿宋简体" w:eastAsia="方正仿宋简体" w:cs="方正仿宋简体"/>
                <w:sz w:val="21"/>
                <w:szCs w:val="21"/>
              </w:rPr>
            </w:pPr>
          </w:p>
        </w:tc>
        <w:tc>
          <w:tcPr>
            <w:tcW w:w="281" w:type="pct"/>
            <w:noWrap w:val="0"/>
            <w:vAlign w:val="center"/>
          </w:tcPr>
          <w:p>
            <w:pPr>
              <w:pStyle w:val="21"/>
              <w:rPr>
                <w:rFonts w:hint="eastAsia" w:ascii="方正仿宋简体" w:hAnsi="方正仿宋简体" w:eastAsia="方正仿宋简体" w:cs="方正仿宋简体"/>
                <w:sz w:val="21"/>
                <w:szCs w:val="21"/>
              </w:rPr>
            </w:pPr>
          </w:p>
        </w:tc>
        <w:tc>
          <w:tcPr>
            <w:tcW w:w="326" w:type="pct"/>
            <w:noWrap w:val="0"/>
            <w:vAlign w:val="center"/>
          </w:tcPr>
          <w:p>
            <w:pPr>
              <w:pStyle w:val="21"/>
              <w:rPr>
                <w:rFonts w:hint="eastAsia" w:ascii="方正仿宋简体" w:hAnsi="方正仿宋简体" w:eastAsia="方正仿宋简体" w:cs="方正仿宋简体"/>
                <w:sz w:val="21"/>
                <w:szCs w:val="21"/>
              </w:rPr>
            </w:pPr>
          </w:p>
        </w:tc>
        <w:tc>
          <w:tcPr>
            <w:tcW w:w="357" w:type="pct"/>
            <w:noWrap w:val="0"/>
            <w:vAlign w:val="center"/>
          </w:tcPr>
          <w:p>
            <w:pPr>
              <w:pStyle w:val="21"/>
              <w:rPr>
                <w:rFonts w:hint="eastAsia" w:ascii="方正仿宋简体" w:hAnsi="方正仿宋简体" w:eastAsia="方正仿宋简体" w:cs="方正仿宋简体"/>
                <w:sz w:val="21"/>
                <w:szCs w:val="21"/>
              </w:rPr>
            </w:pPr>
          </w:p>
        </w:tc>
        <w:tc>
          <w:tcPr>
            <w:tcW w:w="288" w:type="pct"/>
            <w:noWrap w:val="0"/>
            <w:vAlign w:val="center"/>
          </w:tcPr>
          <w:p>
            <w:pPr>
              <w:pStyle w:val="21"/>
              <w:rPr>
                <w:rFonts w:hint="eastAsia" w:ascii="方正仿宋简体" w:hAnsi="方正仿宋简体" w:eastAsia="方正仿宋简体" w:cs="方正仿宋简体"/>
                <w:sz w:val="21"/>
                <w:szCs w:val="21"/>
              </w:rPr>
            </w:pPr>
          </w:p>
        </w:tc>
        <w:tc>
          <w:tcPr>
            <w:tcW w:w="384"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675.53</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675.53</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675.53</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38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74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3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25" w:type="pct"/>
            <w:noWrap w:val="0"/>
            <w:vAlign w:val="center"/>
          </w:tcPr>
          <w:p>
            <w:pPr>
              <w:pStyle w:val="17"/>
              <w:rPr>
                <w:rFonts w:hint="eastAsia" w:ascii="方正仿宋简体" w:hAnsi="方正仿宋简体" w:eastAsia="方正仿宋简体" w:cs="方正仿宋简体"/>
                <w:sz w:val="21"/>
                <w:szCs w:val="21"/>
              </w:rPr>
            </w:pPr>
          </w:p>
        </w:tc>
        <w:tc>
          <w:tcPr>
            <w:tcW w:w="376" w:type="pct"/>
            <w:noWrap w:val="0"/>
            <w:vAlign w:val="center"/>
          </w:tcPr>
          <w:p>
            <w:pPr>
              <w:pStyle w:val="17"/>
              <w:rPr>
                <w:rFonts w:hint="eastAsia" w:ascii="方正仿宋简体" w:hAnsi="方正仿宋简体" w:eastAsia="方正仿宋简体" w:cs="方正仿宋简体"/>
                <w:sz w:val="21"/>
                <w:szCs w:val="21"/>
              </w:rPr>
            </w:pPr>
          </w:p>
        </w:tc>
        <w:tc>
          <w:tcPr>
            <w:tcW w:w="281" w:type="pct"/>
            <w:noWrap w:val="0"/>
            <w:vAlign w:val="center"/>
          </w:tcPr>
          <w:p>
            <w:pPr>
              <w:pStyle w:val="17"/>
              <w:rPr>
                <w:rFonts w:hint="eastAsia" w:ascii="方正仿宋简体" w:hAnsi="方正仿宋简体" w:eastAsia="方正仿宋简体" w:cs="方正仿宋简体"/>
                <w:sz w:val="21"/>
                <w:szCs w:val="21"/>
              </w:rPr>
            </w:pPr>
          </w:p>
        </w:tc>
        <w:tc>
          <w:tcPr>
            <w:tcW w:w="326" w:type="pct"/>
            <w:noWrap w:val="0"/>
            <w:vAlign w:val="center"/>
          </w:tcPr>
          <w:p>
            <w:pPr>
              <w:pStyle w:val="17"/>
              <w:rPr>
                <w:rFonts w:hint="eastAsia" w:ascii="方正仿宋简体" w:hAnsi="方正仿宋简体" w:eastAsia="方正仿宋简体" w:cs="方正仿宋简体"/>
                <w:sz w:val="21"/>
                <w:szCs w:val="21"/>
              </w:rPr>
            </w:pPr>
          </w:p>
        </w:tc>
        <w:tc>
          <w:tcPr>
            <w:tcW w:w="357" w:type="pct"/>
            <w:noWrap w:val="0"/>
            <w:vAlign w:val="center"/>
          </w:tcPr>
          <w:p>
            <w:pPr>
              <w:pStyle w:val="17"/>
              <w:rPr>
                <w:rFonts w:hint="eastAsia" w:ascii="方正仿宋简体" w:hAnsi="方正仿宋简体" w:eastAsia="方正仿宋简体" w:cs="方正仿宋简体"/>
                <w:sz w:val="21"/>
                <w:szCs w:val="21"/>
              </w:rPr>
            </w:pPr>
          </w:p>
        </w:tc>
        <w:tc>
          <w:tcPr>
            <w:tcW w:w="288" w:type="pct"/>
            <w:noWrap w:val="0"/>
            <w:vAlign w:val="center"/>
          </w:tcPr>
          <w:p>
            <w:pPr>
              <w:pStyle w:val="17"/>
              <w:rPr>
                <w:rFonts w:hint="eastAsia" w:ascii="方正仿宋简体" w:hAnsi="方正仿宋简体" w:eastAsia="方正仿宋简体" w:cs="方正仿宋简体"/>
                <w:sz w:val="21"/>
                <w:szCs w:val="21"/>
              </w:rPr>
            </w:pPr>
          </w:p>
        </w:tc>
        <w:tc>
          <w:tcPr>
            <w:tcW w:w="384"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小标宋简体" w:hAnsi="方正小标宋简体" w:eastAsia="方正小标宋简体" w:cs="方正小标宋简体"/>
          <w:color w:val="000000"/>
          <w:sz w:val="22"/>
          <w:szCs w:val="18"/>
          <w:lang w:val="en-US" w:eastAsia="zh-CN"/>
        </w:rPr>
        <w:t xml:space="preserve">                                                                               </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2"/>
        <w:gridCol w:w="1231"/>
        <w:gridCol w:w="3051"/>
        <w:gridCol w:w="1249"/>
        <w:gridCol w:w="1670"/>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972"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4"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42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416"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vMerge w:val="continue"/>
            <w:noWrap w:val="0"/>
            <w:vAlign w:val="top"/>
          </w:tcPr>
          <w:p>
            <w:pPr>
              <w:rPr>
                <w:rFonts w:hint="eastAsia" w:ascii="方正仿宋简体" w:hAnsi="方正仿宋简体" w:eastAsia="方正仿宋简体" w:cs="方正仿宋简体"/>
                <w:sz w:val="21"/>
                <w:szCs w:val="21"/>
              </w:rPr>
            </w:pPr>
          </w:p>
        </w:tc>
        <w:tc>
          <w:tcPr>
            <w:tcW w:w="41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10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416"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8"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41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10" w:type="pct"/>
            <w:noWrap w:val="0"/>
            <w:vAlign w:val="center"/>
          </w:tcPr>
          <w:p>
            <w:pPr>
              <w:pStyle w:val="22"/>
              <w:rPr>
                <w:rFonts w:hint="eastAsia" w:ascii="方正仿宋简体" w:hAnsi="方正仿宋简体" w:eastAsia="方正仿宋简体" w:cs="方正仿宋简体"/>
                <w:sz w:val="21"/>
                <w:szCs w:val="21"/>
              </w:rPr>
            </w:pPr>
          </w:p>
        </w:tc>
        <w:tc>
          <w:tcPr>
            <w:tcW w:w="1016"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771.48</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1178.30</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8"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878.30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675.53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119.07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4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10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2773"/>
        <w:gridCol w:w="1048"/>
        <w:gridCol w:w="3463"/>
        <w:gridCol w:w="1111"/>
        <w:gridCol w:w="1709"/>
        <w:gridCol w:w="1878"/>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115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193"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7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346"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continue"/>
            <w:noWrap w:val="0"/>
            <w:vAlign w:val="top"/>
          </w:tcPr>
          <w:p>
            <w:pPr>
              <w:rPr>
                <w:rFonts w:hint="eastAsia" w:ascii="方正仿宋简体" w:hAnsi="方正仿宋简体" w:eastAsia="方正仿宋简体" w:cs="方正仿宋简体"/>
                <w:sz w:val="21"/>
                <w:szCs w:val="21"/>
              </w:rPr>
            </w:pPr>
          </w:p>
        </w:tc>
        <w:tc>
          <w:tcPr>
            <w:tcW w:w="92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4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1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6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6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2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4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1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6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6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4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1629.78</w:t>
            </w: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4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3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1434.76</w:t>
            </w:r>
          </w:p>
        </w:tc>
        <w:tc>
          <w:tcPr>
            <w:tcW w:w="5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1414.76</w:t>
            </w: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3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5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3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5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3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5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36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23" w:type="pct"/>
            <w:noWrap w:val="0"/>
            <w:vAlign w:val="center"/>
          </w:tcPr>
          <w:p>
            <w:pPr>
              <w:pStyle w:val="18"/>
              <w:rPr>
                <w:rFonts w:hint="eastAsia" w:ascii="方正仿宋简体" w:hAnsi="方正仿宋简体" w:eastAsia="方正仿宋简体" w:cs="方正仿宋简体"/>
                <w:sz w:val="21"/>
                <w:szCs w:val="21"/>
              </w:rPr>
            </w:pP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2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34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115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36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56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1629.78</w:t>
            </w:r>
          </w:p>
        </w:tc>
        <w:tc>
          <w:tcPr>
            <w:tcW w:w="62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629"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48" w:type="pct"/>
            <w:noWrap w:val="0"/>
            <w:vAlign w:val="center"/>
          </w:tcPr>
          <w:p>
            <w:pPr>
              <w:pStyle w:val="17"/>
              <w:rPr>
                <w:rFonts w:hint="eastAsia" w:ascii="方正仿宋简体" w:hAnsi="方正仿宋简体" w:eastAsia="方正仿宋简体" w:cs="方正仿宋简体"/>
                <w:sz w:val="21"/>
                <w:szCs w:val="21"/>
              </w:rPr>
            </w:pPr>
          </w:p>
        </w:tc>
        <w:tc>
          <w:tcPr>
            <w:tcW w:w="1153" w:type="pct"/>
            <w:noWrap w:val="0"/>
            <w:vAlign w:val="center"/>
          </w:tcPr>
          <w:p>
            <w:pPr>
              <w:pStyle w:val="18"/>
              <w:rPr>
                <w:rFonts w:hint="eastAsia" w:ascii="方正仿宋简体" w:hAnsi="方正仿宋简体" w:eastAsia="方正仿宋简体" w:cs="方正仿宋简体"/>
                <w:sz w:val="21"/>
                <w:szCs w:val="21"/>
              </w:rPr>
            </w:pPr>
          </w:p>
        </w:tc>
        <w:tc>
          <w:tcPr>
            <w:tcW w:w="369" w:type="pct"/>
            <w:noWrap w:val="0"/>
            <w:vAlign w:val="center"/>
          </w:tcPr>
          <w:p>
            <w:pPr>
              <w:pStyle w:val="17"/>
              <w:rPr>
                <w:rFonts w:hint="eastAsia" w:ascii="方正仿宋简体" w:hAnsi="方正仿宋简体" w:eastAsia="方正仿宋简体" w:cs="方正仿宋简体"/>
                <w:sz w:val="21"/>
                <w:szCs w:val="21"/>
              </w:rPr>
            </w:pPr>
          </w:p>
        </w:tc>
        <w:tc>
          <w:tcPr>
            <w:tcW w:w="56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2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34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115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36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1949.78</w:t>
            </w:r>
          </w:p>
        </w:tc>
        <w:tc>
          <w:tcPr>
            <w:tcW w:w="56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1629.78</w:t>
            </w:r>
          </w:p>
        </w:tc>
        <w:tc>
          <w:tcPr>
            <w:tcW w:w="62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629"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0"/>
        <w:gridCol w:w="1784"/>
        <w:gridCol w:w="403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3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continue"/>
            <w:noWrap w:val="0"/>
            <w:vAlign w:val="top"/>
          </w:tcPr>
          <w:p>
            <w:pPr>
              <w:rPr>
                <w:rFonts w:hint="eastAsia" w:ascii="方正仿宋简体" w:hAnsi="方正仿宋简体" w:eastAsia="方正仿宋简体" w:cs="方正仿宋简体"/>
                <w:sz w:val="21"/>
                <w:szCs w:val="21"/>
              </w:rPr>
            </w:pPr>
          </w:p>
        </w:tc>
        <w:tc>
          <w:tcPr>
            <w:tcW w:w="5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34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5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34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94" w:type="pct"/>
            <w:noWrap w:val="0"/>
            <w:vAlign w:val="center"/>
          </w:tcPr>
          <w:p>
            <w:pPr>
              <w:pStyle w:val="22"/>
              <w:rPr>
                <w:rFonts w:hint="eastAsia" w:ascii="方正仿宋简体" w:hAnsi="方正仿宋简体" w:eastAsia="方正仿宋简体" w:cs="方正仿宋简体"/>
                <w:sz w:val="21"/>
                <w:szCs w:val="21"/>
              </w:rPr>
            </w:pPr>
          </w:p>
        </w:tc>
        <w:tc>
          <w:tcPr>
            <w:tcW w:w="134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1629.78</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771.48</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858.30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1414.76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858.30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675.53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91.28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5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3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7"/>
        <w:gridCol w:w="1829"/>
        <w:gridCol w:w="4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211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9" w:type="pct"/>
            <w:vMerge w:val="continue"/>
            <w:noWrap w:val="0"/>
            <w:vAlign w:val="top"/>
          </w:tcPr>
          <w:p>
            <w:pPr>
              <w:rPr>
                <w:rFonts w:hint="eastAsia" w:ascii="方正仿宋简体" w:hAnsi="方正仿宋简体" w:eastAsia="方正仿宋简体" w:cs="方正仿宋简体"/>
                <w:sz w:val="21"/>
                <w:szCs w:val="21"/>
              </w:rPr>
            </w:pPr>
          </w:p>
        </w:tc>
        <w:tc>
          <w:tcPr>
            <w:tcW w:w="60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5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60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5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09" w:type="pct"/>
            <w:noWrap w:val="0"/>
            <w:vAlign w:val="center"/>
          </w:tcPr>
          <w:p>
            <w:pPr>
              <w:pStyle w:val="22"/>
              <w:rPr>
                <w:rFonts w:hint="eastAsia" w:ascii="方正仿宋简体" w:hAnsi="方正仿宋简体" w:eastAsia="方正仿宋简体" w:cs="方正仿宋简体"/>
                <w:sz w:val="21"/>
                <w:szCs w:val="21"/>
              </w:rPr>
            </w:pPr>
          </w:p>
        </w:tc>
        <w:tc>
          <w:tcPr>
            <w:tcW w:w="150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771.48</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729.51</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630.17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630.17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189.20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189.20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138.64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138.64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61.89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61.89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44.22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44.22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60.85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30.43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公务员医疗补助缴费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27.76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27.76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其他社会保障缴费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47.67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41.97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邮电费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差旅费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18</w:t>
            </w:r>
          </w:p>
        </w:tc>
        <w:tc>
          <w:tcPr>
            <w:tcW w:w="609"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30215</w:t>
            </w:r>
          </w:p>
        </w:tc>
        <w:tc>
          <w:tcPr>
            <w:tcW w:w="1500"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会议费</w:t>
            </w:r>
          </w:p>
        </w:tc>
        <w:tc>
          <w:tcPr>
            <w:tcW w:w="833"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0.22</w:t>
            </w:r>
          </w:p>
        </w:tc>
        <w:tc>
          <w:tcPr>
            <w:tcW w:w="833" w:type="pct"/>
            <w:noWrap w:val="0"/>
            <w:vAlign w:val="center"/>
          </w:tcPr>
          <w:p>
            <w:pPr>
              <w:pStyle w:val="17"/>
              <w:rPr>
                <w:rFonts w:hint="eastAsia" w:ascii="方正仿宋简体" w:hAnsi="方正仿宋简体" w:eastAsia="方正仿宋简体" w:cs="方正仿宋简体"/>
                <w:color w:val="auto"/>
                <w:sz w:val="21"/>
                <w:szCs w:val="21"/>
              </w:rPr>
            </w:pPr>
          </w:p>
        </w:tc>
        <w:tc>
          <w:tcPr>
            <w:tcW w:w="833"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19</w:t>
            </w:r>
          </w:p>
        </w:tc>
        <w:tc>
          <w:tcPr>
            <w:tcW w:w="609"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30216</w:t>
            </w:r>
          </w:p>
        </w:tc>
        <w:tc>
          <w:tcPr>
            <w:tcW w:w="1500"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培训费</w:t>
            </w:r>
          </w:p>
        </w:tc>
        <w:tc>
          <w:tcPr>
            <w:tcW w:w="833"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0.22</w:t>
            </w:r>
          </w:p>
        </w:tc>
        <w:tc>
          <w:tcPr>
            <w:tcW w:w="833" w:type="pct"/>
            <w:noWrap w:val="0"/>
            <w:vAlign w:val="center"/>
          </w:tcPr>
          <w:p>
            <w:pPr>
              <w:pStyle w:val="17"/>
              <w:rPr>
                <w:rFonts w:hint="eastAsia" w:ascii="方正仿宋简体" w:hAnsi="方正仿宋简体" w:eastAsia="方正仿宋简体" w:cs="方正仿宋简体"/>
                <w:color w:val="auto"/>
                <w:sz w:val="21"/>
                <w:szCs w:val="21"/>
              </w:rPr>
            </w:pPr>
          </w:p>
        </w:tc>
        <w:tc>
          <w:tcPr>
            <w:tcW w:w="833"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30217</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工会经费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4.58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福利费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30239</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其他交通费用</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17.28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1.09</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99.34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99.34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离休费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66.99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66.99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30304</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抚恤金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医疗费补助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24.02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24.02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60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15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奖励金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1673"/>
        <w:gridCol w:w="4214"/>
        <w:gridCol w:w="1628"/>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542"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59"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54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noWrap w:val="0"/>
            <w:vAlign w:val="top"/>
          </w:tcPr>
          <w:p>
            <w:pPr>
              <w:rPr>
                <w:rFonts w:hint="eastAsia" w:ascii="方正仿宋简体" w:hAnsi="方正仿宋简体" w:eastAsia="方正仿宋简体" w:cs="方正仿宋简体"/>
                <w:sz w:val="21"/>
                <w:szCs w:val="21"/>
              </w:rPr>
            </w:pPr>
          </w:p>
        </w:tc>
        <w:tc>
          <w:tcPr>
            <w:tcW w:w="5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4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542"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5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4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4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57" w:type="pct"/>
            <w:noWrap w:val="0"/>
            <w:vAlign w:val="center"/>
          </w:tcPr>
          <w:p>
            <w:pPr>
              <w:pStyle w:val="22"/>
              <w:rPr>
                <w:rFonts w:hint="eastAsia" w:ascii="方正仿宋简体" w:hAnsi="方正仿宋简体" w:eastAsia="方正仿宋简体" w:cs="方正仿宋简体"/>
                <w:sz w:val="21"/>
                <w:szCs w:val="21"/>
              </w:rPr>
            </w:pPr>
          </w:p>
        </w:tc>
        <w:tc>
          <w:tcPr>
            <w:tcW w:w="140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4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140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54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left"/>
        <w:outlineLvl w:val="4"/>
        <w:rPr>
          <w:rFonts w:hint="eastAsia" w:ascii="方正小标宋简体" w:hAnsi="方正小标宋简体" w:eastAsia="方正小标宋简体" w:cs="方正小标宋简体"/>
          <w:sz w:val="36"/>
          <w:szCs w:val="36"/>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0"/>
        <w:gridCol w:w="3219"/>
        <w:gridCol w:w="250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07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4"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3" w:type="pct"/>
            <w:vMerge w:val="continue"/>
            <w:noWrap w:val="0"/>
            <w:vAlign w:val="top"/>
          </w:tcPr>
          <w:p>
            <w:pPr>
              <w:rPr>
                <w:rFonts w:hint="eastAsia" w:ascii="方正仿宋简体" w:hAnsi="方正仿宋简体" w:eastAsia="方正仿宋简体" w:cs="方正仿宋简体"/>
                <w:sz w:val="21"/>
                <w:szCs w:val="21"/>
              </w:rPr>
            </w:pPr>
          </w:p>
        </w:tc>
        <w:tc>
          <w:tcPr>
            <w:tcW w:w="1072" w:type="pct"/>
            <w:vMerge w:val="continue"/>
            <w:noWrap w:val="0"/>
            <w:vAlign w:val="top"/>
          </w:tcPr>
          <w:p>
            <w:pPr>
              <w:rPr>
                <w:rFonts w:hint="eastAsia" w:ascii="方正仿宋简体" w:hAnsi="方正仿宋简体" w:eastAsia="方正仿宋简体" w:cs="方正仿宋简体"/>
                <w:sz w:val="21"/>
                <w:szCs w:val="21"/>
              </w:rPr>
            </w:pPr>
          </w:p>
        </w:tc>
        <w:tc>
          <w:tcPr>
            <w:tcW w:w="83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07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7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4"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10.</w:t>
            </w:r>
            <w:r>
              <w:rPr>
                <w:rFonts w:hint="eastAsia" w:ascii="方正仿宋简体" w:hAnsi="方正仿宋简体" w:eastAsia="方正仿宋简体" w:cs="方正仿宋简体"/>
                <w:sz w:val="21"/>
                <w:szCs w:val="21"/>
                <w:lang w:val="en-US" w:eastAsia="zh-CN"/>
              </w:rPr>
              <w:t>33</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10.</w:t>
            </w:r>
            <w:r>
              <w:rPr>
                <w:rFonts w:hint="eastAsia" w:ascii="方正仿宋简体" w:hAnsi="方正仿宋简体" w:eastAsia="方正仿宋简体" w:cs="方正仿宋简体"/>
                <w:sz w:val="21"/>
                <w:szCs w:val="21"/>
                <w:lang w:val="en-US" w:eastAsia="zh-CN"/>
              </w:rPr>
              <w:t>33</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8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10.33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834"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其中：教学科研人员因公出国（境）费</w:t>
            </w:r>
          </w:p>
        </w:tc>
        <w:tc>
          <w:tcPr>
            <w:tcW w:w="834"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其他因公出国（境）费</w:t>
            </w:r>
          </w:p>
        </w:tc>
        <w:tc>
          <w:tcPr>
            <w:tcW w:w="834"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8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834"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8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07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8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072" w:type="pct"/>
            <w:noWrap w:val="0"/>
            <w:vAlign w:val="center"/>
          </w:tcPr>
          <w:p>
            <w:pPr>
              <w:pStyle w:val="18"/>
              <w:rPr>
                <w:rFonts w:hint="eastAsia" w:ascii="方正仿宋简体" w:hAnsi="方正仿宋简体" w:eastAsia="方正仿宋简体" w:cs="方正仿宋简体"/>
                <w:color w:val="FF0000"/>
                <w:sz w:val="21"/>
                <w:szCs w:val="21"/>
              </w:rPr>
            </w:pPr>
          </w:p>
        </w:tc>
        <w:tc>
          <w:tcPr>
            <w:tcW w:w="834"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072" w:type="pct"/>
            <w:noWrap w:val="0"/>
            <w:vAlign w:val="center"/>
          </w:tcPr>
          <w:p>
            <w:pPr>
              <w:pStyle w:val="18"/>
              <w:rPr>
                <w:rFonts w:hint="eastAsia" w:ascii="方正仿宋简体" w:hAnsi="方正仿宋简体" w:eastAsia="方正仿宋简体" w:cs="方正仿宋简体"/>
                <w:color w:val="FF0000"/>
                <w:sz w:val="21"/>
                <w:szCs w:val="21"/>
              </w:rPr>
            </w:pPr>
          </w:p>
        </w:tc>
        <w:tc>
          <w:tcPr>
            <w:tcW w:w="834"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遵化市文化广电和旅游局本级2023年单位预算信息公开情况说明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预算法》、《地方预决算公开操作规程》和《关于进一步推进预算公开工作的实施意见》规定，现将遵化市文化广电和旅游局本级2023年单位预算公开如下：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1、贯彻执行党和国家文化、体育、文物、广播电视和旅游工作方针政策和法律法规。研究拟订全市文化、体育、文物、广播电视和旅游政策措施，起草全市文化、体育、文物、广播电视和旅游相关规范性文件。</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2、拟订全市文化体育文物广播电视事业、文化产业和旅游业发展规划并组织实施，推进文化和旅游融合发展，推进文化、文物、广播电视和旅游体制机制改革。</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管理全市性重大文化、体育、旅游活动。指导全市重点文化设施建设，组织实施全市广播电视公共服务重大公益工程和公益活动，指导和监管全市广播电视重点基础设施建设。组织遵化旅游整体形象推广，促进文化产业和旅游产业对外合作和国际市场推广，制定全市旅游市场开发营销战略并组织实施，指导、推进全域旅游。</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4、指导、管理全市文艺事业。指导艺术创作生产，扶持体现社会主义核心价值观、具有导向性代表性示范性的文艺作品，推动全市各门类艺术、各艺术品种发展。</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5、负责全市公共文化事业发展。推进全市文化、体育、文物、广播电视和旅游公共服务体系建设，深入实施文化惠民工程，统筹推进全市基本公共文化服务标准化、均等化。</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6、指导、推进全市文化、体育、文物、广播电视和旅游科技创新发展，推进文化、体育、文物、广播电视和旅游行业信息化、标准化建设。促进智慧文化、体育、文物、广播电视和旅游发展。</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7、负责全市非物质文化遗产保护，推动非物质文化遗产的保护传承、普及、弘扬和振兴。</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8、统筹规划全市文化、体育、广播电视和旅游产业。组织实施文化、体育、文物、广播电视和旅游资源普查、挖掘、保护和利用工作，促进文化产业、体育产业、广播电视产业和旅游产业发展。</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指导全市文化、体育、文物、广播电视和旅游市场发展。对文化、体育、文物、广播电视和旅游市场经营进行行业监管，会同有关部门对全市网络视听节目服务机构进行管理，组织查处重大违法违规行为，推进全市文化、体育、文物、广播电视和旅游行业信用体系建设，依法规范文化、体育、文物、广播电视和旅游市场。</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10、负责组织、指导全市文物保护管理工作；指导全市考古、文物修缮工作；组织、协调重大文物保护和考古项目的实施；指导全市文物和博物馆的业务工作；推进全市文物事业发展。</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11、指导全市电视剧行业发展和电视剧创作生产，监管全市广播电视节目、网络视听节目和公共视听载体播放的视听节目，审查其内容和质量，指导、监管全市广播电视广告播放。</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12、负责拟订全市广播电视科技发展规划、政策并组织实施和监督检查，负责对广播电视节目传输覆盖、监听、监看、监测的监管，推进全市应急广播体系建设，监管协调、调度全市广播电视安全播出。</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13、指导全市文化市场综合执法。组织查处全市性、跨区域文化、体育、文物、出版、广播电视、电影、旅游等市场的违法行为，督查督办大案要案，维护市场秩序。</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指导、管理全市文化、体育、文物、广播电视和旅游对外及对港澳台交流、合作和宣传、推广工作。代表市政府签订对外文化、体育、文物、广播电视和旅游合作协定；组织大型文化、体育、文物、广播电视和旅游对外及对港澳台交流活动，推动中华文化和遵化特色文化走出去。</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统筹规划全市群众体育发展。负责推行全民健身计划，监督实施国家体育锻炼标准，推动国民体质监测，指导公共体育设施建设，负责公共体育设施的监督管理工作，指导开展群众性体育活动。负责指导全市性体育社团建设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统筹规划全市竞技体育发展。负责布局设置全市竞技体育训练项目，指导协调竞技体育训练、科研以及教练员、运动员队伍建设；负责承办举办重大体育赛事活动；负责组织、协调、监督体育运动中的反兴奋剂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17、统筹规划全市青少年体育发展，指导和推进青少年体育工作。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18、负责市文化、文物、广播电视、体育和旅游系统的安全生产监管工作，监督督察全市高危性体育项目的安全生产工作。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19、完成市委、市政府交办的其他任务。</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29"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2464"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464"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2464"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9"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遵化市文化广电和旅游局本级</w:t>
            </w:r>
          </w:p>
        </w:tc>
        <w:tc>
          <w:tcPr>
            <w:tcW w:w="2464"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w:t>
            </w:r>
          </w:p>
        </w:tc>
        <w:tc>
          <w:tcPr>
            <w:tcW w:w="2464"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正科级</w:t>
            </w:r>
          </w:p>
        </w:tc>
        <w:tc>
          <w:tcPr>
            <w:tcW w:w="2464"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二、单位预算安排的总体情况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单位本级</w:t>
      </w:r>
      <w:r>
        <w:rPr>
          <w:rFonts w:hint="eastAsia" w:ascii="方正仿宋简体" w:hAnsi="方正仿宋简体" w:eastAsia="方正仿宋简体" w:cs="方正仿宋简体"/>
          <w:sz w:val="32"/>
          <w:szCs w:val="32"/>
        </w:rPr>
        <w:t>预算的编制实行综合预算管理，即全部收入和支出都反映在预算中。遵化市文化广电和旅游局本级的收支包含在部门预算中。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1949.78万元，其中：一般公共预算收入1629.78万元，政府性基金预算收入320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文化广电和旅游局2023年度本级预算中支出预算的总体情况。2023年支出预算1949.78万元，其中：基本支出771.48万元，包括：人员经费729.51万元和日常公用经费41.97万元；项目支出1178.3万元，主要为文物保护项目、公共文化服务体系建设项目、体育活动开展项目等。</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2023年预算收支安排1949.78万元，较2022预算增加269.06万元，其中：基本支出增加79.93万元，主要为工资调整；项目支出增加164.988万元，主要为公共服务文化体系建设、非物质文化遗产等项目上级专项资金增加。</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2023年，单位本级运行经费共计安排41.97万元，主要用于日常办公、维修、差旅、水电暖、物业、邮电、印刷、公务交通补贴等日常运行支出。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highlight w:val="magenta"/>
        </w:rPr>
      </w:pPr>
      <w:r>
        <w:rPr>
          <w:rFonts w:hint="eastAsia" w:ascii="方正黑体简体" w:hAnsi="方正黑体简体" w:eastAsia="方正黑体简体" w:cs="方正黑体简体"/>
          <w:color w:val="000000"/>
          <w:sz w:val="32"/>
          <w:szCs w:val="32"/>
          <w:highlight w:val="none"/>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lang w:eastAsia="zh-CN"/>
        </w:rPr>
        <w:t>202</w:t>
      </w:r>
      <w:r>
        <w:rPr>
          <w:rFonts w:hint="eastAsia" w:ascii="方正仿宋简体" w:hAnsi="方正仿宋简体" w:eastAsia="方正仿宋简体" w:cs="方正仿宋简体"/>
          <w:color w:val="auto"/>
          <w:sz w:val="32"/>
          <w:szCs w:val="32"/>
          <w:highlight w:val="none"/>
          <w:u w:val="none"/>
          <w:lang w:val="en-US" w:eastAsia="zh-CN"/>
        </w:rPr>
        <w:t>3</w:t>
      </w:r>
      <w:r>
        <w:rPr>
          <w:rFonts w:hint="eastAsia" w:ascii="方正仿宋简体" w:hAnsi="方正仿宋简体" w:eastAsia="方正仿宋简体" w:cs="方正仿宋简体"/>
          <w:color w:val="auto"/>
          <w:sz w:val="32"/>
          <w:szCs w:val="32"/>
          <w:highlight w:val="none"/>
          <w:u w:val="none"/>
          <w:lang w:eastAsia="zh-CN"/>
        </w:rPr>
        <w:t>年，我单位“三公”经费预算安排</w:t>
      </w:r>
      <w:r>
        <w:rPr>
          <w:rFonts w:hint="eastAsia" w:ascii="方正仿宋简体" w:hAnsi="方正仿宋简体" w:eastAsia="方正仿宋简体" w:cs="方正仿宋简体"/>
          <w:color w:val="auto"/>
          <w:sz w:val="32"/>
          <w:szCs w:val="32"/>
          <w:highlight w:val="none"/>
          <w:u w:val="none"/>
          <w:lang w:val="en-US" w:eastAsia="zh-CN"/>
        </w:rPr>
        <w:t>10.33</w:t>
      </w:r>
      <w:r>
        <w:rPr>
          <w:rFonts w:hint="eastAsia" w:ascii="方正仿宋简体" w:hAnsi="方正仿宋简体" w:eastAsia="方正仿宋简体" w:cs="方正仿宋简体"/>
          <w:color w:val="auto"/>
          <w:sz w:val="32"/>
          <w:szCs w:val="32"/>
          <w:highlight w:val="none"/>
          <w:u w:val="none"/>
          <w:lang w:eastAsia="zh-CN"/>
        </w:rPr>
        <w:t>万元，较202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年预算减少</w:t>
      </w:r>
      <w:r>
        <w:rPr>
          <w:rFonts w:hint="eastAsia" w:ascii="方正仿宋简体" w:hAnsi="方正仿宋简体" w:eastAsia="方正仿宋简体" w:cs="方正仿宋简体"/>
          <w:color w:val="auto"/>
          <w:sz w:val="32"/>
          <w:szCs w:val="32"/>
          <w:highlight w:val="none"/>
          <w:u w:val="none"/>
          <w:lang w:val="en-US" w:eastAsia="zh-CN"/>
        </w:rPr>
        <w:t>0.01</w:t>
      </w:r>
      <w:r>
        <w:rPr>
          <w:rFonts w:hint="eastAsia" w:ascii="方正仿宋简体" w:hAnsi="方正仿宋简体" w:eastAsia="方正仿宋简体" w:cs="方正仿宋简体"/>
          <w:color w:val="auto"/>
          <w:sz w:val="32"/>
          <w:szCs w:val="32"/>
          <w:highlight w:val="none"/>
          <w:u w:val="none"/>
          <w:lang w:eastAsia="zh-CN"/>
        </w:rPr>
        <w:t>万元。具体安排情况为：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lang w:eastAsia="zh-CN"/>
        </w:rPr>
        <w:t>（一）公务用车购置及运行费。共计安排</w:t>
      </w:r>
      <w:r>
        <w:rPr>
          <w:rFonts w:hint="eastAsia" w:ascii="方正仿宋简体" w:hAnsi="方正仿宋简体" w:eastAsia="方正仿宋简体" w:cs="方正仿宋简体"/>
          <w:color w:val="auto"/>
          <w:sz w:val="32"/>
          <w:szCs w:val="32"/>
          <w:highlight w:val="none"/>
          <w:u w:val="none"/>
          <w:lang w:val="en-US" w:eastAsia="zh-CN"/>
        </w:rPr>
        <w:t>10.25</w:t>
      </w:r>
      <w:r>
        <w:rPr>
          <w:rFonts w:hint="eastAsia" w:ascii="方正仿宋简体" w:hAnsi="方正仿宋简体" w:eastAsia="方正仿宋简体" w:cs="方正仿宋简体"/>
          <w:color w:val="auto"/>
          <w:sz w:val="32"/>
          <w:szCs w:val="32"/>
          <w:highlight w:val="none"/>
          <w:u w:val="none"/>
          <w:lang w:eastAsia="zh-CN"/>
        </w:rPr>
        <w:t>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年相比持平，无增减变化。其中：①公务用车购置费安排0万元，与202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年相比持平，无增减变化。②公车运行维护费</w:t>
      </w:r>
      <w:r>
        <w:rPr>
          <w:rFonts w:hint="eastAsia" w:ascii="方正仿宋简体" w:hAnsi="方正仿宋简体" w:eastAsia="方正仿宋简体" w:cs="方正仿宋简体"/>
          <w:color w:val="auto"/>
          <w:sz w:val="32"/>
          <w:szCs w:val="32"/>
          <w:highlight w:val="none"/>
          <w:u w:val="none"/>
          <w:lang w:val="en-US" w:eastAsia="zh-CN"/>
        </w:rPr>
        <w:t>10.25</w:t>
      </w:r>
      <w:r>
        <w:rPr>
          <w:rFonts w:hint="eastAsia" w:ascii="方正仿宋简体" w:hAnsi="方正仿宋简体" w:eastAsia="方正仿宋简体" w:cs="方正仿宋简体"/>
          <w:color w:val="auto"/>
          <w:sz w:val="32"/>
          <w:szCs w:val="32"/>
          <w:highlight w:val="none"/>
          <w:u w:val="none"/>
          <w:lang w:eastAsia="zh-CN"/>
        </w:rPr>
        <w:t>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年相比持平，无增减变化，原因是车辆运行维护费严格按照统一定额标准，公车数量未发生增减，车辆运行维护费无变化。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lang w:eastAsia="zh-CN"/>
        </w:rPr>
        <w:t>（二）公务接待费。安排</w:t>
      </w:r>
      <w:r>
        <w:rPr>
          <w:rFonts w:hint="eastAsia" w:ascii="方正仿宋简体" w:hAnsi="方正仿宋简体" w:eastAsia="方正仿宋简体" w:cs="方正仿宋简体"/>
          <w:color w:val="auto"/>
          <w:sz w:val="32"/>
          <w:szCs w:val="32"/>
          <w:highlight w:val="none"/>
          <w:u w:val="none"/>
          <w:lang w:val="en-US" w:eastAsia="zh-CN"/>
        </w:rPr>
        <w:t>0.08</w:t>
      </w:r>
      <w:r>
        <w:rPr>
          <w:rFonts w:hint="eastAsia" w:ascii="方正仿宋简体" w:hAnsi="方正仿宋简体" w:eastAsia="方正仿宋简体" w:cs="方正仿宋简体"/>
          <w:color w:val="auto"/>
          <w:sz w:val="32"/>
          <w:szCs w:val="32"/>
          <w:highlight w:val="none"/>
          <w:u w:val="none"/>
          <w:lang w:eastAsia="zh-CN"/>
        </w:rPr>
        <w:t>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年减少0.</w:t>
      </w:r>
      <w:r>
        <w:rPr>
          <w:rFonts w:hint="eastAsia" w:ascii="方正仿宋简体" w:hAnsi="方正仿宋简体" w:eastAsia="方正仿宋简体" w:cs="方正仿宋简体"/>
          <w:color w:val="auto"/>
          <w:sz w:val="32"/>
          <w:szCs w:val="32"/>
          <w:highlight w:val="none"/>
          <w:u w:val="none"/>
          <w:lang w:val="en-US" w:eastAsia="zh-CN"/>
        </w:rPr>
        <w:t>01</w:t>
      </w:r>
      <w:r>
        <w:rPr>
          <w:rFonts w:hint="eastAsia" w:ascii="方正仿宋简体" w:hAnsi="方正仿宋简体" w:eastAsia="方正仿宋简体" w:cs="方正仿宋简体"/>
          <w:color w:val="auto"/>
          <w:sz w:val="32"/>
          <w:szCs w:val="32"/>
          <w:highlight w:val="none"/>
          <w:u w:val="none"/>
          <w:lang w:eastAsia="zh-CN"/>
        </w:rPr>
        <w:t>万元，厉行节约，减少接待费用。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color w:val="auto"/>
          <w:sz w:val="36"/>
          <w:szCs w:val="36"/>
          <w:highlight w:val="none"/>
          <w:u w:val="none"/>
        </w:rPr>
      </w:pPr>
      <w:r>
        <w:rPr>
          <w:rFonts w:hint="eastAsia" w:ascii="方正仿宋简体" w:hAnsi="方正仿宋简体" w:eastAsia="方正仿宋简体" w:cs="方正仿宋简体"/>
          <w:color w:val="auto"/>
          <w:sz w:val="32"/>
          <w:szCs w:val="32"/>
          <w:highlight w:val="none"/>
          <w:u w:val="none"/>
          <w:lang w:eastAsia="zh-CN"/>
        </w:rPr>
        <w:t>（三）因公出国（境）费安排0万元，与202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年相比持平，无增减变化，原因是没有因公出国安排，所以未安排因公出国费用。</w:t>
      </w:r>
      <w:r>
        <w:rPr>
          <w:rFonts w:ascii="Times New Roman" w:hAnsi="Times New Roman" w:eastAsia="方正仿宋_GBK" w:cs="方正仿宋_GBK"/>
          <w:color w:val="auto"/>
          <w:sz w:val="36"/>
          <w:szCs w:val="36"/>
          <w:highlight w:val="none"/>
          <w:u w:val="none"/>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highlight w:val="none"/>
        </w:rPr>
        <w:sectPr>
          <w:pgSz w:w="16840" w:h="11900" w:orient="landscape"/>
          <w:pgMar w:top="1361" w:right="1020" w:bottom="1361" w:left="1020" w:header="720" w:footer="720" w:gutter="0"/>
          <w:pgNumType w:fmt="decimal"/>
          <w:cols w:space="720" w:num="1"/>
        </w:sectPr>
      </w:pPr>
      <w:r>
        <w:rPr>
          <w:rFonts w:hint="eastAsia" w:ascii="方正黑体简体" w:hAnsi="方正黑体简体" w:eastAsia="方正黑体简体" w:cs="方正黑体简体"/>
          <w:color w:val="000000"/>
          <w:sz w:val="32"/>
          <w:szCs w:val="32"/>
          <w:highlight w:val="none"/>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b/>
          <w:bCs/>
          <w:sz w:val="32"/>
          <w:szCs w:val="32"/>
          <w:highlight w:val="magenta"/>
          <w:lang w:eastAsia="zh-CN"/>
        </w:rPr>
      </w:pPr>
      <w:r>
        <w:rPr>
          <w:rFonts w:hint="eastAsia" w:ascii="方正仿宋简体" w:hAnsi="方正仿宋简体" w:eastAsia="方正仿宋简体" w:cs="方正仿宋简体"/>
          <w:b/>
          <w:bCs/>
          <w:sz w:val="32"/>
          <w:szCs w:val="32"/>
          <w:highlight w:val="none"/>
        </w:rPr>
        <w:t xml:space="preserve">第一部分 </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一、总体绩效目标</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公共文化服务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公共文化设施达标，机构和队伍健全，实现公共文化资源共享，形成城乡一体公共文化服务网络；公共文化产品生产和服务能力提高，基本公共文化服务标准化、均等化水平不断提高。</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公共文化场馆免费率90%、公共文化服务活动数量12场次、送公益流动文化服务进基层数</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文化保护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珍贵、濒危的非物质文化遗产得到有效抢救和保护，优秀特色文化得到传承和发扬。</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濒危和重点项目有效保护覆盖率大于90%</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文化政务管理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确保各项业务工作谋划到位、顺利开展。保障机关工作正常高效运转。综合业务管理工作完成率100%</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公共服务工程推广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重大公益工程和公益活动推进扎实，新闻出版广播影视惠民政策成效显著。</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农村公益电影放映场次7776场、县城影院票房增长率大于15%、老放映员补助到位情况100%</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发展体育事业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加强体育公共服务体系建设，促进全市体育事业全面协调可持续发展。引导全市体育产业繁荣、健康、良性发展。培养社会体育指导员20人、大型全民健身活动参与人数增长率5%</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文物保护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及时发放文物保护人员工资,提高文保工作效率,加强文物保护，促进文物事业可持续发展。工资发放率100%、工程质量（专家意见）达标率100%、完工及时率100%</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文化旅游市场专项执法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通过开展宣传与执法检查行动，减少或杜绝文化经营场所中的违法或违规行为专项执法、联合执法频度100次</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旅游市场开发推广及交流合作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通过旅游市场开发推广及交流合作，有效提高本市旅游的知名度、美誉度和影响力，吸引更多游客来我市旅游，从而促进我市旅游经济又好又快发展。组织宣传活动次数10次、活动参与者满意度95%</w:t>
      </w:r>
    </w:p>
    <w:p>
      <w:pPr>
        <w:pStyle w:val="2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lang w:eastAsia="zh-CN"/>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旅游政务及形象宣传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项目实施有效提升旅游的知名度、吸引力，扩大旅游品牌形象的影响力，吸引更多游客来旅游观光。制作宣传品数量十万份、活动参与者满意度95%</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宋体" w:hAnsi="宋体" w:eastAsia="方正楷体简体" w:cs="方正楷体简体"/>
          <w:sz w:val="32"/>
          <w:szCs w:val="32"/>
          <w:highlight w:val="none"/>
          <w:lang w:eastAsia="zh-CN"/>
        </w:rPr>
      </w:pPr>
      <w:r>
        <w:rPr>
          <w:rFonts w:hint="eastAsia" w:ascii="宋体" w:hAnsi="宋体" w:eastAsia="方正楷体简体" w:cs="方正楷体简体"/>
          <w:sz w:val="32"/>
          <w:szCs w:val="32"/>
          <w:highlight w:val="none"/>
          <w:lang w:eastAsia="zh-CN"/>
        </w:rPr>
        <w:t>二、分项绩效目标</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w:t>
      </w:r>
      <w:r>
        <w:rPr>
          <w:rFonts w:hint="eastAsia" w:ascii="方正仿宋简体" w:hAnsi="方正仿宋简体" w:eastAsia="方正仿宋简体" w:cs="方正仿宋简体"/>
          <w:b/>
          <w:bCs/>
          <w:color w:val="000000"/>
          <w:sz w:val="32"/>
          <w:szCs w:val="32"/>
        </w:rPr>
        <w:t>2023年中央补助地方美术馆 公共图书馆 文化馆[站]免费开放补助资金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绩效目标：公共文化设施达标，机构和队伍健全，实现公共文化资源共享，形成城乡一体公共文化服务网络。</w:t>
      </w:r>
    </w:p>
    <w:p>
      <w:pPr>
        <w:pStyle w:val="3"/>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绩效指标：公共文化场馆免费开放率达到</w:t>
      </w:r>
      <w:r>
        <w:rPr>
          <w:rFonts w:hint="eastAsia" w:ascii="方正仿宋简体" w:hAnsi="方正仿宋简体" w:eastAsia="方正仿宋简体" w:cs="方正仿宋简体"/>
          <w:b w:val="0"/>
          <w:bCs w:val="0"/>
          <w:color w:val="000000"/>
          <w:sz w:val="32"/>
          <w:szCs w:val="32"/>
          <w:lang w:val="en-US" w:eastAsia="zh-CN"/>
        </w:rPr>
        <w:t>100%。</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2、</w:t>
      </w:r>
      <w:r>
        <w:rPr>
          <w:rFonts w:hint="eastAsia" w:ascii="方正仿宋简体" w:hAnsi="方正仿宋简体" w:eastAsia="方正仿宋简体" w:cs="方正仿宋简体"/>
          <w:b/>
          <w:bCs/>
          <w:color w:val="000000"/>
          <w:sz w:val="32"/>
          <w:szCs w:val="32"/>
        </w:rPr>
        <w:t>2023年中央补助地方公共文化服务体系建设专项资金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绩效目标：引导支持地方提供基本公共文化服务项目，改善基础公共文化体育设施条件，加强基层公共文化服务人才建设等，保障广大群众读书看报、观看电影，开展文体活动等基本文化权益。</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绩效指标：全年农村公益电影总放映达到</w:t>
      </w:r>
      <w:r>
        <w:rPr>
          <w:rFonts w:hint="eastAsia" w:ascii="方正仿宋简体" w:hAnsi="方正仿宋简体" w:eastAsia="方正仿宋简体" w:cs="方正仿宋简体"/>
          <w:b w:val="0"/>
          <w:bCs w:val="0"/>
          <w:color w:val="000000"/>
          <w:sz w:val="32"/>
          <w:szCs w:val="32"/>
          <w:lang w:val="en-US" w:eastAsia="zh-CN"/>
        </w:rPr>
        <w:t>7776</w:t>
      </w:r>
      <w:r>
        <w:rPr>
          <w:rFonts w:hint="eastAsia" w:ascii="方正仿宋简体" w:hAnsi="方正仿宋简体" w:eastAsia="方正仿宋简体" w:cs="方正仿宋简体"/>
          <w:b w:val="0"/>
          <w:bCs w:val="0"/>
          <w:color w:val="000000"/>
          <w:sz w:val="32"/>
          <w:szCs w:val="32"/>
          <w:lang w:eastAsia="zh-CN"/>
        </w:rPr>
        <w:t>场次。</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3、</w:t>
      </w:r>
      <w:r>
        <w:rPr>
          <w:rFonts w:hint="eastAsia" w:ascii="方正仿宋简体" w:hAnsi="方正仿宋简体" w:eastAsia="方正仿宋简体" w:cs="方正仿宋简体"/>
          <w:b/>
          <w:bCs/>
          <w:color w:val="000000"/>
          <w:sz w:val="32"/>
          <w:szCs w:val="32"/>
        </w:rPr>
        <w:t>2023年中央补助地方国家电影事业发展专项资金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绩效目标：促进国家电影事业发展。</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绩效指标：支持我市</w:t>
      </w:r>
      <w:r>
        <w:rPr>
          <w:rFonts w:hint="eastAsia" w:ascii="方正仿宋简体" w:hAnsi="方正仿宋简体" w:eastAsia="方正仿宋简体" w:cs="方正仿宋简体"/>
          <w:b w:val="0"/>
          <w:bCs w:val="0"/>
          <w:color w:val="000000"/>
          <w:sz w:val="32"/>
          <w:szCs w:val="32"/>
          <w:lang w:val="en-US" w:eastAsia="zh-CN"/>
        </w:rPr>
        <w:t>3家</w:t>
      </w:r>
      <w:r>
        <w:rPr>
          <w:rFonts w:hint="eastAsia" w:ascii="方正仿宋简体" w:hAnsi="方正仿宋简体" w:eastAsia="方正仿宋简体" w:cs="方正仿宋简体"/>
          <w:b w:val="0"/>
          <w:bCs w:val="0"/>
          <w:color w:val="000000"/>
          <w:sz w:val="32"/>
          <w:szCs w:val="32"/>
          <w:lang w:eastAsia="zh-CN"/>
        </w:rPr>
        <w:t>数字影院用于放映国产影片。</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4、</w:t>
      </w:r>
      <w:r>
        <w:rPr>
          <w:rFonts w:hint="eastAsia" w:ascii="方正仿宋简体" w:hAnsi="方正仿宋简体" w:eastAsia="方正仿宋简体" w:cs="方正仿宋简体"/>
          <w:b/>
          <w:bCs/>
          <w:color w:val="000000"/>
          <w:sz w:val="32"/>
          <w:szCs w:val="32"/>
        </w:rPr>
        <w:t>2023年省级非物质文化遗产保护专项资金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加强立法、强化全民非物质文化遗产的保护意识，通过政府出资补助的形式，刺激传承人传习技艺，保证非物质文化遗产传习过程中有给多的人去学习，通过该技艺文广大百姓创收增收，已传促收，已收促穿，达到代代相传。</w:t>
      </w:r>
    </w:p>
    <w:p>
      <w:pPr>
        <w:pStyle w:val="2"/>
        <w:numPr>
          <w:ilvl w:val="0"/>
          <w:numId w:val="0"/>
        </w:numPr>
        <w:ind w:firstLine="640" w:firstLineChars="200"/>
        <w:rPr>
          <w:rFonts w:hint="default"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绩效指标：非物质文化遗产传承率达到</w:t>
      </w:r>
      <w:r>
        <w:rPr>
          <w:rFonts w:hint="eastAsia" w:ascii="方正仿宋简体" w:hAnsi="方正仿宋简体" w:eastAsia="方正仿宋简体" w:cs="方正仿宋简体"/>
          <w:b w:val="0"/>
          <w:bCs w:val="0"/>
          <w:color w:val="000000"/>
          <w:sz w:val="32"/>
          <w:szCs w:val="32"/>
          <w:lang w:val="en-US" w:eastAsia="zh-CN"/>
        </w:rPr>
        <w:t>100%。</w:t>
      </w:r>
    </w:p>
    <w:p>
      <w:pPr>
        <w:keepNext w:val="0"/>
        <w:keepLines w:val="0"/>
        <w:pageBreakBefore w:val="0"/>
        <w:numPr>
          <w:ilvl w:val="0"/>
          <w:numId w:val="0"/>
        </w:numPr>
        <w:kinsoku/>
        <w:wordWrap/>
        <w:overflowPunct/>
        <w:topLinePunct w:val="0"/>
        <w:autoSpaceDE/>
        <w:autoSpaceDN/>
        <w:bidi w:val="0"/>
        <w:adjustRightInd/>
        <w:spacing w:before="0" w:after="0" w:line="560" w:lineRule="exact"/>
        <w:ind w:firstLine="643" w:firstLineChars="200"/>
        <w:jc w:val="left"/>
        <w:textAlignment w:val="auto"/>
        <w:outlineLvl w:val="9"/>
        <w:rPr>
          <w:rFonts w:hint="eastAsia" w:ascii="宋体" w:hAnsi="宋体" w:eastAsia="方正仿宋简体" w:cs="方正仿宋简体"/>
          <w:b/>
          <w:bCs/>
          <w:color w:val="000000"/>
          <w:sz w:val="32"/>
          <w:szCs w:val="32"/>
        </w:rPr>
      </w:pPr>
      <w:r>
        <w:rPr>
          <w:rFonts w:hint="eastAsia" w:ascii="宋体" w:hAnsi="宋体" w:eastAsia="方正仿宋简体" w:cs="方正仿宋简体"/>
          <w:b/>
          <w:bCs/>
          <w:color w:val="000000"/>
          <w:sz w:val="32"/>
          <w:szCs w:val="32"/>
          <w:lang w:val="en-US" w:eastAsia="zh-CN"/>
        </w:rPr>
        <w:t>5、</w:t>
      </w:r>
      <w:r>
        <w:rPr>
          <w:rFonts w:hint="eastAsia" w:ascii="宋体" w:hAnsi="宋体" w:eastAsia="方正仿宋简体" w:cs="方正仿宋简体"/>
          <w:b/>
          <w:bCs/>
          <w:color w:val="000000"/>
          <w:sz w:val="32"/>
          <w:szCs w:val="32"/>
        </w:rPr>
        <w:t>《遵化市公共体育设施空间规划（2021—2035年）》和《遵化市全民健身场地设施补短板五年行动计划》编制经费绩效目标表</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方正仿宋简体" w:cs="方正仿宋简体"/>
          <w:b w:val="0"/>
          <w:bCs w:val="0"/>
          <w:color w:val="000000"/>
          <w:sz w:val="32"/>
          <w:szCs w:val="32"/>
          <w:lang w:eastAsia="zh-CN"/>
        </w:rPr>
      </w:pPr>
      <w:r>
        <w:rPr>
          <w:rFonts w:hint="eastAsia" w:ascii="宋体" w:hAnsi="宋体" w:eastAsia="方正仿宋简体" w:cs="方正仿宋简体"/>
          <w:b w:val="0"/>
          <w:bCs w:val="0"/>
          <w:color w:val="000000"/>
          <w:sz w:val="32"/>
          <w:szCs w:val="32"/>
          <w:lang w:eastAsia="zh-CN"/>
        </w:rPr>
        <w:t>绩效目标：完成《遵化市公共体育设施空间规划（2021—2035年）》和《遵化市全民健身场地设施补短板五年行动计划》编制。</w:t>
      </w:r>
    </w:p>
    <w:p>
      <w:pPr>
        <w:pStyle w:val="2"/>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绩效指标：符合全市体育设施发展需求率达到</w:t>
      </w:r>
      <w:r>
        <w:rPr>
          <w:rFonts w:hint="eastAsia" w:ascii="方正仿宋简体" w:hAnsi="方正仿宋简体" w:eastAsia="方正仿宋简体" w:cs="方正仿宋简体"/>
          <w:b w:val="0"/>
          <w:bCs w:val="0"/>
          <w:color w:val="000000"/>
          <w:sz w:val="32"/>
          <w:szCs w:val="32"/>
          <w:lang w:val="en-US" w:eastAsia="zh-CN"/>
        </w:rPr>
        <w:t>95%。</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6、</w:t>
      </w:r>
      <w:r>
        <w:rPr>
          <w:rFonts w:hint="eastAsia" w:ascii="方正仿宋简体" w:hAnsi="方正仿宋简体" w:eastAsia="方正仿宋简体" w:cs="方正仿宋简体"/>
          <w:b/>
          <w:bCs/>
          <w:color w:val="000000"/>
          <w:sz w:val="32"/>
          <w:szCs w:val="32"/>
        </w:rPr>
        <w:t>安可计算机购置</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绩效目标：购置安可计算机用于机关办公。</w:t>
      </w:r>
    </w:p>
    <w:p>
      <w:pPr>
        <w:pStyle w:val="2"/>
        <w:numPr>
          <w:ilvl w:val="0"/>
          <w:numId w:val="0"/>
        </w:numPr>
        <w:ind w:firstLine="640" w:firstLineChars="200"/>
        <w:rPr>
          <w:rFonts w:hint="default" w:ascii="方正仿宋简体" w:hAnsi="方正仿宋简体" w:eastAsia="方正仿宋简体" w:cs="方正仿宋简体"/>
          <w:b/>
          <w:bCs/>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绩效指标：机关办公效率提升率达到</w:t>
      </w:r>
      <w:r>
        <w:rPr>
          <w:rFonts w:hint="eastAsia" w:ascii="方正仿宋简体" w:hAnsi="方正仿宋简体" w:eastAsia="方正仿宋简体" w:cs="方正仿宋简体"/>
          <w:b w:val="0"/>
          <w:bCs w:val="0"/>
          <w:color w:val="000000"/>
          <w:sz w:val="32"/>
          <w:szCs w:val="32"/>
          <w:lang w:val="en-US" w:eastAsia="zh-CN"/>
        </w:rPr>
        <w:t>30%以上。</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7、</w:t>
      </w:r>
      <w:r>
        <w:rPr>
          <w:rFonts w:hint="eastAsia" w:ascii="方正仿宋简体" w:hAnsi="方正仿宋简体" w:eastAsia="方正仿宋简体" w:cs="方正仿宋简体"/>
          <w:b/>
          <w:bCs/>
          <w:color w:val="000000"/>
          <w:sz w:val="32"/>
          <w:szCs w:val="32"/>
        </w:rPr>
        <w:t>参加唐山市第五届冰雪运动会经费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绩效目标：提高我市青少年冬季体育运动项目的竞技运动水平。</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w:t>
      </w:r>
      <w:r>
        <w:rPr>
          <w:rFonts w:hint="eastAsia" w:ascii="方正仿宋简体" w:hAnsi="方正仿宋简体" w:eastAsia="方正仿宋简体" w:cs="方正仿宋简体"/>
          <w:b w:val="0"/>
          <w:bCs w:val="0"/>
          <w:color w:val="000000"/>
          <w:sz w:val="32"/>
          <w:szCs w:val="32"/>
          <w:lang w:val="en-US" w:eastAsia="zh-CN"/>
        </w:rPr>
        <w:t>2023年12月31日前圆满完成</w:t>
      </w:r>
      <w:r>
        <w:rPr>
          <w:rFonts w:hint="eastAsia" w:ascii="方正仿宋简体" w:hAnsi="方正仿宋简体" w:eastAsia="方正仿宋简体" w:cs="方正仿宋简体"/>
          <w:b w:val="0"/>
          <w:bCs w:val="0"/>
          <w:color w:val="000000"/>
          <w:sz w:val="32"/>
          <w:szCs w:val="32"/>
          <w:lang w:eastAsia="zh-CN"/>
        </w:rPr>
        <w:t>冰雪赛事。</w:t>
      </w:r>
    </w:p>
    <w:p>
      <w:pPr>
        <w:pStyle w:val="3"/>
        <w:numPr>
          <w:ilvl w:val="0"/>
          <w:numId w:val="0"/>
        </w:numPr>
        <w:ind w:left="560"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8、</w:t>
      </w:r>
      <w:r>
        <w:rPr>
          <w:rFonts w:hint="eastAsia" w:ascii="方正仿宋简体" w:hAnsi="方正仿宋简体" w:eastAsia="方正仿宋简体" w:cs="方正仿宋简体"/>
          <w:b/>
          <w:bCs/>
          <w:color w:val="000000"/>
          <w:sz w:val="32"/>
          <w:szCs w:val="32"/>
        </w:rPr>
        <w:t>多层级视频会议系统维护经费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绩效目标：搭建省市县多层级视频会议系统，推动全省文化和旅游数字化建设，全面提升信息化、智慧化应用水平，在文化广电和旅游局设分会场，实现我市文旅视频会议系统的全覆盖。</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绩效指标：视频会议系统使用率达到</w:t>
      </w:r>
      <w:r>
        <w:rPr>
          <w:rFonts w:hint="eastAsia" w:ascii="方正仿宋简体" w:hAnsi="方正仿宋简体" w:eastAsia="方正仿宋简体" w:cs="方正仿宋简体"/>
          <w:b w:val="0"/>
          <w:bCs w:val="0"/>
          <w:color w:val="000000"/>
          <w:sz w:val="32"/>
          <w:szCs w:val="32"/>
          <w:lang w:val="en-US" w:eastAsia="zh-CN"/>
        </w:rPr>
        <w:t>80%以上。</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bCs/>
          <w:color w:val="000000"/>
          <w:sz w:val="32"/>
          <w:szCs w:val="32"/>
          <w:lang w:val="en-US" w:eastAsia="zh-CN"/>
        </w:rPr>
        <w:t>9、</w:t>
      </w:r>
      <w:r>
        <w:rPr>
          <w:rFonts w:hint="eastAsia" w:ascii="方正仿宋简体" w:hAnsi="方正仿宋简体" w:eastAsia="方正仿宋简体" w:cs="方正仿宋简体"/>
          <w:b/>
          <w:bCs/>
          <w:color w:val="000000"/>
          <w:sz w:val="32"/>
          <w:szCs w:val="32"/>
        </w:rPr>
        <w:t>农村公益电影放映补助资金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加强农村文化建设、满足人民群众多层次、多方面精神文化需求、促进农村经济发展和社会进步、实现物质文明、精神文明和政治文明协调发展，丰富群众精神文化生活，提升广大群众的文化素质，为给广大群众带来欢乐和艺术的享受。</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绩效指标：全年农村公益电影总放映达到</w:t>
      </w:r>
      <w:r>
        <w:rPr>
          <w:rFonts w:hint="eastAsia" w:ascii="方正仿宋简体" w:hAnsi="方正仿宋简体" w:eastAsia="方正仿宋简体" w:cs="方正仿宋简体"/>
          <w:b w:val="0"/>
          <w:bCs w:val="0"/>
          <w:color w:val="000000"/>
          <w:sz w:val="32"/>
          <w:szCs w:val="32"/>
          <w:lang w:val="en-US" w:eastAsia="zh-CN"/>
        </w:rPr>
        <w:t>7776</w:t>
      </w:r>
      <w:r>
        <w:rPr>
          <w:rFonts w:hint="eastAsia" w:ascii="方正仿宋简体" w:hAnsi="方正仿宋简体" w:eastAsia="方正仿宋简体" w:cs="方正仿宋简体"/>
          <w:b w:val="0"/>
          <w:bCs w:val="0"/>
          <w:color w:val="000000"/>
          <w:sz w:val="32"/>
          <w:szCs w:val="32"/>
          <w:lang w:eastAsia="zh-CN"/>
        </w:rPr>
        <w:t>场次。</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10、</w:t>
      </w:r>
      <w:r>
        <w:rPr>
          <w:rFonts w:hint="eastAsia" w:ascii="方正仿宋简体" w:hAnsi="方正仿宋简体" w:eastAsia="方正仿宋简体" w:cs="方正仿宋简体"/>
          <w:b/>
          <w:bCs/>
          <w:color w:val="000000"/>
          <w:sz w:val="32"/>
          <w:szCs w:val="32"/>
        </w:rPr>
        <w:t>入境短信服务费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绩效目标：由我市的三家电信公司向进入我市境内和通过我市境内的外地游客移动通信终端，发送遵化市人民欢迎您等类似旅游宣传信息。</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绩效指标：短信发出覆盖过境游客的比率达到</w:t>
      </w:r>
      <w:r>
        <w:rPr>
          <w:rFonts w:hint="eastAsia" w:ascii="方正仿宋简体" w:hAnsi="方正仿宋简体" w:eastAsia="方正仿宋简体" w:cs="方正仿宋简体"/>
          <w:b w:val="0"/>
          <w:bCs w:val="0"/>
          <w:color w:val="000000"/>
          <w:sz w:val="32"/>
          <w:szCs w:val="32"/>
          <w:lang w:val="en-US" w:eastAsia="zh-CN"/>
        </w:rPr>
        <w:t>90%以上。</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11、</w:t>
      </w:r>
      <w:r>
        <w:rPr>
          <w:rFonts w:hint="eastAsia" w:ascii="方正仿宋简体" w:hAnsi="方正仿宋简体" w:eastAsia="方正仿宋简体" w:cs="方正仿宋简体"/>
          <w:b/>
          <w:bCs/>
          <w:color w:val="000000"/>
          <w:sz w:val="32"/>
          <w:szCs w:val="32"/>
        </w:rPr>
        <w:t>事业发展工作经费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绩效目标：为确保创建国家全域旅游示范区活动取得成效，结合国家全域旅游示范区创建要求及工作实际情况，保障机关正常运转；承办市政府交办的其他事项。</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绩效指标：旅游事业带动当地经济发展≥</w:t>
      </w:r>
      <w:r>
        <w:rPr>
          <w:rFonts w:hint="eastAsia" w:ascii="方正仿宋简体" w:hAnsi="方正仿宋简体" w:eastAsia="方正仿宋简体" w:cs="方正仿宋简体"/>
          <w:b w:val="0"/>
          <w:bCs w:val="0"/>
          <w:color w:val="000000"/>
          <w:sz w:val="32"/>
          <w:szCs w:val="32"/>
          <w:lang w:val="en-US" w:eastAsia="zh-CN"/>
        </w:rPr>
        <w:t>50%。</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12、</w:t>
      </w:r>
      <w:r>
        <w:rPr>
          <w:rFonts w:hint="eastAsia" w:ascii="方正仿宋简体" w:hAnsi="方正仿宋简体" w:eastAsia="方正仿宋简体" w:cs="方正仿宋简体"/>
          <w:b/>
          <w:bCs/>
          <w:color w:val="000000"/>
          <w:sz w:val="32"/>
          <w:szCs w:val="32"/>
        </w:rPr>
        <w:t>文化广电和旅游综合执法工作经费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绩效目标：通过日常检查巡查巡查，减少或杜绝文化经营场所中的违法或违规行为。</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绩效指标：文化和旅游市场监督检查覆盖率达到</w:t>
      </w:r>
      <w:r>
        <w:rPr>
          <w:rFonts w:hint="eastAsia" w:ascii="方正仿宋简体" w:hAnsi="方正仿宋简体" w:eastAsia="方正仿宋简体" w:cs="方正仿宋简体"/>
          <w:b w:val="0"/>
          <w:bCs w:val="0"/>
          <w:color w:val="000000"/>
          <w:sz w:val="32"/>
          <w:szCs w:val="32"/>
          <w:lang w:val="en-US" w:eastAsia="zh-CN"/>
        </w:rPr>
        <w:t>95</w:t>
      </w:r>
      <w:r>
        <w:rPr>
          <w:rFonts w:hint="eastAsia" w:ascii="方正仿宋简体" w:hAnsi="方正仿宋简体" w:eastAsia="方正仿宋简体" w:cs="方正仿宋简体"/>
          <w:b w:val="0"/>
          <w:bCs w:val="0"/>
          <w:color w:val="000000"/>
          <w:sz w:val="32"/>
          <w:szCs w:val="32"/>
          <w:lang w:eastAsia="zh-CN"/>
        </w:rPr>
        <w:t>%。</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13、</w:t>
      </w:r>
      <w:r>
        <w:rPr>
          <w:rFonts w:hint="eastAsia" w:ascii="方正仿宋简体" w:hAnsi="方正仿宋简体" w:eastAsia="方正仿宋简体" w:cs="方正仿宋简体"/>
          <w:b/>
          <w:bCs/>
          <w:color w:val="000000"/>
          <w:sz w:val="32"/>
          <w:szCs w:val="32"/>
        </w:rPr>
        <w:t>文化广电和体育工作经费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绩效目标：管理和指导全市文化建设，推进文化发展环境能力建设，提供公共文化服务、文化艺术资源建设和文化艺术生产。  加强体育公共服务体系建设，促进全市体育事业全面协调可持续发展。</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绩效指标：全年组织开展系列文化活动</w:t>
      </w:r>
      <w:r>
        <w:rPr>
          <w:rFonts w:hint="eastAsia" w:ascii="方正仿宋简体" w:hAnsi="方正仿宋简体" w:eastAsia="方正仿宋简体" w:cs="方正仿宋简体"/>
          <w:b w:val="0"/>
          <w:bCs w:val="0"/>
          <w:color w:val="000000"/>
          <w:sz w:val="32"/>
          <w:szCs w:val="32"/>
          <w:lang w:val="en-US" w:eastAsia="zh-CN"/>
        </w:rPr>
        <w:t>10</w:t>
      </w:r>
      <w:r>
        <w:rPr>
          <w:rFonts w:hint="eastAsia" w:ascii="方正仿宋简体" w:hAnsi="方正仿宋简体" w:eastAsia="方正仿宋简体" w:cs="方正仿宋简体"/>
          <w:b w:val="0"/>
          <w:bCs w:val="0"/>
          <w:color w:val="000000"/>
          <w:sz w:val="32"/>
          <w:szCs w:val="32"/>
          <w:lang w:eastAsia="zh-CN"/>
        </w:rPr>
        <w:t>次。</w:t>
      </w:r>
    </w:p>
    <w:p>
      <w:pPr>
        <w:pStyle w:val="3"/>
        <w:numPr>
          <w:ilvl w:val="0"/>
          <w:numId w:val="0"/>
        </w:numPr>
        <w:ind w:firstLine="643"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bCs/>
          <w:color w:val="000000"/>
          <w:sz w:val="32"/>
          <w:szCs w:val="32"/>
          <w:lang w:val="en-US" w:eastAsia="zh-CN"/>
        </w:rPr>
        <w:t>14、</w:t>
      </w:r>
      <w:r>
        <w:rPr>
          <w:rFonts w:hint="eastAsia" w:ascii="方正仿宋简体" w:hAnsi="方正仿宋简体" w:eastAsia="方正仿宋简体" w:cs="方正仿宋简体"/>
          <w:b/>
          <w:bCs/>
          <w:color w:val="000000"/>
          <w:sz w:val="32"/>
          <w:szCs w:val="32"/>
        </w:rPr>
        <w:t>乡镇（公社）老放映员生活补助资金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绩效目标：保证被补助对象的人数全覆盖省级部门审批的所有符合条件的人员达到100%覆盖，保证补助金额100%足额发放。</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绩效指标：补助发放</w:t>
      </w:r>
      <w:r>
        <w:rPr>
          <w:rFonts w:hint="eastAsia" w:ascii="方正仿宋简体" w:hAnsi="方正仿宋简体" w:eastAsia="方正仿宋简体" w:cs="方正仿宋简体"/>
          <w:b w:val="0"/>
          <w:bCs w:val="0"/>
          <w:color w:val="000000"/>
          <w:sz w:val="32"/>
          <w:szCs w:val="32"/>
          <w:lang w:val="en-US" w:eastAsia="zh-CN"/>
        </w:rPr>
        <w:t>79人。</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15、</w:t>
      </w:r>
      <w:r>
        <w:rPr>
          <w:rFonts w:hint="eastAsia" w:ascii="方正仿宋简体" w:hAnsi="方正仿宋简体" w:eastAsia="方正仿宋简体" w:cs="方正仿宋简体"/>
          <w:b/>
          <w:bCs/>
          <w:color w:val="000000"/>
          <w:sz w:val="32"/>
          <w:szCs w:val="32"/>
        </w:rPr>
        <w:t>遵化市第15个“全民健身日”活动经费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绩效目标：通过举办“全民健身日”活动，严格落实全民健身国家战略，倡导文明健康生活方式，促进全民健身于全民健康深度融合。</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绩效指标：全年项目开展健身展演</w:t>
      </w:r>
      <w:r>
        <w:rPr>
          <w:rFonts w:hint="eastAsia" w:ascii="方正仿宋简体" w:hAnsi="方正仿宋简体" w:eastAsia="方正仿宋简体" w:cs="方正仿宋简体"/>
          <w:b w:val="0"/>
          <w:bCs w:val="0"/>
          <w:color w:val="000000"/>
          <w:sz w:val="32"/>
          <w:szCs w:val="32"/>
          <w:lang w:val="en-US" w:eastAsia="zh-CN"/>
        </w:rPr>
        <w:t>4次。</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16、</w:t>
      </w:r>
      <w:r>
        <w:rPr>
          <w:rFonts w:hint="eastAsia" w:ascii="方正仿宋简体" w:hAnsi="方正仿宋简体" w:eastAsia="方正仿宋简体" w:cs="方正仿宋简体"/>
          <w:b/>
          <w:bCs/>
          <w:color w:val="000000"/>
          <w:sz w:val="32"/>
          <w:szCs w:val="32"/>
        </w:rPr>
        <w:t>遵化市第九届全民运动会经费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绩效目标：《全民健身条例》国务院令第560号第十三条规定：地方人民政府应当定期举办本行政区域的群众体育比赛活动。</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绩效指标：各项比赛项目完成率达到</w:t>
      </w:r>
      <w:r>
        <w:rPr>
          <w:rFonts w:hint="eastAsia" w:ascii="方正仿宋简体" w:hAnsi="方正仿宋简体" w:eastAsia="方正仿宋简体" w:cs="方正仿宋简体"/>
          <w:b w:val="0"/>
          <w:bCs w:val="0"/>
          <w:color w:val="000000"/>
          <w:sz w:val="32"/>
          <w:szCs w:val="32"/>
          <w:lang w:val="en-US" w:eastAsia="zh-CN"/>
        </w:rPr>
        <w:t>95%。</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17、</w:t>
      </w:r>
      <w:r>
        <w:rPr>
          <w:rFonts w:hint="eastAsia" w:ascii="方正仿宋简体" w:hAnsi="方正仿宋简体" w:eastAsia="方正仿宋简体" w:cs="方正仿宋简体"/>
          <w:b/>
          <w:bCs/>
          <w:color w:val="000000"/>
          <w:sz w:val="32"/>
          <w:szCs w:val="32"/>
        </w:rPr>
        <w:t>遵化市第五届冰雪运动会经费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绩效目标：提高我市青少年冬季体育运动项目的竞技运动水平。</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绩效指标：冬季项目开展数量≥</w:t>
      </w:r>
      <w:r>
        <w:rPr>
          <w:rFonts w:hint="eastAsia" w:ascii="方正仿宋简体" w:hAnsi="方正仿宋简体" w:eastAsia="方正仿宋简体" w:cs="方正仿宋简体"/>
          <w:b w:val="0"/>
          <w:bCs w:val="0"/>
          <w:color w:val="000000"/>
          <w:sz w:val="32"/>
          <w:szCs w:val="32"/>
          <w:lang w:val="en-US" w:eastAsia="zh-CN"/>
        </w:rPr>
        <w:t>5项。</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18、</w:t>
      </w:r>
      <w:r>
        <w:rPr>
          <w:rFonts w:hint="eastAsia" w:ascii="方正仿宋简体" w:hAnsi="方正仿宋简体" w:eastAsia="方正仿宋简体" w:cs="方正仿宋简体"/>
          <w:b/>
          <w:bCs/>
          <w:color w:val="000000"/>
          <w:sz w:val="32"/>
          <w:szCs w:val="32"/>
        </w:rPr>
        <w:t>遵化市后奥运时代社区和乡村冰雪运动推广活动经费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绩效目标：顺利组织开展后奥运时代社区和乡村冰雪推广活动。</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绩效指标：活动开展对冰雪运动推广提升率≥</w:t>
      </w:r>
      <w:r>
        <w:rPr>
          <w:rFonts w:hint="eastAsia" w:ascii="方正仿宋简体" w:hAnsi="方正仿宋简体" w:eastAsia="方正仿宋简体" w:cs="方正仿宋简体"/>
          <w:b w:val="0"/>
          <w:bCs w:val="0"/>
          <w:color w:val="000000"/>
          <w:sz w:val="32"/>
          <w:szCs w:val="32"/>
          <w:lang w:val="en-US" w:eastAsia="zh-CN"/>
        </w:rPr>
        <w:t>50%。</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19、</w:t>
      </w:r>
      <w:r>
        <w:rPr>
          <w:rFonts w:hint="eastAsia" w:ascii="方正仿宋简体" w:hAnsi="方正仿宋简体" w:eastAsia="方正仿宋简体" w:cs="方正仿宋简体"/>
          <w:b/>
          <w:bCs/>
          <w:color w:val="000000"/>
          <w:sz w:val="32"/>
          <w:szCs w:val="32"/>
        </w:rPr>
        <w:t>遵化市三级社会体育指导员培训班经费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绩效目标：为社会体育指导员开展志愿服务提供保障，依法对社会体育指导员工作进行管理、指导、监督。</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绩效指标：培训班参加人员数量≥</w:t>
      </w:r>
      <w:r>
        <w:rPr>
          <w:rFonts w:hint="eastAsia" w:ascii="方正仿宋简体" w:hAnsi="方正仿宋简体" w:eastAsia="方正仿宋简体" w:cs="方正仿宋简体"/>
          <w:b w:val="0"/>
          <w:bCs w:val="0"/>
          <w:color w:val="000000"/>
          <w:sz w:val="32"/>
          <w:szCs w:val="32"/>
          <w:lang w:val="en-US" w:eastAsia="zh-CN"/>
        </w:rPr>
        <w:t>162人。</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20、</w:t>
      </w:r>
      <w:r>
        <w:rPr>
          <w:rFonts w:hint="eastAsia" w:ascii="方正仿宋简体" w:hAnsi="方正仿宋简体" w:eastAsia="方正仿宋简体" w:cs="方正仿宋简体"/>
          <w:b/>
          <w:bCs/>
          <w:color w:val="000000"/>
          <w:sz w:val="32"/>
          <w:szCs w:val="32"/>
        </w:rPr>
        <w:t>遵化市省达民生工程—体育惠民工程</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绩效目标：购置体育健身器材，提升全面综合素质。</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绩效指标：产品验收合格率达到</w:t>
      </w:r>
      <w:r>
        <w:rPr>
          <w:rFonts w:hint="eastAsia" w:ascii="方正仿宋简体" w:hAnsi="方正仿宋简体" w:eastAsia="方正仿宋简体" w:cs="方正仿宋简体"/>
          <w:b w:val="0"/>
          <w:bCs w:val="0"/>
          <w:color w:val="000000"/>
          <w:sz w:val="32"/>
          <w:szCs w:val="32"/>
          <w:lang w:val="en-US" w:eastAsia="zh-CN"/>
        </w:rPr>
        <w:t>100</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三、工作保障措施</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完善制度建设。包括制定完善预算绩效管理制度、资金管理办法、工作保障制度等，为全年预算绩效目标的实现奠定制度基础。</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
        <w:ind w:left="0" w:leftChars="0" w:firstLine="0" w:firstLineChars="0"/>
        <w:rPr>
          <w:rFonts w:hint="eastAsia" w:ascii="方正仿宋简体" w:eastAsia="方正仿宋简体"/>
          <w:sz w:val="32"/>
          <w:szCs w:val="32"/>
          <w:lang w:eastAsia="zh-CN"/>
        </w:rPr>
      </w:pPr>
    </w:p>
    <w:p>
      <w:pPr>
        <w:pStyle w:val="3"/>
        <w:ind w:left="0" w:leftChars="0" w:firstLine="0" w:firstLineChars="0"/>
        <w:rPr>
          <w:rFonts w:hint="eastAsia" w:ascii="方正仿宋简体" w:eastAsia="方正仿宋简体"/>
          <w:sz w:val="32"/>
          <w:szCs w:val="32"/>
          <w:lang w:eastAsia="zh-CN"/>
        </w:rPr>
      </w:pPr>
    </w:p>
    <w:p>
      <w:pPr>
        <w:pStyle w:val="3"/>
        <w:ind w:left="0" w:leftChars="0" w:firstLine="0" w:firstLineChars="0"/>
        <w:rPr>
          <w:rFonts w:hint="eastAsia" w:ascii="方正仿宋简体" w:eastAsia="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bCs/>
          <w:sz w:val="32"/>
          <w:szCs w:val="32"/>
          <w:highlight w:val="none"/>
          <w:lang w:val="en-US" w:eastAsia="uk-UA"/>
        </w:rPr>
      </w:pPr>
      <w:r>
        <w:rPr>
          <w:rFonts w:hint="eastAsia" w:ascii="方正仿宋简体" w:hAnsi="方正仿宋简体" w:eastAsia="方正仿宋简体" w:cs="方正仿宋简体"/>
          <w:b/>
          <w:bCs/>
          <w:sz w:val="32"/>
          <w:szCs w:val="32"/>
          <w:highlight w:val="none"/>
          <w:lang w:val="en-US" w:eastAsia="uk-UA"/>
        </w:rPr>
        <w:t>第二部分 专项资金绩效目标</w:t>
      </w:r>
    </w:p>
    <w:p>
      <w:pPr>
        <w:numPr>
          <w:ilvl w:val="0"/>
          <w:numId w:val="1"/>
        </w:numPr>
        <w:spacing w:before="0" w:after="0"/>
        <w:ind w:firstLine="56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冀财教[2022]144号关于提前下达2023年中央补助地方美术馆 公共图书馆 文化馆[站]免费开放 补助资金预算的通知绩效目标表</w:t>
      </w:r>
    </w:p>
    <w:tbl>
      <w:tblPr>
        <w:tblStyle w:val="10"/>
        <w:tblpPr w:leftFromText="180" w:rightFromText="180" w:vertAnchor="text" w:horzAnchor="page" w:tblpX="922" w:tblpY="332"/>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2"/>
        <w:gridCol w:w="2500"/>
        <w:gridCol w:w="4988"/>
        <w:gridCol w:w="2500"/>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7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13028123P000240100029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主管单位</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7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color w:val="000000"/>
                <w:sz w:val="21"/>
                <w:szCs w:val="21"/>
              </w:rPr>
              <w:t>2023年中央补助地方美术馆 公共图书馆 文化馆[站]免费开放</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预算资金105万元，全部为财政资金，主要用于三馆一站免费开放工作开展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934" w:tblpY="48"/>
        <w:tblOverlap w:val="never"/>
        <w:tblW w:w="4998" w:type="pct"/>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999"/>
        <w:gridCol w:w="1001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665"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334"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p>
        </w:tc>
      </w:tr>
    </w:tbl>
    <w:tbl>
      <w:tblPr>
        <w:tblStyle w:val="10"/>
        <w:tblpPr w:leftFromText="180" w:rightFromText="180" w:vertAnchor="text" w:horzAnchor="page" w:tblpX="929" w:tblpY="94"/>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文化交流次数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pStyle w:val="2"/>
        <w:numPr>
          <w:ilvl w:val="0"/>
          <w:numId w:val="0"/>
        </w:numPr>
        <w:rPr>
          <w:rFonts w:hint="eastAsia"/>
        </w:rPr>
      </w:pPr>
    </w:p>
    <w:p>
      <w:pPr>
        <w:numPr>
          <w:ilvl w:val="0"/>
          <w:numId w:val="1"/>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冀财教[2022]149号关于提前下达2023年中央补助地方国家电影事业发展专项资金预算的通知绩效目标表</w:t>
      </w:r>
    </w:p>
    <w:tbl>
      <w:tblPr>
        <w:tblStyle w:val="10"/>
        <w:tblpPr w:leftFromText="180" w:rightFromText="180" w:vertAnchor="text" w:horzAnchor="page" w:tblpX="1106" w:tblpY="427"/>
        <w:tblOverlap w:val="never"/>
        <w:tblW w:w="4935" w:type="pct"/>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487"/>
        <w:gridCol w:w="2453"/>
        <w:gridCol w:w="2465"/>
        <w:gridCol w:w="2476"/>
        <w:gridCol w:w="4940"/>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1659"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13028123P000236100024</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1659"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2023年中央补助地方国家电影事业发展专项资金</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4.000000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4160" w:type="pct"/>
            <w:gridSpan w:val="4"/>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w:t>
            </w:r>
            <w:r>
              <w:rPr>
                <w:rStyle w:val="35"/>
                <w:rFonts w:hint="eastAsia" w:ascii="方正仿宋简体" w:hAnsi="方正仿宋简体" w:eastAsia="方正仿宋简体" w:cs="方正仿宋简体"/>
                <w:b w:val="0"/>
                <w:bCs w:val="0"/>
                <w:sz w:val="21"/>
                <w:szCs w:val="21"/>
                <w:lang w:val="en-US" w:eastAsia="zh-CN" w:bidi="ar"/>
              </w:rPr>
              <w:t>4</w:t>
            </w:r>
            <w:r>
              <w:rPr>
                <w:rStyle w:val="36"/>
                <w:rFonts w:hint="eastAsia" w:ascii="方正仿宋简体" w:hAnsi="方正仿宋简体" w:eastAsia="方正仿宋简体" w:cs="方正仿宋简体"/>
                <w:b w:val="0"/>
                <w:bCs w:val="0"/>
                <w:sz w:val="21"/>
                <w:szCs w:val="21"/>
                <w:lang w:val="en-US" w:eastAsia="zh-CN" w:bidi="ar"/>
              </w:rPr>
              <w:t>万元全部为财政资金，主要用于支持电影事业发展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8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w:t>
            </w:r>
            <w:r>
              <w:rPr>
                <w:rStyle w:val="37"/>
                <w:rFonts w:hint="eastAsia" w:ascii="方正仿宋简体" w:hAnsi="方正仿宋简体" w:eastAsia="方正仿宋简体" w:cs="方正仿宋简体"/>
                <w:b w:val="0"/>
                <w:bCs w:val="0"/>
                <w:sz w:val="21"/>
                <w:szCs w:val="21"/>
                <w:lang w:val="en-US" w:eastAsia="zh-CN" w:bidi="ar"/>
              </w:rPr>
              <w:t>月底</w:t>
            </w:r>
          </w:p>
        </w:tc>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827"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lang w:val="en-US"/>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1113" w:tblpY="75"/>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2"/>
        <w:gridCol w:w="741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7392" w:type="dxa"/>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17" w:type="dxa"/>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1.促进国家电影事业发展</w:t>
            </w:r>
          </w:p>
        </w:tc>
      </w:tr>
    </w:tbl>
    <w:tbl>
      <w:tblPr>
        <w:tblStyle w:val="10"/>
        <w:tblpPr w:leftFromText="180" w:rightFromText="180" w:vertAnchor="text" w:horzAnchor="page" w:tblpX="1108" w:tblpY="11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放映质量</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国产影片放映质量达标率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奖励单位数量</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支持县城数字影院放映国产影片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≥3家</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奖励资金到位率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实际到位奖励资金占应到位资金的比例</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财政资金占比</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票房增长</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国产影片票房增长率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确保资助项目政治导向正确</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资助项目不出现上级通报的意识形态重大问题（个）</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无重大问题</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集体观影减少电力资源负担率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接受奖励的数字影院满意度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1"/>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冀财教[2022]151号关于提前下达2023年中央补助地方公共文化服务体系建设专项资金预算的通知绩效目标表</w:t>
      </w:r>
    </w:p>
    <w:tbl>
      <w:tblPr>
        <w:tblStyle w:val="10"/>
        <w:tblpPr w:leftFromText="180" w:rightFromText="180" w:vertAnchor="text" w:horzAnchor="page" w:tblpX="1010" w:tblpY="480"/>
        <w:tblOverlap w:val="never"/>
        <w:tblW w:w="5000" w:type="pct"/>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496"/>
        <w:gridCol w:w="2499"/>
        <w:gridCol w:w="3770"/>
        <w:gridCol w:w="1685"/>
        <w:gridCol w:w="4566"/>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2087"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13028123P00024610002B</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2087"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2023年中央补助地方公共文化服务体系建设专项资金预算的通知</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469.200000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4168" w:type="pct"/>
            <w:gridSpan w:val="4"/>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预算资金469.2万元 全部为财政资金，主要用于公共文化服务体系建设</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83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w:t>
            </w:r>
            <w:r>
              <w:rPr>
                <w:rStyle w:val="38"/>
                <w:rFonts w:hint="eastAsia" w:ascii="方正仿宋简体" w:hAnsi="方正仿宋简体" w:eastAsia="方正仿宋简体" w:cs="方正仿宋简体"/>
                <w:b w:val="0"/>
                <w:bCs w:val="0"/>
                <w:sz w:val="21"/>
                <w:szCs w:val="21"/>
                <w:lang w:val="en-US" w:eastAsia="zh-CN" w:bidi="ar"/>
              </w:rPr>
              <w:t>月底</w:t>
            </w:r>
          </w:p>
        </w:tc>
        <w:tc>
          <w:tcPr>
            <w:tcW w:w="1254"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832"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0.3000</w:t>
            </w:r>
          </w:p>
        </w:tc>
        <w:tc>
          <w:tcPr>
            <w:tcW w:w="1254"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1001" w:tblpY="155"/>
        <w:tblOverlap w:val="never"/>
        <w:tblW w:w="5000" w:type="pct"/>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28"/>
        <w:gridCol w:w="748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2506"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493"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1."引导支持地方提供基本公共文化服务项目，改善基础公共文化体育设施条件，加强基层公共文化服务人才建设等，保障广大群众读书看报、观看电影，开展文体活动等基本文化权益</w:t>
            </w:r>
            <w:r>
              <w:rPr>
                <w:rFonts w:hint="eastAsia" w:ascii="方正仿宋简体" w:hAnsi="方正仿宋简体" w:eastAsia="方正仿宋简体" w:cs="方正仿宋简体"/>
                <w:b w:val="0"/>
                <w:bCs/>
              </w:rPr>
              <w:tab/>
            </w:r>
          </w:p>
        </w:tc>
      </w:tr>
    </w:tbl>
    <w:tbl>
      <w:tblPr>
        <w:tblStyle w:val="10"/>
        <w:tblpPr w:leftFromText="180" w:rightFromText="180" w:vertAnchor="text" w:horzAnchor="page" w:tblpX="1012" w:tblpY="155"/>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全年农村公益电影总放映场次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全年农村公益电影总放映场次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活动开展情况与预期规划</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完成的及时性</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按计划完成任务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项目成本，确保项目的顺利开展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公共服务水平提升情况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保障相关业务、工作等开展情况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促进社会稳定水平逐步提高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长期持续影响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群众对国家基本公共文化服务满意度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pStyle w:val="3"/>
        <w:ind w:left="0" w:leftChars="0" w:firstLine="0" w:firstLineChars="0"/>
        <w:rPr>
          <w:rFonts w:hint="eastAsia"/>
        </w:rPr>
      </w:pPr>
    </w:p>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1"/>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冀财教[2022]167号关于提前下达2023年省级非物质文化遗产保护专项资金的通知绩效目标表</w:t>
      </w:r>
    </w:p>
    <w:tbl>
      <w:tblPr>
        <w:tblStyle w:val="10"/>
        <w:tblpPr w:leftFromText="180" w:rightFromText="180" w:vertAnchor="text" w:horzAnchor="page" w:tblpX="1010" w:tblpY="766"/>
        <w:tblOverlap w:val="never"/>
        <w:tblW w:w="150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9"/>
        <w:gridCol w:w="2715"/>
        <w:gridCol w:w="2285"/>
        <w:gridCol w:w="2476"/>
        <w:gridCol w:w="5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13028123P00021910004X</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2023年省级非物质文化遗产保护专项资金的通知</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预算资金1.2万元全部为财政资金，主要用于支持非遗文化传承。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7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2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5212"/>
        <w:gridCol w:w="980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35"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264"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加强立法、强化全民非物质文化遗产的保护意识，通过政府出资补助的形式，刺激传承人传习技艺，保证非物质文化遗产传习过程中有给多的人去学习，通过该技艺文广大百姓创收增收，已传促收，已收促穿，达到代代相传。</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3"/>
        <w:gridCol w:w="1960"/>
        <w:gridCol w:w="2061"/>
        <w:gridCol w:w="7254"/>
        <w:gridCol w:w="971"/>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06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7254"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组织活动数量</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组织开展穿习活动次数（个）</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财政投入公共文化占全年财政投入比率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w:t>
            </w:r>
            <w:r>
              <w:rPr>
                <w:rFonts w:hint="eastAsia" w:ascii="方正仿宋简体" w:hAnsi="方正仿宋简体" w:eastAsia="方正仿宋简体" w:cs="方正仿宋简体"/>
                <w:lang w:eastAsia="zh-CN"/>
              </w:rPr>
              <w:t>文化</w:t>
            </w:r>
            <w:r>
              <w:rPr>
                <w:rFonts w:hint="eastAsia" w:ascii="方正仿宋简体" w:hAnsi="方正仿宋简体" w:eastAsia="方正仿宋简体" w:cs="方正仿宋简体"/>
              </w:rPr>
              <w:t>遗产保护率</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w:t>
            </w:r>
            <w:r>
              <w:rPr>
                <w:rFonts w:hint="eastAsia" w:ascii="方正仿宋简体" w:hAnsi="方正仿宋简体" w:eastAsia="方正仿宋简体" w:cs="方正仿宋简体"/>
                <w:lang w:eastAsia="zh-CN"/>
              </w:rPr>
              <w:t>文化</w:t>
            </w:r>
            <w:r>
              <w:rPr>
                <w:rFonts w:hint="eastAsia" w:ascii="方正仿宋简体" w:hAnsi="方正仿宋简体" w:eastAsia="方正仿宋简体" w:cs="方正仿宋简体"/>
              </w:rPr>
              <w:t>遗产传承率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公共文化服务体系示范区创建任务完成（百分比）</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促进文化产业发展</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非物质文化遗产促进文化产业发展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公共文化事业促进社会稳定水平提高率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接受基本公共文化服务的满意程度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bookmarkStart w:id="8" w:name="_GoBack"/>
      <w:bookmarkEnd w:id="8"/>
    </w:p>
    <w:p>
      <w:pPr>
        <w:numPr>
          <w:ilvl w:val="0"/>
          <w:numId w:val="1"/>
        </w:numPr>
        <w:spacing w:before="0" w:after="0"/>
        <w:ind w:left="0" w:leftChars="0" w:firstLine="560" w:firstLineChars="0"/>
        <w:jc w:val="left"/>
        <w:outlineLvl w:val="9"/>
        <w:rPr>
          <w:rFonts w:hint="eastAsia"/>
        </w:rPr>
      </w:pPr>
      <w:r>
        <w:rPr>
          <w:rFonts w:hint="eastAsia" w:ascii="方正仿宋简体" w:hAnsi="方正仿宋简体" w:eastAsia="方正仿宋简体" w:cs="方正仿宋简体"/>
          <w:b w:val="0"/>
          <w:bCs/>
          <w:color w:val="000000"/>
          <w:sz w:val="28"/>
          <w:szCs w:val="28"/>
        </w:rPr>
        <w:t>冀财教[2022]174号关于提前下达2023年省级“三馆一站”免费开放补助资金的通知绩效目标表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2488"/>
        <w:gridCol w:w="2512"/>
        <w:gridCol w:w="2500"/>
        <w:gridCol w:w="12"/>
        <w:gridCol w:w="2512"/>
        <w:gridCol w:w="4899"/>
        <w:gridCol w:w="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13028123P00023810002</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2023年省级“三馆一站”免费开放补助资金</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427"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预算资金17.5万元，全部为财政资金，主要用于支持三馆一站免费开放。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nil"/>
              <w:left w:val="single" w:color="000000" w:sz="4" w:space="0"/>
              <w:bottom w:val="nil"/>
              <w:right w:val="nil"/>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nil"/>
              <w:left w:val="single" w:color="000000" w:sz="4" w:space="0"/>
              <w:bottom w:val="nil"/>
              <w:right w:val="nil"/>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组织系列文化活动数量</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文化交流次数</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≥12次</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1"/>
        </w:numPr>
        <w:spacing w:before="0" w:after="0"/>
        <w:ind w:left="0" w:leftChars="0" w:firstLine="560" w:firstLineChars="0"/>
        <w:jc w:val="left"/>
        <w:outlineLvl w:val="9"/>
        <w:rPr>
          <w:rFonts w:hint="eastAsia"/>
        </w:rPr>
      </w:pPr>
      <w:r>
        <w:rPr>
          <w:rFonts w:hint="eastAsia" w:ascii="方正仿宋简体" w:hAnsi="方正仿宋简体" w:eastAsia="方正仿宋简体" w:cs="方正仿宋简体"/>
          <w:b w:val="0"/>
          <w:bCs/>
          <w:color w:val="000000"/>
          <w:sz w:val="28"/>
          <w:szCs w:val="28"/>
        </w:rPr>
        <w:t>冀财教[2022]186号关于提前下达2023年省级国家电影事业发展专项资金预算的通知绩效目标表</w:t>
      </w: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2508"/>
        <w:gridCol w:w="2500"/>
        <w:gridCol w:w="2500"/>
        <w:gridCol w:w="12"/>
        <w:gridCol w:w="2488"/>
        <w:gridCol w:w="4965"/>
        <w:gridCol w:w="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13028123P00023410002Q</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Style w:val="39"/>
                <w:rFonts w:hint="eastAsia" w:ascii="方正仿宋简体" w:hAnsi="方正仿宋简体" w:eastAsia="方正仿宋简体" w:cs="方正仿宋简体"/>
                <w:sz w:val="21"/>
                <w:szCs w:val="21"/>
                <w:lang w:val="en-US" w:eastAsia="zh-CN" w:bidi="ar"/>
              </w:rPr>
              <w:t>2023</w:t>
            </w:r>
            <w:r>
              <w:rPr>
                <w:rFonts w:hint="eastAsia" w:ascii="方正仿宋简体" w:hAnsi="方正仿宋简体" w:eastAsia="方正仿宋简体" w:cs="方正仿宋简体"/>
                <w:i w:val="0"/>
                <w:iCs w:val="0"/>
                <w:color w:val="000000"/>
                <w:kern w:val="0"/>
                <w:sz w:val="21"/>
                <w:szCs w:val="21"/>
                <w:u w:val="none"/>
                <w:lang w:val="en-US" w:eastAsia="zh-CN" w:bidi="ar"/>
              </w:rPr>
              <w:t>年省级国家电影事业发展专项资金</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36"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预算资金</w:t>
            </w:r>
            <w:r>
              <w:rPr>
                <w:rStyle w:val="39"/>
                <w:rFonts w:hint="eastAsia" w:ascii="方正仿宋简体" w:hAnsi="方正仿宋简体" w:eastAsia="方正仿宋简体" w:cs="方正仿宋简体"/>
                <w:sz w:val="21"/>
                <w:szCs w:val="21"/>
                <w:lang w:val="en-US" w:eastAsia="zh-CN" w:bidi="ar"/>
              </w:rPr>
              <w:t>16</w:t>
            </w:r>
            <w:r>
              <w:rPr>
                <w:rFonts w:hint="eastAsia" w:ascii="方正仿宋简体" w:hAnsi="方正仿宋简体" w:eastAsia="方正仿宋简体" w:cs="方正仿宋简体"/>
                <w:i w:val="0"/>
                <w:iCs w:val="0"/>
                <w:color w:val="000000"/>
                <w:kern w:val="0"/>
                <w:sz w:val="21"/>
                <w:szCs w:val="21"/>
                <w:u w:val="none"/>
                <w:lang w:val="en-US" w:eastAsia="zh-CN" w:bidi="ar"/>
              </w:rPr>
              <w:t>万元，全部为财政资金，主要用于支持电影事业发展。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r>
              <w:rPr>
                <w:rStyle w:val="40"/>
                <w:rFonts w:hint="eastAsia" w:ascii="方正仿宋简体" w:hAnsi="方正仿宋简体" w:eastAsia="方正仿宋简体" w:cs="方正仿宋简体"/>
                <w:sz w:val="21"/>
                <w:szCs w:val="21"/>
                <w:lang w:val="en-US" w:eastAsia="zh-CN" w:bidi="ar"/>
              </w:rPr>
              <w:t>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r>
              <w:rPr>
                <w:rStyle w:val="40"/>
                <w:rFonts w:hint="eastAsia" w:ascii="方正仿宋简体" w:hAnsi="方正仿宋简体" w:eastAsia="方正仿宋简体" w:cs="方正仿宋简体"/>
                <w:sz w:val="21"/>
                <w:szCs w:val="21"/>
                <w:lang w:val="en-US" w:eastAsia="zh-CN" w:bidi="ar"/>
              </w:rPr>
              <w:t>月底</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r>
              <w:rPr>
                <w:rStyle w:val="40"/>
                <w:rFonts w:hint="eastAsia" w:ascii="方正仿宋简体" w:hAnsi="方正仿宋简体" w:eastAsia="方正仿宋简体" w:cs="方正仿宋简体"/>
                <w:sz w:val="21"/>
                <w:szCs w:val="21"/>
                <w:lang w:val="en-US" w:eastAsia="zh-CN" w:bidi="ar"/>
              </w:rPr>
              <w:t>月底</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r>
              <w:rPr>
                <w:rStyle w:val="40"/>
                <w:rFonts w:hint="eastAsia" w:ascii="方正仿宋简体" w:hAnsi="方正仿宋简体" w:eastAsia="方正仿宋简体" w:cs="方正仿宋简体"/>
                <w:sz w:val="21"/>
                <w:szCs w:val="21"/>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r>
              <w:rPr>
                <w:rStyle w:val="39"/>
                <w:rFonts w:hint="eastAsia" w:ascii="方正仿宋简体" w:hAnsi="方正仿宋简体" w:eastAsia="方正仿宋简体" w:cs="方正仿宋简体"/>
                <w:sz w:val="21"/>
                <w:szCs w:val="21"/>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4" w:type="dxa"/>
          <w:trHeight w:val="397" w:hRule="atLeast"/>
          <w:jc w:val="center"/>
        </w:trPr>
        <w:tc>
          <w:tcPr>
            <w:tcW w:w="2500" w:type="pct"/>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1.支持国产电影事业发展，刺激数字影院经营者安排国产影片的档期数量。</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2"/>
        <w:gridCol w:w="1838"/>
        <w:gridCol w:w="2367"/>
        <w:gridCol w:w="7023"/>
        <w:gridCol w:w="1171"/>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放映质量</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国产影片放映质量达标率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奖励单位数量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支持县城数字影院放映国产影片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奖励资金到位率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实际到位奖励资金占应到位资金的比例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财政资金占比</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票房增长</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国产影片票房增长率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确保资助项目政治导向正确</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资助项目不出现上级通报的意识形态重大问题（个）</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无重大问题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集体观影减少电力资源负担率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接受奖励的数字影院满意度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1"/>
        </w:numPr>
        <w:spacing w:before="0" w:after="0"/>
        <w:ind w:left="0" w:leftChars="0" w:firstLine="560" w:firstLineChars="0"/>
        <w:jc w:val="left"/>
        <w:outlineLvl w:val="9"/>
        <w:rPr>
          <w:rFonts w:hint="eastAsia"/>
        </w:rPr>
      </w:pPr>
      <w:r>
        <w:rPr>
          <w:rFonts w:hint="eastAsia" w:ascii="方正仿宋简体" w:hAnsi="方正仿宋简体" w:eastAsia="方正仿宋简体" w:cs="方正仿宋简体"/>
          <w:b w:val="0"/>
          <w:bCs/>
          <w:color w:val="000000"/>
          <w:sz w:val="28"/>
          <w:szCs w:val="28"/>
        </w:rPr>
        <w:t>冀财教[2022]189号关于提前下达2023年省级公共文化服务体系建设补助资金的通知绩效目标表</w:t>
      </w: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2496"/>
        <w:gridCol w:w="2512"/>
        <w:gridCol w:w="561"/>
        <w:gridCol w:w="1904"/>
        <w:gridCol w:w="2443"/>
        <w:gridCol w:w="5068"/>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13028123P00024210002L</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2023年省级公共文化服务体系建设补助资金</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511"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预算资金32.6万元全部为财政资金，主要用于支持农村公益电影放映、老放映员生活补助发放。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6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4" w:type="dxa"/>
          <w:trHeight w:val="397" w:hRule="atLeast"/>
          <w:jc w:val="center"/>
        </w:trPr>
        <w:tc>
          <w:tcPr>
            <w:tcW w:w="1854" w:type="pct"/>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145"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1.通过补助，提高原乡镇公社电影放映员生活水平。通过开展全省农村电影公益放映，提升公共文化服务水平，满足群众精神文化需求</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2"/>
        <w:gridCol w:w="2058"/>
        <w:gridCol w:w="2262"/>
        <w:gridCol w:w="6758"/>
        <w:gridCol w:w="1045"/>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11月</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每一个放映年限生活补助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20每月</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行政村电影放映场次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全年老电影放映员生活补助发放率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农村电影公益放映活动群众参与度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群众对公共文化服务体系建设的满意度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1"/>
        </w:numPr>
        <w:spacing w:before="0" w:after="0"/>
        <w:ind w:left="0" w:leftChars="0" w:firstLine="560" w:firstLineChars="0"/>
        <w:jc w:val="left"/>
        <w:outlineLvl w:val="9"/>
        <w:rPr>
          <w:rFonts w:hint="eastAsia"/>
        </w:rPr>
      </w:pPr>
      <w:r>
        <w:rPr>
          <w:rFonts w:hint="eastAsia" w:ascii="方正仿宋简体" w:hAnsi="方正仿宋简体" w:eastAsia="方正仿宋简体" w:cs="方正仿宋简体"/>
          <w:b w:val="0"/>
          <w:bCs/>
          <w:color w:val="000000"/>
          <w:sz w:val="28"/>
          <w:szCs w:val="28"/>
        </w:rPr>
        <w:t>冀财教[2022]191号关于提前下达2023年省级公共文化服务体系建设补助资金[一般项目]的通知绩效目标表</w:t>
      </w:r>
    </w:p>
    <w:tbl>
      <w:tblPr>
        <w:tblStyle w:val="10"/>
        <w:tblW w:w="5004" w:type="pct"/>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7"/>
        <w:gridCol w:w="2270"/>
        <w:gridCol w:w="2216"/>
        <w:gridCol w:w="2216"/>
        <w:gridCol w:w="2468"/>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w:t>
            </w:r>
          </w:p>
        </w:tc>
        <w:tc>
          <w:tcPr>
            <w:tcW w:w="22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13028123P000244100020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22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2023年省级公共文化服务体系建设补助资金[一般项目]</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39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预算资金33万元全部为财政资金， 主要用于公共文化服务体系建设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20" w:type="dxa"/>
          <w:trHeight w:val="397" w:hRule="atLeast"/>
          <w:jc w:val="center"/>
        </w:trPr>
        <w:tc>
          <w:tcPr>
            <w:tcW w:w="5484"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53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1.通过补助，提高原乡镇公社电影放映员生活水平。通过开展全省农村电影公益放映，提升公共文化服务水平，满足群众精神文化需求</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8"/>
        <w:gridCol w:w="2072"/>
        <w:gridCol w:w="2278"/>
        <w:gridCol w:w="6809"/>
        <w:gridCol w:w="1048"/>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9"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完成时间</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放映完成时间</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11月</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b w:val="0"/>
                <w:bCs/>
              </w:rPr>
            </w:pP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生活补助</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每一个放映年限生活补助</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20每月</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b w:val="0"/>
                <w:bCs/>
              </w:rPr>
            </w:pP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放映场次</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行政村电影放映场次</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7776场</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全年老电影放映员生活补助发放率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农村电影公益放映活动群众参与度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群众对公共文化服务体系建设的满意度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numPr>
          <w:ilvl w:val="0"/>
          <w:numId w:val="0"/>
        </w:numPr>
        <w:spacing w:before="0" w:after="0" w:line="240" w:lineRule="auto"/>
        <w:jc w:val="left"/>
        <w:outlineLvl w:val="9"/>
        <w:rPr>
          <w:rFonts w:hint="eastAsia" w:ascii="方正楷体简体" w:hAnsi="方正楷体简体" w:eastAsia="方正楷体简体" w:cs="方正楷体简体"/>
          <w:b w:val="0"/>
          <w:bCs/>
          <w:color w:val="000000"/>
          <w:sz w:val="32"/>
          <w:lang w:eastAsia="zh-CN"/>
        </w:rPr>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p>
    <w:p>
      <w:pPr>
        <w:spacing w:before="0" w:after="0"/>
        <w:ind w:firstLine="643" w:firstLineChars="200"/>
        <w:jc w:val="left"/>
        <w:outlineLvl w:val="9"/>
        <w:rPr>
          <w:rFonts w:hint="eastAsia" w:ascii="方正仿宋简体" w:hAnsi="方正仿宋简体" w:eastAsia="方正仿宋简体" w:cs="方正仿宋简体"/>
          <w:b/>
          <w:bCs/>
          <w:color w:val="000000"/>
          <w:sz w:val="32"/>
          <w:szCs w:val="32"/>
          <w:highlight w:val="none"/>
        </w:rPr>
      </w:pPr>
      <w:r>
        <w:rPr>
          <w:rFonts w:hint="eastAsia" w:ascii="方正仿宋简体" w:hAnsi="方正仿宋简体" w:eastAsia="方正仿宋简体" w:cs="方正仿宋简体"/>
          <w:b/>
          <w:bCs/>
          <w:sz w:val="32"/>
          <w:szCs w:val="32"/>
          <w:highlight w:val="none"/>
          <w:lang w:val="en-US" w:eastAsia="zh-CN"/>
        </w:rPr>
        <w:t>第三部分 单位</w:t>
      </w:r>
      <w:r>
        <w:rPr>
          <w:rFonts w:hint="eastAsia" w:ascii="方正仿宋简体" w:hAnsi="方正仿宋简体" w:eastAsia="方正仿宋简体" w:cs="方正仿宋简体"/>
          <w:b/>
          <w:bCs/>
          <w:sz w:val="32"/>
          <w:szCs w:val="32"/>
          <w:highlight w:val="none"/>
        </w:rPr>
        <w:t>预算项目</w:t>
      </w:r>
      <w:r>
        <w:rPr>
          <w:rFonts w:hint="eastAsia" w:ascii="方正仿宋简体" w:hAnsi="方正仿宋简体" w:eastAsia="方正仿宋简体" w:cs="方正仿宋简体"/>
          <w:b/>
          <w:bCs/>
          <w:sz w:val="32"/>
          <w:szCs w:val="32"/>
          <w:highlight w:val="none"/>
          <w:lang w:val="en-US" w:eastAsia="uk-UA"/>
        </w:rPr>
        <w:t>绩效目标</w:t>
      </w:r>
    </w:p>
    <w:p>
      <w:pPr>
        <w:spacing w:before="0" w:after="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1、“三馆一站”免费开放补助资金绩效目标表</w:t>
      </w:r>
    </w:p>
    <w:tbl>
      <w:tblPr>
        <w:tblStyle w:val="10"/>
        <w:tblW w:w="15036" w:type="dxa"/>
        <w:tblInd w:w="-4"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
        <w:gridCol w:w="2496"/>
        <w:gridCol w:w="2512"/>
        <w:gridCol w:w="2488"/>
        <w:gridCol w:w="12"/>
        <w:gridCol w:w="2476"/>
        <w:gridCol w:w="5032"/>
        <w:gridCol w:w="16"/>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13028123P00013510002N</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0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“三馆一站”免费开放补助资金</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52.500000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36" w:type="dxa"/>
            <w:gridSpan w:val="6"/>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预算数5万元，全部为财政资金，主要用于文化馆免费开放补助</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88"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88"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gridAfter w:val="1"/>
          <w:wBefore w:w="4" w:type="dxa"/>
          <w:wAfter w:w="16" w:type="dxa"/>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4"/>
        <w:gridCol w:w="2022"/>
        <w:gridCol w:w="5214"/>
        <w:gridCol w:w="4017"/>
        <w:gridCol w:w="915"/>
        <w:gridCol w:w="1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文化交流次数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jc w:val="left"/>
        <w:outlineLvl w:val="9"/>
        <w:rPr>
          <w:rFonts w:hint="eastAsia"/>
          <w:sz w:val="32"/>
          <w:szCs w:val="32"/>
        </w:rPr>
      </w:pPr>
      <w:r>
        <w:rPr>
          <w:rFonts w:hint="eastAsia" w:ascii="方正仿宋简体" w:hAnsi="方正仿宋简体" w:eastAsia="方正仿宋简体" w:cs="方正仿宋简体"/>
          <w:b w:val="0"/>
          <w:bCs/>
          <w:color w:val="000000"/>
          <w:sz w:val="32"/>
          <w:szCs w:val="32"/>
        </w:rPr>
        <w:t>《遵化市公共体育设施空间规划（2021—2035年）》和《遵化市全民健身场地设施补短板五年行动计划》编制经费绩效目标表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2476"/>
        <w:gridCol w:w="2512"/>
        <w:gridCol w:w="2476"/>
        <w:gridCol w:w="24"/>
        <w:gridCol w:w="2488"/>
        <w:gridCol w:w="500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0" w:type="dxa"/>
          <w:wAfter w:w="20" w:type="dxa"/>
          <w:trHeight w:val="487"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遵化市文化广电和旅游局本级</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569"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预算数26万元，全部为财政资金，主要用于规划编制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33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33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5"/>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1.完成《遵化市公共体育设施空间规划（2021—2035年）》和《遵化市全民健身场地设施补短板五年行动计划》编制</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规划编制次数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1数值</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符合全市体育设施发展需求率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符合全市体育设施发展需求率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按上级要求时限完成率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按上级要求时限完成率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≤26万元</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体育产业增加值在国内生产总值中</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体育产业增加值在国内生产总值中的比重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提升群众参与体育活动率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提升群众参与体育活动率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满足生态环保要求</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满足生态环保要求</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提升城市形象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提升城市形象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sz w:val="32"/>
          <w:szCs w:val="32"/>
        </w:rPr>
      </w:pPr>
      <w:r>
        <w:rPr>
          <w:rFonts w:hint="eastAsia" w:ascii="方正仿宋简体" w:hAnsi="方正仿宋简体" w:eastAsia="方正仿宋简体" w:cs="方正仿宋简体"/>
          <w:b w:val="0"/>
          <w:bCs/>
          <w:color w:val="000000"/>
          <w:sz w:val="32"/>
          <w:szCs w:val="32"/>
        </w:rPr>
        <w:t>安可计算机购置绩效目标表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2488"/>
        <w:gridCol w:w="2524"/>
        <w:gridCol w:w="2488"/>
        <w:gridCol w:w="12"/>
        <w:gridCol w:w="2358"/>
        <w:gridCol w:w="5041"/>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97" w:type="dxa"/>
          <w:trHeight w:val="547"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13028123P00014510003H-安可计算机购置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546"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675" w:hRule="atLeast"/>
        </w:trPr>
        <w:tc>
          <w:tcPr>
            <w:tcW w:w="24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预算数4.25万元，全部为财政资金，主要用于电脑购买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427" w:hRule="atLeast"/>
        </w:trPr>
        <w:tc>
          <w:tcPr>
            <w:tcW w:w="24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330" w:hRule="atLeast"/>
        </w:trPr>
        <w:tc>
          <w:tcPr>
            <w:tcW w:w="248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0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3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1.购置安可计算机用于机关办公</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购置台数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购置台数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按照规定时限完成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按照规定时限完成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参照预算金额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参照预算金额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≤4.25万元</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促进经济效益提升率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促进经济效益提升率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服务社会水平提高率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服务社会水平提高率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节电环保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项目持续发挥作用期限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项目持续发挥作用期限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使用有效期内</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用户使用满意度(%)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用户使用满意度(%)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参加唐山市第五届冰雪运动会经费绩效目标表</w:t>
      </w:r>
    </w:p>
    <w:tbl>
      <w:tblPr>
        <w:tblStyle w:val="10"/>
        <w:tblW w:w="15000" w:type="dxa"/>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0"/>
        <w:gridCol w:w="2500"/>
        <w:gridCol w:w="2512"/>
        <w:gridCol w:w="2464"/>
        <w:gridCol w:w="12"/>
        <w:gridCol w:w="2465"/>
        <w:gridCol w:w="5043"/>
        <w:gridCol w:w="4"/>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20" w:type="dxa"/>
          <w:trHeight w:val="330"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976"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13028123P00016910003N-遵化市第五届冰雪运动会经费</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330"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76"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23.000000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675"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0" w:type="dxa"/>
            <w:gridSpan w:val="6"/>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预算数23万元，全部为财政资金，主要用于冰雪运动会经费</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463"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64"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472"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64"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4" w:type="dxa"/>
          <w:trHeight w:val="397" w:hRule="atLeast"/>
          <w:jc w:val="center"/>
        </w:trPr>
        <w:tc>
          <w:tcPr>
            <w:tcW w:w="2500" w:type="pct"/>
            <w:gridSpan w:val="5"/>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1.提高我市青少年冬季体育运动项目的竞技运动水平</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冬季项目开展数量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≥5项</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选派青少高水平运动员优秀率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冰雪赛事完成时间</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环保节能，绿色产业</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群众对参加唐山第四届冰雪运动会满意度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多层级视频会议系统维护经费绩效目标表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2506"/>
        <w:gridCol w:w="1940"/>
        <w:gridCol w:w="1447"/>
        <w:gridCol w:w="148"/>
        <w:gridCol w:w="4536"/>
        <w:gridCol w:w="4123"/>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451"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3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遵化市文化广电和旅游局本级</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558"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2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预算数1.98万元，全部为财政资金，主要用于多层级视频会议系统运行维护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91" w:type="dxa"/>
          <w:trHeight w:val="397" w:hRule="atLeast"/>
          <w:jc w:val="center"/>
        </w:trPr>
        <w:tc>
          <w:tcPr>
            <w:tcW w:w="5991"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807"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1.搭建省市县多层级视频会议系统，推动全省文化和旅游数字化建设，全面提升信息化、智慧化应用水平，在文化广电和旅游局设分会场，实现我市文旅视频会议系统的全覆盖。</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75"/>
        <w:gridCol w:w="1549"/>
        <w:gridCol w:w="2646"/>
        <w:gridCol w:w="1951"/>
        <w:gridCol w:w="4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975"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549"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46"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951"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209"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项目使用数量</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视频会议系统使用数量</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使用率</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视频会议系统使用率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按照时间节点完成</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提高工作会议效率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社会稳定性水平逐步提高</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生态环保</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节能减排意识</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逐渐增强</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可持续性</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可持续性</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参会人员满意度</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参会人员满意度</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农村公益电影放映补助资金绩效目标表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1776"/>
        <w:gridCol w:w="1949"/>
        <w:gridCol w:w="37"/>
        <w:gridCol w:w="3595"/>
        <w:gridCol w:w="2236"/>
        <w:gridCol w:w="540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6" w:type="dxa"/>
          <w:trHeight w:val="406"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13028123P000209100033-农村公益电影放映补助资金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41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77.760000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4"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2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预算数77.76万元，全部为财政资金，主要用于农村公益电影放映补助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733"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1281" w:type="dxa"/>
            <w:gridSpan w:val="5"/>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rPr>
              <w:t>1.加强农村文化建设、满足人民群众多层次、多方面精神文化需求、促进农村经济发展和社会进步、实现物质文明、精神文明和政治文明协调发展，丰富群众精神文化生活，提升广大群众的文化素质，为给广大群众带来欢乐和艺术的享</w:t>
            </w:r>
            <w:r>
              <w:rPr>
                <w:rFonts w:hint="eastAsia" w:ascii="方正仿宋简体" w:hAnsi="方正仿宋简体" w:eastAsia="方正仿宋简体" w:cs="方正仿宋简体"/>
                <w:b w:val="0"/>
                <w:bCs/>
                <w:lang w:eastAsia="zh-CN"/>
              </w:rPr>
              <w:t>受</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7"/>
        <w:gridCol w:w="1286"/>
        <w:gridCol w:w="1762"/>
        <w:gridCol w:w="4048"/>
        <w:gridCol w:w="1341"/>
        <w:gridCol w:w="5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7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28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76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04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放映电影数量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年度农村电影放映数量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放映质量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农村公益电影放映质量达标率，不再省级卫星定位监控系统出现各类违规现象。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农村电影公益放映时限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全省文化产业从业人员数量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反映文化产业带动社会就业情况，全市公益电影放映队数量。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绿色环保</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绿色环保产业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持续服务</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持续服务率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入境短信服务费绩效目标表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2482"/>
        <w:gridCol w:w="2440"/>
        <w:gridCol w:w="2379"/>
        <w:gridCol w:w="121"/>
        <w:gridCol w:w="2476"/>
        <w:gridCol w:w="4802"/>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13028123P000139100031-入境短信服务费</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67"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2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预算数12.64万元，全部为财政资金，主要用于入境短信服务费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50" w:type="dxa"/>
          <w:trHeight w:val="397" w:hRule="atLeast"/>
          <w:jc w:val="center"/>
        </w:trPr>
        <w:tc>
          <w:tcPr>
            <w:tcW w:w="1417"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756"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1.由我市的三家电信公司向进入我市境内和通过我市境内的外地游客移动通信终端，发送遵化市人民欢迎您等类似旅游宣传信息。</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2268"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2835"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35"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2551"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2268"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网络运营商个数</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网络运营商个数</w:t>
            </w:r>
          </w:p>
        </w:tc>
        <w:tc>
          <w:tcPr>
            <w:tcW w:w="2551"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3家</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b w:val="0"/>
                <w:bCs w:val="0"/>
              </w:rPr>
            </w:pP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短信发出覆盖率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短信发出覆盖过境游客的比率</w:t>
            </w:r>
          </w:p>
        </w:tc>
        <w:tc>
          <w:tcPr>
            <w:tcW w:w="2551"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短信发送时间</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游客入境时及时发送</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旅游产业对国民经济发展的贡献</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反映旅游产业对经济发展的拉动作用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宣传遵化旅游事业发展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反映对外宣传的实效性</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绿色生态环保</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品牌效应</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树立遵化旅游品牌</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事业发展工作经费绩效目标表</w:t>
      </w: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1704"/>
        <w:gridCol w:w="1090"/>
        <w:gridCol w:w="4702"/>
        <w:gridCol w:w="89"/>
        <w:gridCol w:w="2388"/>
        <w:gridCol w:w="5011"/>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13028123P00013710003M-事业发展工作经费</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2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预算数13万元，全部为财政资金，主要用于旅游事业工作开展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gridAfter w:val="1"/>
          <w:wBefore w:w="4" w:type="dxa"/>
          <w:wAfter w:w="12" w:type="dxa"/>
          <w:trHeight w:val="397" w:hRule="atLeast"/>
          <w:jc w:val="center"/>
        </w:trPr>
        <w:tc>
          <w:tcPr>
            <w:tcW w:w="7585"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399" w:type="dxa"/>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1."为确保创建国家全域旅游示范区活动取得成效，结合国家全域旅游示范区创建要求及工作实际情况，保障机关正常运转；承办市政府交办的其他事项。</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0"/>
        <w:gridCol w:w="1994"/>
        <w:gridCol w:w="3837"/>
        <w:gridCol w:w="5537"/>
        <w:gridCol w:w="835"/>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开展外宣活动数量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反映参加外宣推介活动情况，参加旅游推介宣传活动总次数。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A级景区、红色旅游景点游客增长率（%）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A级景区、红色旅游景点的游客数量同比增长率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全域旅游创建任务完成率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全域旅游创建各项验收任务，全域旅游任务完成进度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开发乡村旅游景点正常运营年限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旅游事业带动当地经济发展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旅游基础设施持续使用年限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旅游区基础设施无危房等安全隐患，安全生产事故率降低</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旅游区垃圾处理率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旅游区垃圾处理合格，各旅游区卫生达标。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传播推广遵化旅游</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传播推广遵化旅游</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来遵游客满意率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文化广电和旅游综合执法工作经费绩效目标表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2494"/>
        <w:gridCol w:w="2440"/>
        <w:gridCol w:w="2367"/>
        <w:gridCol w:w="2574"/>
        <w:gridCol w:w="2440"/>
        <w:gridCol w:w="2385"/>
        <w:gridCol w:w="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416"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491"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3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预算数4万元，全部为财政资金，主要用于文化和旅游综合执法工作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439"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03" w:type="dxa"/>
          <w:trHeight w:val="397" w:hRule="atLeast"/>
          <w:jc w:val="center"/>
        </w:trPr>
        <w:tc>
          <w:tcPr>
            <w:tcW w:w="1417"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2756"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1."通过日常检查巡查巡查，减少或杜绝文化经营场所中的违法或违规行为</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信息监督员数量</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乡镇文化和旅游市场信息监督员数量</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≥25人</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覆盖率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文化和旅游市场监督检查覆盖率（%）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2022年12月31日</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文旅市场消费</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文旅市场消费提高</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无重大公共安全事故，重担安全生产事故发生次数。</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文化和旅游市场绿色健康发展</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接受本地文化、体育、旅游等营业场所服务的满意程度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文化广电和体育工作经费绩效目标表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8"/>
        <w:gridCol w:w="1357"/>
        <w:gridCol w:w="3486"/>
        <w:gridCol w:w="117"/>
        <w:gridCol w:w="3755"/>
        <w:gridCol w:w="3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项目编码及名称</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13028123P00014310004R</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主管部门及代码</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文化广电和体育工作经费</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3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预算数12万元，全部为财政资金，主要用于文化广电和体育工作开展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14"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1."管理和指导全市文化建设，推进文化发展环境能力建设，提供公共文化服务、文化艺术资源建设和文化艺术生产。  加强体育公共服务体系建设，促进全市体育事业全面协调可持续发展。</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316"/>
        <w:gridCol w:w="2616"/>
        <w:gridCol w:w="3799"/>
        <w:gridCol w:w="1622"/>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31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61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3799"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62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97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组织开展系列文化活动次数（个）</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按照要求和计划完成研究任务的项目在所有立项项目中的比例（百分比）</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各项活动完成质量（百分比）</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重大文艺精品产生的社会影响和实现的社会效益</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反映文艺精品创作生产情况</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全市文化产业对国民经济发展的贡献率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反映文化产业对经济发展的拉动作用，文化产业占本市的国民生产总值比率。</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逐渐增强</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持续提高</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市民满意度</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市民对文化体育活动开展满意度</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乡镇（公社）老放映员生活补助资金绩效目标表</w:t>
      </w:r>
    </w:p>
    <w:tbl>
      <w:tblPr>
        <w:tblStyle w:val="10"/>
        <w:tblW w:w="1506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
        <w:gridCol w:w="2092"/>
        <w:gridCol w:w="1071"/>
        <w:gridCol w:w="2647"/>
        <w:gridCol w:w="1238"/>
        <w:gridCol w:w="1962"/>
        <w:gridCol w:w="6034"/>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439" w:hRule="atLeast"/>
        </w:trPr>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项目编码及名称</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13028123P00021110003W</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16" w:hRule="atLeast"/>
        </w:trPr>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项目单位</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乡镇（公社）老放映员生活补助资金</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21.670000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65"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9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预算数21.67万元，全部为财政资金，主要用于老放映员生活补助发放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27"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330"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 w:type="dxa"/>
          <w:trHeight w:val="397" w:hRule="atLeast"/>
          <w:jc w:val="center"/>
        </w:trPr>
        <w:tc>
          <w:tcPr>
            <w:tcW w:w="5810"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246" w:type="dxa"/>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1.保证被补助对象的人数全覆盖省级部门审批的所有符合条件的人员达到100%覆盖，保证补助金额100%足额发放。</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4"/>
        <w:gridCol w:w="1281"/>
        <w:gridCol w:w="1495"/>
        <w:gridCol w:w="3843"/>
        <w:gridCol w:w="866"/>
        <w:gridCol w:w="6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补助人数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补助发放人数</w:t>
            </w:r>
          </w:p>
          <w:p>
            <w:pPr>
              <w:pStyle w:val="18"/>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≥79人</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符合条件申报对象覆盖率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享受扶助政策人数占符合条件申报对象总数的比例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生活条件改善</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老放映员生活条件提高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公共服务水平提升情况</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逐步提升</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对符合条件的老放映员持续发放生活补助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老电影放映员满意度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遵化市第15个“全民健身日”活动经费绩效目标表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6"/>
        <w:gridCol w:w="939"/>
        <w:gridCol w:w="4226"/>
        <w:gridCol w:w="685"/>
        <w:gridCol w:w="1764"/>
        <w:gridCol w:w="5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13028123P000177100046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遵化市第15个“全民健身日”活动经费</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6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预算数1万元，全部为财政资金，主要用于全民健身日活动开展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90"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1.通过举办“全民健身日”活动，严格落实全民健身国家战略，倡导文明健康生活方式，促进全民健身于全民健康深度融合。</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268"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835"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项目数量</w:t>
            </w:r>
          </w:p>
        </w:tc>
        <w:tc>
          <w:tcPr>
            <w:tcW w:w="2835"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项目开展健身展演数量</w:t>
            </w:r>
          </w:p>
        </w:tc>
        <w:tc>
          <w:tcPr>
            <w:tcW w:w="255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4项</w:t>
            </w:r>
          </w:p>
        </w:tc>
        <w:tc>
          <w:tcPr>
            <w:tcW w:w="2268"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优秀率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展演优秀项目</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8月8日准时开展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体育消费增长</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吸引市民参与全民健身各类活动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社会基本服务水平提升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节能减排环保意识增强</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群众对“全民健身日”活动满意度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遵化市第九届全民运动会经费绩效目标表</w:t>
      </w:r>
    </w:p>
    <w:tbl>
      <w:tblPr>
        <w:tblStyle w:val="10"/>
        <w:tblW w:w="15036"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
        <w:gridCol w:w="2568"/>
        <w:gridCol w:w="1512"/>
        <w:gridCol w:w="3404"/>
        <w:gridCol w:w="23"/>
        <w:gridCol w:w="2489"/>
        <w:gridCol w:w="5024"/>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30" w:hRule="atLeast"/>
        </w:trPr>
        <w:tc>
          <w:tcPr>
            <w:tcW w:w="4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13028123P00016510004K</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4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遵化市第九届全民运动会经费</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98"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4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预算数91万元，全部为财政资金，主要用于举办全民运动会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 w:type="dxa"/>
          <w:trHeight w:val="397" w:hRule="atLeast"/>
          <w:jc w:val="center"/>
        </w:trPr>
        <w:tc>
          <w:tcPr>
            <w:tcW w:w="7507"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21"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1.《全民健身条例》国务院令第560号第十三条规定：地方人民政府应当定期举办本行政区域的群众体育比赛活动。</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1"/>
        <w:gridCol w:w="1855"/>
        <w:gridCol w:w="1676"/>
        <w:gridCol w:w="4387"/>
        <w:gridCol w:w="2064"/>
        <w:gridCol w:w="3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比赛项目数量</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比赛项目包括大众健身项目、羽毛球、乒乓球、象棋</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4个</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各项比赛项目完成率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按照时间节点完成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体育消费增长</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社会基本服务水平提升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节能减排环保意识增强</w:t>
            </w:r>
          </w:p>
          <w:p>
            <w:pPr>
              <w:pStyle w:val="18"/>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群众对运动会的满意度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遵化市第五届冰雪运动会经费绩效目标表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1654"/>
        <w:gridCol w:w="3534"/>
        <w:gridCol w:w="121"/>
        <w:gridCol w:w="2017"/>
        <w:gridCol w:w="5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13028123P00016910003N</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-遵化市第五届冰雪运动会经费</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6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预算数23万元，全部为财政资金，主要用于冰雪运动会经费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0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1.提高我市青少年冬季体育运动项目的竞技运动水平</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冬季项目开展数量</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≥5项</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选派青少高水平运动员优秀率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冰雪赛事完成时间</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环保节能，绿色产业</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群众对参加唐山第四届冰雪运动会满意度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遵化市后奥运时代社区和乡村冰雪运动推广活动经费绩效目标表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4"/>
        <w:gridCol w:w="2368"/>
        <w:gridCol w:w="2379"/>
        <w:gridCol w:w="1597"/>
        <w:gridCol w:w="2092"/>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6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13028123P00017310004F</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6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b w:val="0"/>
                <w:bCs/>
                <w:color w:val="000000"/>
                <w:sz w:val="21"/>
                <w:szCs w:val="21"/>
              </w:rPr>
              <w:t>遵化市后奥运时代社区和乡村冰雪运动推广活动经费</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2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预算数8万元，全部为财政资金，主要用于组织社区和乡镇冰雪活动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78"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1.顺利组织开展后奥运时代社区和乡村冰雪推广活动</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组织开展活动次数</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组织开展活动次数</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1次</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活动开展对冰雪运动推广提升率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活动开展对冰雪运动推广提升率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按照上级要求时限完成</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按照上级要求时限完成</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按时限完成</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按预算资金执行</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按预算资金执行</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≤8万元</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对冰雪运动消费提升率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对冰雪运动消费提升率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冰雪运动群众知晓率提升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冰雪运动群众知晓率提升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生态效益增长率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生态效益增长率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成果应用效果</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成果应用效果</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良好</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遵化市三级社会体育指导员培训班经费绩效目标表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4"/>
        <w:gridCol w:w="2124"/>
        <w:gridCol w:w="999"/>
        <w:gridCol w:w="1122"/>
        <w:gridCol w:w="3232"/>
        <w:gridCol w:w="4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13028123P000175100037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主管部门及代码</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遵化市三级社会体育指导员培训班经费</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2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预算数6万元，全部为财政资金，主要用于三级社会体育指导员培训工作开展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647"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13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1.为社会体育指导员开展志愿服务提供保障，依法对社会体育指导员工作进行管理、指导、监督</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134"/>
        <w:gridCol w:w="2122"/>
        <w:gridCol w:w="2268"/>
        <w:gridCol w:w="1915"/>
        <w:gridCol w:w="4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34"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12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91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480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培训班参加人员数量</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≥162人</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培训班培训成果优良率</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培训完成时间</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体育产业从业人员带动经济水平</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带动市民参与健身,促进体育消费</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吸引市民参与全民健身各类活动</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带动全民健身</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节能减排，运动健身</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可持续影响群众运动健身意识</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群众对培训班满意度</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遵化市省达民生工程—体育惠民工程绩效目标表</w:t>
      </w:r>
    </w:p>
    <w:tbl>
      <w:tblPr>
        <w:tblStyle w:val="10"/>
        <w:tblW w:w="15278"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2"/>
        <w:gridCol w:w="1343"/>
        <w:gridCol w:w="3151"/>
        <w:gridCol w:w="2205"/>
        <w:gridCol w:w="1867"/>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6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13028123P000163100048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6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遵化市省达民生工程—体育惠民工程</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2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预算数124万元，全部为财政资金，主要用于体育健身器材购买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5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5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486"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79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1.购置体育健身器材，提升全面综合素质</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151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1"/>
        <w:gridCol w:w="2521"/>
        <w:gridCol w:w="2411"/>
        <w:gridCol w:w="2466"/>
        <w:gridCol w:w="2466"/>
        <w:gridCol w:w="3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52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41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313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52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41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执行标的到位率(%)</w:t>
            </w:r>
          </w:p>
        </w:tc>
        <w:tc>
          <w:tcPr>
            <w:tcW w:w="2466"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执行标的到位率(%)</w:t>
            </w:r>
          </w:p>
        </w:tc>
        <w:tc>
          <w:tcPr>
            <w:tcW w:w="2466"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3138"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产品验收合格率（%）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产品验收合格率（%）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工作任务及时完成率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工作任务及时完成率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有效带动社会资本投入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有效带动社会资本投入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≥50万元</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有效提升社会公益设施率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有效提升社会公益设施率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提升绿色产业标准率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提升绿色产业标准率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全民综合素质持续提高率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全民综合素质持续提高率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3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2023年，遵化市文化广电和旅游局本级安排政府采购预算473.25万元。具体内容见下表。</w:t>
      </w:r>
    </w:p>
    <w:p>
      <w:pPr>
        <w:spacing w:before="0" w:after="0" w:line="240" w:lineRule="auto"/>
        <w:ind w:firstLine="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单位政府采购预算</w:t>
      </w:r>
    </w:p>
    <w:tbl>
      <w:tblPr>
        <w:tblStyle w:val="10"/>
        <w:tblW w:w="504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853"/>
        <w:gridCol w:w="940"/>
        <w:gridCol w:w="1268"/>
        <w:gridCol w:w="756"/>
        <w:gridCol w:w="731"/>
        <w:gridCol w:w="910"/>
        <w:gridCol w:w="901"/>
        <w:gridCol w:w="901"/>
        <w:gridCol w:w="901"/>
        <w:gridCol w:w="1107"/>
        <w:gridCol w:w="890"/>
        <w:gridCol w:w="830"/>
        <w:gridCol w:w="890"/>
        <w:gridCol w:w="878"/>
        <w:gridCol w:w="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5" w:type="pct"/>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2724" w:type="pct"/>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4"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31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41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24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241"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30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2409"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31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28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310" w:type="pct"/>
            <w:vMerge w:val="continue"/>
            <w:noWrap w:val="0"/>
            <w:vAlign w:val="top"/>
          </w:tcPr>
          <w:p>
            <w:pPr>
              <w:rPr>
                <w:rFonts w:hint="eastAsia" w:ascii="方正仿宋简体" w:hAnsi="方正仿宋简体" w:eastAsia="方正仿宋简体" w:cs="方正仿宋简体"/>
                <w:sz w:val="21"/>
                <w:szCs w:val="21"/>
              </w:rPr>
            </w:pPr>
          </w:p>
        </w:tc>
        <w:tc>
          <w:tcPr>
            <w:tcW w:w="418" w:type="pct"/>
            <w:vMerge w:val="continue"/>
            <w:noWrap w:val="0"/>
            <w:vAlign w:val="top"/>
          </w:tcPr>
          <w:p>
            <w:pPr>
              <w:rPr>
                <w:rFonts w:hint="eastAsia" w:ascii="方正仿宋简体" w:hAnsi="方正仿宋简体" w:eastAsia="方正仿宋简体" w:cs="方正仿宋简体"/>
                <w:sz w:val="21"/>
                <w:szCs w:val="21"/>
              </w:rPr>
            </w:pPr>
          </w:p>
        </w:tc>
        <w:tc>
          <w:tcPr>
            <w:tcW w:w="249" w:type="pct"/>
            <w:vMerge w:val="continue"/>
            <w:noWrap w:val="0"/>
            <w:vAlign w:val="top"/>
          </w:tcPr>
          <w:p>
            <w:pPr>
              <w:rPr>
                <w:rFonts w:hint="eastAsia" w:ascii="方正仿宋简体" w:hAnsi="方正仿宋简体" w:eastAsia="方正仿宋简体" w:cs="方正仿宋简体"/>
                <w:sz w:val="21"/>
                <w:szCs w:val="21"/>
              </w:rPr>
            </w:pPr>
          </w:p>
        </w:tc>
        <w:tc>
          <w:tcPr>
            <w:tcW w:w="241" w:type="pct"/>
            <w:vMerge w:val="continue"/>
            <w:noWrap w:val="0"/>
            <w:vAlign w:val="top"/>
          </w:tcPr>
          <w:p>
            <w:pPr>
              <w:rPr>
                <w:rFonts w:hint="eastAsia" w:ascii="方正仿宋简体" w:hAnsi="方正仿宋简体" w:eastAsia="方正仿宋简体" w:cs="方正仿宋简体"/>
                <w:sz w:val="21"/>
                <w:szCs w:val="21"/>
              </w:rPr>
            </w:pPr>
          </w:p>
        </w:tc>
        <w:tc>
          <w:tcPr>
            <w:tcW w:w="300" w:type="pct"/>
            <w:vMerge w:val="continue"/>
            <w:noWrap w:val="0"/>
            <w:vAlign w:val="top"/>
          </w:tcPr>
          <w:p>
            <w:pPr>
              <w:rPr>
                <w:rFonts w:hint="eastAsia" w:ascii="方正仿宋简体" w:hAnsi="方正仿宋简体" w:eastAsia="方正仿宋简体" w:cs="方正仿宋简体"/>
                <w:sz w:val="21"/>
                <w:szCs w:val="21"/>
              </w:rPr>
            </w:pPr>
          </w:p>
        </w:tc>
        <w:tc>
          <w:tcPr>
            <w:tcW w:w="2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2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3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2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2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2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28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315"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281" w:type="pct"/>
            <w:noWrap w:val="0"/>
            <w:vAlign w:val="center"/>
          </w:tcPr>
          <w:p>
            <w:pPr>
              <w:pStyle w:val="21"/>
              <w:rPr>
                <w:rFonts w:hint="default" w:ascii="方正仿宋简体" w:hAnsi="方正仿宋简体" w:eastAsia="方正仿宋简体" w:cs="方正仿宋简体"/>
                <w:sz w:val="21"/>
                <w:szCs w:val="21"/>
                <w:highlight w:val="magenta"/>
                <w:lang w:val="en-US" w:eastAsia="zh-CN"/>
              </w:rPr>
            </w:pPr>
            <w:r>
              <w:rPr>
                <w:rFonts w:hint="eastAsia" w:ascii="方正仿宋简体" w:hAnsi="方正仿宋简体" w:eastAsia="方正仿宋简体" w:cs="方正仿宋简体"/>
                <w:sz w:val="21"/>
                <w:szCs w:val="21"/>
                <w:highlight w:val="none"/>
                <w:lang w:val="en-US" w:eastAsia="zh-CN"/>
              </w:rPr>
              <w:t>702.45</w:t>
            </w:r>
          </w:p>
        </w:tc>
        <w:tc>
          <w:tcPr>
            <w:tcW w:w="310" w:type="pct"/>
            <w:noWrap w:val="0"/>
            <w:vAlign w:val="center"/>
          </w:tcPr>
          <w:p>
            <w:pPr>
              <w:pStyle w:val="22"/>
              <w:rPr>
                <w:rFonts w:hint="eastAsia" w:ascii="方正仿宋简体" w:hAnsi="方正仿宋简体" w:eastAsia="方正仿宋简体" w:cs="方正仿宋简体"/>
                <w:sz w:val="21"/>
                <w:szCs w:val="21"/>
              </w:rPr>
            </w:pPr>
          </w:p>
        </w:tc>
        <w:tc>
          <w:tcPr>
            <w:tcW w:w="418" w:type="pct"/>
            <w:noWrap w:val="0"/>
            <w:vAlign w:val="center"/>
          </w:tcPr>
          <w:p>
            <w:pPr>
              <w:pStyle w:val="22"/>
              <w:rPr>
                <w:rFonts w:hint="eastAsia" w:ascii="方正仿宋简体" w:hAnsi="方正仿宋简体" w:eastAsia="方正仿宋简体" w:cs="方正仿宋简体"/>
                <w:sz w:val="21"/>
                <w:szCs w:val="21"/>
              </w:rPr>
            </w:pPr>
          </w:p>
        </w:tc>
        <w:tc>
          <w:tcPr>
            <w:tcW w:w="249" w:type="pct"/>
            <w:noWrap w:val="0"/>
            <w:vAlign w:val="center"/>
          </w:tcPr>
          <w:p>
            <w:pPr>
              <w:pStyle w:val="20"/>
              <w:rPr>
                <w:rFonts w:hint="eastAsia" w:ascii="方正仿宋简体" w:hAnsi="方正仿宋简体" w:eastAsia="方正仿宋简体" w:cs="方正仿宋简体"/>
                <w:sz w:val="21"/>
                <w:szCs w:val="21"/>
              </w:rPr>
            </w:pPr>
          </w:p>
        </w:tc>
        <w:tc>
          <w:tcPr>
            <w:tcW w:w="241"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473.25</w:t>
            </w: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349.25</w:t>
            </w: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65" w:type="pct"/>
            <w:noWrap w:val="0"/>
            <w:vAlign w:val="center"/>
          </w:tcPr>
          <w:p>
            <w:pPr>
              <w:pStyle w:val="21"/>
              <w:rPr>
                <w:rFonts w:hint="eastAsia" w:ascii="方正仿宋简体" w:hAnsi="方正仿宋简体" w:eastAsia="方正仿宋简体" w:cs="方正仿宋简体"/>
                <w:sz w:val="21"/>
                <w:szCs w:val="21"/>
              </w:rPr>
            </w:pPr>
          </w:p>
        </w:tc>
        <w:tc>
          <w:tcPr>
            <w:tcW w:w="293" w:type="pct"/>
            <w:noWrap w:val="0"/>
            <w:vAlign w:val="center"/>
          </w:tcPr>
          <w:p>
            <w:pPr>
              <w:pStyle w:val="21"/>
              <w:rPr>
                <w:rFonts w:hint="eastAsia" w:ascii="方正仿宋简体" w:hAnsi="方正仿宋简体" w:eastAsia="方正仿宋简体" w:cs="方正仿宋简体"/>
                <w:sz w:val="21"/>
                <w:szCs w:val="21"/>
              </w:rPr>
            </w:pPr>
          </w:p>
        </w:tc>
        <w:tc>
          <w:tcPr>
            <w:tcW w:w="273" w:type="pct"/>
            <w:noWrap w:val="0"/>
            <w:vAlign w:val="center"/>
          </w:tcPr>
          <w:p>
            <w:pPr>
              <w:pStyle w:val="21"/>
              <w:rPr>
                <w:rFonts w:hint="eastAsia" w:ascii="方正仿宋简体" w:hAnsi="方正仿宋简体" w:eastAsia="方正仿宋简体" w:cs="方正仿宋简体"/>
                <w:sz w:val="21"/>
                <w:szCs w:val="21"/>
              </w:rPr>
            </w:pPr>
          </w:p>
        </w:tc>
        <w:tc>
          <w:tcPr>
            <w:tcW w:w="293" w:type="pct"/>
            <w:noWrap w:val="0"/>
            <w:vAlign w:val="center"/>
          </w:tcPr>
          <w:p>
            <w:pPr>
              <w:pStyle w:val="21"/>
              <w:rPr>
                <w:rFonts w:hint="eastAsia" w:ascii="方正仿宋简体" w:hAnsi="方正仿宋简体" w:eastAsia="方正仿宋简体" w:cs="方正仿宋简体"/>
                <w:sz w:val="21"/>
                <w:szCs w:val="21"/>
              </w:rPr>
            </w:pPr>
          </w:p>
        </w:tc>
        <w:tc>
          <w:tcPr>
            <w:tcW w:w="289" w:type="pct"/>
            <w:noWrap w:val="0"/>
            <w:vAlign w:val="center"/>
          </w:tcPr>
          <w:p>
            <w:pPr>
              <w:pStyle w:val="21"/>
              <w:rPr>
                <w:rFonts w:hint="eastAsia" w:ascii="方正仿宋简体" w:hAnsi="方正仿宋简体" w:eastAsia="方正仿宋简体" w:cs="方正仿宋简体"/>
                <w:sz w:val="21"/>
                <w:szCs w:val="21"/>
              </w:rPr>
            </w:pPr>
          </w:p>
        </w:tc>
        <w:tc>
          <w:tcPr>
            <w:tcW w:w="31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遵化市文化广电和旅游局本级小计</w:t>
            </w:r>
          </w:p>
        </w:tc>
        <w:tc>
          <w:tcPr>
            <w:tcW w:w="281" w:type="pct"/>
            <w:noWrap w:val="0"/>
            <w:vAlign w:val="center"/>
          </w:tcPr>
          <w:p>
            <w:pPr>
              <w:pStyle w:val="21"/>
              <w:rPr>
                <w:rFonts w:hint="default" w:ascii="方正仿宋简体" w:hAnsi="方正仿宋简体" w:eastAsia="方正仿宋简体" w:cs="方正仿宋简体"/>
                <w:sz w:val="21"/>
                <w:szCs w:val="21"/>
                <w:highlight w:val="magenta"/>
                <w:lang w:val="en-US" w:eastAsia="zh-CN"/>
              </w:rPr>
            </w:pPr>
            <w:r>
              <w:rPr>
                <w:rFonts w:hint="eastAsia" w:ascii="方正仿宋简体" w:hAnsi="方正仿宋简体" w:eastAsia="方正仿宋简体" w:cs="方正仿宋简体"/>
                <w:sz w:val="21"/>
                <w:szCs w:val="21"/>
                <w:highlight w:val="none"/>
                <w:lang w:val="en-US" w:eastAsia="zh-CN"/>
              </w:rPr>
              <w:t>702.45</w:t>
            </w:r>
          </w:p>
        </w:tc>
        <w:tc>
          <w:tcPr>
            <w:tcW w:w="310" w:type="pct"/>
            <w:noWrap w:val="0"/>
            <w:vAlign w:val="center"/>
          </w:tcPr>
          <w:p>
            <w:pPr>
              <w:pStyle w:val="22"/>
              <w:rPr>
                <w:rFonts w:hint="eastAsia" w:ascii="方正仿宋简体" w:hAnsi="方正仿宋简体" w:eastAsia="方正仿宋简体" w:cs="方正仿宋简体"/>
                <w:sz w:val="21"/>
                <w:szCs w:val="21"/>
              </w:rPr>
            </w:pPr>
          </w:p>
        </w:tc>
        <w:tc>
          <w:tcPr>
            <w:tcW w:w="418" w:type="pct"/>
            <w:noWrap w:val="0"/>
            <w:vAlign w:val="center"/>
          </w:tcPr>
          <w:p>
            <w:pPr>
              <w:pStyle w:val="22"/>
              <w:rPr>
                <w:rFonts w:hint="eastAsia" w:ascii="方正仿宋简体" w:hAnsi="方正仿宋简体" w:eastAsia="方正仿宋简体" w:cs="方正仿宋简体"/>
                <w:sz w:val="21"/>
                <w:szCs w:val="21"/>
              </w:rPr>
            </w:pPr>
          </w:p>
        </w:tc>
        <w:tc>
          <w:tcPr>
            <w:tcW w:w="249" w:type="pct"/>
            <w:noWrap w:val="0"/>
            <w:vAlign w:val="center"/>
          </w:tcPr>
          <w:p>
            <w:pPr>
              <w:pStyle w:val="20"/>
              <w:rPr>
                <w:rFonts w:hint="eastAsia" w:ascii="方正仿宋简体" w:hAnsi="方正仿宋简体" w:eastAsia="方正仿宋简体" w:cs="方正仿宋简体"/>
                <w:sz w:val="21"/>
                <w:szCs w:val="21"/>
              </w:rPr>
            </w:pPr>
          </w:p>
        </w:tc>
        <w:tc>
          <w:tcPr>
            <w:tcW w:w="241"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473.25</w:t>
            </w: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349.25</w:t>
            </w:r>
          </w:p>
        </w:tc>
        <w:tc>
          <w:tcPr>
            <w:tcW w:w="2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65" w:type="pct"/>
            <w:noWrap w:val="0"/>
            <w:vAlign w:val="center"/>
          </w:tcPr>
          <w:p>
            <w:pPr>
              <w:pStyle w:val="21"/>
              <w:rPr>
                <w:rFonts w:hint="eastAsia" w:ascii="方正仿宋简体" w:hAnsi="方正仿宋简体" w:eastAsia="方正仿宋简体" w:cs="方正仿宋简体"/>
                <w:sz w:val="21"/>
                <w:szCs w:val="21"/>
              </w:rPr>
            </w:pPr>
          </w:p>
        </w:tc>
        <w:tc>
          <w:tcPr>
            <w:tcW w:w="293" w:type="pct"/>
            <w:noWrap w:val="0"/>
            <w:vAlign w:val="center"/>
          </w:tcPr>
          <w:p>
            <w:pPr>
              <w:pStyle w:val="21"/>
              <w:rPr>
                <w:rFonts w:hint="eastAsia" w:ascii="方正仿宋简体" w:hAnsi="方正仿宋简体" w:eastAsia="方正仿宋简体" w:cs="方正仿宋简体"/>
                <w:sz w:val="21"/>
                <w:szCs w:val="21"/>
              </w:rPr>
            </w:pPr>
          </w:p>
        </w:tc>
        <w:tc>
          <w:tcPr>
            <w:tcW w:w="273" w:type="pct"/>
            <w:noWrap w:val="0"/>
            <w:vAlign w:val="center"/>
          </w:tcPr>
          <w:p>
            <w:pPr>
              <w:pStyle w:val="21"/>
              <w:rPr>
                <w:rFonts w:hint="eastAsia" w:ascii="方正仿宋简体" w:hAnsi="方正仿宋简体" w:eastAsia="方正仿宋简体" w:cs="方正仿宋简体"/>
                <w:sz w:val="21"/>
                <w:szCs w:val="21"/>
              </w:rPr>
            </w:pPr>
          </w:p>
        </w:tc>
        <w:tc>
          <w:tcPr>
            <w:tcW w:w="293" w:type="pct"/>
            <w:noWrap w:val="0"/>
            <w:vAlign w:val="center"/>
          </w:tcPr>
          <w:p>
            <w:pPr>
              <w:pStyle w:val="21"/>
              <w:rPr>
                <w:rFonts w:hint="eastAsia" w:ascii="方正仿宋简体" w:hAnsi="方正仿宋简体" w:eastAsia="方正仿宋简体" w:cs="方正仿宋简体"/>
                <w:sz w:val="21"/>
                <w:szCs w:val="21"/>
              </w:rPr>
            </w:pPr>
          </w:p>
        </w:tc>
        <w:tc>
          <w:tcPr>
            <w:tcW w:w="289" w:type="pct"/>
            <w:noWrap w:val="0"/>
            <w:vAlign w:val="center"/>
          </w:tcPr>
          <w:p>
            <w:pPr>
              <w:pStyle w:val="21"/>
              <w:rPr>
                <w:rFonts w:hint="eastAsia" w:ascii="方正仿宋简体" w:hAnsi="方正仿宋简体" w:eastAsia="方正仿宋简体" w:cs="方正仿宋简体"/>
                <w:sz w:val="21"/>
                <w:szCs w:val="21"/>
              </w:rPr>
            </w:pPr>
          </w:p>
        </w:tc>
        <w:tc>
          <w:tcPr>
            <w:tcW w:w="31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安可计算机购置</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冀财教[2022]144号关于提前下达2023年中央补助地方美术馆 公共图书馆 文化馆[站]免费开放 补助资金预算的通知</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105.00</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其他文化艺术服务</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C06039900</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其他文艺设备</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A02459900</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批</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其他图书</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A04019900</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批</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其他文化艺术服务</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C06039900</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3"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遵化市省达民生工程—体育惠民工程</w:t>
            </w:r>
          </w:p>
        </w:tc>
        <w:tc>
          <w:tcPr>
            <w:tcW w:w="28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1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健身设备</w:t>
            </w:r>
          </w:p>
        </w:tc>
        <w:tc>
          <w:tcPr>
            <w:tcW w:w="4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A02462600</w:t>
            </w:r>
          </w:p>
        </w:tc>
        <w:tc>
          <w:tcPr>
            <w:tcW w:w="24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297" w:type="pct"/>
            <w:noWrap w:val="0"/>
            <w:vAlign w:val="center"/>
          </w:tcPr>
          <w:p>
            <w:pPr>
              <w:pStyle w:val="17"/>
              <w:rPr>
                <w:rFonts w:hint="eastAsia" w:ascii="方正仿宋简体" w:hAnsi="方正仿宋简体" w:eastAsia="方正仿宋简体" w:cs="方正仿宋简体"/>
                <w:sz w:val="21"/>
                <w:szCs w:val="21"/>
              </w:rPr>
            </w:pPr>
          </w:p>
        </w:tc>
        <w:tc>
          <w:tcPr>
            <w:tcW w:w="2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73" w:type="pct"/>
            <w:noWrap w:val="0"/>
            <w:vAlign w:val="center"/>
          </w:tcPr>
          <w:p>
            <w:pPr>
              <w:pStyle w:val="17"/>
              <w:rPr>
                <w:rFonts w:hint="eastAsia" w:ascii="方正仿宋简体" w:hAnsi="方正仿宋简体" w:eastAsia="方正仿宋简体" w:cs="方正仿宋简体"/>
                <w:sz w:val="21"/>
                <w:szCs w:val="21"/>
              </w:rPr>
            </w:pPr>
          </w:p>
        </w:tc>
        <w:tc>
          <w:tcPr>
            <w:tcW w:w="293" w:type="pct"/>
            <w:noWrap w:val="0"/>
            <w:vAlign w:val="center"/>
          </w:tcPr>
          <w:p>
            <w:pPr>
              <w:pStyle w:val="17"/>
              <w:rPr>
                <w:rFonts w:hint="eastAsia" w:ascii="方正仿宋简体" w:hAnsi="方正仿宋简体" w:eastAsia="方正仿宋简体" w:cs="方正仿宋简体"/>
                <w:sz w:val="21"/>
                <w:szCs w:val="21"/>
              </w:rPr>
            </w:pPr>
          </w:p>
        </w:tc>
        <w:tc>
          <w:tcPr>
            <w:tcW w:w="289"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r>
    </w:tbl>
    <w:p>
      <w:pPr>
        <w:spacing w:before="0" w:after="0" w:line="500" w:lineRule="exact"/>
        <w:ind w:firstLine="420"/>
        <w:jc w:val="left"/>
        <w:outlineLvl w:val="9"/>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遵化市文化广电和旅游局本级上年末固定资产金额为109</w:t>
      </w:r>
      <w:r>
        <w:rPr>
          <w:rFonts w:hint="eastAsia" w:ascii="方正仿宋简体" w:hAnsi="方正仿宋简体" w:eastAsia="方正仿宋简体" w:cs="方正仿宋简体"/>
          <w:b w:val="0"/>
          <w:color w:val="000000"/>
          <w:sz w:val="32"/>
          <w:szCs w:val="32"/>
          <w:lang w:val="en-US" w:eastAsia="zh-CN"/>
        </w:rPr>
        <w:t>.</w:t>
      </w:r>
      <w:r>
        <w:rPr>
          <w:rFonts w:hint="eastAsia" w:ascii="方正仿宋简体" w:hAnsi="方正仿宋简体" w:eastAsia="方正仿宋简体" w:cs="方正仿宋简体"/>
          <w:b w:val="0"/>
          <w:color w:val="000000"/>
          <w:sz w:val="32"/>
          <w:szCs w:val="32"/>
        </w:rPr>
        <w:t>890350万元（详见下表）。本年度拟购置固定资产总额为</w:t>
      </w:r>
      <w:r>
        <w:rPr>
          <w:rFonts w:hint="eastAsia" w:ascii="方正仿宋简体" w:hAnsi="方正仿宋简体" w:eastAsia="方正仿宋简体" w:cs="方正仿宋简体"/>
          <w:b w:val="0"/>
          <w:color w:val="000000"/>
          <w:sz w:val="32"/>
          <w:szCs w:val="32"/>
          <w:highlight w:val="none"/>
          <w:lang w:val="en-US" w:eastAsia="zh-CN"/>
        </w:rPr>
        <w:t>4.25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rPr>
          <w:rFonts w:hint="eastAsia" w:ascii="方正小标宋简体" w:hAnsi="方正小标宋简体" w:eastAsia="方正小标宋简体" w:cs="方正小标宋简体"/>
          <w:sz w:val="36"/>
          <w:szCs w:val="36"/>
        </w:rPr>
      </w:pPr>
      <w:r>
        <w:rPr>
          <w:rFonts w:hint="eastAsia" w:ascii="方正黑体简体" w:hAnsi="方正黑体简体" w:eastAsia="方正黑体简体" w:cs="方正黑体简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357001遵化市文化广电和旅游局本级</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109</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890350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109</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890350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highlight w:val="none"/>
        </w:rPr>
      </w:pPr>
      <w:r>
        <w:rPr>
          <w:rFonts w:hint="eastAsia" w:ascii="方正黑体简体" w:hAnsi="方正黑体简体" w:eastAsia="方正黑体简体" w:cs="方正黑体简体"/>
          <w:color w:val="000000"/>
          <w:sz w:val="32"/>
          <w:highlight w:val="none"/>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val="0"/>
          <w:color w:val="auto"/>
          <w:sz w:val="32"/>
          <w:szCs w:val="32"/>
        </w:rPr>
        <w:t>7、</w:t>
      </w:r>
      <w:r>
        <w:rPr>
          <w:rFonts w:hint="eastAsia" w:ascii="方正仿宋简体" w:hAnsi="方正仿宋简体" w:eastAsia="方正仿宋简体" w:cs="方正仿宋简体"/>
          <w:b/>
          <w:color w:val="auto"/>
          <w:sz w:val="32"/>
          <w:szCs w:val="32"/>
        </w:rPr>
        <w:t>“三公”经费：</w:t>
      </w:r>
      <w:r>
        <w:rPr>
          <w:rFonts w:hint="eastAsia" w:ascii="方正仿宋简体" w:hAnsi="方正仿宋简体" w:eastAsia="方正仿宋简体" w:cs="方正仿宋简体"/>
          <w:b w:val="0"/>
          <w:color w:val="auto"/>
          <w:sz w:val="32"/>
          <w:szCs w:val="32"/>
        </w:rPr>
        <w:t>纳入</w:t>
      </w:r>
      <w:r>
        <w:rPr>
          <w:rFonts w:hint="eastAsia" w:ascii="方正仿宋简体" w:hAnsi="方正仿宋简体" w:eastAsia="方正仿宋简体" w:cs="方正仿宋简体"/>
          <w:b w:val="0"/>
          <w:color w:val="auto"/>
          <w:sz w:val="32"/>
          <w:szCs w:val="32"/>
          <w:lang w:eastAsia="zh-CN"/>
        </w:rPr>
        <w:t>市</w:t>
      </w:r>
      <w:r>
        <w:rPr>
          <w:rFonts w:hint="eastAsia" w:ascii="方正仿宋简体" w:hAnsi="方正仿宋简体" w:eastAsia="方正仿宋简体" w:cs="方正仿宋简体"/>
          <w:b w:val="0"/>
          <w:color w:val="auto"/>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color w:val="auto"/>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auto"/>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1" w:name="_Toc_4_4_0000000020"/>
      <w:r>
        <w:rPr>
          <w:rFonts w:hint="eastAsia" w:ascii="方正小标宋简体" w:hAnsi="方正小标宋简体" w:eastAsia="方正小标宋简体" w:cs="方正小标宋简体"/>
          <w:b w:val="0"/>
          <w:color w:val="000000"/>
          <w:sz w:val="44"/>
          <w:szCs w:val="44"/>
        </w:rPr>
        <w:t>二、清东陵文管处收支预算</w:t>
      </w:r>
      <w:bookmarkEnd w:id="1"/>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06"/>
        <w:gridCol w:w="3889"/>
        <w:gridCol w:w="2108"/>
        <w:gridCol w:w="3703"/>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3"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702"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34"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9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234"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pct"/>
            <w:vMerge w:val="continue"/>
            <w:noWrap w:val="0"/>
            <w:vAlign w:val="top"/>
          </w:tcPr>
          <w:p>
            <w:pPr>
              <w:rPr>
                <w:rFonts w:hint="eastAsia" w:ascii="方正仿宋简体" w:hAnsi="方正仿宋简体" w:eastAsia="方正仿宋简体" w:cs="方正仿宋简体"/>
                <w:sz w:val="21"/>
                <w:szCs w:val="21"/>
              </w:rPr>
            </w:pPr>
          </w:p>
        </w:tc>
        <w:tc>
          <w:tcPr>
            <w:tcW w:w="129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7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2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29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7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1295" w:type="pct"/>
            <w:noWrap w:val="0"/>
            <w:vAlign w:val="center"/>
          </w:tcPr>
          <w:p>
            <w:pPr>
              <w:pStyle w:val="18"/>
              <w:rPr>
                <w:rFonts w:hint="eastAsia" w:ascii="方正仿宋简体" w:hAnsi="方正仿宋简体" w:eastAsia="方正仿宋简体" w:cs="方正仿宋简体"/>
                <w:sz w:val="21"/>
                <w:szCs w:val="21"/>
              </w:rPr>
            </w:pP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129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70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2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129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702" w:type="pct"/>
            <w:noWrap w:val="0"/>
            <w:vAlign w:val="center"/>
          </w:tcPr>
          <w:p>
            <w:pPr>
              <w:pStyle w:val="17"/>
              <w:rPr>
                <w:rFonts w:hint="eastAsia" w:ascii="方正仿宋简体" w:hAnsi="方正仿宋简体" w:eastAsia="方正仿宋简体" w:cs="方正仿宋简体"/>
                <w:sz w:val="21"/>
                <w:szCs w:val="21"/>
              </w:rPr>
            </w:pPr>
          </w:p>
        </w:tc>
        <w:tc>
          <w:tcPr>
            <w:tcW w:w="12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129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70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2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小标宋简体" w:hAnsi="方正小标宋简体" w:eastAsia="方正小标宋简体" w:cs="方正小标宋简体"/>
          <w:color w:val="auto"/>
          <w:sz w:val="22"/>
          <w:szCs w:val="22"/>
          <w:lang w:val="en-US" w:eastAsia="zh-CN"/>
        </w:rPr>
        <w:t xml:space="preserve">                                                                                </w:t>
      </w:r>
      <w:r>
        <w:rPr>
          <w:rFonts w:hint="eastAsia" w:ascii="方正黑体简体" w:hAnsi="方正黑体简体" w:eastAsia="方正黑体简体" w:cs="方正黑体简体"/>
          <w:color w:val="000000"/>
          <w:sz w:val="32"/>
          <w:szCs w:val="32"/>
        </w:rPr>
        <w:t>单位预算收入总表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357002清东陵文管处</w:t>
            </w:r>
          </w:p>
        </w:tc>
        <w:tc>
          <w:tcPr>
            <w:tcW w:w="1153"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预算年度：2023</w:t>
            </w:r>
          </w:p>
        </w:tc>
        <w:tc>
          <w:tcPr>
            <w:tcW w:w="1923"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序号</w:t>
            </w:r>
          </w:p>
        </w:tc>
        <w:tc>
          <w:tcPr>
            <w:tcW w:w="769" w:type="pct"/>
            <w:gridSpan w:val="2"/>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功能分类科目</w:t>
            </w:r>
          </w:p>
        </w:tc>
        <w:tc>
          <w:tcPr>
            <w:tcW w:w="384" w:type="pct"/>
            <w:vMerge w:val="restar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合计</w:t>
            </w:r>
          </w:p>
        </w:tc>
        <w:tc>
          <w:tcPr>
            <w:tcW w:w="3076" w:type="pct"/>
            <w:gridSpan w:val="8"/>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本年收入</w:t>
            </w:r>
          </w:p>
        </w:tc>
        <w:tc>
          <w:tcPr>
            <w:tcW w:w="384" w:type="pct"/>
            <w:vMerge w:val="restar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noWrap w:val="0"/>
            <w:vAlign w:val="top"/>
          </w:tcPr>
          <w:p>
            <w:pPr>
              <w:rPr>
                <w:rFonts w:hint="eastAsia" w:ascii="方正仿宋简体" w:hAnsi="方正仿宋简体" w:eastAsia="方正仿宋简体" w:cs="方正仿宋简体"/>
                <w:color w:val="auto"/>
                <w:sz w:val="21"/>
                <w:szCs w:val="21"/>
              </w:rPr>
            </w:pP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科目    编码</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科目名称</w:t>
            </w:r>
          </w:p>
        </w:tc>
        <w:tc>
          <w:tcPr>
            <w:tcW w:w="384" w:type="pct"/>
            <w:vMerge w:val="continue"/>
            <w:noWrap w:val="0"/>
            <w:vAlign w:val="top"/>
          </w:tcPr>
          <w:p>
            <w:pPr>
              <w:rPr>
                <w:rFonts w:hint="eastAsia" w:ascii="方正仿宋简体" w:hAnsi="方正仿宋简体" w:eastAsia="方正仿宋简体" w:cs="方正仿宋简体"/>
                <w:color w:val="auto"/>
                <w:sz w:val="21"/>
                <w:szCs w:val="21"/>
              </w:rPr>
            </w:pP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小计</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财政拨款 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财政专户 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事业收入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经营收入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上级补助收入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附属单位上缴收入</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其他收入</w:t>
            </w:r>
          </w:p>
        </w:tc>
        <w:tc>
          <w:tcPr>
            <w:tcW w:w="384" w:type="pct"/>
            <w:vMerge w:val="continue"/>
            <w:noWrap w:val="0"/>
            <w:vAlign w:val="top"/>
          </w:tcPr>
          <w:p>
            <w:pPr>
              <w:rPr>
                <w:rFonts w:hint="eastAsia" w:ascii="方正仿宋简体" w:hAnsi="方正仿宋简体" w:eastAsia="方正仿宋简体" w:cs="方正仿宋简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栏次</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4</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5</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6</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7</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8</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9</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10</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11</w:t>
            </w:r>
          </w:p>
        </w:tc>
        <w:tc>
          <w:tcPr>
            <w:tcW w:w="384" w:type="pct"/>
            <w:noWrap w:val="0"/>
            <w:vAlign w:val="center"/>
          </w:tcPr>
          <w:p>
            <w:pPr>
              <w:pStyle w:val="16"/>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w:t>
            </w:r>
          </w:p>
        </w:tc>
        <w:tc>
          <w:tcPr>
            <w:tcW w:w="384" w:type="pct"/>
            <w:noWrap w:val="0"/>
            <w:vAlign w:val="center"/>
          </w:tcPr>
          <w:p>
            <w:pPr>
              <w:pStyle w:val="22"/>
              <w:rPr>
                <w:rFonts w:hint="eastAsia" w:ascii="方正仿宋简体" w:hAnsi="方正仿宋简体" w:eastAsia="方正仿宋简体" w:cs="方正仿宋简体"/>
                <w:color w:val="auto"/>
                <w:sz w:val="21"/>
                <w:szCs w:val="21"/>
              </w:rPr>
            </w:pPr>
          </w:p>
        </w:tc>
        <w:tc>
          <w:tcPr>
            <w:tcW w:w="384" w:type="pct"/>
            <w:noWrap w:val="0"/>
            <w:vAlign w:val="center"/>
          </w:tcPr>
          <w:p>
            <w:pPr>
              <w:pStyle w:val="20"/>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合计</w:t>
            </w:r>
          </w:p>
        </w:tc>
        <w:tc>
          <w:tcPr>
            <w:tcW w:w="384" w:type="pct"/>
            <w:noWrap w:val="0"/>
            <w:vAlign w:val="center"/>
          </w:tcPr>
          <w:p>
            <w:pPr>
              <w:pStyle w:val="21"/>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21"/>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21"/>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c>
          <w:tcPr>
            <w:tcW w:w="384" w:type="pct"/>
            <w:noWrap w:val="0"/>
            <w:vAlign w:val="center"/>
          </w:tcPr>
          <w:p>
            <w:pPr>
              <w:pStyle w:val="21"/>
              <w:rPr>
                <w:rFonts w:hint="eastAsia" w:ascii="方正仿宋简体" w:hAnsi="方正仿宋简体" w:eastAsia="方正仿宋简体" w:cs="方正仿宋简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207</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文化旅游体育与传媒支出</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3</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20702</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文物</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noWrap w:val="0"/>
            <w:vAlign w:val="center"/>
          </w:tcPr>
          <w:p>
            <w:pPr>
              <w:pStyle w:val="19"/>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4</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2070299</w:t>
            </w:r>
          </w:p>
        </w:tc>
        <w:tc>
          <w:tcPr>
            <w:tcW w:w="384" w:type="pct"/>
            <w:noWrap w:val="0"/>
            <w:vAlign w:val="center"/>
          </w:tcPr>
          <w:p>
            <w:pPr>
              <w:pStyle w:val="18"/>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其他文物支出</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r>
              <w:rPr>
                <w:rFonts w:hint="eastAsia" w:ascii="方正仿宋简体" w:hAnsi="方正仿宋简体" w:eastAsia="方正仿宋简体" w:cs="方正仿宋简体"/>
                <w:color w:val="auto"/>
                <w:sz w:val="21"/>
                <w:szCs w:val="21"/>
              </w:rPr>
              <w:t>1281.20</w:t>
            </w: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c>
          <w:tcPr>
            <w:tcW w:w="384" w:type="pct"/>
            <w:noWrap w:val="0"/>
            <w:vAlign w:val="center"/>
          </w:tcPr>
          <w:p>
            <w:pPr>
              <w:pStyle w:val="17"/>
              <w:rPr>
                <w:rFonts w:hint="eastAsia" w:ascii="方正仿宋简体" w:hAnsi="方正仿宋简体" w:eastAsia="方正仿宋简体" w:cs="方正仿宋简体"/>
                <w:color w:val="auto"/>
                <w:sz w:val="21"/>
                <w:szCs w:val="21"/>
              </w:rPr>
            </w:pPr>
          </w:p>
        </w:tc>
      </w:tr>
    </w:tbl>
    <w:p>
      <w:pPr>
        <w:rPr>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1110"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2"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111"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55" w:type="pct"/>
            <w:noWrap w:val="0"/>
            <w:vAlign w:val="center"/>
          </w:tcPr>
          <w:p>
            <w:pPr>
              <w:pStyle w:val="22"/>
              <w:rPr>
                <w:rFonts w:hint="eastAsia" w:ascii="方正仿宋简体" w:hAnsi="方正仿宋简体" w:eastAsia="方正仿宋简体" w:cs="方正仿宋简体"/>
                <w:sz w:val="21"/>
                <w:szCs w:val="21"/>
              </w:rPr>
            </w:pPr>
          </w:p>
        </w:tc>
        <w:tc>
          <w:tcPr>
            <w:tcW w:w="55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2070299</w:t>
            </w:r>
          </w:p>
        </w:tc>
        <w:tc>
          <w:tcPr>
            <w:tcW w:w="5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其他文物支出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2797"/>
        <w:gridCol w:w="1316"/>
        <w:gridCol w:w="3499"/>
        <w:gridCol w:w="1117"/>
        <w:gridCol w:w="1583"/>
        <w:gridCol w:w="1877"/>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1"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1165"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152"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369"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318"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continue"/>
            <w:noWrap w:val="0"/>
            <w:vAlign w:val="top"/>
          </w:tcPr>
          <w:p>
            <w:pPr>
              <w:rPr>
                <w:rFonts w:hint="eastAsia" w:ascii="方正仿宋简体" w:hAnsi="方正仿宋简体" w:eastAsia="方正仿宋简体" w:cs="方正仿宋简体"/>
                <w:sz w:val="21"/>
                <w:szCs w:val="21"/>
              </w:rPr>
            </w:pPr>
          </w:p>
        </w:tc>
        <w:tc>
          <w:tcPr>
            <w:tcW w:w="9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4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1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7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2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2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1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7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2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2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4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37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2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31" w:type="pct"/>
            <w:noWrap w:val="0"/>
            <w:vAlign w:val="center"/>
          </w:tcPr>
          <w:p>
            <w:pPr>
              <w:pStyle w:val="18"/>
              <w:rPr>
                <w:rFonts w:hint="eastAsia" w:ascii="方正仿宋简体" w:hAnsi="方正仿宋简体" w:eastAsia="方正仿宋简体" w:cs="方正仿宋简体"/>
                <w:sz w:val="21"/>
                <w:szCs w:val="21"/>
              </w:rPr>
            </w:pP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31"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43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16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37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2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7"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438" w:type="pct"/>
            <w:noWrap w:val="0"/>
            <w:vAlign w:val="center"/>
          </w:tcPr>
          <w:p>
            <w:pPr>
              <w:pStyle w:val="17"/>
              <w:rPr>
                <w:rFonts w:hint="eastAsia" w:ascii="方正仿宋简体" w:hAnsi="方正仿宋简体" w:eastAsia="方正仿宋简体" w:cs="方正仿宋简体"/>
                <w:sz w:val="21"/>
                <w:szCs w:val="21"/>
              </w:rPr>
            </w:pPr>
          </w:p>
        </w:tc>
        <w:tc>
          <w:tcPr>
            <w:tcW w:w="1165" w:type="pct"/>
            <w:noWrap w:val="0"/>
            <w:vAlign w:val="center"/>
          </w:tcPr>
          <w:p>
            <w:pPr>
              <w:pStyle w:val="18"/>
              <w:rPr>
                <w:rFonts w:hint="eastAsia" w:ascii="方正仿宋简体" w:hAnsi="方正仿宋简体" w:eastAsia="方正仿宋简体" w:cs="方正仿宋简体"/>
                <w:sz w:val="21"/>
                <w:szCs w:val="21"/>
              </w:rPr>
            </w:pPr>
          </w:p>
        </w:tc>
        <w:tc>
          <w:tcPr>
            <w:tcW w:w="372" w:type="pct"/>
            <w:noWrap w:val="0"/>
            <w:vAlign w:val="center"/>
          </w:tcPr>
          <w:p>
            <w:pPr>
              <w:pStyle w:val="17"/>
              <w:rPr>
                <w:rFonts w:hint="eastAsia" w:ascii="方正仿宋简体" w:hAnsi="方正仿宋简体" w:eastAsia="方正仿宋简体" w:cs="方正仿宋简体"/>
                <w:sz w:val="21"/>
                <w:szCs w:val="21"/>
              </w:rPr>
            </w:pPr>
          </w:p>
        </w:tc>
        <w:tc>
          <w:tcPr>
            <w:tcW w:w="527"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7"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31"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43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116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37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52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7"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2070299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小标宋简体" w:hAnsi="方正小标宋简体" w:eastAsia="方正小标宋简体" w:cs="方正小标宋简体"/>
          <w:sz w:val="36"/>
          <w:szCs w:val="36"/>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注：无一般公共预算财政拨款基本支出预算，空表列示。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小标宋简体" w:hAnsi="方正小标宋简体" w:eastAsia="方正小标宋简体" w:cs="方正小标宋简体"/>
          <w:color w:val="000000"/>
          <w:sz w:val="22"/>
          <w:szCs w:val="22"/>
          <w:lang w:val="en-US" w:eastAsia="zh-CN"/>
        </w:rPr>
        <w:t xml:space="preserve">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3"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清东陵文管处2023年单位预算信息公开情况说明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预算法》、《地方预决算公开操作规程》和《关于进一步推进预算公开工作的实施意见》规定，现将清东陵文管处2023年单位预算公开如下：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1、清东陵单体古建筑的保护和日常维修；</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2、旅游资源开发与利用，保证旅游区接待游客日益增长，保证游客安全；</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仿宋简体" w:cs="方正楷体简体"/>
          <w:sz w:val="32"/>
          <w:szCs w:val="32"/>
          <w:highlight w:val="magenta"/>
          <w:lang w:eastAsia="zh-CN"/>
        </w:rPr>
      </w:pPr>
      <w:r>
        <w:rPr>
          <w:rFonts w:hint="eastAsia" w:ascii="方正仿宋简体" w:hAnsi="方正仿宋简体" w:eastAsia="方正仿宋简体" w:cs="方正仿宋简体"/>
          <w:sz w:val="32"/>
          <w:szCs w:val="32"/>
        </w:rPr>
        <w:t>3、旅游基础设施建设及开发。</w:t>
      </w:r>
      <w:r>
        <w:rPr>
          <w:rFonts w:hint="eastAsia" w:ascii="方正仿宋简体" w:hAnsi="方正仿宋简体" w:eastAsia="方正仿宋简体" w:cs="方正仿宋简体"/>
          <w:sz w:val="32"/>
          <w:szCs w:val="32"/>
          <w:lang w:eastAsia="zh-CN"/>
        </w:rPr>
        <w:t>本单位无内设科室。</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1843"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126"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3827"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清东陵文管处</w:t>
            </w:r>
          </w:p>
        </w:tc>
        <w:tc>
          <w:tcPr>
            <w:tcW w:w="1843"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126"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副处（县）级</w:t>
            </w:r>
          </w:p>
        </w:tc>
        <w:tc>
          <w:tcPr>
            <w:tcW w:w="3827"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财政性资金零补助</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按照预算管理有关规定，目前我单位预算的编制实行综合预算管理，即全部收入和支出都反映在预算中。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入1281.2万元，其中：一般公共预算收入1281.2万元，政府性基金预算收入0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清东陵文物管理处2023年度预算中支出预算的总体情况。2023年支出预算1281.2万元，其中：基本支出0万元，包括：人员经费0万元和日常公用经费0万元；项目支出1281.2万元，主要为文物保护项目经费。</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2023年预算收支安排1281.2万元，较2022预算减少11.93万元，其中：基本支出增加0万元；项目支出减少11.93万元，主要压缩开支。</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202</w:t>
      </w:r>
      <w:r>
        <w:rPr>
          <w:rFonts w:hint="eastAsia" w:ascii="方正仿宋简体" w:hAnsi="方正仿宋简体" w:eastAsia="方正仿宋简体" w:cs="方正仿宋简体"/>
          <w:sz w:val="32"/>
          <w:szCs w:val="32"/>
          <w:highlight w:val="none"/>
          <w:u w:val="none"/>
          <w:lang w:val="en-US" w:eastAsia="zh-CN"/>
        </w:rPr>
        <w:t>3</w:t>
      </w:r>
      <w:r>
        <w:rPr>
          <w:rFonts w:hint="eastAsia" w:ascii="方正仿宋简体" w:hAnsi="方正仿宋简体" w:eastAsia="方正仿宋简体" w:cs="方正仿宋简体"/>
          <w:sz w:val="32"/>
          <w:szCs w:val="32"/>
          <w:highlight w:val="none"/>
          <w:u w:val="none"/>
          <w:lang w:eastAsia="zh-CN"/>
        </w:rPr>
        <w:t>年，我单位“三公”经费预算安排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（一）公务用车购置及运行费。共计安排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年相比持平，无增减变化。其中：①公务用车购置费安排0万元，与202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年相比持平，无增减变化。②公车运行维护费</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年相比持平，无增减变化，原因是没有公务用车，所以未安排公务用车费。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sz w:val="36"/>
          <w:szCs w:val="36"/>
          <w:highlight w:val="none"/>
          <w:u w:val="single"/>
        </w:rPr>
      </w:pPr>
      <w:r>
        <w:rPr>
          <w:rFonts w:hint="eastAsia" w:ascii="方正仿宋简体" w:hAnsi="方正仿宋简体" w:eastAsia="方正仿宋简体" w:cs="方正仿宋简体"/>
          <w:sz w:val="32"/>
          <w:szCs w:val="32"/>
          <w:highlight w:val="none"/>
          <w:u w:val="none"/>
          <w:lang w:eastAsia="zh-CN"/>
        </w:rPr>
        <w:t>（二）公务接待费。安排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年相比持平，无增减变化，原因是没有公务接待费，所以未安排公务接待费。</w:t>
      </w:r>
      <w:r>
        <w:rPr>
          <w:rFonts w:ascii="Times New Roman" w:hAnsi="Times New Roman" w:eastAsia="方正仿宋_GBK" w:cs="方正仿宋_GBK"/>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sz w:val="36"/>
          <w:szCs w:val="36"/>
          <w:highlight w:val="none"/>
          <w:u w:val="single"/>
        </w:rPr>
      </w:pPr>
      <w:r>
        <w:rPr>
          <w:rFonts w:hint="eastAsia" w:ascii="方正仿宋简体" w:hAnsi="方正仿宋简体" w:eastAsia="方正仿宋简体" w:cs="方正仿宋简体"/>
          <w:sz w:val="32"/>
          <w:szCs w:val="32"/>
          <w:highlight w:val="none"/>
          <w:u w:val="none"/>
          <w:lang w:eastAsia="zh-CN"/>
        </w:rPr>
        <w:t>（三）因公出国（境）费安排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年相比持平，无增减变化，原因是没有因公出国安排，所以未安排因公出国费。</w:t>
      </w:r>
      <w:r>
        <w:rPr>
          <w:rFonts w:ascii="Times New Roman" w:hAnsi="Times New Roman" w:eastAsia="方正仿宋_GBK" w:cs="方正仿宋_GBK"/>
          <w:sz w:val="36"/>
          <w:szCs w:val="36"/>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5"/>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lang w:eastAsia="zh-CN"/>
        </w:rPr>
        <w:t>五、</w:t>
      </w:r>
      <w:r>
        <w:rPr>
          <w:rFonts w:hint="eastAsia" w:ascii="方正黑体简体" w:hAnsi="方正黑体简体" w:eastAsia="方正黑体简体" w:cs="方正黑体简体"/>
          <w:color w:val="000000"/>
          <w:sz w:val="32"/>
          <w:szCs w:val="32"/>
          <w:highlight w:val="none"/>
        </w:rPr>
        <w:t>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rPr>
        <w:t xml:space="preserve">第一部分 </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一、总体绩效目标</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lang w:eastAsia="zh-CN"/>
        </w:rPr>
      </w:pPr>
      <w:r>
        <w:rPr>
          <w:rFonts w:hint="eastAsia" w:ascii="方正仿宋简体" w:hAnsi="方正仿宋简体" w:eastAsia="方正仿宋简体" w:cs="方正仿宋简体"/>
          <w:kern w:val="2"/>
          <w:sz w:val="32"/>
          <w:szCs w:val="32"/>
          <w:lang w:val="en-US" w:eastAsia="zh-CN" w:bidi="ar-SA"/>
        </w:rPr>
        <w:t>2023年，清东陵文管处将继续精准有运用效各项经费、维持财务工作正常运转，保证文保等相关人员工资能准时发放推进，文物保护工作正常有序的进行，为建设经济强市、旅游城市作出新的贡献。</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分项绩效目标</w:t>
      </w:r>
    </w:p>
    <w:p>
      <w:pPr>
        <w:pStyle w:val="2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kern w:val="2"/>
          <w:sz w:val="32"/>
          <w:szCs w:val="32"/>
          <w:lang w:val="en-US" w:eastAsia="zh-CN" w:bidi="ar-SA"/>
        </w:rPr>
        <w:t>1、导游工资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绩效目标：维持文管处财务正常运转，保证导游人员工资能准时发放，文物保护工作正常有序的进行</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绩效指标：保障导游工资发放率达到100%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2、辅警工资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绩效目标：维持文管处财务正常运转，保证辅警人员工资能准时发放，文物保护工作正常有序的进行</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绩效指标：保障辅警工资发放率达到100%。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3、文保工资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绩效目标：维持文管处财务正常运转，保证文保人员工资能准时发放，文物保护工作正常有序的进行</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绩效指标：保障文保工资工资发放率达到100%。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三、工作保障措施</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完善制度建设。包括制定完善预算绩效管理制度、资金管理办法、工作保障制度等，为全年预算绩效目标的实现奠定制度基础。</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40" w:firstLineChars="200"/>
        <w:rPr>
          <w:rFonts w:hint="eastAsia"/>
          <w:lang w:eastAsia="zh-CN"/>
        </w:rPr>
      </w:pPr>
      <w:r>
        <w:rPr>
          <w:rFonts w:hint="eastAsia" w:ascii="方正仿宋简体" w:eastAsia="方正仿宋简体"/>
          <w:sz w:val="32"/>
          <w:szCs w:val="32"/>
          <w:lang w:val="en-US"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bCs/>
          <w:sz w:val="32"/>
          <w:szCs w:val="32"/>
          <w:lang w:val="en-US" w:eastAsia="uk-UA"/>
        </w:rPr>
      </w:pPr>
      <w:r>
        <w:rPr>
          <w:rFonts w:hint="eastAsia" w:ascii="方正仿宋简体" w:hAnsi="方正仿宋简体" w:eastAsia="方正仿宋简体" w:cs="方正仿宋简体"/>
          <w:b/>
          <w:bCs/>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spacing w:before="0" w:after="0"/>
        <w:ind w:firstLine="560"/>
        <w:jc w:val="left"/>
        <w:outlineLvl w:val="9"/>
        <w:rPr>
          <w:rFonts w:hint="eastAsia" w:ascii="方正仿宋简体" w:hAnsi="方正仿宋简体" w:eastAsia="方正仿宋简体" w:cs="方正仿宋简体"/>
          <w:b/>
          <w:color w:val="000000"/>
          <w:sz w:val="32"/>
          <w:szCs w:val="32"/>
          <w:highlight w:val="none"/>
        </w:rPr>
      </w:pPr>
      <w:r>
        <w:rPr>
          <w:rFonts w:hint="eastAsia" w:ascii="方正仿宋简体" w:hAnsi="方正仿宋简体" w:eastAsia="方正仿宋简体" w:cs="方正仿宋简体"/>
          <w:b/>
          <w:bCs/>
          <w:sz w:val="32"/>
          <w:szCs w:val="32"/>
          <w:highlight w:val="none"/>
          <w:lang w:val="en-US" w:eastAsia="zh-CN"/>
        </w:rPr>
        <w:t>第三部分 单位</w:t>
      </w:r>
      <w:r>
        <w:rPr>
          <w:rFonts w:hint="eastAsia" w:ascii="方正仿宋简体" w:hAnsi="方正仿宋简体" w:eastAsia="方正仿宋简体" w:cs="方正仿宋简体"/>
          <w:b/>
          <w:bCs/>
          <w:sz w:val="32"/>
          <w:szCs w:val="32"/>
          <w:highlight w:val="none"/>
        </w:rPr>
        <w:t>预算项目</w:t>
      </w:r>
      <w:r>
        <w:rPr>
          <w:rFonts w:hint="eastAsia" w:ascii="方正仿宋简体" w:hAnsi="方正仿宋简体" w:eastAsia="方正仿宋简体" w:cs="方正仿宋简体"/>
          <w:b/>
          <w:bCs/>
          <w:sz w:val="32"/>
          <w:szCs w:val="32"/>
          <w:highlight w:val="none"/>
          <w:lang w:val="en-US" w:eastAsia="uk-UA"/>
        </w:rPr>
        <w:t>绩效目标</w:t>
      </w:r>
    </w:p>
    <w:p>
      <w:pPr>
        <w:spacing w:before="0" w:after="0"/>
        <w:ind w:firstLine="56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1、导游工资绩效目标表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JW7410002D</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导游工资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47</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47</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预算数47万元，其中财政资金47万元，主要用于发放4名导游人员全年工资及保险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sz w:val="21"/>
                <w:szCs w:val="21"/>
              </w:rPr>
              <w:t>维持文管处财务正常运转，保证导游人员工资能准时发放，文物保护工作正常有序的进行</w:t>
            </w:r>
            <w:r>
              <w:rPr>
                <w:rFonts w:hint="eastAsia" w:ascii="方正仿宋简体" w:hAnsi="方正仿宋简体" w:eastAsia="方正仿宋简体" w:cs="方正仿宋简体"/>
                <w:sz w:val="21"/>
                <w:szCs w:val="21"/>
                <w:lang w:eastAsia="zh-CN"/>
              </w:rPr>
              <w:t>。</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6"/>
        <w:gridCol w:w="2127"/>
        <w:gridCol w:w="2115"/>
        <w:gridCol w:w="3454"/>
        <w:gridCol w:w="976"/>
        <w:gridCol w:w="4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2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71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117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33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55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保障发放导游工资人数</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4人</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保障发放及时性</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本单位人员对工资发放时间的满意情况（每月25号之前发放）</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≥98%</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门票收入增长率（%）　 </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群众对文保工作的满意度　 </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保证文物安全，弘扬中国传统文化。　 </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游客增长率(%)　 </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文保及宣传影响达到的游客增长 </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72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717"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117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保障发放导游工资人数</w:t>
            </w:r>
          </w:p>
        </w:tc>
        <w:tc>
          <w:tcPr>
            <w:tcW w:w="331"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4人</w:t>
            </w:r>
          </w:p>
        </w:tc>
        <w:tc>
          <w:tcPr>
            <w:tcW w:w="1550" w:type="pct"/>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遵财答复（2006）1098号</w:t>
            </w:r>
          </w:p>
        </w:tc>
      </w:tr>
    </w:tbl>
    <w:p>
      <w:pPr>
        <w:pStyle w:val="2"/>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sectPr>
          <w:pgSz w:w="16840" w:h="11900" w:orient="landscape"/>
          <w:pgMar w:top="1361" w:right="1020" w:bottom="1134" w:left="1020" w:header="720" w:footer="720" w:gutter="0"/>
          <w:pgNumType w:fmt="decimal"/>
          <w:cols w:space="720" w:num="1"/>
        </w:sectPr>
      </w:pPr>
    </w:p>
    <w:p>
      <w:pPr>
        <w:numPr>
          <w:ilvl w:val="0"/>
          <w:numId w:val="4"/>
        </w:numPr>
        <w:spacing w:before="0" w:after="0"/>
        <w:ind w:firstLine="56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辅警工资绩效目标表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71D2100020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辅警工资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60</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60</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预算数60万元，其中财政资金60万元，主要用于发放20名</w:t>
            </w:r>
            <w:r>
              <w:rPr>
                <w:rFonts w:hint="eastAsia" w:ascii="方正仿宋简体" w:hAnsi="方正仿宋简体" w:eastAsia="方正仿宋简体" w:cs="方正仿宋简体"/>
                <w:b w:val="0"/>
                <w:bCs w:val="0"/>
              </w:rPr>
              <w:t>辅警</w:t>
            </w:r>
            <w:r>
              <w:rPr>
                <w:rFonts w:hint="eastAsia" w:ascii="方正仿宋简体" w:hAnsi="方正仿宋简体" w:eastAsia="方正仿宋简体" w:cs="方正仿宋简体"/>
                <w:b w:val="0"/>
                <w:bCs w:val="0"/>
                <w:lang w:val="en-US" w:eastAsia="zh-CN"/>
              </w:rPr>
              <w:t>全年工资及保险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sz w:val="21"/>
                <w:szCs w:val="21"/>
              </w:rPr>
              <w:t>维持文管处财务正常运转，保证辅警人员工资能准时发放，文物保护工作正常有序的进行</w:t>
            </w:r>
            <w:r>
              <w:rPr>
                <w:rFonts w:hint="eastAsia" w:ascii="方正仿宋简体" w:hAnsi="方正仿宋简体" w:eastAsia="方正仿宋简体" w:cs="方正仿宋简体"/>
                <w:sz w:val="21"/>
                <w:szCs w:val="21"/>
                <w:lang w:eastAsia="zh-CN"/>
              </w:rPr>
              <w:t>。</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5"/>
        <w:gridCol w:w="2127"/>
        <w:gridCol w:w="2115"/>
        <w:gridCol w:w="3018"/>
        <w:gridCol w:w="1165"/>
        <w:gridCol w:w="4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2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71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102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39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63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保障发放辅警工资人数</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20人</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保障发放及时性</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本单位人员对工资发放时间的满意情况（每月25号之前发放）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≥98%</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门票收入增长率（%）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群众对文保工作的满意度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保证文物安全，弘扬中国传统文化。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游客增长率(%)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文保及宣传影响达到的游客增长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保障发放辅警工资人数</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20人</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遵财答复（2009）959号</w:t>
            </w:r>
          </w:p>
        </w:tc>
      </w:tr>
    </w:tbl>
    <w:p>
      <w:pPr>
        <w:pStyle w:val="2"/>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pStyle w:val="2"/>
        <w:numPr>
          <w:ilvl w:val="0"/>
          <w:numId w:val="0"/>
        </w:numPr>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sectPr>
          <w:pgSz w:w="16840" w:h="11900" w:orient="landscape"/>
          <w:pgMar w:top="1361" w:right="1020" w:bottom="1134" w:left="1020" w:header="720" w:footer="720" w:gutter="0"/>
          <w:pgNumType w:fmt="decimal"/>
          <w:cols w:space="720" w:num="1"/>
        </w:sectPr>
      </w:pPr>
    </w:p>
    <w:p>
      <w:pPr>
        <w:numPr>
          <w:ilvl w:val="0"/>
          <w:numId w:val="4"/>
        </w:numPr>
        <w:spacing w:before="0" w:after="0"/>
        <w:ind w:left="0" w:leftChars="0" w:firstLine="560" w:firstLineChars="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文保工资绩效目标表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D56210002U</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文保工资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1174</w:t>
            </w:r>
            <w:r>
              <w:rPr>
                <w:rFonts w:hint="eastAsia" w:ascii="方正仿宋简体" w:hAnsi="方正仿宋简体" w:eastAsia="方正仿宋简体" w:cs="方正仿宋简体"/>
                <w:b w:val="0"/>
                <w:bCs w:val="0"/>
              </w:rPr>
              <w:t>.</w:t>
            </w:r>
            <w:r>
              <w:rPr>
                <w:rFonts w:hint="eastAsia" w:ascii="方正仿宋简体" w:hAnsi="方正仿宋简体" w:eastAsia="方正仿宋简体" w:cs="方正仿宋简体"/>
                <w:b w:val="0"/>
                <w:bCs w:val="0"/>
                <w:lang w:val="en-US" w:eastAsia="zh-CN"/>
              </w:rPr>
              <w:t>2</w:t>
            </w:r>
            <w:r>
              <w:rPr>
                <w:rFonts w:hint="eastAsia" w:ascii="方正仿宋简体" w:hAnsi="方正仿宋简体" w:eastAsia="方正仿宋简体" w:cs="方正仿宋简体"/>
                <w:b w:val="0"/>
                <w:bCs w:val="0"/>
              </w:rPr>
              <w:t>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1174</w:t>
            </w:r>
            <w:r>
              <w:rPr>
                <w:rFonts w:hint="eastAsia" w:ascii="方正仿宋简体" w:hAnsi="方正仿宋简体" w:eastAsia="方正仿宋简体" w:cs="方正仿宋简体"/>
                <w:b w:val="0"/>
                <w:bCs w:val="0"/>
              </w:rPr>
              <w:t>.</w:t>
            </w:r>
            <w:r>
              <w:rPr>
                <w:rFonts w:hint="eastAsia" w:ascii="方正仿宋简体" w:hAnsi="方正仿宋简体" w:eastAsia="方正仿宋简体" w:cs="方正仿宋简体"/>
                <w:b w:val="0"/>
                <w:bCs w:val="0"/>
                <w:lang w:val="en-US" w:eastAsia="zh-CN"/>
              </w:rPr>
              <w:t>2</w:t>
            </w:r>
            <w:r>
              <w:rPr>
                <w:rFonts w:hint="eastAsia" w:ascii="方正仿宋简体" w:hAnsi="方正仿宋简体" w:eastAsia="方正仿宋简体" w:cs="方正仿宋简体"/>
                <w:b w:val="0"/>
                <w:bCs w:val="0"/>
              </w:rPr>
              <w:t>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预算数1174.2万元，其中财政资金1174.2万元，主要用于发放190安保人员全年工资及保险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sz w:val="21"/>
                <w:szCs w:val="21"/>
              </w:rPr>
              <w:t>维持文管处财务正常运转，保证文保人员工资能准时发放，文物保护工作正常有序的进行</w:t>
            </w:r>
            <w:r>
              <w:rPr>
                <w:rFonts w:hint="eastAsia" w:ascii="方正仿宋简体" w:hAnsi="方正仿宋简体" w:eastAsia="方正仿宋简体" w:cs="方正仿宋简体"/>
                <w:sz w:val="21"/>
                <w:szCs w:val="21"/>
                <w:lang w:eastAsia="zh-CN"/>
              </w:rPr>
              <w:t>。</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5"/>
        <w:gridCol w:w="2127"/>
        <w:gridCol w:w="2115"/>
        <w:gridCol w:w="3018"/>
        <w:gridCol w:w="1165"/>
        <w:gridCol w:w="4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2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717"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102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395"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63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保障发放文保工资人数</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190人</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文保工作积极性</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保障发放及时性</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本单位人员对工资发放时间的满意情况（每月25号之前发放）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预算执行率</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≥98%</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门票收入增长率（%）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群众对文保工作的满意度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保证文物安全，弘扬中国传统文化。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游客增长率(%)　 </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文保及宣传影响达到的游客增长 </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≥20%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vAlign w:val="center"/>
          </w:tcPr>
          <w:p>
            <w:pPr>
              <w:rPr>
                <w:rFonts w:hint="eastAsia" w:ascii="方正仿宋简体" w:hAnsi="方正仿宋简体" w:eastAsia="方正仿宋简体" w:cs="方正仿宋简体"/>
                <w:b w:val="0"/>
                <w:bCs w:val="0"/>
              </w:rPr>
            </w:pP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客户满意度</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27"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11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保障人数</w:t>
            </w:r>
          </w:p>
        </w:tc>
        <w:tc>
          <w:tcPr>
            <w:tcW w:w="301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保障发放文保工资人数</w:t>
            </w:r>
          </w:p>
        </w:tc>
        <w:tc>
          <w:tcPr>
            <w:tcW w:w="116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190人</w:t>
            </w:r>
          </w:p>
        </w:tc>
        <w:tc>
          <w:tcPr>
            <w:tcW w:w="482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遵财教复（2009）959号</w:t>
            </w:r>
          </w:p>
        </w:tc>
      </w:tr>
    </w:tbl>
    <w:p>
      <w:pPr>
        <w:pStyle w:val="2"/>
        <w:ind w:left="0" w:leftChars="0" w:firstLine="0" w:firstLineChars="0"/>
        <w:rPr>
          <w:rFonts w:hint="eastAsia"/>
        </w:rPr>
      </w:pPr>
    </w:p>
    <w:p>
      <w:pPr>
        <w:spacing w:before="0" w:after="0" w:line="2" w:lineRule="exact"/>
        <w:ind w:firstLine="0"/>
        <w:jc w:val="center"/>
        <w:outlineLvl w:val="9"/>
        <w:rPr>
          <w:rFonts w:hint="eastAsia"/>
        </w:rPr>
      </w:pPr>
      <w:r>
        <w:rPr>
          <w:rFonts w:hint="eastAsia" w:ascii="方正仿宋简体" w:hAnsi="方正仿宋简体" w:eastAsia="方正仿宋简体" w:cs="方正仿宋简体"/>
          <w:color w:val="000000"/>
          <w:sz w:val="21"/>
          <w:szCs w:val="21"/>
        </w:rPr>
        <w:t xml:space="preserve"> </w:t>
      </w:r>
    </w:p>
    <w:p>
      <w:pPr>
        <w:tabs>
          <w:tab w:val="left" w:pos="772"/>
        </w:tabs>
        <w:bidi w:val="0"/>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spacing w:before="0" w:after="0" w:line="500" w:lineRule="exact"/>
        <w:ind w:firstLine="560"/>
        <w:jc w:val="left"/>
        <w:outlineLvl w:val="9"/>
        <w:rPr>
          <w:rFonts w:hint="eastAsia" w:ascii="方正黑体简体" w:hAnsi="方正黑体简体" w:eastAsia="方正黑体简体" w:cs="方正黑体简体"/>
          <w:color w:val="000000"/>
          <w:sz w:val="32"/>
          <w:szCs w:val="32"/>
        </w:rPr>
      </w:pPr>
      <w:r>
        <w:rPr>
          <w:rFonts w:hint="eastAsia" w:ascii="方正仿宋简体" w:hAnsi="方正仿宋简体" w:eastAsia="方正仿宋简体" w:cs="方正仿宋简体"/>
          <w:b w:val="0"/>
          <w:color w:val="000000"/>
          <w:sz w:val="32"/>
          <w:szCs w:val="32"/>
        </w:rPr>
        <w:t>2023年，清东陵文管处安排政府采购预算0.00万元。具体内容见下表。</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8674" w:type="dxa"/>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709"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710" w:type="dxa"/>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6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709"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64" w:type="dxa"/>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709" w:type="dxa"/>
            <w:noWrap w:val="0"/>
            <w:vAlign w:val="center"/>
          </w:tcPr>
          <w:p>
            <w:pPr>
              <w:pStyle w:val="19"/>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r>
    </w:tbl>
    <w:p>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注：无政府采购预算，空表列示。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清东陵文管处上年末固定资产金额为1441.30万元（详见下表）。本年度</w:t>
      </w:r>
      <w:r>
        <w:rPr>
          <w:rFonts w:hint="eastAsia" w:ascii="方正仿宋简体" w:hAnsi="方正仿宋简体" w:eastAsia="方正仿宋简体" w:cs="方正仿宋简体"/>
          <w:b w:val="0"/>
          <w:color w:val="000000"/>
          <w:sz w:val="32"/>
          <w:szCs w:val="32"/>
          <w:lang w:eastAsia="zh-CN"/>
        </w:rPr>
        <w:t>未安排</w:t>
      </w:r>
      <w:r>
        <w:rPr>
          <w:rFonts w:hint="eastAsia" w:ascii="方正仿宋简体" w:hAnsi="方正仿宋简体" w:eastAsia="方正仿宋简体" w:cs="方正仿宋简体"/>
          <w:b w:val="0"/>
          <w:color w:val="000000"/>
          <w:sz w:val="32"/>
          <w:szCs w:val="32"/>
        </w:rPr>
        <w:t>购置固定资产，详见政府采购预算表。</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357002清东陵文管处</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1773</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highlight w:val="magenta"/>
        </w:rPr>
      </w:pPr>
      <w:r>
        <w:rPr>
          <w:rFonts w:hint="eastAsia" w:ascii="方正黑体简体" w:hAnsi="方正黑体简体" w:eastAsia="方正黑体简体" w:cs="方正黑体简体"/>
          <w:color w:val="000000"/>
          <w:sz w:val="32"/>
          <w:highlight w:val="none"/>
        </w:rPr>
        <w:t>八、名词解释</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3、</w:t>
      </w:r>
      <w:r>
        <w:rPr>
          <w:rFonts w:hint="eastAsia" w:ascii="方正楷体简体" w:hAnsi="方正楷体简体" w:eastAsia="方正楷体简体" w:cs="方正楷体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hint="eastAsia" w:ascii="方正楷体简体" w:hAnsi="方正楷体简体" w:eastAsia="方正楷体简体" w:cs="方正楷体简体"/>
          <w:b/>
          <w:bCs/>
          <w:color w:val="000000"/>
          <w:sz w:val="32"/>
          <w:szCs w:val="32"/>
        </w:rPr>
        <w:t>5、项目支出：</w:t>
      </w:r>
      <w:r>
        <w:rPr>
          <w:rFonts w:hint="eastAsia" w:ascii="方正仿宋简体" w:hAnsi="方正仿宋简体" w:eastAsia="方正仿宋简体" w:cs="方正仿宋简体"/>
          <w:b w:val="0"/>
          <w:bCs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2" w:name="_Toc_4_4_0000000021"/>
      <w:r>
        <w:rPr>
          <w:rFonts w:hint="eastAsia" w:ascii="方正小标宋简体" w:hAnsi="方正小标宋简体" w:eastAsia="方正小标宋简体" w:cs="方正小标宋简体"/>
          <w:b w:val="0"/>
          <w:color w:val="000000"/>
          <w:sz w:val="44"/>
          <w:szCs w:val="44"/>
        </w:rPr>
        <w:t>三、遵化市图书馆收支预算</w:t>
      </w:r>
      <w:bookmarkEnd w:id="2"/>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黑体简体" w:hAnsi="方正黑体简体" w:eastAsia="方正黑体简体" w:cs="方正黑体简体"/>
          <w:color w:val="000000"/>
          <w:sz w:val="32"/>
          <w:szCs w:val="32"/>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3"/>
        <w:gridCol w:w="2252"/>
        <w:gridCol w:w="3751"/>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750"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50"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75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25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noWrap w:val="0"/>
            <w:vAlign w:val="top"/>
          </w:tcPr>
          <w:p>
            <w:pPr>
              <w:rPr>
                <w:rFonts w:hint="eastAsia" w:ascii="方正仿宋简体" w:hAnsi="方正仿宋简体" w:eastAsia="方正仿宋简体" w:cs="方正仿宋简体"/>
                <w:sz w:val="21"/>
                <w:szCs w:val="21"/>
              </w:rPr>
            </w:pPr>
          </w:p>
        </w:tc>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7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2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75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9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75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750" w:type="pct"/>
            <w:noWrap w:val="0"/>
            <w:vAlign w:val="center"/>
          </w:tcPr>
          <w:p>
            <w:pPr>
              <w:pStyle w:val="17"/>
              <w:rPr>
                <w:rFonts w:hint="eastAsia" w:ascii="方正仿宋简体" w:hAnsi="方正仿宋简体" w:eastAsia="方正仿宋简体" w:cs="方正仿宋简体"/>
                <w:sz w:val="21"/>
                <w:szCs w:val="21"/>
              </w:rPr>
            </w:pPr>
          </w:p>
        </w:tc>
        <w:tc>
          <w:tcPr>
            <w:tcW w:w="12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9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75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2：</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单位预算收入总表</w:t>
      </w:r>
    </w:p>
    <w:tbl>
      <w:tblPr>
        <w:tblStyle w:val="10"/>
        <w:tblW w:w="503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3"/>
        <w:gridCol w:w="1033"/>
        <w:gridCol w:w="2022"/>
        <w:gridCol w:w="1078"/>
        <w:gridCol w:w="1146"/>
        <w:gridCol w:w="1194"/>
        <w:gridCol w:w="1001"/>
        <w:gridCol w:w="1095"/>
        <w:gridCol w:w="1107"/>
        <w:gridCol w:w="1107"/>
        <w:gridCol w:w="1122"/>
        <w:gridCol w:w="1146"/>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4"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1088"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876"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01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57"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947"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9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 w:type="pct"/>
            <w:vMerge w:val="continue"/>
            <w:noWrap w:val="0"/>
            <w:vAlign w:val="top"/>
          </w:tcPr>
          <w:p>
            <w:pPr>
              <w:rPr>
                <w:rFonts w:hint="eastAsia" w:ascii="方正仿宋简体" w:hAnsi="方正仿宋简体" w:eastAsia="方正仿宋简体" w:cs="方正仿宋简体"/>
                <w:sz w:val="21"/>
                <w:szCs w:val="21"/>
              </w:rPr>
            </w:pPr>
          </w:p>
        </w:tc>
        <w:tc>
          <w:tcPr>
            <w:tcW w:w="34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66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57" w:type="pct"/>
            <w:vMerge w:val="continue"/>
            <w:noWrap w:val="0"/>
            <w:vAlign w:val="top"/>
          </w:tcPr>
          <w:p>
            <w:pPr>
              <w:rPr>
                <w:rFonts w:hint="eastAsia" w:ascii="方正仿宋简体" w:hAnsi="方正仿宋简体" w:eastAsia="方正仿宋简体" w:cs="方正仿宋简体"/>
                <w:sz w:val="21"/>
                <w:szCs w:val="21"/>
              </w:rPr>
            </w:pPr>
          </w:p>
        </w:tc>
        <w:tc>
          <w:tcPr>
            <w:tcW w:w="37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39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收入</w:t>
            </w: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36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经营收入</w:t>
            </w:r>
          </w:p>
        </w:tc>
        <w:tc>
          <w:tcPr>
            <w:tcW w:w="36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上级补助收入</w:t>
            </w:r>
          </w:p>
        </w:tc>
        <w:tc>
          <w:tcPr>
            <w:tcW w:w="37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37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94"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4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6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7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9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6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6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7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7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41" w:type="pct"/>
            <w:noWrap w:val="0"/>
            <w:vAlign w:val="center"/>
          </w:tcPr>
          <w:p>
            <w:pPr>
              <w:pStyle w:val="22"/>
              <w:rPr>
                <w:rFonts w:hint="eastAsia" w:ascii="方正仿宋简体" w:hAnsi="方正仿宋简体" w:eastAsia="方正仿宋简体" w:cs="方正仿宋简体"/>
                <w:sz w:val="21"/>
                <w:szCs w:val="21"/>
              </w:rPr>
            </w:pPr>
          </w:p>
        </w:tc>
        <w:tc>
          <w:tcPr>
            <w:tcW w:w="66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5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37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39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331" w:type="pct"/>
            <w:noWrap w:val="0"/>
            <w:vAlign w:val="center"/>
          </w:tcPr>
          <w:p>
            <w:pPr>
              <w:pStyle w:val="21"/>
              <w:rPr>
                <w:rFonts w:hint="eastAsia" w:ascii="方正仿宋简体" w:hAnsi="方正仿宋简体" w:eastAsia="方正仿宋简体" w:cs="方正仿宋简体"/>
                <w:sz w:val="21"/>
                <w:szCs w:val="21"/>
              </w:rPr>
            </w:pPr>
          </w:p>
        </w:tc>
        <w:tc>
          <w:tcPr>
            <w:tcW w:w="362" w:type="pct"/>
            <w:noWrap w:val="0"/>
            <w:vAlign w:val="center"/>
          </w:tcPr>
          <w:p>
            <w:pPr>
              <w:pStyle w:val="21"/>
              <w:rPr>
                <w:rFonts w:hint="eastAsia" w:ascii="方正仿宋简体" w:hAnsi="方正仿宋简体" w:eastAsia="方正仿宋简体" w:cs="方正仿宋简体"/>
                <w:sz w:val="21"/>
                <w:szCs w:val="21"/>
              </w:rPr>
            </w:pPr>
          </w:p>
        </w:tc>
        <w:tc>
          <w:tcPr>
            <w:tcW w:w="366" w:type="pct"/>
            <w:noWrap w:val="0"/>
            <w:vAlign w:val="center"/>
          </w:tcPr>
          <w:p>
            <w:pPr>
              <w:pStyle w:val="21"/>
              <w:rPr>
                <w:rFonts w:hint="eastAsia" w:ascii="方正仿宋简体" w:hAnsi="方正仿宋简体" w:eastAsia="方正仿宋简体" w:cs="方正仿宋简体"/>
                <w:sz w:val="21"/>
                <w:szCs w:val="21"/>
              </w:rPr>
            </w:pPr>
          </w:p>
        </w:tc>
        <w:tc>
          <w:tcPr>
            <w:tcW w:w="366" w:type="pct"/>
            <w:noWrap w:val="0"/>
            <w:vAlign w:val="center"/>
          </w:tcPr>
          <w:p>
            <w:pPr>
              <w:pStyle w:val="21"/>
              <w:rPr>
                <w:rFonts w:hint="eastAsia" w:ascii="方正仿宋简体" w:hAnsi="方正仿宋简体" w:eastAsia="方正仿宋简体" w:cs="方正仿宋简体"/>
                <w:sz w:val="21"/>
                <w:szCs w:val="21"/>
              </w:rPr>
            </w:pPr>
          </w:p>
        </w:tc>
        <w:tc>
          <w:tcPr>
            <w:tcW w:w="371" w:type="pct"/>
            <w:noWrap w:val="0"/>
            <w:vAlign w:val="center"/>
          </w:tcPr>
          <w:p>
            <w:pPr>
              <w:pStyle w:val="21"/>
              <w:rPr>
                <w:rFonts w:hint="eastAsia" w:ascii="方正仿宋简体" w:hAnsi="方正仿宋简体" w:eastAsia="方正仿宋简体" w:cs="方正仿宋简体"/>
                <w:sz w:val="21"/>
                <w:szCs w:val="21"/>
              </w:rPr>
            </w:pPr>
          </w:p>
        </w:tc>
        <w:tc>
          <w:tcPr>
            <w:tcW w:w="379" w:type="pct"/>
            <w:noWrap w:val="0"/>
            <w:vAlign w:val="center"/>
          </w:tcPr>
          <w:p>
            <w:pPr>
              <w:pStyle w:val="21"/>
              <w:rPr>
                <w:rFonts w:hint="eastAsia" w:ascii="方正仿宋简体" w:hAnsi="方正仿宋简体" w:eastAsia="方正仿宋简体" w:cs="方正仿宋简体"/>
                <w:sz w:val="21"/>
                <w:szCs w:val="21"/>
              </w:rPr>
            </w:pPr>
          </w:p>
        </w:tc>
        <w:tc>
          <w:tcPr>
            <w:tcW w:w="394"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4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66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5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7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9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331"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66" w:type="pct"/>
            <w:noWrap w:val="0"/>
            <w:vAlign w:val="center"/>
          </w:tcPr>
          <w:p>
            <w:pPr>
              <w:pStyle w:val="17"/>
              <w:rPr>
                <w:rFonts w:hint="eastAsia" w:ascii="方正仿宋简体" w:hAnsi="方正仿宋简体" w:eastAsia="方正仿宋简体" w:cs="方正仿宋简体"/>
                <w:sz w:val="21"/>
                <w:szCs w:val="21"/>
              </w:rPr>
            </w:pPr>
          </w:p>
        </w:tc>
        <w:tc>
          <w:tcPr>
            <w:tcW w:w="371" w:type="pct"/>
            <w:noWrap w:val="0"/>
            <w:vAlign w:val="center"/>
          </w:tcPr>
          <w:p>
            <w:pPr>
              <w:pStyle w:val="17"/>
              <w:rPr>
                <w:rFonts w:hint="eastAsia" w:ascii="方正仿宋简体" w:hAnsi="方正仿宋简体" w:eastAsia="方正仿宋简体" w:cs="方正仿宋简体"/>
                <w:sz w:val="21"/>
                <w:szCs w:val="21"/>
              </w:rPr>
            </w:pPr>
          </w:p>
        </w:tc>
        <w:tc>
          <w:tcPr>
            <w:tcW w:w="379"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547"/>
        <w:gridCol w:w="2571"/>
        <w:gridCol w:w="1397"/>
        <w:gridCol w:w="1667"/>
        <w:gridCol w:w="1667"/>
        <w:gridCol w:w="1667"/>
        <w:gridCol w:w="1667"/>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4"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1020"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4"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371"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46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noWrap w:val="0"/>
            <w:vAlign w:val="top"/>
          </w:tcPr>
          <w:p>
            <w:pPr>
              <w:rPr>
                <w:rFonts w:hint="eastAsia" w:ascii="方正仿宋简体" w:hAnsi="方正仿宋简体" w:eastAsia="方正仿宋简体" w:cs="方正仿宋简体"/>
                <w:sz w:val="21"/>
                <w:szCs w:val="21"/>
              </w:rPr>
            </w:pPr>
          </w:p>
        </w:tc>
        <w:tc>
          <w:tcPr>
            <w:tcW w:w="5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8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46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9"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5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15" w:type="pct"/>
            <w:noWrap w:val="0"/>
            <w:vAlign w:val="center"/>
          </w:tcPr>
          <w:p>
            <w:pPr>
              <w:pStyle w:val="22"/>
              <w:rPr>
                <w:rFonts w:hint="eastAsia" w:ascii="方正仿宋简体" w:hAnsi="方正仿宋简体" w:eastAsia="方正仿宋简体" w:cs="方正仿宋简体"/>
                <w:sz w:val="21"/>
                <w:szCs w:val="21"/>
              </w:rPr>
            </w:pPr>
          </w:p>
        </w:tc>
        <w:tc>
          <w:tcPr>
            <w:tcW w:w="85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6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215.26</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9"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5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5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4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9"/>
        <w:gridCol w:w="2757"/>
        <w:gridCol w:w="901"/>
        <w:gridCol w:w="3791"/>
        <w:gridCol w:w="1150"/>
        <w:gridCol w:w="1877"/>
        <w:gridCol w:w="1878"/>
        <w:gridCol w:w="1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1262"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63"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18"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525"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continue"/>
            <w:noWrap w:val="0"/>
            <w:vAlign w:val="top"/>
          </w:tcPr>
          <w:p>
            <w:pPr>
              <w:rPr>
                <w:rFonts w:hint="eastAsia" w:ascii="方正仿宋简体" w:hAnsi="方正仿宋简体" w:eastAsia="方正仿宋简体" w:cs="方正仿宋简体"/>
                <w:sz w:val="21"/>
                <w:szCs w:val="21"/>
              </w:rPr>
            </w:pPr>
          </w:p>
        </w:tc>
        <w:tc>
          <w:tcPr>
            <w:tcW w:w="91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2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8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1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8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38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38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38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38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6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18" w:type="pct"/>
            <w:noWrap w:val="0"/>
            <w:vAlign w:val="center"/>
          </w:tcPr>
          <w:p>
            <w:pPr>
              <w:pStyle w:val="18"/>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1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3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6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38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62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1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1262" w:type="pct"/>
            <w:noWrap w:val="0"/>
            <w:vAlign w:val="center"/>
          </w:tcPr>
          <w:p>
            <w:pPr>
              <w:pStyle w:val="18"/>
              <w:rPr>
                <w:rFonts w:hint="eastAsia" w:ascii="方正仿宋简体" w:hAnsi="方正仿宋简体" w:eastAsia="方正仿宋简体" w:cs="方正仿宋简体"/>
                <w:sz w:val="21"/>
                <w:szCs w:val="21"/>
              </w:rPr>
            </w:pPr>
          </w:p>
        </w:tc>
        <w:tc>
          <w:tcPr>
            <w:tcW w:w="383"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1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3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126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38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62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9"/>
        <w:gridCol w:w="1736"/>
        <w:gridCol w:w="3679"/>
        <w:gridCol w:w="2105"/>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701"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80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701"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continue"/>
            <w:noWrap w:val="0"/>
            <w:vAlign w:val="top"/>
          </w:tcPr>
          <w:p>
            <w:pPr>
              <w:rPr>
                <w:rFonts w:hint="eastAsia" w:ascii="方正仿宋简体" w:hAnsi="方正仿宋简体" w:eastAsia="方正仿宋简体" w:cs="方正仿宋简体"/>
                <w:sz w:val="21"/>
                <w:szCs w:val="21"/>
              </w:rPr>
            </w:pPr>
          </w:p>
        </w:tc>
        <w:tc>
          <w:tcPr>
            <w:tcW w:w="57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22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701"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57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2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70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578" w:type="pct"/>
            <w:noWrap w:val="0"/>
            <w:vAlign w:val="center"/>
          </w:tcPr>
          <w:p>
            <w:pPr>
              <w:pStyle w:val="22"/>
              <w:rPr>
                <w:rFonts w:hint="eastAsia" w:ascii="方正仿宋简体" w:hAnsi="方正仿宋简体" w:eastAsia="方正仿宋简体" w:cs="方正仿宋简体"/>
                <w:sz w:val="21"/>
                <w:szCs w:val="21"/>
              </w:rPr>
            </w:pPr>
          </w:p>
        </w:tc>
        <w:tc>
          <w:tcPr>
            <w:tcW w:w="122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70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220.26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215.26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57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22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70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215.26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202.39</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46.19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46.19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14.84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公务员医疗补助缴费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其他社会保障缴费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邮电费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取暖费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6.97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差旅费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会议费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工会经费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福利费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48.30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48.30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离休费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医疗费补助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奖励金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3"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07</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07</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其中：教学科研人员因公出国（境）费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其他因公出国（境）费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color w:val="FF0000"/>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遵化市图书馆2023年单位预算信息公开情况说明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预算法》、《地方预决算公开操作规程》和《关于进一步推进预算公开工作的实施意见》规定，现将遵化市图书馆2023年单位预算公开如下：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宣传马列主义、毛泽东思想，宣传党的方针政策、法律、法规，向人民群众进行爱国主义教育。积极为党政机关领导和社会团体、各界人士提供文献信息和科学技术，为本地区科研和经济发展服务；传播科学文化知识，提高全民族的思想道德素质和科学文化水平；负责收集、存储、传递多载体形式的各类文献信息，保存文化典籍。利用开发图书信息资源，为市民和社会服务；加强本地区信息机构中的协作协调，开展图书馆理论、方法和技术研究；加强基层图书馆（室）的管理，负责其管理员的培训；积极采用电子计算机、多媒体和现代化通信技术，组织现代图书馆网络，逐步实现公共图书馆系统文献信息资源共享；加强文化共享工程电子阅览室建设，指导镇乡村；推广全民阅读活动。负责主管部门交办的其他工作。</w:t>
      </w:r>
      <w:r>
        <w:rPr>
          <w:rFonts w:hint="eastAsia" w:ascii="方正仿宋简体" w:hAnsi="方正仿宋简体" w:eastAsia="方正仿宋简体" w:cs="方正仿宋简体"/>
          <w:sz w:val="32"/>
          <w:szCs w:val="32"/>
          <w:lang w:eastAsia="zh-CN"/>
        </w:rPr>
        <w:t>本单位无内设科室。</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1843"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126"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3827"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遵化市图书馆</w:t>
            </w:r>
          </w:p>
        </w:tc>
        <w:tc>
          <w:tcPr>
            <w:tcW w:w="1843"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126"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3827"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预算的编制实行综合预算管理，即全部收入和支出都反映在预算中。遵化市图书馆的收支包含在部门预算中。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2023年预算收入220.26万元，其中：一般公共预算收入220.26万元，政府性基金预算收入0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收支预算总表支出栏、基本支出表、项目支出表按经济分类和支出功能分类科目编制，反映遵化市图书馆2023年度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220.26万元，其中：基本支出215.26万元，包括：人员经费202.39万元和日常公用经费12.87万元；项目支出5万元，主要为人员经费、日常公用经费、公共文化服务体系建设项目。</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2023年预算收支安排220.26万元，较2022预算增加48.46万元，其中：基本支出增加48.46万元，主要为人员工资调整。</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w:t>
      </w:r>
      <w:r>
        <w:rPr>
          <w:rFonts w:hint="eastAsia" w:ascii="方正黑体简体" w:hAnsi="方正黑体简体" w:eastAsia="方正黑体简体" w:cs="方正黑体简体"/>
          <w:color w:val="000000"/>
          <w:sz w:val="32"/>
          <w:szCs w:val="32"/>
          <w:lang w:eastAsia="zh-CN"/>
        </w:rPr>
        <w:t>机关运行</w:t>
      </w:r>
      <w:r>
        <w:rPr>
          <w:rFonts w:hint="eastAsia" w:ascii="方正黑体简体" w:hAnsi="方正黑体简体" w:eastAsia="方正黑体简体" w:cs="方正黑体简体"/>
          <w:color w:val="000000"/>
          <w:sz w:val="32"/>
          <w:szCs w:val="32"/>
        </w:rPr>
        <w:t>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机关运行经费共计安排12.87万元，主要用于日常办公、维修、差旅、水电暖、物业、邮电、印刷、公务交通补贴等日常运行支出。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sz w:val="32"/>
          <w:szCs w:val="32"/>
          <w:highlight w:val="none"/>
        </w:rPr>
      </w:pPr>
      <w:r>
        <w:rPr>
          <w:rFonts w:hint="eastAsia" w:ascii="方正黑体简体" w:hAnsi="方正黑体简体" w:eastAsia="方正黑体简体" w:cs="方正黑体简体"/>
          <w:color w:val="000000"/>
          <w:sz w:val="32"/>
          <w:szCs w:val="32"/>
          <w:highlight w:val="none"/>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single"/>
          <w:lang w:eastAsia="zh-CN"/>
        </w:rPr>
      </w:pPr>
      <w:r>
        <w:rPr>
          <w:rFonts w:hint="eastAsia" w:ascii="方正仿宋简体" w:hAnsi="方正仿宋简体" w:eastAsia="方正仿宋简体" w:cs="方正仿宋简体"/>
          <w:sz w:val="32"/>
          <w:szCs w:val="32"/>
          <w:highlight w:val="none"/>
          <w:u w:val="none"/>
          <w:lang w:eastAsia="zh-CN"/>
        </w:rPr>
        <w:t>202</w:t>
      </w:r>
      <w:r>
        <w:rPr>
          <w:rFonts w:hint="eastAsia" w:ascii="方正仿宋简体" w:hAnsi="方正仿宋简体" w:eastAsia="方正仿宋简体" w:cs="方正仿宋简体"/>
          <w:sz w:val="32"/>
          <w:szCs w:val="32"/>
          <w:highlight w:val="none"/>
          <w:u w:val="none"/>
          <w:lang w:val="en-US" w:eastAsia="zh-CN"/>
        </w:rPr>
        <w:t>3</w:t>
      </w:r>
      <w:r>
        <w:rPr>
          <w:rFonts w:hint="eastAsia" w:ascii="方正仿宋简体" w:hAnsi="方正仿宋简体" w:eastAsia="方正仿宋简体" w:cs="方正仿宋简体"/>
          <w:sz w:val="32"/>
          <w:szCs w:val="32"/>
          <w:highlight w:val="none"/>
          <w:u w:val="none"/>
          <w:lang w:eastAsia="zh-CN"/>
        </w:rPr>
        <w:t>年，我单位“三公”经费预算安排</w:t>
      </w:r>
      <w:r>
        <w:rPr>
          <w:rFonts w:hint="eastAsia" w:ascii="方正仿宋简体" w:hAnsi="方正仿宋简体" w:eastAsia="方正仿宋简体" w:cs="方正仿宋简体"/>
          <w:sz w:val="32"/>
          <w:szCs w:val="32"/>
          <w:highlight w:val="none"/>
          <w:u w:val="none"/>
          <w:lang w:val="en-US" w:eastAsia="zh-CN"/>
        </w:rPr>
        <w:t>2.07</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（一）公务用车购置及运行费。共计安排</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sz w:val="32"/>
          <w:szCs w:val="32"/>
          <w:highlight w:val="none"/>
          <w:u w:val="none"/>
          <w:lang w:eastAsia="zh-CN"/>
        </w:rPr>
        <w:t>其中：①公务用车购置费安排0万元，与202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年相比持平，无增减变化。②公车运行维护费</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w:t>
      </w:r>
      <w:r>
        <w:rPr>
          <w:rFonts w:hint="eastAsia" w:ascii="方正仿宋简体" w:hAnsi="方正仿宋简体" w:eastAsia="方正仿宋简体" w:cs="方正仿宋简体"/>
          <w:sz w:val="32"/>
          <w:szCs w:val="32"/>
          <w:highlight w:val="none"/>
          <w:u w:val="none"/>
          <w:lang w:val="en-US"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eastAsia="zh-CN"/>
        </w:rPr>
        <w:t>（二）公务接待费。安排</w:t>
      </w:r>
      <w:r>
        <w:rPr>
          <w:rFonts w:hint="eastAsia" w:ascii="方正仿宋简体" w:hAnsi="方正仿宋简体" w:eastAsia="方正仿宋简体" w:cs="方正仿宋简体"/>
          <w:sz w:val="32"/>
          <w:szCs w:val="32"/>
          <w:highlight w:val="none"/>
          <w:u w:val="none"/>
          <w:lang w:val="en-US" w:eastAsia="zh-CN"/>
        </w:rPr>
        <w:t>0.02</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sz w:val="36"/>
          <w:szCs w:val="36"/>
          <w:highlight w:val="none"/>
          <w:u w:val="single"/>
        </w:rPr>
      </w:pPr>
      <w:r>
        <w:rPr>
          <w:rFonts w:hint="eastAsia" w:ascii="方正仿宋简体" w:hAnsi="方正仿宋简体" w:eastAsia="方正仿宋简体" w:cs="方正仿宋简体"/>
          <w:sz w:val="32"/>
          <w:szCs w:val="32"/>
          <w:highlight w:val="none"/>
          <w:u w:val="none"/>
          <w:lang w:eastAsia="zh-CN"/>
        </w:rPr>
        <w:t>（三）因公出国（境）费。安排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年相比持平，无增减变化，原因是没有因公出国安排，所以未安排因公出国费。</w:t>
      </w:r>
      <w:r>
        <w:rPr>
          <w:rFonts w:ascii="Times New Roman" w:hAnsi="Times New Roman" w:eastAsia="方正仿宋_GBK" w:cs="方正仿宋_GBK"/>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rPr>
        <w:t>五、预算绩效信息</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b/>
          <w:bCs/>
          <w:sz w:val="32"/>
          <w:szCs w:val="32"/>
          <w:highlight w:val="magenta"/>
          <w:lang w:eastAsia="zh-CN"/>
        </w:rPr>
      </w:pPr>
      <w:r>
        <w:rPr>
          <w:rFonts w:hint="eastAsia" w:ascii="方正仿宋简体" w:hAnsi="方正仿宋简体" w:eastAsia="方正仿宋简体" w:cs="方正仿宋简体"/>
          <w:b/>
          <w:bCs/>
          <w:sz w:val="32"/>
          <w:szCs w:val="32"/>
          <w:highlight w:val="none"/>
        </w:rPr>
        <w:t xml:space="preserve">第一部分 </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一、总体绩效目标</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市委、市政府安排部署，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公共图书馆全民阅读率达到15%。</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80" w:leftChars="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二、分项绩效目标</w:t>
      </w:r>
    </w:p>
    <w:p>
      <w:pPr>
        <w:spacing w:line="580" w:lineRule="exact"/>
        <w:ind w:firstLine="630"/>
        <w:rPr>
          <w:rFonts w:hint="eastAsia" w:ascii="方正仿宋简体" w:hAnsi="方正仿宋_GBK" w:eastAsia="方正仿宋简体" w:cs="方正仿宋_GBK"/>
          <w:b/>
          <w:bCs/>
          <w:sz w:val="32"/>
          <w:szCs w:val="32"/>
          <w:lang w:eastAsia="zh-CN"/>
        </w:rPr>
      </w:pPr>
      <w:r>
        <w:rPr>
          <w:rFonts w:hint="eastAsia"/>
          <w:b/>
          <w:bCs/>
          <w:lang w:val="en-US" w:eastAsia="zh-CN"/>
        </w:rPr>
        <w:t xml:space="preserve"> </w:t>
      </w:r>
      <w:r>
        <w:rPr>
          <w:rFonts w:hint="eastAsia" w:ascii="方正仿宋简体" w:eastAsia="方正仿宋简体"/>
          <w:b/>
          <w:bCs/>
          <w:sz w:val="32"/>
          <w:szCs w:val="32"/>
        </w:rPr>
        <w:t>1、</w:t>
      </w:r>
      <w:r>
        <w:rPr>
          <w:rFonts w:hint="eastAsia" w:ascii="方正仿宋简体" w:eastAsia="方正仿宋简体"/>
          <w:b/>
          <w:bCs/>
          <w:sz w:val="32"/>
          <w:szCs w:val="32"/>
          <w:lang w:eastAsia="zh-CN"/>
        </w:rPr>
        <w:t>图书馆免费开放资金</w:t>
      </w:r>
    </w:p>
    <w:p>
      <w:pPr>
        <w:spacing w:line="580" w:lineRule="exact"/>
        <w:ind w:firstLine="630"/>
        <w:rPr>
          <w:rFonts w:hint="eastAsia" w:ascii="方正仿宋简体" w:hAnsi="方正仿宋_GBK" w:eastAsia="方正仿宋简体" w:cs="方正仿宋_GBK"/>
          <w:sz w:val="32"/>
          <w:szCs w:val="32"/>
        </w:rPr>
      </w:pPr>
      <w:r>
        <w:rPr>
          <w:rFonts w:hint="eastAsia" w:ascii="方正仿宋简体" w:eastAsia="方正仿宋简体"/>
          <w:sz w:val="32"/>
          <w:szCs w:val="32"/>
        </w:rPr>
        <w:t>绩效目标：</w:t>
      </w:r>
      <w:r>
        <w:rPr>
          <w:rFonts w:hint="eastAsia" w:ascii="方正仿宋简体" w:hAnsi="方正仿宋_GBK" w:eastAsia="方正仿宋简体" w:cs="方正仿宋_GBK"/>
          <w:sz w:val="32"/>
          <w:szCs w:val="32"/>
        </w:rPr>
        <w:t>公共文化设施达标，机构和队伍健全，实现公共文化资源共享，形成城乡一体公共文化服务网络；公共文化产品生产和服务能力提高，基本公共文化服务标准化、均等化水平不断提高。宣传马列主义、毛泽东思想，宣传党的方针政策、法律、法规，向人民群众进行爱国主义教育。传播科学文化知识，提高全民族的思想道德素质和科学文化水平。</w:t>
      </w:r>
    </w:p>
    <w:p>
      <w:pPr>
        <w:spacing w:line="580" w:lineRule="exact"/>
        <w:ind w:firstLine="630"/>
        <w:rPr>
          <w:rFonts w:hint="eastAsia"/>
          <w:lang w:eastAsia="zh-CN"/>
        </w:rPr>
      </w:pPr>
      <w:r>
        <w:rPr>
          <w:rFonts w:hint="eastAsia" w:ascii="方正仿宋简体" w:eastAsia="方正仿宋简体"/>
          <w:sz w:val="32"/>
          <w:szCs w:val="32"/>
        </w:rPr>
        <w:t>绩效指标：</w:t>
      </w:r>
      <w:r>
        <w:rPr>
          <w:rFonts w:hint="eastAsia" w:ascii="方正仿宋简体" w:hAnsi="方正仿宋_GBK" w:eastAsia="方正仿宋简体" w:cs="方正仿宋_GBK"/>
          <w:sz w:val="32"/>
          <w:szCs w:val="32"/>
        </w:rPr>
        <w:t>≥100百分比，公共文化服务全覆盖</w:t>
      </w:r>
      <w:r>
        <w:rPr>
          <w:rFonts w:hint="eastAsia" w:ascii="方正仿宋简体" w:hAnsi="方正仿宋_GBK" w:eastAsia="方正仿宋简体"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80" w:leftChars="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三、工作保障措施</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完善制度建设。包括制定完善预算绩效管理制度、资金管理办法、工作保障制度等，为全年预算绩效目标的实现奠定制度基础。</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hint="eastAsia"/>
          <w:lang w:eastAsia="zh-CN"/>
        </w:rPr>
      </w:pPr>
      <w:r>
        <w:rPr>
          <w:rFonts w:hint="eastAsia" w:ascii="方正仿宋简体" w:eastAsia="方正仿宋简体"/>
          <w:sz w:val="32"/>
          <w:szCs w:val="32"/>
          <w:lang w:val="en-US"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bCs/>
          <w:sz w:val="32"/>
          <w:szCs w:val="32"/>
          <w:lang w:val="en-US" w:eastAsia="uk-UA"/>
        </w:rPr>
      </w:pPr>
      <w:r>
        <w:rPr>
          <w:rFonts w:hint="eastAsia" w:ascii="方正仿宋简体" w:hAnsi="方正仿宋简体" w:eastAsia="方正仿宋简体" w:cs="方正仿宋简体"/>
          <w:b/>
          <w:bCs/>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spacing w:before="0" w:after="0"/>
        <w:ind w:firstLine="560"/>
        <w:jc w:val="left"/>
        <w:outlineLvl w:val="9"/>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第三部分 单位</w:t>
      </w:r>
      <w:r>
        <w:rPr>
          <w:rFonts w:hint="eastAsia" w:ascii="方正仿宋简体" w:hAnsi="方正仿宋简体" w:eastAsia="方正仿宋简体" w:cs="方正仿宋简体"/>
          <w:b/>
          <w:bCs/>
          <w:sz w:val="32"/>
          <w:szCs w:val="32"/>
          <w:highlight w:val="none"/>
        </w:rPr>
        <w:t>预算项目</w:t>
      </w:r>
      <w:r>
        <w:rPr>
          <w:rFonts w:hint="eastAsia" w:ascii="方正仿宋简体" w:hAnsi="方正仿宋简体" w:eastAsia="方正仿宋简体" w:cs="方正仿宋简体"/>
          <w:b/>
          <w:bCs/>
          <w:sz w:val="32"/>
          <w:szCs w:val="32"/>
          <w:highlight w:val="none"/>
          <w:lang w:val="en-US" w:eastAsia="uk-UA"/>
        </w:rPr>
        <w:t>绩效目标</w:t>
      </w:r>
    </w:p>
    <w:p>
      <w:pPr>
        <w:numPr>
          <w:ilvl w:val="0"/>
          <w:numId w:val="5"/>
        </w:numPr>
        <w:spacing w:before="0" w:after="0"/>
        <w:ind w:firstLine="56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图书馆免费开放资金绩效目标表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3"/>
        <w:gridCol w:w="2109"/>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012310003P</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图书</w:t>
            </w:r>
            <w:r>
              <w:rPr>
                <w:rFonts w:hint="eastAsia" w:ascii="方正仿宋简体" w:hAnsi="方正仿宋简体" w:eastAsia="方正仿宋简体" w:cs="方正仿宋简体"/>
                <w:b w:val="0"/>
                <w:bCs w:val="0"/>
              </w:rPr>
              <w:t>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2105"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210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.00</w:t>
            </w:r>
          </w:p>
        </w:tc>
        <w:tc>
          <w:tcPr>
            <w:tcW w:w="2105"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210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.00</w:t>
            </w:r>
          </w:p>
        </w:tc>
        <w:tc>
          <w:tcPr>
            <w:tcW w:w="2109"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2106"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2635" w:type="dxa"/>
            <w:gridSpan w:val="6"/>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预算资金</w:t>
            </w:r>
            <w:r>
              <w:rPr>
                <w:rFonts w:hint="eastAsia" w:ascii="方正仿宋简体" w:hAnsi="方正仿宋简体" w:eastAsia="方正仿宋简体" w:cs="方正仿宋简体"/>
                <w:b w:val="0"/>
                <w:bCs w:val="0"/>
                <w:lang w:val="en-US" w:eastAsia="zh-CN"/>
              </w:rPr>
              <w:t>5万元，全部为财政资金，主要用于图书</w:t>
            </w:r>
            <w:r>
              <w:rPr>
                <w:rFonts w:hint="eastAsia" w:ascii="方正仿宋简体" w:hAnsi="方正仿宋简体" w:eastAsia="方正仿宋简体" w:cs="方正仿宋简体"/>
                <w:b w:val="0"/>
                <w:bCs w:val="0"/>
              </w:rPr>
              <w:t>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4210" w:type="dxa"/>
            <w:gridSpan w:val="2"/>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105"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2105" w:type="dxa"/>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4215" w:type="dxa"/>
            <w:gridSpan w:val="2"/>
            <w:vAlign w:val="center"/>
          </w:tcPr>
          <w:p>
            <w:pPr>
              <w:pStyle w:val="16"/>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10" w:type="dxa"/>
            <w:gridSpan w:val="2"/>
            <w:vAlign w:val="center"/>
          </w:tcPr>
          <w:p>
            <w:pPr>
              <w:pStyle w:val="19"/>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105" w:type="dxa"/>
            <w:vAlign w:val="center"/>
          </w:tcPr>
          <w:p>
            <w:pPr>
              <w:pStyle w:val="19"/>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105" w:type="dxa"/>
            <w:vAlign w:val="center"/>
          </w:tcPr>
          <w:p>
            <w:pPr>
              <w:pStyle w:val="19"/>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4215" w:type="dxa"/>
            <w:gridSpan w:val="2"/>
            <w:vAlign w:val="center"/>
          </w:tcPr>
          <w:p>
            <w:pPr>
              <w:pStyle w:val="19"/>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sz w:val="21"/>
                <w:szCs w:val="21"/>
              </w:rPr>
              <w:t>公共文化设施达标，机构和队伍健全，实现公共文化资源共享，形成城乡一体公共文化服务网络；公共文化产品生产和服务能力提高，基本公共文化服务标准化、均等化水平不断提高。宣传马列主义、毛泽东思想，宣传党的方针政策、法律、法规，向人民群众进行爱国主义教育。传播科学文化知识，提高全民族的思想道德素质和科学文化水平</w:t>
            </w:r>
            <w:r>
              <w:rPr>
                <w:rFonts w:hint="eastAsia" w:ascii="方正仿宋简体" w:hAnsi="方正仿宋简体" w:eastAsia="方正仿宋简体" w:cs="方正仿宋简体"/>
                <w:sz w:val="21"/>
                <w:szCs w:val="21"/>
                <w:lang w:eastAsia="zh-CN"/>
              </w:rPr>
              <w:t>。</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9"/>
        <w:gridCol w:w="2191"/>
        <w:gridCol w:w="2368"/>
        <w:gridCol w:w="2448"/>
        <w:gridCol w:w="1124"/>
        <w:gridCol w:w="5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2"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4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80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83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38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719"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公共文化服务设施覆盖率</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市内基本公共文化服务项目覆盖常住人口数77.1万人</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日常公用经费开支标准</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日常办公费、水电费等其他经费开支标准</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运转保障率</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各项日常工作保障率</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≥95%</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经费保障及时性</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及时保障各项日常工作需要</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全省文化产业增加值年增速</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全省文化产业增加值年增速</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≥95%</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社会稳定水平</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通过开展读书活动提高人民文化素质，增强社会稳定因素</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生态效益指标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长期使用性</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能够长期较好地开展读书活动满足人民群众对精神文化的需求</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群众对图书馆的整体满意度</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公共文化服务设施覆盖率</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市内基本公共文化服务项目覆盖常住人口数77.1万人</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中共唐山市委办公厅唐山市人民政府办公厅关于印发《唐山市创建国家公共文化服务体系示范区规划（2018-2020年）》的通知（唐办发【2018】32号）</w:t>
            </w:r>
          </w:p>
        </w:tc>
      </w:tr>
    </w:tbl>
    <w:p>
      <w:pPr>
        <w:pStyle w:val="2"/>
        <w:numPr>
          <w:ilvl w:val="0"/>
          <w:numId w:val="0"/>
        </w:numPr>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2023年，遵化市图书馆安排政府采购预算0.00万元。具体内容见下表。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8674" w:type="dxa"/>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709"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710" w:type="dxa"/>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6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709"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64" w:type="dxa"/>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709" w:type="dxa"/>
            <w:noWrap w:val="0"/>
            <w:vAlign w:val="center"/>
          </w:tcPr>
          <w:p>
            <w:pPr>
              <w:pStyle w:val="19"/>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pPr>
      <w:r>
        <w:rPr>
          <w:rFonts w:hint="eastAsia" w:ascii="方正仿宋简体" w:hAnsi="方正仿宋简体" w:eastAsia="方正仿宋简体" w:cs="方正仿宋简体"/>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遵化市图书馆上年末固定资产金额为850.12万元（详见下表）。本年度</w:t>
      </w:r>
      <w:r>
        <w:rPr>
          <w:rFonts w:hint="eastAsia" w:ascii="方正仿宋简体" w:hAnsi="方正仿宋简体" w:eastAsia="方正仿宋简体" w:cs="方正仿宋简体"/>
          <w:b w:val="0"/>
          <w:color w:val="000000"/>
          <w:sz w:val="32"/>
          <w:szCs w:val="32"/>
          <w:lang w:eastAsia="zh-CN"/>
        </w:rPr>
        <w:t>未安排</w:t>
      </w:r>
      <w:r>
        <w:rPr>
          <w:rFonts w:hint="eastAsia" w:ascii="方正仿宋简体" w:hAnsi="方正仿宋简体" w:eastAsia="方正仿宋简体" w:cs="方正仿宋简体"/>
          <w:b w:val="0"/>
          <w:color w:val="000000"/>
          <w:sz w:val="32"/>
          <w:szCs w:val="32"/>
        </w:rPr>
        <w:t>购置固定资产</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b w:val="0"/>
          <w:color w:val="000000"/>
          <w:sz w:val="32"/>
          <w:szCs w:val="32"/>
        </w:rPr>
        <w:t>详见政府采购预算表。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357003遵化市图书馆</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3160</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225622</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596.79</w:t>
            </w:r>
          </w:p>
        </w:tc>
      </w:tr>
    </w:tbl>
    <w:p>
      <w:pPr>
        <w:spacing w:before="0" w:after="0"/>
        <w:jc w:val="left"/>
        <w:outlineLvl w:val="9"/>
        <w:rPr>
          <w:rFonts w:hint="eastAsia" w:ascii="方正黑体简体" w:hAnsi="方正黑体简体" w:eastAsia="方正黑体简体" w:cs="方正黑体简体"/>
        </w:rPr>
      </w:pPr>
    </w:p>
    <w:p>
      <w:pPr>
        <w:spacing w:before="10" w:after="10" w:line="240" w:lineRule="auto"/>
        <w:ind w:firstLine="640"/>
        <w:jc w:val="left"/>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八、名词解释</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1、</w:t>
      </w:r>
      <w:r>
        <w:rPr>
          <w:rFonts w:hint="eastAsia" w:ascii="方正楷体简体" w:hAnsi="方正楷体简体" w:eastAsia="方正楷体简体" w:cs="方正楷体简体"/>
          <w:b/>
          <w:color w:val="000000"/>
          <w:sz w:val="32"/>
          <w:szCs w:val="32"/>
        </w:rPr>
        <w:t>一般公共预算拨款收入</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3" w:name="_Toc_4_4_0000000022"/>
      <w:r>
        <w:rPr>
          <w:rFonts w:hint="eastAsia" w:ascii="方正小标宋简体" w:hAnsi="方正小标宋简体" w:eastAsia="方正小标宋简体" w:cs="方正小标宋简体"/>
          <w:b w:val="0"/>
          <w:color w:val="000000"/>
          <w:sz w:val="44"/>
          <w:szCs w:val="44"/>
        </w:rPr>
        <w:t>四、遵化市文化馆收支预算</w:t>
      </w:r>
      <w:bookmarkEnd w:id="3"/>
    </w:p>
    <w:p>
      <w:pPr>
        <w:spacing w:before="0" w:after="0" w:line="240" w:lineRule="auto"/>
        <w:ind w:firstLine="0"/>
        <w:jc w:val="left"/>
        <w:outlineLvl w:val="4"/>
        <w:rPr>
          <w:rFonts w:hint="eastAsia" w:ascii="方正黑体简体" w:hAnsi="方正黑体简体" w:eastAsia="方正黑体简体" w:cs="方正黑体简体"/>
          <w:sz w:val="32"/>
          <w:szCs w:val="32"/>
        </w:rPr>
      </w:pPr>
      <w:r>
        <w:rPr>
          <w:rFonts w:hint="eastAsia" w:ascii="方正小标宋简体" w:hAnsi="方正小标宋简体" w:eastAsia="方正小标宋简体" w:cs="方正小标宋简体"/>
          <w:color w:val="000000"/>
          <w:sz w:val="32"/>
          <w:szCs w:val="32"/>
          <w:lang w:eastAsia="zh-CN"/>
        </w:rPr>
        <w:t>附表</w:t>
      </w:r>
      <w:r>
        <w:rPr>
          <w:rFonts w:hint="eastAsia" w:ascii="方正小标宋简体" w:hAnsi="方正小标宋简体" w:eastAsia="方正小标宋简体" w:cs="方正小标宋简体"/>
          <w:color w:val="000000"/>
          <w:sz w:val="32"/>
          <w:szCs w:val="32"/>
          <w:lang w:val="en-US" w:eastAsia="zh-CN"/>
        </w:rPr>
        <w:t xml:space="preserve">1：                                                           </w:t>
      </w:r>
      <w:r>
        <w:rPr>
          <w:rFonts w:hint="eastAsia" w:ascii="方正黑体简体" w:hAnsi="方正黑体简体" w:eastAsia="方正黑体简体" w:cs="方正黑体简体"/>
          <w:color w:val="000000"/>
          <w:sz w:val="32"/>
          <w:szCs w:val="32"/>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9"/>
        <w:gridCol w:w="3844"/>
        <w:gridCol w:w="1985"/>
        <w:gridCol w:w="4018"/>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661"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339"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41"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339"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 w:type="pct"/>
            <w:vMerge w:val="continue"/>
            <w:noWrap w:val="0"/>
            <w:vAlign w:val="top"/>
          </w:tcPr>
          <w:p>
            <w:pPr>
              <w:rPr>
                <w:rFonts w:hint="eastAsia" w:ascii="方正仿宋简体" w:hAnsi="方正仿宋简体" w:eastAsia="方正仿宋简体" w:cs="方正仿宋简体"/>
                <w:sz w:val="21"/>
                <w:szCs w:val="21"/>
              </w:rPr>
            </w:pPr>
          </w:p>
        </w:tc>
        <w:tc>
          <w:tcPr>
            <w:tcW w:w="128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66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28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6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3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66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1280" w:type="pct"/>
            <w:noWrap w:val="0"/>
            <w:vAlign w:val="center"/>
          </w:tcPr>
          <w:p>
            <w:pPr>
              <w:pStyle w:val="18"/>
              <w:rPr>
                <w:rFonts w:hint="eastAsia" w:ascii="方正仿宋简体" w:hAnsi="方正仿宋简体" w:eastAsia="方正仿宋简体" w:cs="方正仿宋简体"/>
                <w:sz w:val="21"/>
                <w:szCs w:val="21"/>
              </w:rPr>
            </w:pP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128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66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33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128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661" w:type="pct"/>
            <w:noWrap w:val="0"/>
            <w:vAlign w:val="center"/>
          </w:tcPr>
          <w:p>
            <w:pPr>
              <w:pStyle w:val="17"/>
              <w:rPr>
                <w:rFonts w:hint="eastAsia" w:ascii="方正仿宋简体" w:hAnsi="方正仿宋简体" w:eastAsia="方正仿宋简体" w:cs="方正仿宋简体"/>
                <w:sz w:val="21"/>
                <w:szCs w:val="21"/>
              </w:rPr>
            </w:pPr>
          </w:p>
        </w:tc>
        <w:tc>
          <w:tcPr>
            <w:tcW w:w="13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128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66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33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黑体简体" w:hAnsi="方正黑体简体" w:eastAsia="方正黑体简体" w:cs="方正黑体简体"/>
          <w:color w:val="000000"/>
          <w:sz w:val="32"/>
          <w:szCs w:val="32"/>
        </w:rPr>
        <w:t>单位预算收入总表</w:t>
      </w:r>
    </w:p>
    <w:tbl>
      <w:tblPr>
        <w:tblStyle w:val="10"/>
        <w:tblW w:w="50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
        <w:gridCol w:w="1111"/>
        <w:gridCol w:w="2280"/>
        <w:gridCol w:w="988"/>
        <w:gridCol w:w="1036"/>
        <w:gridCol w:w="1207"/>
        <w:gridCol w:w="1061"/>
        <w:gridCol w:w="1135"/>
        <w:gridCol w:w="1073"/>
        <w:gridCol w:w="1000"/>
        <w:gridCol w:w="1146"/>
        <w:gridCol w:w="1171"/>
        <w:gridCol w:w="1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8"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1120"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831"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11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2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907"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8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vMerge w:val="continue"/>
            <w:noWrap w:val="0"/>
            <w:vAlign w:val="top"/>
          </w:tcPr>
          <w:p>
            <w:pPr>
              <w:rPr>
                <w:rFonts w:hint="eastAsia" w:ascii="方正仿宋简体" w:hAnsi="方正仿宋简体" w:eastAsia="方正仿宋简体" w:cs="方正仿宋简体"/>
                <w:sz w:val="21"/>
                <w:szCs w:val="21"/>
              </w:rPr>
            </w:pPr>
          </w:p>
        </w:tc>
        <w:tc>
          <w:tcPr>
            <w:tcW w:w="3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7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25" w:type="pct"/>
            <w:vMerge w:val="continue"/>
            <w:noWrap w:val="0"/>
            <w:vAlign w:val="top"/>
          </w:tcPr>
          <w:p>
            <w:pPr>
              <w:rPr>
                <w:rFonts w:hint="eastAsia" w:ascii="方正仿宋简体" w:hAnsi="方正仿宋简体" w:eastAsia="方正仿宋简体" w:cs="方正仿宋简体"/>
                <w:sz w:val="21"/>
                <w:szCs w:val="21"/>
              </w:rPr>
            </w:pPr>
          </w:p>
        </w:tc>
        <w:tc>
          <w:tcPr>
            <w:tcW w:w="34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3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收入</w:t>
            </w:r>
          </w:p>
        </w:tc>
        <w:tc>
          <w:tcPr>
            <w:tcW w:w="3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3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经营收入</w:t>
            </w:r>
          </w:p>
        </w:tc>
        <w:tc>
          <w:tcPr>
            <w:tcW w:w="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上级补助收入</w:t>
            </w:r>
          </w:p>
        </w:tc>
        <w:tc>
          <w:tcPr>
            <w:tcW w:w="37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38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85"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4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7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8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8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65" w:type="pct"/>
            <w:noWrap w:val="0"/>
            <w:vAlign w:val="center"/>
          </w:tcPr>
          <w:p>
            <w:pPr>
              <w:pStyle w:val="22"/>
              <w:rPr>
                <w:rFonts w:hint="eastAsia" w:ascii="方正仿宋简体" w:hAnsi="方正仿宋简体" w:eastAsia="方正仿宋简体" w:cs="方正仿宋简体"/>
                <w:sz w:val="21"/>
                <w:szCs w:val="21"/>
              </w:rPr>
            </w:pPr>
          </w:p>
        </w:tc>
        <w:tc>
          <w:tcPr>
            <w:tcW w:w="75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2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34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39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349" w:type="pct"/>
            <w:noWrap w:val="0"/>
            <w:vAlign w:val="center"/>
          </w:tcPr>
          <w:p>
            <w:pPr>
              <w:pStyle w:val="21"/>
              <w:rPr>
                <w:rFonts w:hint="eastAsia" w:ascii="方正仿宋简体" w:hAnsi="方正仿宋简体" w:eastAsia="方正仿宋简体" w:cs="方正仿宋简体"/>
                <w:sz w:val="21"/>
                <w:szCs w:val="21"/>
              </w:rPr>
            </w:pPr>
          </w:p>
        </w:tc>
        <w:tc>
          <w:tcPr>
            <w:tcW w:w="373" w:type="pct"/>
            <w:noWrap w:val="0"/>
            <w:vAlign w:val="center"/>
          </w:tcPr>
          <w:p>
            <w:pPr>
              <w:pStyle w:val="21"/>
              <w:rPr>
                <w:rFonts w:hint="eastAsia" w:ascii="方正仿宋简体" w:hAnsi="方正仿宋简体" w:eastAsia="方正仿宋简体" w:cs="方正仿宋简体"/>
                <w:sz w:val="21"/>
                <w:szCs w:val="21"/>
              </w:rPr>
            </w:pPr>
          </w:p>
        </w:tc>
        <w:tc>
          <w:tcPr>
            <w:tcW w:w="353" w:type="pct"/>
            <w:noWrap w:val="0"/>
            <w:vAlign w:val="center"/>
          </w:tcPr>
          <w:p>
            <w:pPr>
              <w:pStyle w:val="21"/>
              <w:rPr>
                <w:rFonts w:hint="eastAsia" w:ascii="方正仿宋简体" w:hAnsi="方正仿宋简体" w:eastAsia="方正仿宋简体" w:cs="方正仿宋简体"/>
                <w:sz w:val="21"/>
                <w:szCs w:val="21"/>
              </w:rPr>
            </w:pPr>
          </w:p>
        </w:tc>
        <w:tc>
          <w:tcPr>
            <w:tcW w:w="329" w:type="pct"/>
            <w:noWrap w:val="0"/>
            <w:vAlign w:val="center"/>
          </w:tcPr>
          <w:p>
            <w:pPr>
              <w:pStyle w:val="21"/>
              <w:rPr>
                <w:rFonts w:hint="eastAsia" w:ascii="方正仿宋简体" w:hAnsi="方正仿宋简体" w:eastAsia="方正仿宋简体" w:cs="方正仿宋简体"/>
                <w:sz w:val="21"/>
                <w:szCs w:val="21"/>
              </w:rPr>
            </w:pPr>
          </w:p>
        </w:tc>
        <w:tc>
          <w:tcPr>
            <w:tcW w:w="377" w:type="pct"/>
            <w:noWrap w:val="0"/>
            <w:vAlign w:val="center"/>
          </w:tcPr>
          <w:p>
            <w:pPr>
              <w:pStyle w:val="21"/>
              <w:rPr>
                <w:rFonts w:hint="eastAsia" w:ascii="方正仿宋简体" w:hAnsi="方正仿宋简体" w:eastAsia="方正仿宋简体" w:cs="方正仿宋简体"/>
                <w:sz w:val="21"/>
                <w:szCs w:val="21"/>
              </w:rPr>
            </w:pPr>
          </w:p>
        </w:tc>
        <w:tc>
          <w:tcPr>
            <w:tcW w:w="385" w:type="pct"/>
            <w:noWrap w:val="0"/>
            <w:vAlign w:val="center"/>
          </w:tcPr>
          <w:p>
            <w:pPr>
              <w:pStyle w:val="21"/>
              <w:rPr>
                <w:rFonts w:hint="eastAsia" w:ascii="方正仿宋简体" w:hAnsi="方正仿宋简体" w:eastAsia="方正仿宋简体" w:cs="方正仿宋简体"/>
                <w:sz w:val="21"/>
                <w:szCs w:val="21"/>
              </w:rPr>
            </w:pPr>
          </w:p>
        </w:tc>
        <w:tc>
          <w:tcPr>
            <w:tcW w:w="385"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6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7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2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9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349" w:type="pct"/>
            <w:noWrap w:val="0"/>
            <w:vAlign w:val="center"/>
          </w:tcPr>
          <w:p>
            <w:pPr>
              <w:pStyle w:val="17"/>
              <w:rPr>
                <w:rFonts w:hint="eastAsia" w:ascii="方正仿宋简体" w:hAnsi="方正仿宋简体" w:eastAsia="方正仿宋简体" w:cs="方正仿宋简体"/>
                <w:sz w:val="21"/>
                <w:szCs w:val="21"/>
              </w:rPr>
            </w:pPr>
          </w:p>
        </w:tc>
        <w:tc>
          <w:tcPr>
            <w:tcW w:w="373"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7"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0"/>
        <w:gridCol w:w="1427"/>
        <w:gridCol w:w="2454"/>
        <w:gridCol w:w="1667"/>
        <w:gridCol w:w="1667"/>
        <w:gridCol w:w="1667"/>
        <w:gridCol w:w="1667"/>
        <w:gridCol w:w="16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1110"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3"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9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vMerge w:val="continue"/>
            <w:noWrap w:val="0"/>
            <w:vAlign w:val="top"/>
          </w:tcPr>
          <w:p>
            <w:pPr>
              <w:rPr>
                <w:rFonts w:hint="eastAsia" w:ascii="方正仿宋简体" w:hAnsi="方正仿宋简体" w:eastAsia="方正仿宋简体" w:cs="方正仿宋简体"/>
                <w:sz w:val="21"/>
                <w:szCs w:val="21"/>
              </w:rPr>
            </w:pPr>
          </w:p>
        </w:tc>
        <w:tc>
          <w:tcPr>
            <w:tcW w:w="47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8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8"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47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75" w:type="pct"/>
            <w:noWrap w:val="0"/>
            <w:vAlign w:val="center"/>
          </w:tcPr>
          <w:p>
            <w:pPr>
              <w:pStyle w:val="22"/>
              <w:rPr>
                <w:rFonts w:hint="eastAsia" w:ascii="方正仿宋简体" w:hAnsi="方正仿宋简体" w:eastAsia="方正仿宋简体" w:cs="方正仿宋简体"/>
                <w:sz w:val="21"/>
                <w:szCs w:val="21"/>
              </w:rPr>
            </w:pPr>
          </w:p>
        </w:tc>
        <w:tc>
          <w:tcPr>
            <w:tcW w:w="816"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210.82</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8"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47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16"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5"/>
        <w:gridCol w:w="2770"/>
        <w:gridCol w:w="1168"/>
        <w:gridCol w:w="3526"/>
        <w:gridCol w:w="1156"/>
        <w:gridCol w:w="1703"/>
        <w:gridCol w:w="1725"/>
        <w:gridCol w:w="1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1174"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156"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31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330"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continue"/>
            <w:noWrap w:val="0"/>
            <w:vAlign w:val="top"/>
          </w:tcPr>
          <w:p>
            <w:pPr>
              <w:rPr>
                <w:rFonts w:hint="eastAsia" w:ascii="方正仿宋简体" w:hAnsi="方正仿宋简体" w:eastAsia="方正仿宋简体" w:cs="方正仿宋简体"/>
                <w:sz w:val="21"/>
                <w:szCs w:val="21"/>
              </w:rPr>
            </w:pPr>
          </w:p>
        </w:tc>
        <w:tc>
          <w:tcPr>
            <w:tcW w:w="92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8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1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8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6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5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2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8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1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8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6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8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38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56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38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6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38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6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38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67"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22" w:type="pct"/>
            <w:noWrap w:val="0"/>
            <w:vAlign w:val="center"/>
          </w:tcPr>
          <w:p>
            <w:pPr>
              <w:pStyle w:val="18"/>
              <w:rPr>
                <w:rFonts w:hint="eastAsia" w:ascii="方正仿宋简体" w:hAnsi="方正仿宋简体" w:eastAsia="方正仿宋简体" w:cs="方正仿宋简体"/>
                <w:sz w:val="21"/>
                <w:szCs w:val="21"/>
              </w:rPr>
            </w:pP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2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38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17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38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56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574" w:type="pct"/>
            <w:noWrap w:val="0"/>
            <w:vAlign w:val="center"/>
          </w:tcPr>
          <w:p>
            <w:pPr>
              <w:pStyle w:val="21"/>
              <w:rPr>
                <w:rFonts w:hint="eastAsia" w:ascii="方正仿宋简体" w:hAnsi="方正仿宋简体" w:eastAsia="方正仿宋简体" w:cs="方正仿宋简体"/>
                <w:sz w:val="21"/>
                <w:szCs w:val="21"/>
              </w:rPr>
            </w:pPr>
          </w:p>
        </w:tc>
        <w:tc>
          <w:tcPr>
            <w:tcW w:w="630"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2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87" w:type="pct"/>
            <w:noWrap w:val="0"/>
            <w:vAlign w:val="center"/>
          </w:tcPr>
          <w:p>
            <w:pPr>
              <w:pStyle w:val="17"/>
              <w:rPr>
                <w:rFonts w:hint="eastAsia" w:ascii="方正仿宋简体" w:hAnsi="方正仿宋简体" w:eastAsia="方正仿宋简体" w:cs="方正仿宋简体"/>
                <w:sz w:val="21"/>
                <w:szCs w:val="21"/>
              </w:rPr>
            </w:pPr>
          </w:p>
        </w:tc>
        <w:tc>
          <w:tcPr>
            <w:tcW w:w="1174" w:type="pct"/>
            <w:noWrap w:val="0"/>
            <w:vAlign w:val="center"/>
          </w:tcPr>
          <w:p>
            <w:pPr>
              <w:pStyle w:val="18"/>
              <w:rPr>
                <w:rFonts w:hint="eastAsia" w:ascii="方正仿宋简体" w:hAnsi="方正仿宋简体" w:eastAsia="方正仿宋简体" w:cs="方正仿宋简体"/>
                <w:sz w:val="21"/>
                <w:szCs w:val="21"/>
              </w:rPr>
            </w:pPr>
          </w:p>
        </w:tc>
        <w:tc>
          <w:tcPr>
            <w:tcW w:w="385" w:type="pct"/>
            <w:noWrap w:val="0"/>
            <w:vAlign w:val="center"/>
          </w:tcPr>
          <w:p>
            <w:pPr>
              <w:pStyle w:val="17"/>
              <w:rPr>
                <w:rFonts w:hint="eastAsia" w:ascii="方正仿宋简体" w:hAnsi="方正仿宋简体" w:eastAsia="方正仿宋简体" w:cs="方正仿宋简体"/>
                <w:sz w:val="21"/>
                <w:szCs w:val="21"/>
              </w:rPr>
            </w:pPr>
          </w:p>
        </w:tc>
        <w:tc>
          <w:tcPr>
            <w:tcW w:w="567" w:type="pct"/>
            <w:noWrap w:val="0"/>
            <w:vAlign w:val="center"/>
          </w:tcPr>
          <w:p>
            <w:pPr>
              <w:pStyle w:val="17"/>
              <w:rPr>
                <w:rFonts w:hint="eastAsia" w:ascii="方正仿宋简体" w:hAnsi="方正仿宋简体" w:eastAsia="方正仿宋简体" w:cs="方正仿宋简体"/>
                <w:sz w:val="21"/>
                <w:szCs w:val="21"/>
              </w:rPr>
            </w:pPr>
          </w:p>
        </w:tc>
        <w:tc>
          <w:tcPr>
            <w:tcW w:w="574" w:type="pct"/>
            <w:noWrap w:val="0"/>
            <w:vAlign w:val="center"/>
          </w:tcPr>
          <w:p>
            <w:pPr>
              <w:pStyle w:val="17"/>
              <w:rPr>
                <w:rFonts w:hint="eastAsia" w:ascii="方正仿宋简体" w:hAnsi="方正仿宋简体" w:eastAsia="方正仿宋简体" w:cs="方正仿宋简体"/>
                <w:sz w:val="21"/>
                <w:szCs w:val="21"/>
              </w:rPr>
            </w:pPr>
          </w:p>
        </w:tc>
        <w:tc>
          <w:tcPr>
            <w:tcW w:w="63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22"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38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117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38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567"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574" w:type="pct"/>
            <w:noWrap w:val="0"/>
            <w:vAlign w:val="center"/>
          </w:tcPr>
          <w:p>
            <w:pPr>
              <w:pStyle w:val="21"/>
              <w:rPr>
                <w:rFonts w:hint="eastAsia" w:ascii="方正仿宋简体" w:hAnsi="方正仿宋简体" w:eastAsia="方正仿宋简体" w:cs="方正仿宋简体"/>
                <w:sz w:val="21"/>
                <w:szCs w:val="21"/>
              </w:rPr>
            </w:pPr>
          </w:p>
        </w:tc>
        <w:tc>
          <w:tcPr>
            <w:tcW w:w="630"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215.82</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210.82</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24.25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0"/>
        <w:gridCol w:w="1928"/>
        <w:gridCol w:w="388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3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vMerge w:val="continue"/>
            <w:noWrap w:val="0"/>
            <w:vAlign w:val="top"/>
          </w:tcPr>
          <w:p>
            <w:pPr>
              <w:rPr>
                <w:rFonts w:hint="eastAsia" w:ascii="方正仿宋简体" w:hAnsi="方正仿宋简体" w:eastAsia="方正仿宋简体" w:cs="方正仿宋简体"/>
                <w:sz w:val="21"/>
                <w:szCs w:val="21"/>
              </w:rPr>
            </w:pPr>
          </w:p>
        </w:tc>
        <w:tc>
          <w:tcPr>
            <w:tcW w:w="64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2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64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9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42" w:type="pct"/>
            <w:noWrap w:val="0"/>
            <w:vAlign w:val="center"/>
          </w:tcPr>
          <w:p>
            <w:pPr>
              <w:pStyle w:val="22"/>
              <w:rPr>
                <w:rFonts w:hint="eastAsia" w:ascii="方正仿宋简体" w:hAnsi="方正仿宋简体" w:eastAsia="方正仿宋简体" w:cs="方正仿宋简体"/>
                <w:sz w:val="21"/>
                <w:szCs w:val="21"/>
              </w:rPr>
            </w:pPr>
          </w:p>
        </w:tc>
        <w:tc>
          <w:tcPr>
            <w:tcW w:w="129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210.82</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196.14</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144.93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144.93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46.38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46.38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9.24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9.24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12.26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12.26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14.48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公务员医疗补助缴费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其他社会保障缴费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11.31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14.68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邮电费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30208</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取暖费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9.24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差旅费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30215</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会议费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30216</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30217</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工会经费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福利费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51.21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51.21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39.60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39.60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医疗费补助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11.59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11.59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64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129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奖励金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3"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0</w:t>
            </w:r>
            <w:r>
              <w:rPr>
                <w:rFonts w:hint="eastAsia" w:ascii="方正仿宋简体" w:hAnsi="方正仿宋简体" w:eastAsia="方正仿宋简体" w:cs="方正仿宋简体"/>
                <w:sz w:val="21"/>
                <w:szCs w:val="21"/>
              </w:rPr>
              <w:t>7</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0</w:t>
            </w:r>
            <w:r>
              <w:rPr>
                <w:rFonts w:hint="eastAsia" w:ascii="方正仿宋简体" w:hAnsi="方正仿宋简体" w:eastAsia="方正仿宋简体" w:cs="方正仿宋简体"/>
                <w:sz w:val="21"/>
                <w:szCs w:val="21"/>
              </w:rPr>
              <w:t>7</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其中：教学科研人员因公出国（境）费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其他因公出国（境）费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 </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遵化市文化馆2023年单位预算信息公开情况说明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预算法》、《地方预决算公开操作规程》和《关于进一步推进预算公开工作的实施意见》规定，现将遵化市文化馆2023年单位预算公开如下：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仿宋简体" w:cs="方正楷体简体"/>
          <w:b/>
          <w:color w:val="000000"/>
          <w:sz w:val="32"/>
          <w:szCs w:val="32"/>
          <w:highlight w:val="magenta"/>
          <w:lang w:eastAsia="zh-CN"/>
        </w:rPr>
      </w:pPr>
      <w:r>
        <w:rPr>
          <w:rFonts w:hint="eastAsia" w:ascii="方正仿宋简体" w:hAnsi="方正仿宋简体" w:eastAsia="方正仿宋简体" w:cs="方正仿宋简体"/>
          <w:sz w:val="32"/>
          <w:szCs w:val="32"/>
        </w:rPr>
        <w:t>具体负责全市大型文艺活动、重要节日和重大庆典文化活动等的策划、组织及辅导，组织开展全市多层次、多形式、丰富多彩的文化活动；具体负责全市文化的建设与完善，培训业余文艺骨干，不断发展壮大文艺创作、文艺演出、美术等业余文艺队伍；具体负责各乡镇（街道）文化综合（文体）服务中心人员的业务指导和培训；积极挖掘非物质文化遗产；组织专业人员抓好全市文化工作典型，并向全市推广；组织专业人员常年深入基层进行各个艺术门类的辅导及大型文化活动的创意、排演、组织等活动；为我市文化事业培养大量优秀后备人才。负责主管部门交办的其他工作。</w:t>
      </w:r>
      <w:r>
        <w:rPr>
          <w:rFonts w:hint="eastAsia" w:ascii="方正仿宋简体" w:hAnsi="方正仿宋简体" w:eastAsia="方正仿宋简体" w:cs="方正仿宋简体"/>
          <w:sz w:val="32"/>
          <w:szCs w:val="32"/>
          <w:lang w:eastAsia="zh-CN"/>
        </w:rPr>
        <w:t>本单位无内设科室。</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32"/>
          <w:szCs w:val="32"/>
        </w:rPr>
      </w:pPr>
      <w:r>
        <w:rPr>
          <w:rFonts w:hint="eastAsia" w:ascii="方正黑体简体" w:hAnsi="方正黑体简体" w:eastAsia="方正黑体简体" w:cs="方正黑体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1843"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126"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3827"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遵化市文化馆</w:t>
            </w:r>
          </w:p>
        </w:tc>
        <w:tc>
          <w:tcPr>
            <w:tcW w:w="1843"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126"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3827"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按照预算管理有关规定，目前我单位预算的编制实行综合预算管理，即全部收入和支出都反映在预算中。</w:t>
      </w:r>
      <w:r>
        <w:rPr>
          <w:rFonts w:hint="eastAsia" w:ascii="方正仿宋简体" w:hAnsi="方正仿宋简体" w:eastAsia="方正仿宋简体" w:cs="方正仿宋简体"/>
          <w:sz w:val="32"/>
          <w:szCs w:val="32"/>
        </w:rPr>
        <w:t>遵化市文化馆的收支包含在部门预算中。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2023年预算收入215.82万元，其中：一般公共预算收入215.82万元，政府性基金预算收入0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文化馆2023年度部门预算中支出预算的总体情况。2023年支出预算215.82万元，其中：基本支出210.82万元，包括：人员经费196.14万元和日常公用经费14.68万元；项目支出5万元，主要为人员经费、日常公用经费、公共文化服务体系建设项目。</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2023年预算收支安排215.82万元，较2022预算增加43.62万元，其中：基本支出增加43.62万元，主要为人员工资调整</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机关运行经费共计安排14.68万元，主要用于日常办公、维修、差旅、水电暖、物业、邮电、印刷、公务交通补贴等日常运行支出。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sz w:val="32"/>
          <w:szCs w:val="32"/>
          <w:highlight w:val="magenta"/>
        </w:rPr>
      </w:pPr>
      <w:r>
        <w:rPr>
          <w:rFonts w:hint="eastAsia" w:ascii="方正黑体简体" w:hAnsi="方正黑体简体" w:eastAsia="方正黑体简体" w:cs="方正黑体简体"/>
          <w:color w:val="000000"/>
          <w:sz w:val="32"/>
          <w:szCs w:val="32"/>
          <w:highlight w:val="none"/>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202</w:t>
      </w:r>
      <w:r>
        <w:rPr>
          <w:rFonts w:hint="eastAsia" w:ascii="方正仿宋简体" w:hAnsi="方正仿宋简体" w:eastAsia="方正仿宋简体" w:cs="方正仿宋简体"/>
          <w:sz w:val="32"/>
          <w:szCs w:val="32"/>
          <w:highlight w:val="none"/>
          <w:u w:val="none"/>
          <w:lang w:val="en-US" w:eastAsia="zh-CN"/>
        </w:rPr>
        <w:t>3</w:t>
      </w:r>
      <w:r>
        <w:rPr>
          <w:rFonts w:hint="eastAsia" w:ascii="方正仿宋简体" w:hAnsi="方正仿宋简体" w:eastAsia="方正仿宋简体" w:cs="方正仿宋简体"/>
          <w:sz w:val="32"/>
          <w:szCs w:val="32"/>
          <w:highlight w:val="none"/>
          <w:u w:val="none"/>
          <w:lang w:eastAsia="zh-CN"/>
        </w:rPr>
        <w:t>年，我单位“三公”经费预算安排</w:t>
      </w:r>
      <w:r>
        <w:rPr>
          <w:rFonts w:hint="eastAsia" w:ascii="方正仿宋简体" w:hAnsi="方正仿宋简体" w:eastAsia="方正仿宋简体" w:cs="方正仿宋简体"/>
          <w:sz w:val="32"/>
          <w:szCs w:val="32"/>
          <w:highlight w:val="none"/>
          <w:u w:val="none"/>
          <w:lang w:val="en-US" w:eastAsia="zh-CN"/>
        </w:rPr>
        <w:t>2.07</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年持平，相比无增减。具体安排情况为：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（一）公务用车购置及运行费。共计安排</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年相比持平，无增减变化。其中：①公务用车购置费安排0万元，与202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年相比持平，无增减变化。②公车运行维护费</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w:t>
      </w:r>
      <w:r>
        <w:rPr>
          <w:rFonts w:hint="eastAsia" w:ascii="方正仿宋简体" w:hAnsi="方正仿宋简体" w:eastAsia="方正仿宋简体" w:cs="方正仿宋简体"/>
          <w:sz w:val="32"/>
          <w:szCs w:val="32"/>
          <w:highlight w:val="none"/>
          <w:u w:val="none"/>
          <w:lang w:val="en-US"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eastAsia="zh-CN"/>
        </w:rPr>
        <w:t>（二）公务接待费。安排</w:t>
      </w:r>
      <w:r>
        <w:rPr>
          <w:rFonts w:hint="eastAsia" w:ascii="方正仿宋简体" w:hAnsi="方正仿宋简体" w:eastAsia="方正仿宋简体" w:cs="方正仿宋简体"/>
          <w:sz w:val="32"/>
          <w:szCs w:val="32"/>
          <w:highlight w:val="none"/>
          <w:u w:val="none"/>
          <w:lang w:val="en-US" w:eastAsia="zh-CN"/>
        </w:rPr>
        <w:t>0.02</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sz w:val="36"/>
          <w:szCs w:val="36"/>
          <w:highlight w:val="none"/>
          <w:u w:val="single"/>
        </w:rPr>
      </w:pPr>
      <w:r>
        <w:rPr>
          <w:rFonts w:hint="eastAsia" w:ascii="方正仿宋简体" w:hAnsi="方正仿宋简体" w:eastAsia="方正仿宋简体" w:cs="方正仿宋简体"/>
          <w:sz w:val="32"/>
          <w:szCs w:val="32"/>
          <w:highlight w:val="none"/>
          <w:u w:val="none"/>
          <w:lang w:eastAsia="zh-CN"/>
        </w:rPr>
        <w:t>（三）因公出国（境）费。安排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年相比持平，无增减变化，原因是没有因公出国安排，所以未安排因公出国费。</w:t>
      </w:r>
      <w:r>
        <w:rPr>
          <w:rFonts w:ascii="Times New Roman" w:hAnsi="Times New Roman" w:eastAsia="方正仿宋_GBK" w:cs="方正仿宋_GBK"/>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rPr>
        <w:t>五、预算绩效信息</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b/>
          <w:bCs/>
          <w:sz w:val="32"/>
          <w:szCs w:val="32"/>
          <w:highlight w:val="magenta"/>
          <w:lang w:eastAsia="zh-CN"/>
        </w:rPr>
      </w:pPr>
      <w:r>
        <w:rPr>
          <w:rFonts w:hint="eastAsia" w:ascii="方正仿宋简体" w:hAnsi="方正仿宋简体" w:eastAsia="方正仿宋简体" w:cs="方正仿宋简体"/>
          <w:b/>
          <w:bCs/>
          <w:sz w:val="32"/>
          <w:szCs w:val="32"/>
          <w:highlight w:val="none"/>
        </w:rPr>
        <w:t xml:space="preserve">第一部分 </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一、总体绩效目标</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市委、市政府安排部署，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公共图书馆全民阅读率达到15%。</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highlight w:val="magenta"/>
          <w:lang w:eastAsia="zh-CN"/>
        </w:rPr>
      </w:pPr>
      <w:r>
        <w:rPr>
          <w:rFonts w:hint="eastAsia" w:ascii="方正楷体简体" w:hAnsi="方正楷体简体" w:eastAsia="方正楷体简体" w:cs="方正楷体简体"/>
          <w:sz w:val="32"/>
          <w:szCs w:val="32"/>
          <w:highlight w:val="none"/>
          <w:lang w:eastAsia="zh-CN"/>
        </w:rPr>
        <w:t>二、分项绩效目标</w:t>
      </w:r>
    </w:p>
    <w:p>
      <w:pPr>
        <w:pStyle w:val="2"/>
        <w:numPr>
          <w:ilvl w:val="0"/>
          <w:numId w:val="0"/>
        </w:numPr>
        <w:ind w:leftChars="200" w:firstLine="321" w:firstLineChars="100"/>
        <w:rPr>
          <w:rFonts w:hint="eastAsia" w:ascii="方正仿宋简体" w:eastAsia="方正仿宋简体"/>
          <w:b/>
          <w:bCs/>
          <w:sz w:val="32"/>
          <w:szCs w:val="32"/>
          <w:lang w:val="en-US" w:eastAsia="zh-CN"/>
        </w:rPr>
      </w:pPr>
      <w:r>
        <w:rPr>
          <w:rFonts w:hint="eastAsia" w:ascii="方正仿宋简体" w:eastAsia="方正仿宋简体"/>
          <w:b/>
          <w:bCs/>
          <w:sz w:val="32"/>
          <w:szCs w:val="32"/>
          <w:lang w:val="en-US" w:eastAsia="zh-CN"/>
        </w:rPr>
        <w:t>1、文化馆免费开放资金</w:t>
      </w:r>
    </w:p>
    <w:p>
      <w:pPr>
        <w:pStyle w:val="2"/>
        <w:numPr>
          <w:ilvl w:val="0"/>
          <w:numId w:val="0"/>
        </w:numPr>
        <w:ind w:leftChars="200" w:firstLine="320" w:firstLineChars="100"/>
        <w:rPr>
          <w:rFonts w:hint="eastAsia" w:ascii="方正仿宋简体" w:hAnsi="Times New Roman" w:eastAsia="方正仿宋简体" w:cs="宋体"/>
          <w:snapToGrid w:val="0"/>
          <w:kern w:val="0"/>
          <w:sz w:val="32"/>
          <w:szCs w:val="32"/>
          <w:lang w:val="en-US" w:eastAsia="zh-CN" w:bidi="ar-SA"/>
        </w:rPr>
      </w:pPr>
      <w:r>
        <w:rPr>
          <w:rFonts w:hint="eastAsia" w:ascii="方正仿宋简体" w:hAnsi="Times New Roman" w:eastAsia="方正仿宋简体" w:cs="宋体"/>
          <w:snapToGrid w:val="0"/>
          <w:kern w:val="0"/>
          <w:sz w:val="32"/>
          <w:szCs w:val="32"/>
          <w:lang w:val="en-US" w:eastAsia="zh-CN" w:bidi="ar-SA"/>
        </w:rPr>
        <w:t>绩效目标：公共文化设施达标，机构和队伍健全，实现公共文化资源共享，形成城乡一体公共文化</w:t>
      </w:r>
    </w:p>
    <w:p>
      <w:pPr>
        <w:pStyle w:val="2"/>
        <w:numPr>
          <w:ilvl w:val="0"/>
          <w:numId w:val="0"/>
        </w:numPr>
        <w:rPr>
          <w:rFonts w:hint="eastAsia"/>
          <w:lang w:val="en-US" w:eastAsia="zh-CN"/>
        </w:rPr>
      </w:pPr>
      <w:r>
        <w:rPr>
          <w:rFonts w:hint="eastAsia" w:ascii="方正仿宋简体" w:hAnsi="Times New Roman" w:eastAsia="方正仿宋简体" w:cs="宋体"/>
          <w:snapToGrid w:val="0"/>
          <w:kern w:val="0"/>
          <w:sz w:val="32"/>
          <w:szCs w:val="32"/>
          <w:lang w:val="en-US" w:eastAsia="zh-CN" w:bidi="ar-SA"/>
        </w:rPr>
        <w:t>服务网络；公共文化产品生产和服务能力提高，基本公共文化服务标准化、均等化水平不断提高</w:t>
      </w:r>
      <w:r>
        <w:rPr>
          <w:rFonts w:hint="eastAsia" w:ascii="方正仿宋简体" w:eastAsia="方正仿宋简体" w:cs="宋体"/>
          <w:snapToGrid w:val="0"/>
          <w:kern w:val="0"/>
          <w:sz w:val="32"/>
          <w:szCs w:val="32"/>
          <w:lang w:val="en-US" w:eastAsia="zh-CN" w:bidi="ar-SA"/>
        </w:rPr>
        <w:t>。</w:t>
      </w:r>
    </w:p>
    <w:p>
      <w:pPr>
        <w:pStyle w:val="3"/>
        <w:rPr>
          <w:rFonts w:hint="eastAsia"/>
          <w:lang w:eastAsia="zh-CN"/>
        </w:rPr>
      </w:pPr>
      <w:r>
        <w:rPr>
          <w:rFonts w:hint="eastAsia" w:ascii="方正仿宋简体" w:eastAsia="方正仿宋简体"/>
          <w:sz w:val="32"/>
          <w:szCs w:val="32"/>
        </w:rPr>
        <w:t>绩效指标：</w:t>
      </w:r>
      <w:r>
        <w:rPr>
          <w:rFonts w:hint="eastAsia" w:ascii="方正仿宋简体" w:hAnsi="方正仿宋_GBK" w:eastAsia="方正仿宋简体" w:cs="方正仿宋_GBK"/>
          <w:sz w:val="32"/>
          <w:szCs w:val="32"/>
        </w:rPr>
        <w:t>≥100百分比，公共文化服务全覆盖</w:t>
      </w:r>
      <w:r>
        <w:rPr>
          <w:rFonts w:hint="eastAsia" w:ascii="方正仿宋简体" w:hAnsi="方正仿宋_GBK" w:eastAsia="方正仿宋简体"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60" w:leftChars="0"/>
        <w:jc w:val="left"/>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三、工作保障措施</w:t>
      </w:r>
    </w:p>
    <w:p>
      <w:pPr>
        <w:spacing w:line="580" w:lineRule="exact"/>
        <w:ind w:firstLine="630"/>
        <w:rPr>
          <w:rFonts w:hint="eastAsia" w:ascii="方正仿宋简体" w:eastAsia="方正仿宋简体"/>
          <w:sz w:val="32"/>
          <w:szCs w:val="32"/>
        </w:rPr>
      </w:pP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完善制度建设。包括制定完善预算绩效管理制度、资金管理办法、工作保障制度等，为全年预算绩效目标的实现奠定制度基础。</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40" w:firstLineChars="200"/>
        <w:rPr>
          <w:rFonts w:hint="eastAsia"/>
          <w:lang w:eastAsia="zh-CN"/>
        </w:rPr>
      </w:pPr>
      <w:r>
        <w:rPr>
          <w:rFonts w:hint="eastAsia" w:ascii="方正仿宋简体" w:eastAsia="方正仿宋简体"/>
          <w:sz w:val="32"/>
          <w:szCs w:val="32"/>
          <w:lang w:val="en-US"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bCs/>
          <w:sz w:val="32"/>
          <w:szCs w:val="32"/>
          <w:lang w:val="en-US" w:eastAsia="uk-UA"/>
        </w:rPr>
      </w:pPr>
      <w:r>
        <w:rPr>
          <w:rFonts w:hint="eastAsia" w:ascii="方正仿宋简体" w:hAnsi="方正仿宋简体" w:eastAsia="方正仿宋简体" w:cs="方正仿宋简体"/>
          <w:b/>
          <w:bCs/>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spacing w:before="0" w:after="0"/>
        <w:ind w:firstLine="560"/>
        <w:jc w:val="left"/>
        <w:outlineLvl w:val="9"/>
        <w:rPr>
          <w:rFonts w:hint="eastAsia" w:ascii="方正仿宋简体" w:hAnsi="方正仿宋简体" w:eastAsia="方正仿宋简体" w:cs="方正仿宋简体"/>
          <w:b/>
          <w:bCs/>
          <w:sz w:val="32"/>
          <w:szCs w:val="32"/>
          <w:highlight w:val="none"/>
          <w:lang w:val="en-US" w:eastAsia="zh-CN"/>
        </w:rPr>
      </w:pPr>
    </w:p>
    <w:p>
      <w:pPr>
        <w:spacing w:before="0" w:after="0"/>
        <w:ind w:firstLine="560"/>
        <w:jc w:val="left"/>
        <w:outlineLvl w:val="9"/>
        <w:rPr>
          <w:rFonts w:hint="eastAsia" w:ascii="方正仿宋简体" w:hAnsi="方正仿宋简体" w:eastAsia="方正仿宋简体" w:cs="方正仿宋简体"/>
          <w:b/>
          <w:bCs/>
          <w:sz w:val="32"/>
          <w:szCs w:val="32"/>
          <w:highlight w:val="none"/>
          <w:lang w:val="en-US" w:eastAsia="zh-CN"/>
        </w:rPr>
      </w:pPr>
    </w:p>
    <w:p>
      <w:pPr>
        <w:spacing w:before="0" w:after="0"/>
        <w:ind w:firstLine="560"/>
        <w:jc w:val="left"/>
        <w:outlineLvl w:val="9"/>
        <w:rPr>
          <w:rFonts w:hint="eastAsia" w:ascii="方正仿宋简体" w:hAnsi="方正仿宋简体" w:eastAsia="方正仿宋简体" w:cs="方正仿宋简体"/>
          <w:b/>
          <w:bCs/>
          <w:sz w:val="32"/>
          <w:szCs w:val="32"/>
          <w:highlight w:val="none"/>
          <w:lang w:val="en-US" w:eastAsia="zh-CN"/>
        </w:rPr>
      </w:pPr>
    </w:p>
    <w:p>
      <w:pPr>
        <w:spacing w:before="0" w:after="0"/>
        <w:ind w:firstLine="560"/>
        <w:jc w:val="left"/>
        <w:outlineLvl w:val="9"/>
        <w:rPr>
          <w:rFonts w:hint="eastAsia" w:ascii="方正仿宋简体" w:hAnsi="方正仿宋简体" w:eastAsia="方正仿宋简体" w:cs="方正仿宋简体"/>
          <w:b/>
          <w:bCs/>
          <w:sz w:val="32"/>
          <w:szCs w:val="32"/>
          <w:highlight w:val="none"/>
          <w:lang w:val="en-US" w:eastAsia="zh-CN"/>
        </w:rPr>
      </w:pPr>
    </w:p>
    <w:p>
      <w:pPr>
        <w:spacing w:before="0" w:after="0"/>
        <w:ind w:firstLine="560"/>
        <w:jc w:val="left"/>
        <w:outlineLvl w:val="9"/>
        <w:rPr>
          <w:rFonts w:hint="eastAsia" w:ascii="方正仿宋简体" w:hAnsi="方正仿宋简体" w:eastAsia="方正仿宋简体" w:cs="方正仿宋简体"/>
          <w:b/>
          <w:bCs/>
          <w:sz w:val="32"/>
          <w:szCs w:val="32"/>
          <w:highlight w:val="none"/>
          <w:lang w:val="en-US" w:eastAsia="zh-CN"/>
        </w:rPr>
      </w:pPr>
    </w:p>
    <w:p>
      <w:pPr>
        <w:spacing w:before="0" w:after="0"/>
        <w:ind w:firstLine="560"/>
        <w:jc w:val="left"/>
        <w:outlineLvl w:val="9"/>
        <w:rPr>
          <w:rFonts w:hint="eastAsia" w:ascii="方正仿宋简体" w:hAnsi="方正仿宋简体" w:eastAsia="方正仿宋简体" w:cs="方正仿宋简体"/>
          <w:b/>
          <w:color w:val="000000"/>
          <w:sz w:val="32"/>
          <w:szCs w:val="32"/>
          <w:highlight w:val="none"/>
        </w:rPr>
      </w:pPr>
      <w:r>
        <w:rPr>
          <w:rFonts w:hint="eastAsia" w:ascii="方正仿宋简体" w:hAnsi="方正仿宋简体" w:eastAsia="方正仿宋简体" w:cs="方正仿宋简体"/>
          <w:b/>
          <w:bCs/>
          <w:sz w:val="32"/>
          <w:szCs w:val="32"/>
          <w:highlight w:val="none"/>
          <w:lang w:val="en-US" w:eastAsia="zh-CN"/>
        </w:rPr>
        <w:t>第三部分 单位</w:t>
      </w:r>
      <w:r>
        <w:rPr>
          <w:rFonts w:hint="eastAsia" w:ascii="方正仿宋简体" w:hAnsi="方正仿宋简体" w:eastAsia="方正仿宋简体" w:cs="方正仿宋简体"/>
          <w:b/>
          <w:bCs/>
          <w:sz w:val="32"/>
          <w:szCs w:val="32"/>
          <w:highlight w:val="none"/>
        </w:rPr>
        <w:t>预算项目</w:t>
      </w:r>
      <w:r>
        <w:rPr>
          <w:rFonts w:hint="eastAsia" w:ascii="方正仿宋简体" w:hAnsi="方正仿宋简体" w:eastAsia="方正仿宋简体" w:cs="方正仿宋简体"/>
          <w:b/>
          <w:bCs/>
          <w:sz w:val="32"/>
          <w:szCs w:val="32"/>
          <w:highlight w:val="none"/>
          <w:lang w:val="en-US" w:eastAsia="uk-UA"/>
        </w:rPr>
        <w:t>绩效目标</w:t>
      </w:r>
    </w:p>
    <w:p>
      <w:pPr>
        <w:spacing w:before="0" w:after="0"/>
        <w:ind w:firstLine="56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1、文化馆免费开放资金绩效目标表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5"/>
        <w:gridCol w:w="2105"/>
        <w:gridCol w:w="2105"/>
        <w:gridCol w:w="2106"/>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w:t>
            </w:r>
            <w:r>
              <w:rPr>
                <w:rFonts w:hint="eastAsia" w:ascii="方正仿宋简体" w:hAnsi="方正仿宋简体" w:eastAsia="方正仿宋简体" w:cs="方正仿宋简体"/>
                <w:b w:val="0"/>
                <w:bCs w:val="0"/>
                <w:lang w:val="en-US" w:eastAsia="zh-CN"/>
              </w:rPr>
              <w:t>00013110003K</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文化馆免费开放资金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5</w:t>
            </w:r>
            <w:r>
              <w:rPr>
                <w:rFonts w:hint="eastAsia" w:ascii="方正仿宋简体" w:hAnsi="方正仿宋简体" w:eastAsia="方正仿宋简体" w:cs="方正仿宋简体"/>
                <w:b w:val="0"/>
                <w:bCs w:val="0"/>
              </w:rPr>
              <w:t>.00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预算资金</w:t>
            </w:r>
            <w:r>
              <w:rPr>
                <w:rFonts w:hint="eastAsia" w:ascii="方正仿宋简体" w:hAnsi="方正仿宋简体" w:eastAsia="方正仿宋简体" w:cs="方正仿宋简体"/>
                <w:b w:val="0"/>
                <w:bCs w:val="0"/>
                <w:lang w:val="en-US" w:eastAsia="zh-CN"/>
              </w:rPr>
              <w:t>5万元，全部为财政资金，主要用于</w:t>
            </w:r>
            <w:r>
              <w:rPr>
                <w:rFonts w:hint="eastAsia" w:ascii="方正仿宋简体" w:hAnsi="方正仿宋简体" w:eastAsia="方正仿宋简体" w:cs="方正仿宋简体"/>
                <w:b w:val="0"/>
                <w:bCs w:val="0"/>
              </w:rPr>
              <w:t>文化馆免费开放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公共文化设施达标，机构和队伍健全，实现公共文化资源共享，形成城乡一体公共文化服务网络；公共文化产品生产和服务能力提高，基本公共文化服务标准化、均等化水平不断提高</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9"/>
        <w:gridCol w:w="2191"/>
        <w:gridCol w:w="2368"/>
        <w:gridCol w:w="2448"/>
        <w:gridCol w:w="1124"/>
        <w:gridCol w:w="5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2"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4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803"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830"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381"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1719"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公益活动场次</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公益活动场次</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保障运转类</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各项日常工作保障率</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经费保障及时性</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及时保障各项日常办公需要</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≥95%</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日常公用经费开支标准</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办公费、水电费等其他公用经费的开支标准</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全省文化产业增加值年增速</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全省文化产业增加值年增速</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≥95%</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社会稳定水平</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社会稳定水平</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生态效益指标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节能减排</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节能减排环保意识</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Merge w:val="continue"/>
            <w:vAlign w:val="center"/>
          </w:tcPr>
          <w:p>
            <w:pPr>
              <w:rPr>
                <w:rFonts w:hint="eastAsia" w:ascii="方正仿宋简体" w:hAnsi="方正仿宋简体" w:eastAsia="方正仿宋简体" w:cs="方正仿宋简体"/>
                <w:b w:val="0"/>
                <w:bCs w:val="0"/>
              </w:rPr>
            </w:pP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长期使用性</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能够长期较好地开展宣传、宣传警示作用</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2"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91"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36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w:t>
            </w:r>
          </w:p>
        </w:tc>
        <w:tc>
          <w:tcPr>
            <w:tcW w:w="24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w:t>
            </w:r>
          </w:p>
        </w:tc>
        <w:tc>
          <w:tcPr>
            <w:tcW w:w="112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5070"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bl>
    <w:p>
      <w:pPr>
        <w:pStyle w:val="2"/>
        <w:rPr>
          <w:rFonts w:hint="eastAsia"/>
        </w:rPr>
      </w:pP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2023年，遵化市文化馆安排政府采购预算0.00万元。具体内容见下表。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40"/>
        <w:gridCol w:w="937"/>
        <w:gridCol w:w="937"/>
        <w:gridCol w:w="937"/>
        <w:gridCol w:w="937"/>
        <w:gridCol w:w="943"/>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noWrap w:val="0"/>
            <w:vAlign w:val="center"/>
          </w:tcPr>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2812" w:type="pct"/>
            <w:gridSpan w:val="9"/>
            <w:tcBorders>
              <w:top w:val="single" w:color="FFFFFF" w:sz="6" w:space="0"/>
              <w:left w:val="single" w:color="FFFFFF" w:sz="6" w:space="0"/>
              <w:right w:val="single" w:color="FFFFFF" w:sz="6" w:space="0"/>
            </w:tcBorders>
            <w:noWrap w:val="0"/>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312"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312"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312"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312"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313"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2500" w:type="pct"/>
            <w:gridSpan w:val="8"/>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312" w:type="pct"/>
            <w:vMerge w:val="restar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312"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3"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312"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313" w:type="pct"/>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312" w:type="pct"/>
            <w:vMerge w:val="continue"/>
            <w:noWrap w:val="0"/>
            <w:vAlign w:val="top"/>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3"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3"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312" w:type="pct"/>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遵化市文化馆上年末固定资产金额为464.23万元（详见下表）。本年度</w:t>
      </w:r>
      <w:r>
        <w:rPr>
          <w:rFonts w:hint="eastAsia" w:ascii="方正仿宋简体" w:hAnsi="方正仿宋简体" w:eastAsia="方正仿宋简体" w:cs="方正仿宋简体"/>
          <w:b w:val="0"/>
          <w:color w:val="000000"/>
          <w:sz w:val="32"/>
          <w:szCs w:val="32"/>
          <w:lang w:eastAsia="zh-CN"/>
        </w:rPr>
        <w:t>未安排</w:t>
      </w:r>
      <w:r>
        <w:rPr>
          <w:rFonts w:hint="eastAsia" w:ascii="方正仿宋简体" w:hAnsi="方正仿宋简体" w:eastAsia="方正仿宋简体" w:cs="方正仿宋简体"/>
          <w:b w:val="0"/>
          <w:color w:val="000000"/>
          <w:sz w:val="32"/>
          <w:szCs w:val="32"/>
        </w:rPr>
        <w:t>购置固定资产，详见政府采购预算表。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357004遵化市文化馆</w:t>
            </w:r>
          </w:p>
        </w:tc>
        <w:tc>
          <w:tcPr>
            <w:tcW w:w="5669" w:type="dxa"/>
            <w:gridSpan w:val="2"/>
            <w:tcBorders>
              <w:top w:val="single" w:color="FFFFFF" w:sz="6" w:space="0"/>
              <w:left w:val="single" w:color="FFFFFF" w:sz="6" w:space="0"/>
              <w:right w:val="single" w:color="FFFFFF" w:sz="6"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3574</w:t>
            </w: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627</w:t>
            </w:r>
          </w:p>
        </w:tc>
        <w:tc>
          <w:tcPr>
            <w:tcW w:w="2835" w:type="dxa"/>
            <w:noWrap w:val="0"/>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62.95</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1、</w:t>
      </w:r>
      <w:r>
        <w:rPr>
          <w:rFonts w:hint="eastAsia" w:ascii="方正楷体简体" w:hAnsi="方正楷体简体" w:eastAsia="方正楷体简体" w:cs="方正楷体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7、“三公”</w:t>
      </w:r>
      <w:r>
        <w:rPr>
          <w:rFonts w:hint="eastAsia" w:ascii="方正楷体简体" w:hAnsi="方正楷体简体" w:eastAsia="方正楷体简体" w:cs="方正楷体简体"/>
          <w:b w:val="0"/>
          <w:color w:val="000000"/>
          <w:sz w:val="32"/>
          <w:szCs w:val="32"/>
        </w:rPr>
        <w:t>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sz w:val="44"/>
          <w:szCs w:val="44"/>
        </w:rPr>
      </w:pPr>
      <w:bookmarkStart w:id="4" w:name="_Toc_4_4_0000000023"/>
      <w:r>
        <w:rPr>
          <w:rFonts w:hint="eastAsia" w:ascii="方正小标宋简体" w:hAnsi="方正小标宋简体" w:eastAsia="方正小标宋简体" w:cs="方正小标宋简体"/>
          <w:b w:val="0"/>
          <w:color w:val="000000"/>
          <w:sz w:val="44"/>
          <w:szCs w:val="44"/>
        </w:rPr>
        <w:t>五、遵化市文物管理所收支预算</w:t>
      </w:r>
      <w:bookmarkEnd w:id="4"/>
    </w:p>
    <w:p>
      <w:pPr>
        <w:spacing w:before="0" w:after="0" w:line="240" w:lineRule="auto"/>
        <w:ind w:firstLine="0"/>
        <w:jc w:val="left"/>
        <w:outlineLvl w:val="4"/>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黑体简体" w:hAnsi="方正黑体简体" w:eastAsia="方正黑体简体" w:cs="方正黑体简体"/>
          <w:color w:val="000000"/>
          <w:sz w:val="32"/>
          <w:szCs w:val="32"/>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8"/>
        <w:gridCol w:w="3697"/>
        <w:gridCol w:w="2391"/>
        <w:gridCol w:w="4204"/>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796"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400"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202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400"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vMerge w:val="continue"/>
            <w:noWrap w:val="0"/>
            <w:vAlign w:val="top"/>
          </w:tcPr>
          <w:p>
            <w:pPr>
              <w:rPr>
                <w:rFonts w:hint="eastAsia" w:ascii="方正仿宋简体" w:hAnsi="方正仿宋简体" w:eastAsia="方正仿宋简体" w:cs="方正仿宋简体"/>
                <w:sz w:val="21"/>
                <w:szCs w:val="21"/>
              </w:rPr>
            </w:pPr>
          </w:p>
        </w:tc>
        <w:tc>
          <w:tcPr>
            <w:tcW w:w="12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79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4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2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9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4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79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1231" w:type="pct"/>
            <w:noWrap w:val="0"/>
            <w:vAlign w:val="center"/>
          </w:tcPr>
          <w:p>
            <w:pPr>
              <w:pStyle w:val="18"/>
              <w:rPr>
                <w:rFonts w:hint="eastAsia" w:ascii="方正仿宋简体" w:hAnsi="方正仿宋简体" w:eastAsia="方正仿宋简体" w:cs="方正仿宋简体"/>
                <w:sz w:val="21"/>
                <w:szCs w:val="21"/>
              </w:rPr>
            </w:pP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1231"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79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40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12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796" w:type="pct"/>
            <w:noWrap w:val="0"/>
            <w:vAlign w:val="center"/>
          </w:tcPr>
          <w:p>
            <w:pPr>
              <w:pStyle w:val="17"/>
              <w:rPr>
                <w:rFonts w:hint="eastAsia" w:ascii="方正仿宋简体" w:hAnsi="方正仿宋简体" w:eastAsia="方正仿宋简体" w:cs="方正仿宋简体"/>
                <w:sz w:val="21"/>
                <w:szCs w:val="21"/>
              </w:rPr>
            </w:pPr>
          </w:p>
        </w:tc>
        <w:tc>
          <w:tcPr>
            <w:tcW w:w="140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1231"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79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40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2：</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单位预算收入总表</w:t>
      </w:r>
    </w:p>
    <w:tbl>
      <w:tblPr>
        <w:tblStyle w:val="10"/>
        <w:tblW w:w="506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4"/>
        <w:gridCol w:w="1043"/>
        <w:gridCol w:w="2064"/>
        <w:gridCol w:w="1015"/>
        <w:gridCol w:w="1104"/>
        <w:gridCol w:w="1189"/>
        <w:gridCol w:w="1149"/>
        <w:gridCol w:w="1192"/>
        <w:gridCol w:w="1110"/>
        <w:gridCol w:w="1000"/>
        <w:gridCol w:w="1125"/>
        <w:gridCol w:w="1098"/>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1161"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815"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02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3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948"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9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vMerge w:val="continue"/>
            <w:noWrap w:val="0"/>
            <w:vAlign w:val="top"/>
          </w:tcPr>
          <w:p>
            <w:pPr>
              <w:rPr>
                <w:rFonts w:hint="eastAsia" w:ascii="方正仿宋简体" w:hAnsi="方正仿宋简体" w:eastAsia="方正仿宋简体" w:cs="方正仿宋简体"/>
                <w:sz w:val="21"/>
                <w:szCs w:val="21"/>
              </w:rPr>
            </w:pPr>
          </w:p>
        </w:tc>
        <w:tc>
          <w:tcPr>
            <w:tcW w:w="3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67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34" w:type="pct"/>
            <w:vMerge w:val="continue"/>
            <w:noWrap w:val="0"/>
            <w:vAlign w:val="top"/>
          </w:tcPr>
          <w:p>
            <w:pPr>
              <w:rPr>
                <w:rFonts w:hint="eastAsia" w:ascii="方正仿宋简体" w:hAnsi="方正仿宋简体" w:eastAsia="方正仿宋简体" w:cs="方正仿宋简体"/>
                <w:sz w:val="21"/>
                <w:szCs w:val="21"/>
              </w:rPr>
            </w:pP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3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7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收入</w:t>
            </w:r>
          </w:p>
        </w:tc>
        <w:tc>
          <w:tcPr>
            <w:tcW w:w="3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3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经营收入</w:t>
            </w:r>
          </w:p>
        </w:tc>
        <w:tc>
          <w:tcPr>
            <w:tcW w:w="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上级补助收入</w:t>
            </w:r>
          </w:p>
        </w:tc>
        <w:tc>
          <w:tcPr>
            <w:tcW w:w="37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36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90"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67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3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7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7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6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9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43" w:type="pct"/>
            <w:noWrap w:val="0"/>
            <w:vAlign w:val="center"/>
          </w:tcPr>
          <w:p>
            <w:pPr>
              <w:pStyle w:val="22"/>
              <w:rPr>
                <w:rFonts w:hint="eastAsia" w:ascii="方正仿宋简体" w:hAnsi="方正仿宋简体" w:eastAsia="方正仿宋简体" w:cs="方正仿宋简体"/>
                <w:sz w:val="21"/>
                <w:szCs w:val="21"/>
              </w:rPr>
            </w:pPr>
          </w:p>
        </w:tc>
        <w:tc>
          <w:tcPr>
            <w:tcW w:w="67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34"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36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39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378" w:type="pct"/>
            <w:noWrap w:val="0"/>
            <w:vAlign w:val="center"/>
          </w:tcPr>
          <w:p>
            <w:pPr>
              <w:pStyle w:val="21"/>
              <w:rPr>
                <w:rFonts w:hint="eastAsia" w:ascii="方正仿宋简体" w:hAnsi="方正仿宋简体" w:eastAsia="方正仿宋简体" w:cs="方正仿宋简体"/>
                <w:sz w:val="21"/>
                <w:szCs w:val="21"/>
              </w:rPr>
            </w:pPr>
          </w:p>
        </w:tc>
        <w:tc>
          <w:tcPr>
            <w:tcW w:w="391" w:type="pct"/>
            <w:noWrap w:val="0"/>
            <w:vAlign w:val="center"/>
          </w:tcPr>
          <w:p>
            <w:pPr>
              <w:pStyle w:val="21"/>
              <w:rPr>
                <w:rFonts w:hint="eastAsia" w:ascii="方正仿宋简体" w:hAnsi="方正仿宋简体" w:eastAsia="方正仿宋简体" w:cs="方正仿宋简体"/>
                <w:sz w:val="21"/>
                <w:szCs w:val="21"/>
              </w:rPr>
            </w:pPr>
          </w:p>
        </w:tc>
        <w:tc>
          <w:tcPr>
            <w:tcW w:w="365" w:type="pct"/>
            <w:noWrap w:val="0"/>
            <w:vAlign w:val="center"/>
          </w:tcPr>
          <w:p>
            <w:pPr>
              <w:pStyle w:val="21"/>
              <w:rPr>
                <w:rFonts w:hint="eastAsia" w:ascii="方正仿宋简体" w:hAnsi="方正仿宋简体" w:eastAsia="方正仿宋简体" w:cs="方正仿宋简体"/>
                <w:sz w:val="21"/>
                <w:szCs w:val="21"/>
              </w:rPr>
            </w:pPr>
          </w:p>
        </w:tc>
        <w:tc>
          <w:tcPr>
            <w:tcW w:w="329" w:type="pct"/>
            <w:noWrap w:val="0"/>
            <w:vAlign w:val="center"/>
          </w:tcPr>
          <w:p>
            <w:pPr>
              <w:pStyle w:val="21"/>
              <w:rPr>
                <w:rFonts w:hint="eastAsia" w:ascii="方正仿宋简体" w:hAnsi="方正仿宋简体" w:eastAsia="方正仿宋简体" w:cs="方正仿宋简体"/>
                <w:sz w:val="21"/>
                <w:szCs w:val="21"/>
              </w:rPr>
            </w:pPr>
          </w:p>
        </w:tc>
        <w:tc>
          <w:tcPr>
            <w:tcW w:w="370" w:type="pct"/>
            <w:noWrap w:val="0"/>
            <w:vAlign w:val="center"/>
          </w:tcPr>
          <w:p>
            <w:pPr>
              <w:pStyle w:val="21"/>
              <w:rPr>
                <w:rFonts w:hint="eastAsia" w:ascii="方正仿宋简体" w:hAnsi="方正仿宋简体" w:eastAsia="方正仿宋简体" w:cs="方正仿宋简体"/>
                <w:sz w:val="21"/>
                <w:szCs w:val="21"/>
              </w:rPr>
            </w:pPr>
          </w:p>
        </w:tc>
        <w:tc>
          <w:tcPr>
            <w:tcW w:w="360" w:type="pct"/>
            <w:noWrap w:val="0"/>
            <w:vAlign w:val="center"/>
          </w:tcPr>
          <w:p>
            <w:pPr>
              <w:pStyle w:val="21"/>
              <w:rPr>
                <w:rFonts w:hint="eastAsia" w:ascii="方正仿宋简体" w:hAnsi="方正仿宋简体" w:eastAsia="方正仿宋简体" w:cs="方正仿宋简体"/>
                <w:sz w:val="21"/>
                <w:szCs w:val="21"/>
              </w:rPr>
            </w:pPr>
          </w:p>
        </w:tc>
        <w:tc>
          <w:tcPr>
            <w:tcW w:w="390"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3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67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3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6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9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378" w:type="pct"/>
            <w:noWrap w:val="0"/>
            <w:vAlign w:val="center"/>
          </w:tcPr>
          <w:p>
            <w:pPr>
              <w:pStyle w:val="17"/>
              <w:rPr>
                <w:rFonts w:hint="eastAsia" w:ascii="方正仿宋简体" w:hAnsi="方正仿宋简体" w:eastAsia="方正仿宋简体" w:cs="方正仿宋简体"/>
                <w:sz w:val="21"/>
                <w:szCs w:val="21"/>
              </w:rPr>
            </w:pPr>
          </w:p>
        </w:tc>
        <w:tc>
          <w:tcPr>
            <w:tcW w:w="391" w:type="pct"/>
            <w:noWrap w:val="0"/>
            <w:vAlign w:val="center"/>
          </w:tcPr>
          <w:p>
            <w:pPr>
              <w:pStyle w:val="17"/>
              <w:rPr>
                <w:rFonts w:hint="eastAsia" w:ascii="方正仿宋简体" w:hAnsi="方正仿宋简体" w:eastAsia="方正仿宋简体" w:cs="方正仿宋简体"/>
                <w:sz w:val="21"/>
                <w:szCs w:val="21"/>
              </w:rPr>
            </w:pPr>
          </w:p>
        </w:tc>
        <w:tc>
          <w:tcPr>
            <w:tcW w:w="365" w:type="pct"/>
            <w:noWrap w:val="0"/>
            <w:vAlign w:val="center"/>
          </w:tcPr>
          <w:p>
            <w:pPr>
              <w:pStyle w:val="17"/>
              <w:rPr>
                <w:rFonts w:hint="eastAsia" w:ascii="方正仿宋简体" w:hAnsi="方正仿宋简体" w:eastAsia="方正仿宋简体" w:cs="方正仿宋简体"/>
                <w:sz w:val="21"/>
                <w:szCs w:val="21"/>
              </w:rPr>
            </w:pPr>
          </w:p>
        </w:tc>
        <w:tc>
          <w:tcPr>
            <w:tcW w:w="329"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0"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0"/>
        <w:gridCol w:w="1193"/>
        <w:gridCol w:w="3160"/>
        <w:gridCol w:w="1292"/>
        <w:gridCol w:w="1421"/>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2"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903"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3"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449"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43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7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 w:type="pct"/>
            <w:vMerge w:val="continue"/>
            <w:noWrap w:val="0"/>
            <w:vAlign w:val="top"/>
          </w:tcPr>
          <w:p>
            <w:pPr>
              <w:rPr>
                <w:rFonts w:hint="eastAsia" w:ascii="方正仿宋简体" w:hAnsi="方正仿宋简体" w:eastAsia="方正仿宋简体" w:cs="方正仿宋简体"/>
                <w:sz w:val="21"/>
                <w:szCs w:val="21"/>
              </w:rPr>
            </w:pPr>
          </w:p>
        </w:tc>
        <w:tc>
          <w:tcPr>
            <w:tcW w:w="3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105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430" w:type="pct"/>
            <w:vMerge w:val="continue"/>
            <w:noWrap w:val="0"/>
            <w:vAlign w:val="top"/>
          </w:tcPr>
          <w:p>
            <w:pPr>
              <w:rPr>
                <w:rFonts w:hint="eastAsia" w:ascii="方正仿宋简体" w:hAnsi="方正仿宋简体" w:eastAsia="方正仿宋简体" w:cs="方正仿宋简体"/>
                <w:sz w:val="21"/>
                <w:szCs w:val="21"/>
              </w:rPr>
            </w:pPr>
          </w:p>
        </w:tc>
        <w:tc>
          <w:tcPr>
            <w:tcW w:w="473"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8"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9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5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7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97" w:type="pct"/>
            <w:noWrap w:val="0"/>
            <w:vAlign w:val="center"/>
          </w:tcPr>
          <w:p>
            <w:pPr>
              <w:pStyle w:val="22"/>
              <w:rPr>
                <w:rFonts w:hint="eastAsia" w:ascii="方正仿宋简体" w:hAnsi="方正仿宋简体" w:eastAsia="方正仿宋简体" w:cs="方正仿宋简体"/>
                <w:sz w:val="21"/>
                <w:szCs w:val="21"/>
              </w:rPr>
            </w:pPr>
          </w:p>
        </w:tc>
        <w:tc>
          <w:tcPr>
            <w:tcW w:w="1051"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3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47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32.79</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8"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473"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397"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05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43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47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6"/>
        <w:gridCol w:w="2863"/>
        <w:gridCol w:w="1171"/>
        <w:gridCol w:w="3451"/>
        <w:gridCol w:w="1018"/>
        <w:gridCol w:w="1679"/>
        <w:gridCol w:w="1878"/>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1149"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152"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34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301"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noWrap w:val="0"/>
            <w:vAlign w:val="top"/>
          </w:tcPr>
          <w:p>
            <w:pPr>
              <w:rPr>
                <w:rFonts w:hint="eastAsia" w:ascii="方正仿宋简体" w:hAnsi="方正仿宋简体" w:eastAsia="方正仿宋简体" w:cs="方正仿宋简体"/>
                <w:sz w:val="21"/>
                <w:szCs w:val="21"/>
              </w:rPr>
            </w:pPr>
          </w:p>
        </w:tc>
        <w:tc>
          <w:tcPr>
            <w:tcW w:w="9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1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1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3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8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33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55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33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55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33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55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33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559"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53" w:type="pct"/>
            <w:noWrap w:val="0"/>
            <w:vAlign w:val="center"/>
          </w:tcPr>
          <w:p>
            <w:pPr>
              <w:pStyle w:val="18"/>
              <w:rPr>
                <w:rFonts w:hint="eastAsia" w:ascii="方正仿宋简体" w:hAnsi="方正仿宋简体" w:eastAsia="方正仿宋简体" w:cs="方正仿宋简体"/>
                <w:sz w:val="21"/>
                <w:szCs w:val="21"/>
              </w:rPr>
            </w:pP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5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38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1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33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55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5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88"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339" w:type="pct"/>
            <w:noWrap w:val="0"/>
            <w:vAlign w:val="center"/>
          </w:tcPr>
          <w:p>
            <w:pPr>
              <w:pStyle w:val="17"/>
              <w:rPr>
                <w:rFonts w:hint="eastAsia" w:ascii="方正仿宋简体" w:hAnsi="方正仿宋简体" w:eastAsia="方正仿宋简体" w:cs="方正仿宋简体"/>
                <w:sz w:val="21"/>
                <w:szCs w:val="21"/>
              </w:rPr>
            </w:pPr>
          </w:p>
        </w:tc>
        <w:tc>
          <w:tcPr>
            <w:tcW w:w="559"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5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38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11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33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559"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48.91</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32.79</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37.10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32.79</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29.86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17.95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17.95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公务员医疗补助缴费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其他社会保障缴费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0.99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邮电费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取暖费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差旅费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会议费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工会经费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福利费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医疗费补助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3"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2.05</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2.05</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其中：教学科研人员因公出国（境）费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其他因公出国（境）费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遵化市文物管理所2023年单位预算信息公开情况说明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预算法》、《地方预决算公开操作规程》和《关于进一步推进预算公开工作的实施意见》规定，现将遵化市文物管理所2023年单位预算公开如下：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贯彻落实国家、省、市关于文物保护工作的法律、法规和规章制度；负责辖区内文物文物古迹、文化遗址的推荐、公布和文物保护单位的申报工作；负责辖区内文物征集、收缴、征购、管理、文物收藏保护和管理工作。负责主管部门交办的其他工作。</w:t>
      </w:r>
      <w:r>
        <w:rPr>
          <w:rFonts w:hint="eastAsia" w:ascii="方正仿宋简体" w:hAnsi="方正仿宋简体" w:eastAsia="方正仿宋简体" w:cs="方正仿宋简体"/>
          <w:sz w:val="32"/>
          <w:szCs w:val="32"/>
          <w:lang w:eastAsia="zh-CN"/>
        </w:rPr>
        <w:t>本单位无内设科室。</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1843"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126"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3827"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遵化市文物管理所</w:t>
            </w:r>
          </w:p>
        </w:tc>
        <w:tc>
          <w:tcPr>
            <w:tcW w:w="1843"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126"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3827"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按照预算管理有关规定，目前我单位预算的编制实行综合预算管理，即全部收入和支出都反映在预算中。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遵化市文物管理所预算安排总体情况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入48.91万元，其中：一般公共预算收入48.91万元，政府性基金预算收入0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2023年支出预算48.91万元，其中：基本支出32.79万元，包括：人员经费29.86万元和日常公用经费2.93万元；项目支出16.12万元，主要为文物保护工作经费和长城保护员生活补助。</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2023年预算收支安排48.91万元，较2022预算增加3.07万元，其中：基本支出增加11.07万元，主要为人员工资调整；项目支出减少8万元，压缩开支。</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机关运行经费共计安排2.93万元，主要用于日常办公、维修、差旅、水电暖、邮电、印刷、等日常运行支出。</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5"/>
        <w:rPr>
          <w:rFonts w:hint="eastAsia" w:ascii="方正仿宋简体" w:hAnsi="方正仿宋简体" w:eastAsia="方正仿宋简体" w:cs="方正仿宋简体"/>
          <w:sz w:val="32"/>
          <w:szCs w:val="32"/>
          <w:highlight w:val="none"/>
        </w:rPr>
      </w:pPr>
      <w:r>
        <w:rPr>
          <w:rFonts w:hint="eastAsia" w:ascii="方正黑体简体" w:hAnsi="方正黑体简体" w:eastAsia="方正黑体简体" w:cs="方正黑体简体"/>
          <w:color w:val="000000"/>
          <w:sz w:val="32"/>
          <w:szCs w:val="32"/>
          <w:highlight w:val="none"/>
          <w:lang w:eastAsia="zh-CN"/>
        </w:rPr>
        <w:t>四、</w:t>
      </w:r>
      <w:r>
        <w:rPr>
          <w:rFonts w:hint="eastAsia" w:ascii="方正黑体简体" w:hAnsi="方正黑体简体" w:eastAsia="方正黑体简体" w:cs="方正黑体简体"/>
          <w:color w:val="000000"/>
          <w:sz w:val="32"/>
          <w:szCs w:val="32"/>
          <w:highlight w:val="none"/>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magenta"/>
          <w:lang w:eastAsia="zh-CN"/>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eastAsia="zh-CN"/>
        </w:rPr>
        <w:t>年，我单位“三公”经费预算安排</w:t>
      </w:r>
      <w:r>
        <w:rPr>
          <w:rFonts w:hint="eastAsia" w:ascii="方正仿宋简体" w:hAnsi="方正仿宋简体" w:eastAsia="方正仿宋简体" w:cs="方正仿宋简体"/>
          <w:sz w:val="32"/>
          <w:szCs w:val="32"/>
          <w:highlight w:val="none"/>
          <w:lang w:val="en-US" w:eastAsia="zh-CN"/>
        </w:rPr>
        <w:t>2.05</w:t>
      </w:r>
      <w:r>
        <w:rPr>
          <w:rFonts w:hint="eastAsia" w:ascii="方正仿宋简体" w:hAnsi="方正仿宋简体" w:eastAsia="方正仿宋简体" w:cs="方正仿宋简体"/>
          <w:sz w:val="32"/>
          <w:szCs w:val="32"/>
          <w:highlight w:val="none"/>
          <w:lang w:eastAsia="zh-CN"/>
        </w:rPr>
        <w:t>万元，与202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lang w:eastAsia="zh-CN"/>
        </w:rPr>
        <w:t>年预算持平，</w:t>
      </w:r>
      <w:r>
        <w:rPr>
          <w:rFonts w:hint="eastAsia" w:ascii="方正仿宋简体" w:hAnsi="方正仿宋简体" w:eastAsia="方正仿宋简体" w:cs="方正仿宋简体"/>
          <w:sz w:val="32"/>
          <w:szCs w:val="32"/>
          <w:highlight w:val="none"/>
          <w:u w:val="none"/>
          <w:lang w:eastAsia="zh-CN"/>
        </w:rPr>
        <w:t>无增减变化</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color w:val="auto"/>
          <w:sz w:val="32"/>
          <w:szCs w:val="32"/>
          <w:highlight w:val="none"/>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magent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（一）公务用车购置及运行费。共计安排</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年相比持平，无增减变化。其中：①公务用车购置费安排0万元，与202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年相比持平，无增减变化。②公车运行维护费</w:t>
      </w:r>
      <w:r>
        <w:rPr>
          <w:rFonts w:hint="eastAsia" w:ascii="方正仿宋简体" w:hAnsi="方正仿宋简体" w:eastAsia="方正仿宋简体" w:cs="方正仿宋简体"/>
          <w:sz w:val="32"/>
          <w:szCs w:val="32"/>
          <w:highlight w:val="none"/>
          <w:u w:val="none"/>
          <w:lang w:val="en-US" w:eastAsia="zh-CN"/>
        </w:rPr>
        <w:t>2.05</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w:t>
      </w:r>
      <w:r>
        <w:rPr>
          <w:rFonts w:hint="eastAsia" w:ascii="方正仿宋简体" w:hAnsi="方正仿宋简体" w:eastAsia="方正仿宋简体" w:cs="方正仿宋简体"/>
          <w:color w:val="auto"/>
          <w:sz w:val="32"/>
          <w:szCs w:val="32"/>
          <w:highlight w:val="none"/>
          <w:u w:val="none"/>
          <w:lang w:eastAsia="zh-CN"/>
        </w:rPr>
        <w:t>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（二）公务接待费。安排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w:t>
      </w:r>
      <w:r>
        <w:rPr>
          <w:rFonts w:hint="eastAsia" w:ascii="方正仿宋简体" w:hAnsi="方正仿宋简体" w:eastAsia="方正仿宋简体" w:cs="方正仿宋简体"/>
          <w:color w:val="auto"/>
          <w:sz w:val="32"/>
          <w:szCs w:val="32"/>
          <w:highlight w:val="none"/>
          <w:u w:val="none"/>
          <w:lang w:eastAsia="zh-CN"/>
        </w:rPr>
        <w:t>按照同一定额标准计算，无增加变化。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color w:val="auto"/>
          <w:sz w:val="36"/>
          <w:szCs w:val="36"/>
          <w:highlight w:val="none"/>
          <w:u w:val="none"/>
        </w:rPr>
      </w:pPr>
      <w:r>
        <w:rPr>
          <w:rFonts w:hint="eastAsia" w:ascii="方正仿宋简体" w:hAnsi="方正仿宋简体" w:eastAsia="方正仿宋简体" w:cs="方正仿宋简体"/>
          <w:color w:val="auto"/>
          <w:sz w:val="32"/>
          <w:szCs w:val="32"/>
          <w:highlight w:val="none"/>
          <w:u w:val="none"/>
          <w:lang w:eastAsia="zh-CN"/>
        </w:rPr>
        <w:t>（三）因公出国（境）费安排0万元，与202</w:t>
      </w:r>
      <w:r>
        <w:rPr>
          <w:rFonts w:hint="eastAsia" w:ascii="方正仿宋简体" w:hAnsi="方正仿宋简体" w:eastAsia="方正仿宋简体" w:cs="方正仿宋简体"/>
          <w:color w:val="auto"/>
          <w:sz w:val="32"/>
          <w:szCs w:val="32"/>
          <w:highlight w:val="none"/>
          <w:u w:val="none"/>
          <w:lang w:val="en-US" w:eastAsia="zh-CN"/>
        </w:rPr>
        <w:t>2</w:t>
      </w:r>
      <w:r>
        <w:rPr>
          <w:rFonts w:hint="eastAsia" w:ascii="方正仿宋简体" w:hAnsi="方正仿宋简体" w:eastAsia="方正仿宋简体" w:cs="方正仿宋简体"/>
          <w:color w:val="auto"/>
          <w:sz w:val="32"/>
          <w:szCs w:val="32"/>
          <w:highlight w:val="none"/>
          <w:u w:val="none"/>
          <w:lang w:eastAsia="zh-CN"/>
        </w:rPr>
        <w:t>年相比持平，无增减变化</w:t>
      </w:r>
      <w:r>
        <w:rPr>
          <w:rFonts w:hint="eastAsia" w:ascii="方正仿宋简体" w:hAnsi="方正仿宋简体" w:eastAsia="方正仿宋简体" w:cs="方正仿宋简体"/>
          <w:color w:val="auto"/>
          <w:sz w:val="32"/>
          <w:szCs w:val="32"/>
          <w:highlight w:val="none"/>
          <w:u w:val="none"/>
          <w:lang w:val="en-US" w:eastAsia="zh-CN"/>
        </w:rPr>
        <w:t>,原因是</w:t>
      </w:r>
      <w:r>
        <w:rPr>
          <w:rFonts w:hint="eastAsia" w:ascii="方正仿宋简体" w:hAnsi="方正仿宋简体" w:eastAsia="方正仿宋简体" w:cs="方正仿宋简体"/>
          <w:color w:val="auto"/>
          <w:sz w:val="32"/>
          <w:szCs w:val="32"/>
          <w:highlight w:val="none"/>
          <w:u w:val="none"/>
          <w:lang w:eastAsia="zh-CN"/>
        </w:rPr>
        <w:t>没有因公出国安排，所以未安排因公出国费用。</w:t>
      </w:r>
      <w:r>
        <w:rPr>
          <w:rFonts w:ascii="Times New Roman" w:hAnsi="Times New Roman" w:eastAsia="方正仿宋_GBK" w:cs="方正仿宋_GBK"/>
          <w:color w:val="auto"/>
          <w:sz w:val="36"/>
          <w:szCs w:val="36"/>
          <w:highlight w:val="none"/>
          <w:u w:val="none"/>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szCs w:val="32"/>
          <w:highlight w:val="magenta"/>
        </w:rPr>
        <w:sectPr>
          <w:pgSz w:w="16840" w:h="11900" w:orient="landscape"/>
          <w:pgMar w:top="1361" w:right="1020" w:bottom="1361" w:left="1020" w:header="720" w:footer="720" w:gutter="0"/>
          <w:pgNumType w:fmt="decimal"/>
          <w:cols w:space="720" w:num="1"/>
        </w:sectPr>
      </w:pPr>
      <w:r>
        <w:rPr>
          <w:rFonts w:hint="eastAsia" w:ascii="方正黑体简体" w:hAnsi="方正黑体简体" w:eastAsia="方正黑体简体" w:cs="方正黑体简体"/>
          <w:color w:val="000000"/>
          <w:sz w:val="32"/>
          <w:szCs w:val="32"/>
          <w:highlight w:val="none"/>
        </w:rPr>
        <w:t>五、预算绩效信息</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宋体" w:hAnsi="宋体" w:eastAsia="方正仿宋简体" w:cs="方正仿宋简体"/>
          <w:b/>
          <w:bCs/>
          <w:sz w:val="32"/>
          <w:szCs w:val="32"/>
          <w:highlight w:val="magenta"/>
          <w:lang w:eastAsia="zh-CN"/>
        </w:rPr>
      </w:pPr>
      <w:r>
        <w:rPr>
          <w:rFonts w:hint="eastAsia" w:ascii="宋体" w:hAnsi="宋体" w:eastAsia="方正仿宋简体" w:cs="方正仿宋简体"/>
          <w:b/>
          <w:bCs/>
          <w:sz w:val="32"/>
          <w:szCs w:val="32"/>
          <w:highlight w:val="none"/>
        </w:rPr>
        <w:t xml:space="preserve">第一部分 </w:t>
      </w:r>
      <w:r>
        <w:rPr>
          <w:rFonts w:hint="eastAsia" w:ascii="宋体" w:hAnsi="宋体" w:eastAsia="方正仿宋简体" w:cs="方正仿宋简体"/>
          <w:b/>
          <w:bCs/>
          <w:sz w:val="32"/>
          <w:szCs w:val="32"/>
          <w:highlight w:val="none"/>
          <w:lang w:eastAsia="zh-CN"/>
        </w:rPr>
        <w:t>单位</w:t>
      </w:r>
      <w:r>
        <w:rPr>
          <w:rFonts w:hint="eastAsia" w:ascii="宋体" w:hAnsi="宋体" w:eastAsia="方正仿宋简体" w:cs="方正仿宋简体"/>
          <w:b/>
          <w:bCs/>
          <w:sz w:val="32"/>
          <w:szCs w:val="32"/>
          <w:highlight w:val="none"/>
        </w:rPr>
        <w:t>整体绩效目标</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宋体" w:hAnsi="宋体" w:eastAsia="方正楷体简体" w:cs="方正楷体简体"/>
          <w:sz w:val="32"/>
          <w:szCs w:val="32"/>
          <w:highlight w:val="none"/>
          <w:lang w:eastAsia="zh-CN"/>
        </w:rPr>
      </w:pPr>
      <w:bookmarkStart w:id="5" w:name="_Toc_2_2_0000000001"/>
      <w:r>
        <w:rPr>
          <w:rFonts w:hint="eastAsia" w:ascii="宋体" w:hAnsi="宋体" w:eastAsia="方正楷体简体" w:cs="方正楷体简体"/>
          <w:sz w:val="32"/>
          <w:szCs w:val="32"/>
          <w:highlight w:val="none"/>
          <w:lang w:eastAsia="zh-CN"/>
        </w:rPr>
        <w:t>一、总体绩效目标</w:t>
      </w:r>
      <w:bookmarkEnd w:id="5"/>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宋体" w:hAnsi="宋体"/>
          <w:lang w:eastAsia="zh-CN"/>
        </w:rPr>
      </w:pPr>
      <w:r>
        <w:rPr>
          <w:rFonts w:hint="eastAsia" w:ascii="宋体" w:hAnsi="宋体" w:eastAsia="方正仿宋简体" w:cs="方正仿宋简体"/>
          <w:b w:val="0"/>
          <w:bCs w:val="0"/>
          <w:sz w:val="32"/>
          <w:szCs w:val="32"/>
        </w:rPr>
        <w:t>严格按照各项办公经费管理办法，保障单位位各项公用经费及时、顺畅报销</w:t>
      </w:r>
      <w:r>
        <w:rPr>
          <w:rFonts w:hint="eastAsia" w:ascii="宋体" w:hAnsi="宋体" w:eastAsia="方正仿宋简体" w:cs="方正仿宋简体"/>
          <w:b w:val="0"/>
          <w:bCs w:val="0"/>
          <w:sz w:val="32"/>
          <w:szCs w:val="32"/>
          <w:lang w:eastAsia="zh-CN"/>
        </w:rPr>
        <w:t>，</w:t>
      </w:r>
      <w:r>
        <w:rPr>
          <w:rFonts w:hint="eastAsia" w:ascii="宋体" w:hAnsi="宋体" w:eastAsia="方正仿宋简体" w:cs="方正仿宋简体"/>
          <w:b w:val="0"/>
          <w:bCs w:val="0"/>
          <w:sz w:val="32"/>
          <w:szCs w:val="32"/>
        </w:rPr>
        <w:t>加强预算监督，提高资金使用效益，保障单位工作顺利开展</w:t>
      </w:r>
      <w:r>
        <w:rPr>
          <w:rFonts w:hint="eastAsia" w:ascii="宋体" w:hAnsi="宋体" w:eastAsia="方正仿宋简体" w:cs="方正仿宋简体"/>
          <w:b w:val="0"/>
          <w:bCs w:val="0"/>
          <w:sz w:val="32"/>
          <w:szCs w:val="32"/>
          <w:lang w:val="en-US" w:eastAsia="zh-CN"/>
        </w:rPr>
        <w:t>;</w:t>
      </w:r>
      <w:r>
        <w:rPr>
          <w:rFonts w:hint="eastAsia" w:ascii="宋体" w:hAnsi="宋体" w:eastAsia="方正仿宋简体" w:cs="方正仿宋简体"/>
          <w:b w:val="0"/>
          <w:bCs w:val="0"/>
          <w:sz w:val="32"/>
          <w:szCs w:val="32"/>
        </w:rPr>
        <w:t>加强文物保护，促进文物事业可持续发展</w:t>
      </w:r>
      <w:r>
        <w:rPr>
          <w:rFonts w:hint="eastAsia" w:ascii="宋体" w:hAnsi="宋体" w:eastAsia="方正仿宋简体" w:cs="方正仿宋简体"/>
          <w:b w:val="0"/>
          <w:bCs w:val="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jc w:val="left"/>
        <w:textAlignment w:val="auto"/>
        <w:rPr>
          <w:rFonts w:hint="eastAsia" w:ascii="宋体" w:hAnsi="宋体" w:eastAsia="方正楷体简体" w:cs="方正楷体简体"/>
          <w:sz w:val="32"/>
          <w:szCs w:val="32"/>
          <w:highlight w:val="none"/>
          <w:lang w:eastAsia="zh-CN"/>
        </w:rPr>
      </w:pPr>
      <w:r>
        <w:rPr>
          <w:rFonts w:hint="eastAsia" w:ascii="宋体" w:hAnsi="宋体" w:eastAsia="方正楷体简体" w:cs="方正楷体简体"/>
          <w:sz w:val="32"/>
          <w:szCs w:val="32"/>
          <w:highlight w:val="none"/>
          <w:lang w:eastAsia="zh-CN"/>
        </w:rPr>
        <w:t>分项绩效目标</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lang w:val="en-US" w:eastAsia="zh-CN"/>
        </w:rPr>
        <w:t>1.</w:t>
      </w:r>
      <w:r>
        <w:rPr>
          <w:rFonts w:hint="eastAsia" w:ascii="宋体" w:hAnsi="宋体" w:eastAsia="方正仿宋简体" w:cs="方正仿宋简体"/>
          <w:b/>
          <w:bCs/>
          <w:sz w:val="32"/>
          <w:szCs w:val="32"/>
        </w:rPr>
        <w:t>长城保护员补助经费</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绩效目标：及时发放文物保护人员工资,提高文保工作效率,加强文物保护，促进文物事业可持续发展。</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绩效指标：工资发放率100%、工程质量（专家意见）达标率100%、完工及时率100%</w:t>
      </w:r>
      <w:r>
        <w:rPr>
          <w:rFonts w:hint="eastAsia" w:ascii="宋体" w:hAnsi="宋体" w:eastAsia="方正仿宋简体" w:cs="方正仿宋简体"/>
          <w:sz w:val="32"/>
          <w:szCs w:val="32"/>
          <w:lang w:eastAsia="zh-CN"/>
        </w:rPr>
        <w:t>。</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方正仿宋简体" w:cs="方正仿宋简体"/>
          <w:b/>
          <w:bCs/>
          <w:color w:val="000000"/>
          <w:sz w:val="32"/>
          <w:szCs w:val="32"/>
        </w:rPr>
      </w:pPr>
      <w:r>
        <w:rPr>
          <w:rFonts w:hint="eastAsia" w:ascii="宋体" w:hAnsi="宋体" w:eastAsia="方正仿宋简体" w:cs="方正仿宋简体"/>
          <w:b/>
          <w:bCs/>
          <w:snapToGrid w:val="0"/>
          <w:kern w:val="0"/>
          <w:sz w:val="32"/>
          <w:szCs w:val="32"/>
          <w:lang w:val="en-US" w:eastAsia="zh-CN" w:bidi="ar-SA"/>
        </w:rPr>
        <w:t>2.</w:t>
      </w:r>
      <w:r>
        <w:rPr>
          <w:rFonts w:hint="eastAsia" w:ascii="宋体" w:hAnsi="宋体" w:eastAsia="方正仿宋简体" w:cs="方正仿宋简体"/>
          <w:b/>
          <w:bCs/>
          <w:snapToGrid w:val="0"/>
          <w:kern w:val="0"/>
          <w:sz w:val="32"/>
          <w:szCs w:val="32"/>
          <w:lang w:val="en-US" w:eastAsia="uk-UA" w:bidi="ar-SA"/>
        </w:rPr>
        <w:t>文物保护工作经费</w:t>
      </w:r>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绩效目标：珍贵、濒危的非物质文化遗产得到有效抢救保护，优秀特色文化传承和发扬。</w:t>
      </w:r>
    </w:p>
    <w:p>
      <w:pPr>
        <w:keepNext w:val="0"/>
        <w:keepLines w:val="0"/>
        <w:pageBreakBefore w:val="0"/>
        <w:kinsoku/>
        <w:wordWrap/>
        <w:overflowPunct/>
        <w:topLinePunct w:val="0"/>
        <w:autoSpaceDE/>
        <w:autoSpaceDN/>
        <w:bidi w:val="0"/>
        <w:adjustRightInd/>
        <w:spacing w:line="560" w:lineRule="exact"/>
        <w:ind w:firstLine="630"/>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rPr>
        <w:t>绩效指标：濒危和重点项目有效保护覆盖率大于90%</w:t>
      </w:r>
      <w:r>
        <w:rPr>
          <w:rFonts w:hint="eastAsia" w:ascii="宋体" w:hAnsi="宋体" w:eastAsia="方正仿宋简体" w:cs="方正仿宋简体"/>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0"/>
        <w:jc w:val="left"/>
        <w:textAlignment w:val="auto"/>
        <w:rPr>
          <w:rFonts w:hint="eastAsia" w:ascii="宋体" w:hAnsi="宋体" w:eastAsia="方正楷体简体" w:cs="方正楷体简体"/>
          <w:sz w:val="32"/>
          <w:szCs w:val="32"/>
          <w:highlight w:val="none"/>
          <w:lang w:eastAsia="zh-CN"/>
        </w:rPr>
      </w:pPr>
      <w:bookmarkStart w:id="6" w:name="_Toc_2_2_0000000003"/>
      <w:r>
        <w:rPr>
          <w:rFonts w:hint="eastAsia" w:ascii="宋体" w:hAnsi="宋体" w:eastAsia="方正楷体简体" w:cs="方正楷体简体"/>
          <w:sz w:val="32"/>
          <w:szCs w:val="32"/>
          <w:highlight w:val="none"/>
          <w:lang w:eastAsia="zh-CN"/>
        </w:rPr>
        <w:t>工作保障措施</w:t>
      </w:r>
      <w:bookmarkEnd w:id="6"/>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1、</w:t>
      </w:r>
      <w:r>
        <w:rPr>
          <w:rFonts w:hint="eastAsia" w:ascii="宋体" w:hAnsi="宋体" w:eastAsia="仿宋" w:cs="仿宋"/>
          <w:sz w:val="32"/>
          <w:szCs w:val="32"/>
        </w:rPr>
        <w:t>完善制度建设。包括制定完善预算绩效管理制度、资金管理办法、工作保障制度等，为全年预算绩效目标的实现奠定制度基础。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2、</w:t>
      </w:r>
      <w:r>
        <w:rPr>
          <w:rFonts w:hint="eastAsia" w:ascii="宋体" w:hAnsi="宋体" w:eastAsia="仿宋" w:cs="仿宋"/>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3、</w:t>
      </w:r>
      <w:r>
        <w:rPr>
          <w:rFonts w:hint="eastAsia" w:ascii="宋体" w:hAnsi="宋体" w:eastAsia="仿宋" w:cs="仿宋"/>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4、</w:t>
      </w:r>
      <w:r>
        <w:rPr>
          <w:rFonts w:hint="eastAsia" w:ascii="宋体" w:hAnsi="宋体" w:eastAsia="仿宋" w:cs="仿宋"/>
          <w:sz w:val="32"/>
          <w:szCs w:val="32"/>
        </w:rPr>
        <w:t>做好绩效自评。按要求开展上年度</w:t>
      </w:r>
      <w:r>
        <w:rPr>
          <w:rFonts w:hint="eastAsia" w:ascii="宋体" w:hAnsi="宋体" w:eastAsia="仿宋" w:cs="仿宋"/>
          <w:sz w:val="32"/>
          <w:szCs w:val="32"/>
          <w:lang w:eastAsia="zh-CN"/>
        </w:rPr>
        <w:t>单位</w:t>
      </w:r>
      <w:r>
        <w:rPr>
          <w:rFonts w:hint="eastAsia" w:ascii="宋体" w:hAnsi="宋体" w:eastAsia="仿宋" w:cs="仿宋"/>
          <w:sz w:val="32"/>
          <w:szCs w:val="32"/>
        </w:rPr>
        <w:t>预算绩效自评和重点评价工作，对评价中发现的问题及时整改，调整优化支出结构，提高财政资金使用效益。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5、</w:t>
      </w:r>
      <w:r>
        <w:rPr>
          <w:rFonts w:hint="eastAsia" w:ascii="宋体" w:hAnsi="宋体" w:eastAsia="仿宋" w:cs="仿宋"/>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6、</w:t>
      </w:r>
      <w:r>
        <w:rPr>
          <w:rFonts w:hint="eastAsia" w:ascii="宋体" w:hAnsi="宋体" w:eastAsia="仿宋" w:cs="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keepNext w:val="0"/>
        <w:keepLines w:val="0"/>
        <w:pageBreakBefore w:val="0"/>
        <w:numPr>
          <w:ilvl w:val="0"/>
          <w:numId w:val="0"/>
        </w:numPr>
        <w:kinsoku/>
        <w:wordWrap/>
        <w:overflowPunct/>
        <w:topLinePunct w:val="0"/>
        <w:autoSpaceDE/>
        <w:autoSpaceDN/>
        <w:bidi w:val="0"/>
        <w:adjustRightInd/>
        <w:spacing w:line="560" w:lineRule="exact"/>
        <w:ind w:left="560" w:leftChars="0"/>
        <w:textAlignment w:val="auto"/>
        <w:rPr>
          <w:rFonts w:hint="eastAsia" w:ascii="宋体" w:hAnsi="宋体" w:eastAsia="仿宋" w:cs="仿宋"/>
          <w:sz w:val="32"/>
          <w:szCs w:val="32"/>
        </w:rPr>
      </w:pPr>
      <w:r>
        <w:rPr>
          <w:rFonts w:hint="eastAsia" w:ascii="宋体" w:hAnsi="宋体" w:eastAsia="仿宋" w:cs="仿宋"/>
          <w:sz w:val="32"/>
          <w:szCs w:val="32"/>
          <w:lang w:val="en-US" w:eastAsia="zh-CN"/>
        </w:rPr>
        <w:t>7、</w:t>
      </w:r>
      <w:r>
        <w:rPr>
          <w:rFonts w:hint="eastAsia" w:ascii="宋体" w:hAnsi="宋体" w:eastAsia="仿宋" w:cs="仿宋"/>
          <w:sz w:val="32"/>
          <w:szCs w:val="32"/>
        </w:rPr>
        <w:t>加强宣传培训调研等。加强人员培训，提高本</w:t>
      </w:r>
      <w:r>
        <w:rPr>
          <w:rFonts w:hint="eastAsia" w:ascii="宋体" w:hAnsi="宋体" w:eastAsia="仿宋" w:cs="仿宋"/>
          <w:sz w:val="32"/>
          <w:szCs w:val="32"/>
          <w:lang w:eastAsia="zh-CN"/>
        </w:rPr>
        <w:t>单位</w:t>
      </w:r>
      <w:r>
        <w:rPr>
          <w:rFonts w:hint="eastAsia" w:ascii="宋体" w:hAnsi="宋体" w:eastAsia="仿宋" w:cs="仿宋"/>
          <w:sz w:val="32"/>
          <w:szCs w:val="32"/>
        </w:rPr>
        <w:t>职工业务素质；加强调研，提出优化财政资金配</w:t>
      </w:r>
    </w:p>
    <w:p>
      <w:pPr>
        <w:pStyle w:val="2"/>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宋体" w:hAnsi="宋体" w:eastAsia="方正仿宋简体" w:cs="方正仿宋简体"/>
          <w:sz w:val="32"/>
          <w:szCs w:val="32"/>
          <w:lang w:eastAsia="zh-CN"/>
        </w:rPr>
      </w:pPr>
      <w:r>
        <w:rPr>
          <w:rFonts w:hint="eastAsia" w:ascii="宋体" w:hAnsi="宋体" w:eastAsia="仿宋" w:cs="仿宋"/>
          <w:sz w:val="32"/>
          <w:szCs w:val="32"/>
        </w:rPr>
        <w:t>置、提高资金使用效益的意见意见；加大宣传力度，强化预算绩效管理意识，促进预算绩效管理水平进一步提升</w:t>
      </w:r>
      <w:r>
        <w:rPr>
          <w:rFonts w:hint="eastAsia" w:ascii="宋体" w:hAnsi="宋体"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bCs/>
          <w:sz w:val="32"/>
          <w:szCs w:val="32"/>
          <w:lang w:val="en-US" w:eastAsia="uk-UA"/>
        </w:rPr>
      </w:pPr>
      <w:r>
        <w:rPr>
          <w:rFonts w:hint="eastAsia" w:ascii="方正仿宋简体" w:hAnsi="方正仿宋简体" w:eastAsia="方正仿宋简体" w:cs="方正仿宋简体"/>
          <w:b/>
          <w:bCs/>
          <w:sz w:val="32"/>
          <w:szCs w:val="32"/>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spacing w:before="0" w:after="0"/>
        <w:ind w:firstLine="560"/>
        <w:jc w:val="left"/>
        <w:outlineLvl w:val="9"/>
        <w:rPr>
          <w:rFonts w:hint="eastAsia" w:ascii="方正仿宋简体" w:hAnsi="方正仿宋简体" w:eastAsia="方正仿宋简体" w:cs="方正仿宋简体"/>
          <w:b/>
          <w:bCs/>
          <w:color w:val="000000"/>
          <w:sz w:val="32"/>
          <w:szCs w:val="32"/>
          <w:highlight w:val="none"/>
        </w:rPr>
      </w:pPr>
      <w:r>
        <w:rPr>
          <w:rFonts w:hint="eastAsia" w:ascii="方正仿宋简体" w:hAnsi="方正仿宋简体" w:eastAsia="方正仿宋简体" w:cs="方正仿宋简体"/>
          <w:b/>
          <w:bCs/>
          <w:sz w:val="32"/>
          <w:szCs w:val="32"/>
          <w:highlight w:val="none"/>
          <w:lang w:val="en-US" w:eastAsia="zh-CN"/>
        </w:rPr>
        <w:t>第三部分 单位</w:t>
      </w:r>
      <w:r>
        <w:rPr>
          <w:rFonts w:hint="eastAsia" w:ascii="方正仿宋简体" w:hAnsi="方正仿宋简体" w:eastAsia="方正仿宋简体" w:cs="方正仿宋简体"/>
          <w:b/>
          <w:bCs/>
          <w:sz w:val="32"/>
          <w:szCs w:val="32"/>
          <w:highlight w:val="none"/>
        </w:rPr>
        <w:t>预算项目</w:t>
      </w:r>
      <w:r>
        <w:rPr>
          <w:rFonts w:hint="eastAsia" w:ascii="方正仿宋简体" w:hAnsi="方正仿宋简体" w:eastAsia="方正仿宋简体" w:cs="方正仿宋简体"/>
          <w:b/>
          <w:bCs/>
          <w:sz w:val="32"/>
          <w:szCs w:val="32"/>
          <w:highlight w:val="none"/>
          <w:lang w:val="en-US" w:eastAsia="uk-UA"/>
        </w:rPr>
        <w:t>绩效目标</w:t>
      </w:r>
    </w:p>
    <w:p>
      <w:pPr>
        <w:spacing w:before="0" w:after="0"/>
        <w:ind w:firstLine="560"/>
        <w:jc w:val="left"/>
        <w:outlineLvl w:val="9"/>
        <w:rPr>
          <w:rFonts w:hint="eastAsia" w:ascii="方正仿宋简体" w:hAnsi="方正仿宋简体" w:eastAsia="方正仿宋简体" w:cs="方正仿宋简体"/>
          <w:b/>
          <w:color w:val="000000"/>
          <w:sz w:val="32"/>
          <w:szCs w:val="32"/>
        </w:rPr>
      </w:pPr>
    </w:p>
    <w:p>
      <w:pPr>
        <w:spacing w:before="0" w:after="0"/>
        <w:ind w:firstLine="560"/>
        <w:jc w:val="left"/>
        <w:outlineLvl w:val="9"/>
        <w:rPr>
          <w:rFonts w:hint="eastAsia" w:ascii="方正仿宋简体" w:hAnsi="方正仿宋简体" w:eastAsia="方正仿宋简体" w:cs="方正仿宋简体"/>
          <w:b/>
          <w:color w:val="000000"/>
          <w:sz w:val="32"/>
          <w:szCs w:val="32"/>
        </w:rPr>
      </w:pPr>
    </w:p>
    <w:p>
      <w:pPr>
        <w:spacing w:before="0" w:after="0"/>
        <w:ind w:firstLine="56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1、长城保护员补助经费绩效目标表</w:t>
      </w:r>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0102100047</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长城保护员补助经费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9.12</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9.12</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eastAsia="zh-CN"/>
              </w:rPr>
              <w:t>预算资金</w:t>
            </w:r>
            <w:r>
              <w:rPr>
                <w:rFonts w:hint="eastAsia" w:ascii="方正仿宋简体" w:hAnsi="方正仿宋简体" w:eastAsia="方正仿宋简体" w:cs="方正仿宋简体"/>
                <w:b w:val="0"/>
                <w:bCs w:val="0"/>
                <w:lang w:val="en-US" w:eastAsia="zh-CN"/>
              </w:rPr>
              <w:t>9.12万元，全部为财政资金，主要用于</w:t>
            </w:r>
            <w:r>
              <w:rPr>
                <w:rFonts w:hint="eastAsia" w:ascii="方正仿宋简体" w:hAnsi="方正仿宋简体" w:eastAsia="方正仿宋简体" w:cs="方正仿宋简体"/>
                <w:b w:val="0"/>
                <w:bCs w:val="0"/>
              </w:rPr>
              <w:t>长城保护员补助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保障</w:t>
            </w:r>
            <w:r>
              <w:rPr>
                <w:rFonts w:hint="eastAsia" w:ascii="方正仿宋简体" w:hAnsi="方正仿宋简体" w:eastAsia="方正仿宋简体" w:cs="方正仿宋简体"/>
                <w:b w:val="0"/>
                <w:bCs w:val="0"/>
              </w:rPr>
              <w:t>长城保护员</w:t>
            </w:r>
            <w:r>
              <w:rPr>
                <w:rFonts w:hint="eastAsia" w:ascii="方正仿宋简体" w:hAnsi="方正仿宋简体" w:eastAsia="方正仿宋简体" w:cs="方正仿宋简体"/>
                <w:b w:val="0"/>
                <w:bCs w:val="0"/>
                <w:lang w:eastAsia="zh-CN"/>
              </w:rPr>
              <w:t>补助发放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人均财政投入水平</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文物保护员财政补助标准</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≥190元，保护员月均补助标准</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覆盖率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文物保护单位覆盖情况</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≥100%，全市文物保护单位覆盖程度</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补助资金到位率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实际到位补助资金占应到位资金的比例</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≥100%，资金百分百到位</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补助资金发放完成率（%）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补助资金发放完成率（%）</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≥100%发放到位</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补贴发放率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文物保护员生活补贴发放完成率</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≥100%，补助资金发放率</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达到绿色产业标准</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不进行基础设施建设，不对生态环境产生坏的影响，属于绿色生态产业。</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≥100%，此项目不存在对环境生态有影响的因素</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生态效益指标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长期使用性</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能够长期较好地开展宣传、宣传警示作用</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强化人民群众的文物保护意识</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提高效率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提高效率</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群众满意度</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群众对文物保护工作整体满意度</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≥100%，百分百满意</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bl>
    <w:p>
      <w:pPr>
        <w:spacing w:before="0" w:after="0" w:line="2" w:lineRule="exact"/>
        <w:ind w:firstLine="0"/>
        <w:jc w:val="both"/>
        <w:outlineLvl w:val="9"/>
        <w:sectPr>
          <w:pgSz w:w="16840" w:h="11900" w:orient="landscape"/>
          <w:pgMar w:top="1361" w:right="1020" w:bottom="1134" w:left="1020" w:header="720" w:footer="720" w:gutter="0"/>
          <w:pgNumType w:fmt="decimal"/>
          <w:cols w:space="720" w:num="1"/>
        </w:sectPr>
      </w:pPr>
    </w:p>
    <w:p>
      <w:pPr>
        <w:spacing w:before="0" w:after="0"/>
        <w:ind w:firstLine="643" w:firstLineChars="200"/>
        <w:jc w:val="left"/>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2、文物保护工作经费绩效目标表</w:t>
      </w:r>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1428" w:type="pct"/>
            <w:gridSpan w:val="2"/>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1302812</w:t>
            </w:r>
            <w:r>
              <w:rPr>
                <w:rFonts w:hint="eastAsia" w:ascii="方正仿宋简体" w:hAnsi="方正仿宋简体" w:eastAsia="方正仿宋简体" w:cs="方正仿宋简体"/>
                <w:b w:val="0"/>
                <w:bCs w:val="0"/>
                <w:lang w:val="en-US" w:eastAsia="zh-CN"/>
              </w:rPr>
              <w:t>3</w:t>
            </w:r>
            <w:r>
              <w:rPr>
                <w:rFonts w:hint="eastAsia" w:ascii="方正仿宋简体" w:hAnsi="方正仿宋简体" w:eastAsia="方正仿宋简体" w:cs="方正仿宋简体"/>
                <w:b w:val="0"/>
                <w:bCs w:val="0"/>
              </w:rPr>
              <w:t>P00</w:t>
            </w:r>
            <w:r>
              <w:rPr>
                <w:rFonts w:hint="eastAsia" w:ascii="方正仿宋简体" w:hAnsi="方正仿宋简体" w:eastAsia="方正仿宋简体" w:cs="方正仿宋简体"/>
                <w:b w:val="0"/>
                <w:bCs w:val="0"/>
                <w:lang w:val="en-US" w:eastAsia="zh-CN"/>
              </w:rPr>
              <w:t>010510003L</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2142" w:type="pct"/>
            <w:gridSpan w:val="3"/>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文物保护工作经费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714" w:type="pct"/>
            <w:vAlign w:val="center"/>
          </w:tcPr>
          <w:p>
            <w:pPr>
              <w:pStyle w:val="18"/>
              <w:rPr>
                <w:rFonts w:hint="default"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7.00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714" w:type="pct"/>
            <w:vAlign w:val="center"/>
          </w:tcPr>
          <w:p>
            <w:pPr>
              <w:pStyle w:val="18"/>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val="en-US" w:eastAsia="zh-CN"/>
              </w:rPr>
              <w:t>7.00</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714" w:type="pct"/>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4285" w:type="pct"/>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预算资金</w:t>
            </w:r>
            <w:r>
              <w:rPr>
                <w:rFonts w:hint="eastAsia" w:ascii="方正仿宋简体" w:hAnsi="方正仿宋简体" w:eastAsia="方正仿宋简体" w:cs="方正仿宋简体"/>
                <w:b w:val="0"/>
                <w:bCs w:val="0"/>
                <w:lang w:val="en-US" w:eastAsia="zh-CN"/>
              </w:rPr>
              <w:t>7万元，全部为财政资金，主要用于</w:t>
            </w:r>
            <w:r>
              <w:rPr>
                <w:rFonts w:hint="eastAsia" w:ascii="方正仿宋简体" w:hAnsi="方正仿宋简体" w:eastAsia="方正仿宋简体" w:cs="方正仿宋简体"/>
                <w:b w:val="0"/>
                <w:bCs w:val="0"/>
              </w:rPr>
              <w:t>文物保护工作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val="0"/>
              </w:rPr>
            </w:pP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1428" w:type="pct"/>
            <w:gridSpan w:val="2"/>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4285" w:type="pct"/>
            <w:gridSpan w:val="6"/>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eastAsia="zh-CN"/>
              </w:rPr>
              <w:t>严格按照各项办公经费管理办法，保障单位各项公用经费及时、顺畅报销。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1428" w:type="pct"/>
            <w:gridSpan w:val="2"/>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714" w:type="pct"/>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数量指标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文物保护巡查</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文物保护巡查次数</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≥90次数</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质量指标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文物保护工作的积极程度（%）　 </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 xml:space="preserve">文物保护工作的积极程度（%）　 </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时效指标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文物保护资金到位率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实际到位文物保护资金占应到位资金的比例</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成本指标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项目预算控制数</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项目预算控制数</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经济效益指标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突发事件处置完成率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处置完成突发文物保护事件比例</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社会效益指标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达到绿色产业标准</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不进行基础设施建设，不对生态环境产生坏的影响，属于绿色生态产业。</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生态效益指标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长期使用性</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能够长期较好地开展宣传、宣传警示作用</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≥90%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val="0"/>
              </w:rPr>
            </w:pP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可持续影响指标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提高效率</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提高效率</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服务对象满意度指标</w:t>
            </w:r>
          </w:p>
        </w:tc>
        <w:tc>
          <w:tcPr>
            <w:tcW w:w="2144"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群众满意度</w:t>
            </w:r>
          </w:p>
        </w:tc>
        <w:tc>
          <w:tcPr>
            <w:tcW w:w="4288" w:type="dxa"/>
            <w:gridSpan w:val="2"/>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群众对文物保护工作整体满意度</w:t>
            </w:r>
          </w:p>
        </w:tc>
        <w:tc>
          <w:tcPr>
            <w:tcW w:w="2145"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≥100%</w:t>
            </w:r>
          </w:p>
        </w:tc>
        <w:tc>
          <w:tcPr>
            <w:tcW w:w="2148" w:type="dxa"/>
            <w:vAlign w:val="center"/>
          </w:tcPr>
          <w:p>
            <w:pPr>
              <w:pStyle w:val="18"/>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sz w:val="21"/>
                <w:szCs w:val="21"/>
              </w:rPr>
              <w:t>中华人民共和国文物保护法,</w:t>
            </w:r>
          </w:p>
        </w:tc>
      </w:tr>
    </w:tbl>
    <w:p>
      <w:pPr>
        <w:spacing w:before="0" w:after="0"/>
        <w:ind w:firstLine="643" w:firstLineChars="200"/>
        <w:jc w:val="left"/>
        <w:outlineLvl w:val="9"/>
        <w:rPr>
          <w:rFonts w:hint="eastAsia" w:ascii="方正仿宋简体" w:hAnsi="方正仿宋简体" w:eastAsia="方正仿宋简体" w:cs="方正仿宋简体"/>
          <w:b/>
          <w:color w:val="000000"/>
          <w:sz w:val="32"/>
          <w:szCs w:val="32"/>
        </w:rPr>
      </w:pPr>
    </w:p>
    <w:p>
      <w:pPr>
        <w:spacing w:before="10" w:after="10" w:line="240" w:lineRule="auto"/>
        <w:ind w:firstLine="640"/>
        <w:jc w:val="left"/>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六、政府采购预算情况</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2023年，遵化市文物管理所安排政府采购预算0.00万元。具体内容见下表。</w:t>
      </w:r>
    </w:p>
    <w:p>
      <w:pPr>
        <w:spacing w:before="0" w:after="0" w:line="240" w:lineRule="auto"/>
        <w:ind w:firstLine="0"/>
        <w:jc w:val="center"/>
        <w:outlineLvl w:val="9"/>
      </w:pPr>
      <w:r>
        <w:rPr>
          <w:rFonts w:hint="eastAsia" w:ascii="方正仿宋简体" w:hAnsi="方正仿宋简体" w:eastAsia="方正仿宋简体" w:cs="方正仿宋简体"/>
          <w:color w:val="000000"/>
          <w:sz w:val="32"/>
          <w:szCs w:val="32"/>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8674" w:type="dxa"/>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709"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710" w:type="dxa"/>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6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709"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64" w:type="dxa"/>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709" w:type="dxa"/>
            <w:noWrap w:val="0"/>
            <w:vAlign w:val="center"/>
          </w:tcPr>
          <w:p>
            <w:pPr>
              <w:pStyle w:val="19"/>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r>
    </w:tbl>
    <w:p>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注：无政府采购预算，空表列示。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val="0"/>
          <w:color w:val="000000"/>
          <w:sz w:val="28"/>
        </w:rPr>
        <w:t>遵化市文物管理所上年末固定资产金额为9.47万元（详见下表）。本年度</w:t>
      </w:r>
      <w:r>
        <w:rPr>
          <w:rFonts w:hint="eastAsia" w:ascii="方正仿宋简体" w:hAnsi="方正仿宋简体" w:eastAsia="方正仿宋简体" w:cs="方正仿宋简体"/>
          <w:b w:val="0"/>
          <w:color w:val="000000"/>
          <w:sz w:val="28"/>
          <w:lang w:eastAsia="zh-CN"/>
        </w:rPr>
        <w:t>未安排</w:t>
      </w:r>
      <w:r>
        <w:rPr>
          <w:rFonts w:hint="eastAsia" w:ascii="方正仿宋简体" w:hAnsi="方正仿宋简体" w:eastAsia="方正仿宋简体" w:cs="方正仿宋简体"/>
          <w:b w:val="0"/>
          <w:color w:val="000000"/>
          <w:sz w:val="28"/>
        </w:rPr>
        <w:t>购置固定资产，详见政府采购预算表。</w:t>
      </w: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357005遵化市文物管理所</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9.47</w:t>
            </w:r>
          </w:p>
        </w:tc>
      </w:tr>
    </w:tbl>
    <w:p>
      <w:pPr>
        <w:spacing w:before="0" w:after="0"/>
        <w:ind w:firstLine="640"/>
        <w:jc w:val="left"/>
        <w:outlineLvl w:val="9"/>
        <w:rPr>
          <w:rFonts w:hint="eastAsia" w:ascii="方正黑体简体" w:hAnsi="方正黑体简体" w:eastAsia="方正黑体简体" w:cs="方正黑体简体"/>
          <w:highlight w:val="magenta"/>
        </w:rPr>
      </w:pPr>
      <w:r>
        <w:rPr>
          <w:rFonts w:ascii="Times New Roman" w:hAnsi="Times New Roman" w:eastAsia="方正仿宋_GBK" w:cs="Times New Roman"/>
          <w:color w:val="000000"/>
          <w:sz w:val="32"/>
          <w:highlight w:val="none"/>
        </w:rPr>
        <w:t xml:space="preserve"> </w:t>
      </w:r>
      <w:r>
        <w:rPr>
          <w:rFonts w:hint="eastAsia" w:ascii="方正黑体简体" w:hAnsi="方正黑体简体" w:eastAsia="方正黑体简体" w:cs="方正黑体简体"/>
          <w:color w:val="000000"/>
          <w:sz w:val="32"/>
          <w:highlight w:val="none"/>
        </w:rPr>
        <w:t>八、名词解释</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7" w:name="_Toc_4_4_0000000024"/>
      <w:r>
        <w:rPr>
          <w:rFonts w:hint="eastAsia" w:ascii="方正小标宋简体" w:hAnsi="方正小标宋简体" w:eastAsia="方正小标宋简体" w:cs="方正小标宋简体"/>
          <w:b w:val="0"/>
          <w:color w:val="000000"/>
          <w:sz w:val="44"/>
        </w:rPr>
        <w:t>六、遵化市电影发行放映中心收支预算</w:t>
      </w:r>
      <w:bookmarkEnd w:id="7"/>
    </w:p>
    <w:p>
      <w:pPr>
        <w:spacing w:before="0" w:after="0" w:line="240" w:lineRule="auto"/>
        <w:ind w:firstLine="0"/>
        <w:jc w:val="left"/>
        <w:outlineLvl w:val="4"/>
        <w:rPr>
          <w:rFonts w:hint="eastAsia" w:ascii="方正黑体简体" w:hAnsi="方正黑体简体" w:eastAsia="方正黑体简体" w:cs="方正黑体简体"/>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黑体简体" w:hAnsi="方正黑体简体" w:eastAsia="方正黑体简体" w:cs="方正黑体简体"/>
          <w:color w:val="000000"/>
          <w:sz w:val="36"/>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4"/>
        <w:gridCol w:w="2118"/>
        <w:gridCol w:w="3887"/>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705"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94"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705"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2294"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noWrap w:val="0"/>
            <w:vAlign w:val="top"/>
          </w:tcPr>
          <w:p>
            <w:pPr>
              <w:rPr>
                <w:rFonts w:hint="eastAsia" w:ascii="方正仿宋简体" w:hAnsi="方正仿宋简体" w:eastAsia="方正仿宋简体" w:cs="方正仿宋简体"/>
                <w:sz w:val="21"/>
                <w:szCs w:val="21"/>
              </w:rPr>
            </w:pPr>
          </w:p>
        </w:tc>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70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2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9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0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70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10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99" w:type="pct"/>
            <w:noWrap w:val="0"/>
            <w:vAlign w:val="center"/>
          </w:tcPr>
          <w:p>
            <w:pPr>
              <w:pStyle w:val="18"/>
              <w:rPr>
                <w:rFonts w:hint="eastAsia" w:ascii="方正仿宋简体" w:hAnsi="方正仿宋简体" w:eastAsia="方正仿宋简体" w:cs="方正仿宋简体"/>
                <w:sz w:val="21"/>
                <w:szCs w:val="21"/>
              </w:rPr>
            </w:pP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9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70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29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9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705" w:type="pct"/>
            <w:noWrap w:val="0"/>
            <w:vAlign w:val="center"/>
          </w:tcPr>
          <w:p>
            <w:pPr>
              <w:pStyle w:val="17"/>
              <w:rPr>
                <w:rFonts w:hint="eastAsia" w:ascii="方正仿宋简体" w:hAnsi="方正仿宋简体" w:eastAsia="方正仿宋简体" w:cs="方正仿宋简体"/>
                <w:sz w:val="21"/>
                <w:szCs w:val="21"/>
              </w:rPr>
            </w:pPr>
          </w:p>
        </w:tc>
        <w:tc>
          <w:tcPr>
            <w:tcW w:w="129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10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9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70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29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10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6"/>
        </w:rPr>
      </w:pPr>
      <w:r>
        <w:rPr>
          <w:rFonts w:hint="eastAsia" w:ascii="方正楷体简体" w:hAnsi="方正楷体简体" w:eastAsia="方正楷体简体" w:cs="方正楷体简体"/>
          <w:color w:val="000000"/>
          <w:sz w:val="32"/>
          <w:szCs w:val="22"/>
          <w:lang w:eastAsia="zh-CN"/>
        </w:rPr>
        <w:t>附表</w:t>
      </w:r>
      <w:r>
        <w:rPr>
          <w:rFonts w:hint="eastAsia" w:ascii="方正楷体简体" w:hAnsi="方正楷体简体" w:eastAsia="方正楷体简体" w:cs="方正楷体简体"/>
          <w:color w:val="000000"/>
          <w:sz w:val="32"/>
          <w:szCs w:val="22"/>
          <w:lang w:val="en-US" w:eastAsia="zh-CN"/>
        </w:rPr>
        <w:t xml:space="preserve">2：                                                    </w:t>
      </w:r>
      <w:r>
        <w:rPr>
          <w:rFonts w:hint="eastAsia" w:ascii="方正黑体简体" w:hAnsi="方正黑体简体" w:eastAsia="方正黑体简体" w:cs="方正黑体简体"/>
          <w:color w:val="000000"/>
          <w:sz w:val="36"/>
        </w:rPr>
        <w:t>单位预算收入总表</w:t>
      </w:r>
    </w:p>
    <w:tbl>
      <w:tblPr>
        <w:tblStyle w:val="10"/>
        <w:tblW w:w="504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
        <w:gridCol w:w="984"/>
        <w:gridCol w:w="2239"/>
        <w:gridCol w:w="1025"/>
        <w:gridCol w:w="1134"/>
        <w:gridCol w:w="1219"/>
        <w:gridCol w:w="952"/>
        <w:gridCol w:w="1122"/>
        <w:gridCol w:w="1134"/>
        <w:gridCol w:w="1048"/>
        <w:gridCol w:w="1196"/>
        <w:gridCol w:w="1061"/>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3"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1086"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829"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063"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3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925"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6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vMerge w:val="continue"/>
            <w:noWrap w:val="0"/>
            <w:vAlign w:val="top"/>
          </w:tcPr>
          <w:p>
            <w:pPr>
              <w:rPr>
                <w:rFonts w:hint="eastAsia" w:ascii="方正仿宋简体" w:hAnsi="方正仿宋简体" w:eastAsia="方正仿宋简体" w:cs="方正仿宋简体"/>
                <w:sz w:val="21"/>
                <w:szCs w:val="21"/>
              </w:rPr>
            </w:pPr>
          </w:p>
        </w:tc>
        <w:tc>
          <w:tcPr>
            <w:tcW w:w="32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7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38" w:type="pct"/>
            <w:vMerge w:val="continue"/>
            <w:noWrap w:val="0"/>
            <w:vAlign w:val="top"/>
          </w:tcPr>
          <w:p>
            <w:pPr>
              <w:rPr>
                <w:rFonts w:hint="eastAsia" w:ascii="方正仿宋简体" w:hAnsi="方正仿宋简体" w:eastAsia="方正仿宋简体" w:cs="方正仿宋简体"/>
                <w:sz w:val="21"/>
                <w:szCs w:val="21"/>
              </w:rPr>
            </w:pPr>
          </w:p>
        </w:tc>
        <w:tc>
          <w:tcPr>
            <w:tcW w:w="3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4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1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 收入</w:t>
            </w:r>
          </w:p>
        </w:tc>
        <w:tc>
          <w:tcPr>
            <w:tcW w:w="37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3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经营收入</w:t>
            </w:r>
          </w:p>
        </w:tc>
        <w:tc>
          <w:tcPr>
            <w:tcW w:w="34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上级补助收入</w:t>
            </w:r>
          </w:p>
        </w:tc>
        <w:tc>
          <w:tcPr>
            <w:tcW w:w="3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3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64"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2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3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0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1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7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7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4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9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6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24" w:type="pct"/>
            <w:noWrap w:val="0"/>
            <w:vAlign w:val="center"/>
          </w:tcPr>
          <w:p>
            <w:pPr>
              <w:pStyle w:val="22"/>
              <w:rPr>
                <w:rFonts w:hint="eastAsia" w:ascii="方正仿宋简体" w:hAnsi="方正仿宋简体" w:eastAsia="方正仿宋简体" w:cs="方正仿宋简体"/>
                <w:sz w:val="21"/>
                <w:szCs w:val="21"/>
              </w:rPr>
            </w:pPr>
          </w:p>
        </w:tc>
        <w:tc>
          <w:tcPr>
            <w:tcW w:w="73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3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374"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402"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314" w:type="pct"/>
            <w:noWrap w:val="0"/>
            <w:vAlign w:val="center"/>
          </w:tcPr>
          <w:p>
            <w:pPr>
              <w:pStyle w:val="21"/>
              <w:rPr>
                <w:rFonts w:hint="eastAsia" w:ascii="方正仿宋简体" w:hAnsi="方正仿宋简体" w:eastAsia="方正仿宋简体" w:cs="方正仿宋简体"/>
                <w:sz w:val="21"/>
                <w:szCs w:val="21"/>
              </w:rPr>
            </w:pPr>
          </w:p>
        </w:tc>
        <w:tc>
          <w:tcPr>
            <w:tcW w:w="370" w:type="pct"/>
            <w:noWrap w:val="0"/>
            <w:vAlign w:val="center"/>
          </w:tcPr>
          <w:p>
            <w:pPr>
              <w:pStyle w:val="21"/>
              <w:rPr>
                <w:rFonts w:hint="eastAsia" w:ascii="方正仿宋简体" w:hAnsi="方正仿宋简体" w:eastAsia="方正仿宋简体" w:cs="方正仿宋简体"/>
                <w:sz w:val="21"/>
                <w:szCs w:val="21"/>
              </w:rPr>
            </w:pPr>
          </w:p>
        </w:tc>
        <w:tc>
          <w:tcPr>
            <w:tcW w:w="374" w:type="pct"/>
            <w:noWrap w:val="0"/>
            <w:vAlign w:val="center"/>
          </w:tcPr>
          <w:p>
            <w:pPr>
              <w:pStyle w:val="21"/>
              <w:rPr>
                <w:rFonts w:hint="eastAsia" w:ascii="方正仿宋简体" w:hAnsi="方正仿宋简体" w:eastAsia="方正仿宋简体" w:cs="方正仿宋简体"/>
                <w:sz w:val="21"/>
                <w:szCs w:val="21"/>
              </w:rPr>
            </w:pPr>
          </w:p>
        </w:tc>
        <w:tc>
          <w:tcPr>
            <w:tcW w:w="345" w:type="pct"/>
            <w:noWrap w:val="0"/>
            <w:vAlign w:val="center"/>
          </w:tcPr>
          <w:p>
            <w:pPr>
              <w:pStyle w:val="21"/>
              <w:rPr>
                <w:rFonts w:hint="eastAsia" w:ascii="方正仿宋简体" w:hAnsi="方正仿宋简体" w:eastAsia="方正仿宋简体" w:cs="方正仿宋简体"/>
                <w:sz w:val="21"/>
                <w:szCs w:val="21"/>
              </w:rPr>
            </w:pPr>
          </w:p>
        </w:tc>
        <w:tc>
          <w:tcPr>
            <w:tcW w:w="394" w:type="pct"/>
            <w:noWrap w:val="0"/>
            <w:vAlign w:val="center"/>
          </w:tcPr>
          <w:p>
            <w:pPr>
              <w:pStyle w:val="21"/>
              <w:rPr>
                <w:rFonts w:hint="eastAsia" w:ascii="方正仿宋简体" w:hAnsi="方正仿宋简体" w:eastAsia="方正仿宋简体" w:cs="方正仿宋简体"/>
                <w:sz w:val="21"/>
                <w:szCs w:val="21"/>
              </w:rPr>
            </w:pPr>
          </w:p>
        </w:tc>
        <w:tc>
          <w:tcPr>
            <w:tcW w:w="350" w:type="pct"/>
            <w:noWrap w:val="0"/>
            <w:vAlign w:val="center"/>
          </w:tcPr>
          <w:p>
            <w:pPr>
              <w:pStyle w:val="21"/>
              <w:rPr>
                <w:rFonts w:hint="eastAsia" w:ascii="方正仿宋简体" w:hAnsi="方正仿宋简体" w:eastAsia="方正仿宋简体" w:cs="方正仿宋简体"/>
                <w:sz w:val="21"/>
                <w:szCs w:val="21"/>
              </w:rPr>
            </w:pPr>
          </w:p>
        </w:tc>
        <w:tc>
          <w:tcPr>
            <w:tcW w:w="364"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2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73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3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7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402"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314" w:type="pct"/>
            <w:noWrap w:val="0"/>
            <w:vAlign w:val="center"/>
          </w:tcPr>
          <w:p>
            <w:pPr>
              <w:pStyle w:val="17"/>
              <w:rPr>
                <w:rFonts w:hint="eastAsia" w:ascii="方正仿宋简体" w:hAnsi="方正仿宋简体" w:eastAsia="方正仿宋简体" w:cs="方正仿宋简体"/>
                <w:sz w:val="21"/>
                <w:szCs w:val="21"/>
              </w:rPr>
            </w:pPr>
          </w:p>
        </w:tc>
        <w:tc>
          <w:tcPr>
            <w:tcW w:w="370" w:type="pct"/>
            <w:noWrap w:val="0"/>
            <w:vAlign w:val="center"/>
          </w:tcPr>
          <w:p>
            <w:pPr>
              <w:pStyle w:val="17"/>
              <w:rPr>
                <w:rFonts w:hint="eastAsia" w:ascii="方正仿宋简体" w:hAnsi="方正仿宋简体" w:eastAsia="方正仿宋简体" w:cs="方正仿宋简体"/>
                <w:sz w:val="21"/>
                <w:szCs w:val="21"/>
              </w:rPr>
            </w:pPr>
          </w:p>
        </w:tc>
        <w:tc>
          <w:tcPr>
            <w:tcW w:w="374" w:type="pct"/>
            <w:noWrap w:val="0"/>
            <w:vAlign w:val="center"/>
          </w:tcPr>
          <w:p>
            <w:pPr>
              <w:pStyle w:val="17"/>
              <w:rPr>
                <w:rFonts w:hint="eastAsia" w:ascii="方正仿宋简体" w:hAnsi="方正仿宋简体" w:eastAsia="方正仿宋简体" w:cs="方正仿宋简体"/>
                <w:sz w:val="21"/>
                <w:szCs w:val="21"/>
              </w:rPr>
            </w:pPr>
          </w:p>
        </w:tc>
        <w:tc>
          <w:tcPr>
            <w:tcW w:w="345" w:type="pct"/>
            <w:noWrap w:val="0"/>
            <w:vAlign w:val="center"/>
          </w:tcPr>
          <w:p>
            <w:pPr>
              <w:pStyle w:val="17"/>
              <w:rPr>
                <w:rFonts w:hint="eastAsia" w:ascii="方正仿宋简体" w:hAnsi="方正仿宋简体" w:eastAsia="方正仿宋简体" w:cs="方正仿宋简体"/>
                <w:sz w:val="21"/>
                <w:szCs w:val="21"/>
              </w:rPr>
            </w:pPr>
          </w:p>
        </w:tc>
        <w:tc>
          <w:tcPr>
            <w:tcW w:w="394" w:type="pct"/>
            <w:noWrap w:val="0"/>
            <w:vAlign w:val="center"/>
          </w:tcPr>
          <w:p>
            <w:pPr>
              <w:pStyle w:val="17"/>
              <w:rPr>
                <w:rFonts w:hint="eastAsia" w:ascii="方正仿宋简体" w:hAnsi="方正仿宋简体" w:eastAsia="方正仿宋简体" w:cs="方正仿宋简体"/>
                <w:sz w:val="21"/>
                <w:szCs w:val="21"/>
              </w:rPr>
            </w:pPr>
          </w:p>
        </w:tc>
        <w:tc>
          <w:tcPr>
            <w:tcW w:w="350" w:type="pct"/>
            <w:noWrap w:val="0"/>
            <w:vAlign w:val="center"/>
          </w:tcPr>
          <w:p>
            <w:pPr>
              <w:pStyle w:val="17"/>
              <w:rPr>
                <w:rFonts w:hint="eastAsia" w:ascii="方正仿宋简体" w:hAnsi="方正仿宋简体" w:eastAsia="方正仿宋简体" w:cs="方正仿宋简体"/>
                <w:sz w:val="21"/>
                <w:szCs w:val="21"/>
              </w:rPr>
            </w:pPr>
          </w:p>
        </w:tc>
        <w:tc>
          <w:tcPr>
            <w:tcW w:w="364"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黑体简体" w:hAnsi="方正黑体简体" w:eastAsia="方正黑体简体" w:cs="方正黑体简体"/>
          <w:color w:val="000000"/>
          <w:sz w:val="32"/>
          <w:szCs w:val="32"/>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1"/>
        <w:gridCol w:w="1150"/>
        <w:gridCol w:w="2550"/>
        <w:gridCol w:w="1667"/>
        <w:gridCol w:w="1667"/>
        <w:gridCol w:w="1667"/>
        <w:gridCol w:w="1667"/>
        <w:gridCol w:w="16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1110"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23"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32"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5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 w:type="pct"/>
            <w:vMerge w:val="continue"/>
            <w:noWrap w:val="0"/>
            <w:vAlign w:val="top"/>
          </w:tcPr>
          <w:p>
            <w:pPr>
              <w:rPr>
                <w:rFonts w:hint="eastAsia" w:ascii="方正仿宋简体" w:hAnsi="方正仿宋简体" w:eastAsia="方正仿宋简体" w:cs="方正仿宋简体"/>
                <w:sz w:val="21"/>
                <w:szCs w:val="21"/>
              </w:rPr>
            </w:pPr>
          </w:p>
        </w:tc>
        <w:tc>
          <w:tcPr>
            <w:tcW w:w="38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8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58"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8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5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83" w:type="pct"/>
            <w:noWrap w:val="0"/>
            <w:vAlign w:val="center"/>
          </w:tcPr>
          <w:p>
            <w:pPr>
              <w:pStyle w:val="22"/>
              <w:rPr>
                <w:rFonts w:hint="eastAsia" w:ascii="方正仿宋简体" w:hAnsi="方正仿宋简体" w:eastAsia="方正仿宋简体" w:cs="方正仿宋简体"/>
                <w:sz w:val="21"/>
                <w:szCs w:val="21"/>
              </w:rPr>
            </w:pPr>
          </w:p>
        </w:tc>
        <w:tc>
          <w:tcPr>
            <w:tcW w:w="8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58"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8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58"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黑体简体" w:hAnsi="方正黑体简体" w:eastAsia="方正黑体简体" w:cs="方正黑体简体"/>
          <w:color w:val="000000"/>
          <w:sz w:val="32"/>
          <w:szCs w:val="32"/>
        </w:rPr>
        <w:t>单位预算财政拨款收支总表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2794"/>
        <w:gridCol w:w="917"/>
        <w:gridCol w:w="3451"/>
        <w:gridCol w:w="1281"/>
        <w:gridCol w:w="1698"/>
        <w:gridCol w:w="1877"/>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1149"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2246"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35"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395"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noWrap w:val="0"/>
            <w:vAlign w:val="top"/>
          </w:tcPr>
          <w:p>
            <w:pPr>
              <w:rPr>
                <w:rFonts w:hint="eastAsia" w:ascii="方正仿宋简体" w:hAnsi="方正仿宋简体" w:eastAsia="方正仿宋简体" w:cs="方正仿宋简体"/>
                <w:sz w:val="21"/>
                <w:szCs w:val="21"/>
              </w:rPr>
            </w:pPr>
          </w:p>
        </w:tc>
        <w:tc>
          <w:tcPr>
            <w:tcW w:w="9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0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1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42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政府性基金预算财政    拨款</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14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2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56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62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6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0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42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5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42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5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42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5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42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56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930" w:type="pct"/>
            <w:noWrap w:val="0"/>
            <w:vAlign w:val="center"/>
          </w:tcPr>
          <w:p>
            <w:pPr>
              <w:pStyle w:val="18"/>
              <w:rPr>
                <w:rFonts w:hint="eastAsia" w:ascii="方正仿宋简体" w:hAnsi="方正仿宋简体" w:eastAsia="方正仿宋简体" w:cs="方正仿宋简体"/>
                <w:sz w:val="21"/>
                <w:szCs w:val="21"/>
              </w:rPr>
            </w:pP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93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30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1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42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56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93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305" w:type="pct"/>
            <w:noWrap w:val="0"/>
            <w:vAlign w:val="center"/>
          </w:tcPr>
          <w:p>
            <w:pPr>
              <w:pStyle w:val="17"/>
              <w:rPr>
                <w:rFonts w:hint="eastAsia" w:ascii="方正仿宋简体" w:hAnsi="方正仿宋简体" w:eastAsia="方正仿宋简体" w:cs="方正仿宋简体"/>
                <w:sz w:val="21"/>
                <w:szCs w:val="21"/>
              </w:rPr>
            </w:pPr>
          </w:p>
        </w:tc>
        <w:tc>
          <w:tcPr>
            <w:tcW w:w="1149" w:type="pct"/>
            <w:noWrap w:val="0"/>
            <w:vAlign w:val="center"/>
          </w:tcPr>
          <w:p>
            <w:pPr>
              <w:pStyle w:val="18"/>
              <w:rPr>
                <w:rFonts w:hint="eastAsia" w:ascii="方正仿宋简体" w:hAnsi="方正仿宋简体" w:eastAsia="方正仿宋简体" w:cs="方正仿宋简体"/>
                <w:sz w:val="21"/>
                <w:szCs w:val="21"/>
              </w:rPr>
            </w:pPr>
          </w:p>
        </w:tc>
        <w:tc>
          <w:tcPr>
            <w:tcW w:w="426" w:type="pct"/>
            <w:noWrap w:val="0"/>
            <w:vAlign w:val="center"/>
          </w:tcPr>
          <w:p>
            <w:pPr>
              <w:pStyle w:val="17"/>
              <w:rPr>
                <w:rFonts w:hint="eastAsia" w:ascii="方正仿宋简体" w:hAnsi="方正仿宋简体" w:eastAsia="方正仿宋简体" w:cs="方正仿宋简体"/>
                <w:sz w:val="21"/>
                <w:szCs w:val="21"/>
              </w:rPr>
            </w:pPr>
          </w:p>
        </w:tc>
        <w:tc>
          <w:tcPr>
            <w:tcW w:w="565" w:type="pct"/>
            <w:noWrap w:val="0"/>
            <w:vAlign w:val="center"/>
          </w:tcPr>
          <w:p>
            <w:pPr>
              <w:pStyle w:val="17"/>
              <w:rPr>
                <w:rFonts w:hint="eastAsia" w:ascii="方正仿宋简体" w:hAnsi="方正仿宋简体" w:eastAsia="方正仿宋简体" w:cs="方正仿宋简体"/>
                <w:sz w:val="21"/>
                <w:szCs w:val="21"/>
              </w:rPr>
            </w:pPr>
          </w:p>
        </w:tc>
        <w:tc>
          <w:tcPr>
            <w:tcW w:w="625" w:type="pct"/>
            <w:noWrap w:val="0"/>
            <w:vAlign w:val="center"/>
          </w:tcPr>
          <w:p>
            <w:pPr>
              <w:pStyle w:val="17"/>
              <w:rPr>
                <w:rFonts w:hint="eastAsia" w:ascii="方正仿宋简体" w:hAnsi="方正仿宋简体" w:eastAsia="方正仿宋简体" w:cs="方正仿宋简体"/>
                <w:sz w:val="21"/>
                <w:szCs w:val="21"/>
              </w:rPr>
            </w:pPr>
          </w:p>
        </w:tc>
        <w:tc>
          <w:tcPr>
            <w:tcW w:w="629"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93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30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1149"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42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56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625" w:type="pct"/>
            <w:noWrap w:val="0"/>
            <w:vAlign w:val="center"/>
          </w:tcPr>
          <w:p>
            <w:pPr>
              <w:pStyle w:val="21"/>
              <w:rPr>
                <w:rFonts w:hint="eastAsia" w:ascii="方正仿宋简体" w:hAnsi="方正仿宋简体" w:eastAsia="方正仿宋简体" w:cs="方正仿宋简体"/>
                <w:sz w:val="21"/>
                <w:szCs w:val="21"/>
              </w:rPr>
            </w:pPr>
          </w:p>
        </w:tc>
        <w:tc>
          <w:tcPr>
            <w:tcW w:w="629"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黑体简体" w:hAnsi="方正黑体简体" w:eastAsia="方正黑体简体" w:cs="方正黑体简体"/>
          <w:color w:val="000000"/>
          <w:sz w:val="32"/>
          <w:szCs w:val="32"/>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23.42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黑体简体" w:hAnsi="方正黑体简体" w:eastAsia="方正黑体简体" w:cs="方正黑体简体"/>
          <w:color w:val="000000"/>
          <w:sz w:val="32"/>
          <w:szCs w:val="32"/>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22"/>
              <w:rPr>
                <w:rFonts w:hint="eastAsia" w:ascii="方正仿宋简体" w:hAnsi="方正仿宋简体" w:eastAsia="方正仿宋简体" w:cs="方正仿宋简体"/>
                <w:sz w:val="21"/>
                <w:szCs w:val="21"/>
              </w:rPr>
            </w:pPr>
          </w:p>
        </w:tc>
        <w:tc>
          <w:tcPr>
            <w:tcW w:w="83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299.81</w:t>
            </w: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258.53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258.53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132.61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132.61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14.74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14.74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20.31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20.31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25.19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25.19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11.71</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35.39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35.39</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18.58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41.28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41.28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83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41.28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41.28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黑体简体" w:hAnsi="方正黑体简体" w:eastAsia="方正黑体简体" w:cs="方正黑体简体"/>
          <w:color w:val="000000"/>
          <w:sz w:val="32"/>
          <w:szCs w:val="32"/>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注：无政府基金预算财政拨款预算，空表列示。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黑体简体" w:hAnsi="方正黑体简体" w:eastAsia="方正黑体简体" w:cs="方正黑体简体"/>
          <w:color w:val="000000"/>
          <w:sz w:val="32"/>
          <w:szCs w:val="32"/>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szCs w:val="21"/>
        </w:rPr>
        <w:t>注：无国有资本经营预算财政拨款预算，空表列示。</w:t>
      </w:r>
    </w:p>
    <w:p>
      <w:pPr>
        <w:spacing w:before="0" w:after="0" w:line="240" w:lineRule="auto"/>
        <w:ind w:firstLine="0"/>
        <w:jc w:val="left"/>
        <w:outlineLvl w:val="4"/>
        <w:rPr>
          <w:rFonts w:hint="eastAsia" w:ascii="方正黑体简体" w:hAnsi="方正黑体简体" w:eastAsia="方正黑体简体" w:cs="方正黑体简体"/>
          <w:color w:val="000000"/>
          <w:sz w:val="32"/>
          <w:szCs w:val="32"/>
        </w:rPr>
      </w:pPr>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黑体简体" w:hAnsi="方正黑体简体" w:eastAsia="方正黑体简体" w:cs="方正黑体简体"/>
          <w:color w:val="000000"/>
          <w:sz w:val="32"/>
          <w:szCs w:val="32"/>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333"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遵化市电影发行放映中心2023年单位预算信息公开情况说明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预算法》、《地方预决算公开操作规程》和《关于进一步推进预算公开工作的实施意见》规定，现将遵化市电影发行放映中心2023年单位预算公开如下：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32"/>
        </w:rPr>
        <w:t>单位职责：</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仿宋简体" w:cs="方正楷体简体"/>
          <w:sz w:val="32"/>
          <w:szCs w:val="32"/>
          <w:highlight w:val="magenta"/>
          <w:lang w:eastAsia="zh-CN"/>
        </w:rPr>
      </w:pPr>
      <w:r>
        <w:rPr>
          <w:rFonts w:hint="eastAsia" w:ascii="方正仿宋简体" w:hAnsi="方正仿宋简体" w:eastAsia="方正仿宋简体" w:cs="方正仿宋简体"/>
          <w:sz w:val="32"/>
          <w:szCs w:val="32"/>
        </w:rPr>
        <w:t>贯彻落实国家对电影发行放映管理工作的方针、政策、规定、办法和技术标准，从事全市农村电影“2131”工程的管理和相关服务工作及城镇电影放映经营；负责农村和社区等电影公共服务、农村电影放映工作的实施；指导基层电影队伍建设和管理；做好市场调查，积极开发项目，提高公司经济效益和社会效益。负责主管部门交办的其他工作。</w:t>
      </w:r>
      <w:r>
        <w:rPr>
          <w:rFonts w:hint="eastAsia" w:ascii="方正仿宋简体" w:hAnsi="方正仿宋简体" w:eastAsia="方正仿宋简体" w:cs="方正仿宋简体"/>
          <w:sz w:val="32"/>
          <w:szCs w:val="32"/>
          <w:lang w:eastAsia="zh-CN"/>
        </w:rPr>
        <w:t>本单位无内设科室。</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2323"/>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5"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单位名称</w:t>
            </w:r>
          </w:p>
        </w:tc>
        <w:tc>
          <w:tcPr>
            <w:tcW w:w="2323"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单位性质</w:t>
            </w:r>
          </w:p>
        </w:tc>
        <w:tc>
          <w:tcPr>
            <w:tcW w:w="2464"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单位规格</w:t>
            </w:r>
          </w:p>
        </w:tc>
        <w:tc>
          <w:tcPr>
            <w:tcW w:w="2464" w:type="dxa"/>
            <w:noWrap w:val="0"/>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5" w:type="dxa"/>
            <w:noWrap w:val="0"/>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遵化市电影发行放映中心</w:t>
            </w:r>
          </w:p>
        </w:tc>
        <w:tc>
          <w:tcPr>
            <w:tcW w:w="2323"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2464" w:type="dxa"/>
            <w:noWrap w:val="0"/>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财政性资金零补助</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按照预算管理有关规定，目前单位预算的编制实行综合预算管理，即全部收入和支出都反映在预算中。遵化市电影发行放映中心所属事业单位的收支包含在部门预算中。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单位当年全部收入。2023年预算收入299.81万元，其中：一般公共预算收入299.81万元，国有资本经营预算收入0万元，财政专户管理资金收入0万元，上级补助收入0万元，事业收入0万元，经营收入0万元，附属单位上缴收入0万元，其他收入0万元，上年结转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电影发行放映公司2023年度部门预算中支出预算的总体情况。2023年支出预算299.81万元，其中：基本支出299.81万元，包括：人员经费299.81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2023年预算收支安排299.81万元，较2022预算增加66.75万元，其中：基本支出增加66.75万元，主要为人员工资调整。</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黑体简体" w:hAnsi="方正黑体简体" w:eastAsia="方正黑体简体" w:cs="方正黑体简体"/>
          <w:color w:val="000000"/>
          <w:sz w:val="32"/>
        </w:rPr>
        <w:t>三、机关运行经费安排情况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202</w:t>
      </w:r>
      <w:r>
        <w:rPr>
          <w:rFonts w:hint="eastAsia" w:ascii="方正仿宋简体" w:hAnsi="方正仿宋简体" w:eastAsia="方正仿宋简体" w:cs="方正仿宋简体"/>
          <w:sz w:val="32"/>
          <w:szCs w:val="32"/>
          <w:highlight w:val="none"/>
          <w:u w:val="none"/>
          <w:lang w:val="en-US" w:eastAsia="zh-CN"/>
        </w:rPr>
        <w:t>3</w:t>
      </w:r>
      <w:r>
        <w:rPr>
          <w:rFonts w:hint="eastAsia" w:ascii="方正仿宋简体" w:hAnsi="方正仿宋简体" w:eastAsia="方正仿宋简体" w:cs="方正仿宋简体"/>
          <w:sz w:val="32"/>
          <w:szCs w:val="32"/>
          <w:highlight w:val="none"/>
          <w:u w:val="none"/>
          <w:lang w:eastAsia="zh-CN"/>
        </w:rPr>
        <w:t>年，我单位“三公”经费预算安排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年持平，相比无增减。具体安排情况为：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sz w:val="32"/>
          <w:szCs w:val="32"/>
          <w:highlight w:val="none"/>
          <w:u w:val="none"/>
          <w:lang w:eastAsia="zh-CN"/>
        </w:rPr>
        <w:t>（一）公务用车购置及运行费。共计安排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年相比持平，无增减变化。其中：①公务用车购置费安排0万元，与202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年相比持平，无增减变化。②公车运行维护费</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w:t>
      </w:r>
      <w:r>
        <w:rPr>
          <w:rFonts w:hint="eastAsia" w:ascii="方正仿宋简体" w:hAnsi="方正仿宋简体" w:eastAsia="方正仿宋简体" w:cs="方正仿宋简体"/>
          <w:sz w:val="32"/>
          <w:szCs w:val="32"/>
          <w:highlight w:val="none"/>
          <w:u w:val="none"/>
          <w:lang w:val="en-US" w:eastAsia="zh-CN"/>
        </w:rPr>
        <w:t>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eastAsia="zh-CN"/>
        </w:rPr>
        <w:t>（二）公务接待费。安排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年相比持平，无增减变化，按照统一定额标准计算，无增加变化。</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color w:val="FF0000"/>
          <w:sz w:val="32"/>
          <w:szCs w:val="32"/>
        </w:rPr>
      </w:pPr>
      <w:r>
        <w:rPr>
          <w:rFonts w:hint="eastAsia" w:ascii="方正仿宋简体" w:hAnsi="方正仿宋简体" w:eastAsia="方正仿宋简体" w:cs="方正仿宋简体"/>
          <w:sz w:val="32"/>
          <w:szCs w:val="32"/>
          <w:highlight w:val="none"/>
          <w:u w:val="none"/>
          <w:lang w:eastAsia="zh-CN"/>
        </w:rPr>
        <w:t>（三）因公出国（境）费。安排</w:t>
      </w:r>
      <w:r>
        <w:rPr>
          <w:rFonts w:hint="eastAsia" w:ascii="方正仿宋简体" w:hAnsi="方正仿宋简体" w:eastAsia="方正仿宋简体" w:cs="方正仿宋简体"/>
          <w:sz w:val="32"/>
          <w:szCs w:val="32"/>
          <w:highlight w:val="none"/>
          <w:u w:val="none"/>
          <w:lang w:val="en-US" w:eastAsia="zh-CN"/>
        </w:rPr>
        <w:t>0</w:t>
      </w:r>
      <w:r>
        <w:rPr>
          <w:rFonts w:hint="eastAsia" w:ascii="方正仿宋简体" w:hAnsi="方正仿宋简体" w:eastAsia="方正仿宋简体" w:cs="方正仿宋简体"/>
          <w:sz w:val="32"/>
          <w:szCs w:val="32"/>
          <w:highlight w:val="none"/>
          <w:u w:val="none"/>
          <w:lang w:eastAsia="zh-CN"/>
        </w:rPr>
        <w:t>万元，与202</w:t>
      </w:r>
      <w:r>
        <w:rPr>
          <w:rFonts w:hint="eastAsia" w:ascii="方正仿宋简体" w:hAnsi="方正仿宋简体" w:eastAsia="方正仿宋简体" w:cs="方正仿宋简体"/>
          <w:sz w:val="32"/>
          <w:szCs w:val="32"/>
          <w:highlight w:val="none"/>
          <w:u w:val="none"/>
          <w:lang w:val="en-US" w:eastAsia="zh-CN"/>
        </w:rPr>
        <w:t>2</w:t>
      </w:r>
      <w:r>
        <w:rPr>
          <w:rFonts w:hint="eastAsia" w:ascii="方正仿宋简体" w:hAnsi="方正仿宋简体" w:eastAsia="方正仿宋简体" w:cs="方正仿宋简体"/>
          <w:sz w:val="32"/>
          <w:szCs w:val="32"/>
          <w:highlight w:val="none"/>
          <w:u w:val="none"/>
          <w:lang w:eastAsia="zh-CN"/>
        </w:rPr>
        <w:t>年相比持平，无增减变化，原因是没有因公出国安排，所以未安排因公出国费。</w:t>
      </w:r>
    </w:p>
    <w:p>
      <w:pPr>
        <w:pStyle w:val="32"/>
        <w:keepNext w:val="0"/>
        <w:keepLines w:val="0"/>
        <w:pageBreakBefore w:val="0"/>
        <w:widowControl/>
        <w:numPr>
          <w:ilvl w:val="0"/>
          <w:numId w:val="7"/>
        </w:numPr>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预算绩效信息</w:t>
      </w:r>
    </w:p>
    <w:p>
      <w:pPr>
        <w:pStyle w:val="32"/>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color w:val="000000"/>
          <w:sz w:val="32"/>
          <w:lang w:val="en-US" w:eastAsia="zh-CN"/>
        </w:rPr>
      </w:pPr>
      <w:r>
        <w:rPr>
          <w:rFonts w:hint="eastAsia" w:ascii="方正黑体简体" w:hAnsi="方正黑体简体" w:eastAsia="方正黑体简体" w:cs="方正黑体简体"/>
          <w:color w:val="000000"/>
          <w:sz w:val="32"/>
          <w:lang w:val="en-US" w:eastAsia="zh-CN"/>
        </w:rPr>
        <w:t xml:space="preserve">    </w:t>
      </w:r>
      <w:r>
        <w:rPr>
          <w:rFonts w:hint="eastAsia" w:ascii="方正仿宋简体" w:hAnsi="方正仿宋简体" w:eastAsia="方正仿宋简体" w:cs="方正仿宋简体"/>
          <w:color w:val="000000"/>
          <w:sz w:val="32"/>
          <w:lang w:val="en-US" w:eastAsia="zh-CN"/>
        </w:rPr>
        <w:t xml:space="preserve"> 本单位无预算项目，此内容为空。</w:t>
      </w:r>
    </w:p>
    <w:p>
      <w:pPr>
        <w:tabs>
          <w:tab w:val="left" w:pos="296"/>
        </w:tabs>
        <w:bidi w:val="0"/>
        <w:jc w:val="left"/>
        <w:rPr>
          <w:rFonts w:hint="eastAsia" w:ascii="方正黑体简体" w:hAnsi="方正黑体简体" w:eastAsia="方正黑体简体" w:cs="方正黑体简体"/>
          <w:sz w:val="32"/>
          <w:szCs w:val="32"/>
        </w:rPr>
      </w:pPr>
      <w:r>
        <w:rPr>
          <w:rFonts w:hint="eastAsia" w:eastAsia="宋体"/>
          <w:lang w:eastAsia="zh-CN"/>
        </w:rPr>
        <w:tab/>
      </w:r>
      <w:r>
        <w:rPr>
          <w:rFonts w:hint="eastAsia" w:eastAsia="宋体"/>
          <w:lang w:val="en-US" w:eastAsia="zh-CN"/>
        </w:rPr>
        <w:t xml:space="preserve">    </w:t>
      </w:r>
      <w:r>
        <w:rPr>
          <w:rFonts w:hint="eastAsia" w:ascii="方正黑体简体" w:hAnsi="方正黑体简体" w:eastAsia="方正黑体简体" w:cs="方正黑体简体"/>
          <w:color w:val="000000"/>
          <w:sz w:val="32"/>
          <w:szCs w:val="32"/>
        </w:rPr>
        <w:t>六、政府采购预算情况</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2023年，遵化市电影发行放映中心</w:t>
      </w:r>
      <w:r>
        <w:rPr>
          <w:rFonts w:hint="eastAsia" w:ascii="方正仿宋简体" w:hAnsi="方正仿宋简体" w:eastAsia="方正仿宋简体" w:cs="方正仿宋简体"/>
          <w:b w:val="0"/>
          <w:color w:val="000000"/>
          <w:sz w:val="32"/>
          <w:szCs w:val="32"/>
          <w:lang w:eastAsia="zh-CN"/>
        </w:rPr>
        <w:t>未</w:t>
      </w:r>
      <w:r>
        <w:rPr>
          <w:rFonts w:hint="eastAsia" w:ascii="方正仿宋简体" w:hAnsi="方正仿宋简体" w:eastAsia="方正仿宋简体" w:cs="方正仿宋简体"/>
          <w:b w:val="0"/>
          <w:color w:val="000000"/>
          <w:sz w:val="32"/>
          <w:szCs w:val="32"/>
        </w:rPr>
        <w:t>安排政府采购预算0.00万元。具体内容见下表。</w:t>
      </w:r>
    </w:p>
    <w:p>
      <w:pPr>
        <w:spacing w:before="0" w:after="0" w:line="240" w:lineRule="auto"/>
        <w:ind w:firstLine="0"/>
        <w:jc w:val="center"/>
        <w:outlineLvl w:val="9"/>
        <w:rPr>
          <w:rFonts w:hint="eastAsia" w:ascii="方正黑体简体" w:hAnsi="方正黑体简体" w:eastAsia="方正黑体简体" w:cs="方正黑体简体"/>
          <w:color w:val="000000"/>
          <w:sz w:val="32"/>
          <w:szCs w:val="32"/>
        </w:rPr>
      </w:pPr>
    </w:p>
    <w:p>
      <w:pPr>
        <w:spacing w:before="0" w:after="0" w:line="240" w:lineRule="auto"/>
        <w:ind w:firstLine="0"/>
        <w:jc w:val="center"/>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8674" w:type="dxa"/>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3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709"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0"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710" w:type="dxa"/>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64"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1134" w:type="dxa"/>
            <w:vMerge w:val="continue"/>
            <w:noWrap w:val="0"/>
            <w:vAlign w:val="top"/>
          </w:tcPr>
          <w:p>
            <w:pPr>
              <w:rPr>
                <w:rFonts w:hint="eastAsia" w:ascii="方正仿宋简体" w:hAnsi="方正仿宋简体" w:eastAsia="方正仿宋简体" w:cs="方正仿宋简体"/>
                <w:sz w:val="21"/>
                <w:szCs w:val="21"/>
              </w:rPr>
            </w:pPr>
          </w:p>
        </w:tc>
        <w:tc>
          <w:tcPr>
            <w:tcW w:w="709"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850" w:type="dxa"/>
            <w:vMerge w:val="continue"/>
            <w:noWrap w:val="0"/>
            <w:vAlign w:val="top"/>
          </w:tcPr>
          <w:p>
            <w:pPr>
              <w:rPr>
                <w:rFonts w:hint="eastAsia" w:ascii="方正仿宋简体" w:hAnsi="方正仿宋简体" w:eastAsia="方正仿宋简体" w:cs="方正仿宋简体"/>
                <w:sz w:val="21"/>
                <w:szCs w:val="21"/>
              </w:rPr>
            </w:pP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64" w:type="dxa"/>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1134" w:type="dxa"/>
            <w:noWrap w:val="0"/>
            <w:vAlign w:val="center"/>
          </w:tcPr>
          <w:p>
            <w:pPr>
              <w:pStyle w:val="18"/>
              <w:rPr>
                <w:rFonts w:hint="eastAsia" w:ascii="方正仿宋简体" w:hAnsi="方正仿宋简体" w:eastAsia="方正仿宋简体" w:cs="方正仿宋简体"/>
                <w:sz w:val="21"/>
                <w:szCs w:val="21"/>
              </w:rPr>
            </w:pPr>
          </w:p>
        </w:tc>
        <w:tc>
          <w:tcPr>
            <w:tcW w:w="709" w:type="dxa"/>
            <w:noWrap w:val="0"/>
            <w:vAlign w:val="center"/>
          </w:tcPr>
          <w:p>
            <w:pPr>
              <w:pStyle w:val="19"/>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850"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c>
          <w:tcPr>
            <w:tcW w:w="964" w:type="dxa"/>
            <w:noWrap w:val="0"/>
            <w:vAlign w:val="center"/>
          </w:tcPr>
          <w:p>
            <w:pPr>
              <w:pStyle w:val="17"/>
              <w:rPr>
                <w:rFonts w:hint="eastAsia" w:ascii="方正仿宋简体" w:hAnsi="方正仿宋简体" w:eastAsia="方正仿宋简体" w:cs="方正仿宋简体"/>
                <w:sz w:val="21"/>
                <w:szCs w:val="21"/>
              </w:rPr>
            </w:pPr>
          </w:p>
        </w:tc>
      </w:tr>
    </w:tbl>
    <w:p>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注：无政府采购预算，空表列示。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遵化市电影发行放映中心上年末固定资产金额为85.16万元（详见下表）。本年度</w:t>
      </w:r>
      <w:r>
        <w:rPr>
          <w:rFonts w:hint="eastAsia" w:ascii="方正仿宋简体" w:hAnsi="方正仿宋简体" w:eastAsia="方正仿宋简体" w:cs="方正仿宋简体"/>
          <w:b w:val="0"/>
          <w:color w:val="000000"/>
          <w:sz w:val="32"/>
          <w:szCs w:val="32"/>
          <w:lang w:eastAsia="zh-CN"/>
        </w:rPr>
        <w:t>未安排</w:t>
      </w:r>
      <w:r>
        <w:rPr>
          <w:rFonts w:hint="eastAsia" w:ascii="方正仿宋简体" w:hAnsi="方正仿宋简体" w:eastAsia="方正仿宋简体" w:cs="方正仿宋简体"/>
          <w:b w:val="0"/>
          <w:color w:val="000000"/>
          <w:sz w:val="32"/>
          <w:szCs w:val="32"/>
        </w:rPr>
        <w:t>购置固定资产</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b w:val="0"/>
          <w:color w:val="000000"/>
          <w:sz w:val="32"/>
          <w:szCs w:val="32"/>
        </w:rPr>
        <w:t>详见政府采购预算表。</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357006遵化市电影发行放映中心</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346.99</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108</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81.92</w:t>
            </w:r>
          </w:p>
        </w:tc>
      </w:tr>
    </w:tbl>
    <w:p>
      <w:pPr>
        <w:spacing w:before="0" w:after="0"/>
        <w:ind w:firstLine="640" w:firstLineChars="20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8、机关运行费：</w:t>
      </w:r>
      <w:r>
        <w:rPr>
          <w:rFonts w:hint="eastAsia" w:ascii="方正仿宋简体" w:hAnsi="方正仿宋简体" w:eastAsia="方正仿宋简体" w:cs="方正仿宋简体"/>
          <w:b w:val="0"/>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lang w:eastAsia="zh-CN"/>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我单位无其他需要说明的</w:t>
      </w:r>
      <w:r>
        <w:rPr>
          <w:rFonts w:hint="eastAsia" w:ascii="方正仿宋简体" w:hAnsi="方正仿宋简体" w:eastAsia="方正仿宋简体" w:cs="方正仿宋简体"/>
          <w:b w:val="0"/>
          <w:color w:val="000000"/>
          <w:sz w:val="32"/>
          <w:szCs w:val="32"/>
          <w:lang w:eastAsia="zh-CN"/>
        </w:rPr>
        <w:t>事项。</w:t>
      </w:r>
    </w:p>
    <w:p>
      <w:pPr>
        <w:keepNext w:val="0"/>
        <w:keepLines w:val="0"/>
        <w:pageBreakBefore w:val="0"/>
        <w:widowControl/>
        <w:kinsoku/>
        <w:wordWrap/>
        <w:overflowPunct/>
        <w:topLinePunct w:val="0"/>
        <w:autoSpaceDE/>
        <w:autoSpaceDN/>
        <w:bidi w:val="0"/>
        <w:adjustRightInd/>
        <w:snapToGrid/>
        <w:spacing w:before="0" w:after="0" w:line="570" w:lineRule="exact"/>
        <w:jc w:val="left"/>
        <w:textAlignment w:val="auto"/>
        <w:outlineLvl w:val="9"/>
        <w:rPr>
          <w:rFonts w:hint="eastAsia" w:ascii="方正仿宋简体" w:hAnsi="方正仿宋简体" w:eastAsia="方正仿宋简体" w:cs="方正仿宋简体"/>
          <w:sz w:val="32"/>
          <w:szCs w:val="32"/>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D7CBC"/>
    <w:multiLevelType w:val="singleLevel"/>
    <w:tmpl w:val="836D7CBC"/>
    <w:lvl w:ilvl="0" w:tentative="0">
      <w:start w:val="2"/>
      <w:numFmt w:val="decimal"/>
      <w:suff w:val="nothing"/>
      <w:lvlText w:val="%1、"/>
      <w:lvlJc w:val="left"/>
    </w:lvl>
  </w:abstractNum>
  <w:abstractNum w:abstractNumId="1">
    <w:nsid w:val="9ACCBE08"/>
    <w:multiLevelType w:val="singleLevel"/>
    <w:tmpl w:val="9ACCBE08"/>
    <w:lvl w:ilvl="0" w:tentative="0">
      <w:start w:val="2"/>
      <w:numFmt w:val="chineseCounting"/>
      <w:suff w:val="nothing"/>
      <w:lvlText w:val="%1、"/>
      <w:lvlJc w:val="left"/>
      <w:rPr>
        <w:rFonts w:hint="eastAsia"/>
      </w:rPr>
    </w:lvl>
  </w:abstractNum>
  <w:abstractNum w:abstractNumId="2">
    <w:nsid w:val="B6C3B0A4"/>
    <w:multiLevelType w:val="singleLevel"/>
    <w:tmpl w:val="B6C3B0A4"/>
    <w:lvl w:ilvl="0" w:tentative="0">
      <w:start w:val="2"/>
      <w:numFmt w:val="decimal"/>
      <w:suff w:val="nothing"/>
      <w:lvlText w:val="%1、"/>
      <w:lvlJc w:val="left"/>
    </w:lvl>
  </w:abstractNum>
  <w:abstractNum w:abstractNumId="3">
    <w:nsid w:val="E698DE72"/>
    <w:multiLevelType w:val="singleLevel"/>
    <w:tmpl w:val="E698DE72"/>
    <w:lvl w:ilvl="0" w:tentative="0">
      <w:start w:val="5"/>
      <w:numFmt w:val="chineseCounting"/>
      <w:suff w:val="nothing"/>
      <w:lvlText w:val="%1、"/>
      <w:lvlJc w:val="left"/>
      <w:rPr>
        <w:rFonts w:hint="eastAsia"/>
      </w:rPr>
    </w:lvl>
  </w:abstractNum>
  <w:abstractNum w:abstractNumId="4">
    <w:nsid w:val="4BE077F8"/>
    <w:multiLevelType w:val="singleLevel"/>
    <w:tmpl w:val="4BE077F8"/>
    <w:lvl w:ilvl="0" w:tentative="0">
      <w:start w:val="2"/>
      <w:numFmt w:val="chineseCounting"/>
      <w:suff w:val="nothing"/>
      <w:lvlText w:val="%1、"/>
      <w:lvlJc w:val="left"/>
      <w:rPr>
        <w:rFonts w:hint="eastAsia"/>
      </w:rPr>
    </w:lvl>
  </w:abstractNum>
  <w:abstractNum w:abstractNumId="5">
    <w:nsid w:val="5D9AC716"/>
    <w:multiLevelType w:val="singleLevel"/>
    <w:tmpl w:val="5D9AC716"/>
    <w:lvl w:ilvl="0" w:tentative="0">
      <w:start w:val="1"/>
      <w:numFmt w:val="decimal"/>
      <w:suff w:val="nothing"/>
      <w:lvlText w:val="%1、"/>
      <w:lvlJc w:val="left"/>
    </w:lvl>
  </w:abstractNum>
  <w:abstractNum w:abstractNumId="6">
    <w:nsid w:val="78FE75B7"/>
    <w:multiLevelType w:val="singleLevel"/>
    <w:tmpl w:val="78FE75B7"/>
    <w:lvl w:ilvl="0" w:tentative="0">
      <w:start w:val="1"/>
      <w:numFmt w:val="decimal"/>
      <w:suff w:val="nothing"/>
      <w:lvlText w:val="%1、"/>
      <w:lvlJc w:val="left"/>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mVlZDg4YWE5MThiNGNlZjg1OGU3N2ZmOTUyMjEifQ=="/>
  </w:docVars>
  <w:rsids>
    <w:rsidRoot w:val="00000000"/>
    <w:rsid w:val="011818F0"/>
    <w:rsid w:val="01207202"/>
    <w:rsid w:val="01854088"/>
    <w:rsid w:val="01EF3980"/>
    <w:rsid w:val="01F34C99"/>
    <w:rsid w:val="025B167A"/>
    <w:rsid w:val="02774606"/>
    <w:rsid w:val="027B1464"/>
    <w:rsid w:val="02816CCE"/>
    <w:rsid w:val="02DB72DE"/>
    <w:rsid w:val="03C055D4"/>
    <w:rsid w:val="03D3046D"/>
    <w:rsid w:val="04464DB7"/>
    <w:rsid w:val="05D654ED"/>
    <w:rsid w:val="05F4565A"/>
    <w:rsid w:val="05FC059F"/>
    <w:rsid w:val="067572F2"/>
    <w:rsid w:val="074F1149"/>
    <w:rsid w:val="07B82D37"/>
    <w:rsid w:val="08400A92"/>
    <w:rsid w:val="0858402D"/>
    <w:rsid w:val="09322BE7"/>
    <w:rsid w:val="09CA0F5B"/>
    <w:rsid w:val="0A324667"/>
    <w:rsid w:val="0ACA32BC"/>
    <w:rsid w:val="0BDC152F"/>
    <w:rsid w:val="0C5E3D94"/>
    <w:rsid w:val="0CD548F9"/>
    <w:rsid w:val="0CE95932"/>
    <w:rsid w:val="0E465D21"/>
    <w:rsid w:val="0F4E7F38"/>
    <w:rsid w:val="1090376A"/>
    <w:rsid w:val="11695702"/>
    <w:rsid w:val="117D0518"/>
    <w:rsid w:val="119B461B"/>
    <w:rsid w:val="120A2B18"/>
    <w:rsid w:val="12C22607"/>
    <w:rsid w:val="12E070F9"/>
    <w:rsid w:val="13654EEB"/>
    <w:rsid w:val="137E6912"/>
    <w:rsid w:val="13910057"/>
    <w:rsid w:val="143C4803"/>
    <w:rsid w:val="149B3F31"/>
    <w:rsid w:val="15EB45F8"/>
    <w:rsid w:val="16137E49"/>
    <w:rsid w:val="161D0664"/>
    <w:rsid w:val="16E634EB"/>
    <w:rsid w:val="17435EA8"/>
    <w:rsid w:val="1748654B"/>
    <w:rsid w:val="1890511D"/>
    <w:rsid w:val="18E80DD5"/>
    <w:rsid w:val="192C117D"/>
    <w:rsid w:val="198A04FF"/>
    <w:rsid w:val="1A545FD9"/>
    <w:rsid w:val="1B697EA8"/>
    <w:rsid w:val="1B8A1C8F"/>
    <w:rsid w:val="1BE0460E"/>
    <w:rsid w:val="1D864664"/>
    <w:rsid w:val="1E054EC0"/>
    <w:rsid w:val="1E2E13DB"/>
    <w:rsid w:val="1F100D66"/>
    <w:rsid w:val="1F17459F"/>
    <w:rsid w:val="1F4665B4"/>
    <w:rsid w:val="1F756E5C"/>
    <w:rsid w:val="1FD43041"/>
    <w:rsid w:val="200C5E67"/>
    <w:rsid w:val="2277157F"/>
    <w:rsid w:val="23386ADD"/>
    <w:rsid w:val="23AD421E"/>
    <w:rsid w:val="23C9097A"/>
    <w:rsid w:val="24D47FF1"/>
    <w:rsid w:val="24FC3B3E"/>
    <w:rsid w:val="25181B76"/>
    <w:rsid w:val="26FE1DEC"/>
    <w:rsid w:val="272A3DC3"/>
    <w:rsid w:val="27343A60"/>
    <w:rsid w:val="27F856F9"/>
    <w:rsid w:val="28E44C49"/>
    <w:rsid w:val="290731DA"/>
    <w:rsid w:val="2A03756B"/>
    <w:rsid w:val="2A0C4F4B"/>
    <w:rsid w:val="2A1B05DB"/>
    <w:rsid w:val="2A5C70AC"/>
    <w:rsid w:val="2A61691A"/>
    <w:rsid w:val="2AF23A16"/>
    <w:rsid w:val="2B4963E8"/>
    <w:rsid w:val="2B684DE5"/>
    <w:rsid w:val="2B807867"/>
    <w:rsid w:val="2BF75E1D"/>
    <w:rsid w:val="2C8F21E8"/>
    <w:rsid w:val="2CDF6E1B"/>
    <w:rsid w:val="2CEB696E"/>
    <w:rsid w:val="2D2852EF"/>
    <w:rsid w:val="2E8E6ACF"/>
    <w:rsid w:val="2E933762"/>
    <w:rsid w:val="2EFE0ED3"/>
    <w:rsid w:val="2FAA2B11"/>
    <w:rsid w:val="30325E30"/>
    <w:rsid w:val="30F03969"/>
    <w:rsid w:val="320B70F5"/>
    <w:rsid w:val="320D7607"/>
    <w:rsid w:val="323B39B7"/>
    <w:rsid w:val="32E97DF4"/>
    <w:rsid w:val="33C65AB3"/>
    <w:rsid w:val="342866FA"/>
    <w:rsid w:val="34337CD5"/>
    <w:rsid w:val="34A42205"/>
    <w:rsid w:val="34EE7649"/>
    <w:rsid w:val="350D719C"/>
    <w:rsid w:val="356E2771"/>
    <w:rsid w:val="35A40002"/>
    <w:rsid w:val="365E6403"/>
    <w:rsid w:val="36907D73"/>
    <w:rsid w:val="37965DB4"/>
    <w:rsid w:val="37A57BF6"/>
    <w:rsid w:val="37D20E57"/>
    <w:rsid w:val="38190834"/>
    <w:rsid w:val="3A651AB2"/>
    <w:rsid w:val="3A894656"/>
    <w:rsid w:val="3AA905A6"/>
    <w:rsid w:val="3ADE655E"/>
    <w:rsid w:val="3B936B4F"/>
    <w:rsid w:val="3D0020EF"/>
    <w:rsid w:val="3E7E7435"/>
    <w:rsid w:val="3E952BDE"/>
    <w:rsid w:val="3F3C12AC"/>
    <w:rsid w:val="403957D3"/>
    <w:rsid w:val="40442B0E"/>
    <w:rsid w:val="40CF0629"/>
    <w:rsid w:val="40ED4FB5"/>
    <w:rsid w:val="413E2E37"/>
    <w:rsid w:val="41540B2E"/>
    <w:rsid w:val="426617DF"/>
    <w:rsid w:val="42A40A2E"/>
    <w:rsid w:val="43210CDB"/>
    <w:rsid w:val="43487CF9"/>
    <w:rsid w:val="43C255D1"/>
    <w:rsid w:val="44F30B95"/>
    <w:rsid w:val="45A70E81"/>
    <w:rsid w:val="45BE002B"/>
    <w:rsid w:val="45CB18B1"/>
    <w:rsid w:val="46B40EE3"/>
    <w:rsid w:val="46E54D05"/>
    <w:rsid w:val="471B677E"/>
    <w:rsid w:val="476A1A82"/>
    <w:rsid w:val="47BE1610"/>
    <w:rsid w:val="485611FE"/>
    <w:rsid w:val="485668E1"/>
    <w:rsid w:val="48711FC6"/>
    <w:rsid w:val="487B38B4"/>
    <w:rsid w:val="49A14B2D"/>
    <w:rsid w:val="49E15359"/>
    <w:rsid w:val="4A39002E"/>
    <w:rsid w:val="4A394D65"/>
    <w:rsid w:val="4A5C08B9"/>
    <w:rsid w:val="4A837156"/>
    <w:rsid w:val="4B1E7509"/>
    <w:rsid w:val="4B44779E"/>
    <w:rsid w:val="4C094A01"/>
    <w:rsid w:val="4CAE6E28"/>
    <w:rsid w:val="4CCA13F0"/>
    <w:rsid w:val="4D31441A"/>
    <w:rsid w:val="4E461E39"/>
    <w:rsid w:val="4EF5503E"/>
    <w:rsid w:val="4F073684"/>
    <w:rsid w:val="4F546C77"/>
    <w:rsid w:val="4F772038"/>
    <w:rsid w:val="4F846A83"/>
    <w:rsid w:val="4FF50DE6"/>
    <w:rsid w:val="50A71EA8"/>
    <w:rsid w:val="51157ECE"/>
    <w:rsid w:val="515B23FF"/>
    <w:rsid w:val="51D922BE"/>
    <w:rsid w:val="524D7600"/>
    <w:rsid w:val="526E128E"/>
    <w:rsid w:val="52E45F6F"/>
    <w:rsid w:val="53877D1F"/>
    <w:rsid w:val="542425E2"/>
    <w:rsid w:val="54486419"/>
    <w:rsid w:val="55844E99"/>
    <w:rsid w:val="55872F90"/>
    <w:rsid w:val="569C5297"/>
    <w:rsid w:val="56A843CE"/>
    <w:rsid w:val="56D402F0"/>
    <w:rsid w:val="57252820"/>
    <w:rsid w:val="574846DA"/>
    <w:rsid w:val="5778276B"/>
    <w:rsid w:val="57A05390"/>
    <w:rsid w:val="58314AF7"/>
    <w:rsid w:val="586D252B"/>
    <w:rsid w:val="599C5E7F"/>
    <w:rsid w:val="59A517FF"/>
    <w:rsid w:val="5A1B0DD1"/>
    <w:rsid w:val="5A4D1580"/>
    <w:rsid w:val="5AF54CD9"/>
    <w:rsid w:val="5B3B4DA2"/>
    <w:rsid w:val="5B3D7C9E"/>
    <w:rsid w:val="5B673C1F"/>
    <w:rsid w:val="5B9763A0"/>
    <w:rsid w:val="5C9F0C4C"/>
    <w:rsid w:val="5CA3499E"/>
    <w:rsid w:val="5CD603AB"/>
    <w:rsid w:val="5CD80227"/>
    <w:rsid w:val="5D092D37"/>
    <w:rsid w:val="5D467306"/>
    <w:rsid w:val="5E8E5228"/>
    <w:rsid w:val="5F8619F6"/>
    <w:rsid w:val="5FB62C5A"/>
    <w:rsid w:val="61665FE8"/>
    <w:rsid w:val="61F240B5"/>
    <w:rsid w:val="622C24F4"/>
    <w:rsid w:val="62643A48"/>
    <w:rsid w:val="628370B3"/>
    <w:rsid w:val="63832C39"/>
    <w:rsid w:val="63D538F9"/>
    <w:rsid w:val="640B2C3B"/>
    <w:rsid w:val="645C10D5"/>
    <w:rsid w:val="648F5856"/>
    <w:rsid w:val="65125319"/>
    <w:rsid w:val="65623F20"/>
    <w:rsid w:val="65EE7013"/>
    <w:rsid w:val="65FB3660"/>
    <w:rsid w:val="672D1356"/>
    <w:rsid w:val="678E3124"/>
    <w:rsid w:val="67A466F1"/>
    <w:rsid w:val="68384210"/>
    <w:rsid w:val="689E4138"/>
    <w:rsid w:val="68C305E8"/>
    <w:rsid w:val="68C35103"/>
    <w:rsid w:val="698F62F8"/>
    <w:rsid w:val="69EF75C4"/>
    <w:rsid w:val="6A2622F8"/>
    <w:rsid w:val="6AF37C4E"/>
    <w:rsid w:val="6B7002EC"/>
    <w:rsid w:val="6BDD37FB"/>
    <w:rsid w:val="6BF14EDC"/>
    <w:rsid w:val="6C11621C"/>
    <w:rsid w:val="6D215BC0"/>
    <w:rsid w:val="6DD95D94"/>
    <w:rsid w:val="6E2E7E8E"/>
    <w:rsid w:val="6F045E7B"/>
    <w:rsid w:val="70A0798F"/>
    <w:rsid w:val="71995F66"/>
    <w:rsid w:val="73470694"/>
    <w:rsid w:val="743830DF"/>
    <w:rsid w:val="75F1669B"/>
    <w:rsid w:val="761F3EB4"/>
    <w:rsid w:val="767D7C04"/>
    <w:rsid w:val="77127121"/>
    <w:rsid w:val="777D1E86"/>
    <w:rsid w:val="78020B09"/>
    <w:rsid w:val="78433D51"/>
    <w:rsid w:val="799D4442"/>
    <w:rsid w:val="79ED1017"/>
    <w:rsid w:val="7A105888"/>
    <w:rsid w:val="7A6537DB"/>
    <w:rsid w:val="7A74182A"/>
    <w:rsid w:val="7B2D1801"/>
    <w:rsid w:val="7B9652C4"/>
    <w:rsid w:val="7BA45C33"/>
    <w:rsid w:val="7C975798"/>
    <w:rsid w:val="7CF325C6"/>
    <w:rsid w:val="7D546932"/>
    <w:rsid w:val="7DF81240"/>
    <w:rsid w:val="7E036801"/>
    <w:rsid w:val="7E7062A0"/>
    <w:rsid w:val="7E8F7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5">
    <w:name w:val="font51"/>
    <w:basedOn w:val="12"/>
    <w:autoRedefine/>
    <w:qFormat/>
    <w:uiPriority w:val="0"/>
    <w:rPr>
      <w:rFonts w:hint="default" w:ascii="Calibri" w:hAnsi="Calibri" w:cs="Calibri"/>
      <w:color w:val="000000"/>
      <w:sz w:val="22"/>
      <w:szCs w:val="22"/>
      <w:u w:val="none"/>
    </w:rPr>
  </w:style>
  <w:style w:type="character" w:customStyle="1" w:styleId="36">
    <w:name w:val="font41"/>
    <w:basedOn w:val="12"/>
    <w:autoRedefine/>
    <w:qFormat/>
    <w:uiPriority w:val="0"/>
    <w:rPr>
      <w:rFonts w:hint="eastAsia" w:ascii="宋体" w:hAnsi="宋体" w:eastAsia="宋体" w:cs="宋体"/>
      <w:color w:val="000000"/>
      <w:sz w:val="22"/>
      <w:szCs w:val="22"/>
      <w:u w:val="none"/>
    </w:rPr>
  </w:style>
  <w:style w:type="character" w:customStyle="1" w:styleId="37">
    <w:name w:val="font01"/>
    <w:basedOn w:val="12"/>
    <w:autoRedefine/>
    <w:qFormat/>
    <w:uiPriority w:val="0"/>
    <w:rPr>
      <w:rFonts w:hint="eastAsia" w:ascii="宋体" w:hAnsi="宋体" w:eastAsia="宋体" w:cs="宋体"/>
      <w:b/>
      <w:bCs/>
      <w:color w:val="000000"/>
      <w:sz w:val="22"/>
      <w:szCs w:val="22"/>
      <w:u w:val="none"/>
    </w:rPr>
  </w:style>
  <w:style w:type="character" w:customStyle="1" w:styleId="38">
    <w:name w:val="font31"/>
    <w:basedOn w:val="12"/>
    <w:autoRedefine/>
    <w:qFormat/>
    <w:uiPriority w:val="0"/>
    <w:rPr>
      <w:rFonts w:hint="eastAsia" w:ascii="宋体" w:hAnsi="宋体" w:eastAsia="宋体" w:cs="宋体"/>
      <w:b/>
      <w:bCs/>
      <w:color w:val="000000"/>
      <w:sz w:val="22"/>
      <w:szCs w:val="22"/>
      <w:u w:val="none"/>
    </w:rPr>
  </w:style>
  <w:style w:type="character" w:customStyle="1" w:styleId="39">
    <w:name w:val="font21"/>
    <w:basedOn w:val="12"/>
    <w:autoRedefine/>
    <w:qFormat/>
    <w:uiPriority w:val="0"/>
    <w:rPr>
      <w:rFonts w:hint="default" w:ascii="Calibri" w:hAnsi="Calibri" w:cs="Calibri"/>
      <w:color w:val="000000"/>
      <w:sz w:val="22"/>
      <w:szCs w:val="22"/>
      <w:u w:val="none"/>
    </w:rPr>
  </w:style>
  <w:style w:type="character" w:customStyle="1" w:styleId="40">
    <w:name w:val="font11"/>
    <w:basedOn w:val="1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165</Pages>
  <Words>56582</Words>
  <Characters>67711</Characters>
  <TotalTime>5</TotalTime>
  <ScaleCrop>false</ScaleCrop>
  <LinksUpToDate>false</LinksUpToDate>
  <CharactersWithSpaces>71481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2023-03-08T10:36:00Z</dcterms:created>
  <dc:creator>lenovo</dc:creator>
  <cp:lastModifiedBy>Administrator</cp:lastModifiedBy>
  <cp:lastPrinted>2023-05-05T08:12:00Z</cp:lastPrinted>
  <dcterms:modified xsi:type="dcterms:W3CDTF">2024-03-19T06:06:07Z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6574588B19EC4CB68ACDD2195B593ACF_13</vt:lpwstr>
  </property>
</Properties>
</file>