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44"/>
          <w:szCs w:val="44"/>
        </w:rPr>
      </w:pPr>
      <w:r>
        <w:rPr>
          <w:rFonts w:ascii="宋体" w:hAnsi="宋体"/>
          <w:sz w:val="44"/>
          <w:szCs w:val="44"/>
        </w:rPr>
        <w:t>预算部门</w:t>
      </w:r>
      <w:r>
        <w:rPr>
          <w:rFonts w:hint="eastAsia" w:ascii="宋体" w:hAnsi="宋体"/>
          <w:sz w:val="44"/>
          <w:szCs w:val="44"/>
        </w:rPr>
        <w:t>整体</w:t>
      </w:r>
      <w:r>
        <w:rPr>
          <w:rFonts w:ascii="宋体" w:hAnsi="宋体"/>
          <w:sz w:val="44"/>
          <w:szCs w:val="44"/>
        </w:rPr>
        <w:t>绩效自评报告</w:t>
      </w:r>
    </w:p>
    <w:p>
      <w:pPr>
        <w:jc w:val="center"/>
        <w:rPr>
          <w:rFonts w:ascii="Times New Roman" w:hAnsi="Times New Roman" w:eastAsia="仿宋"/>
          <w:sz w:val="30"/>
          <w:szCs w:val="30"/>
        </w:rPr>
      </w:pPr>
      <w:r>
        <w:rPr>
          <w:rFonts w:ascii="仿宋" w:hAnsi="仿宋" w:eastAsia="仿宋"/>
          <w:sz w:val="30"/>
          <w:szCs w:val="30"/>
        </w:rPr>
        <w:t>（</w:t>
      </w:r>
      <w:r>
        <w:rPr>
          <w:rFonts w:ascii="Times New Roman" w:hAnsi="Times New Roman" w:eastAsia="仿宋"/>
          <w:sz w:val="30"/>
          <w:szCs w:val="30"/>
        </w:rPr>
        <w:t>20</w:t>
      </w:r>
      <w:r>
        <w:rPr>
          <w:rFonts w:hint="eastAsia" w:ascii="Times New Roman" w:hAnsi="Times New Roman" w:eastAsia="仿宋"/>
          <w:sz w:val="30"/>
          <w:szCs w:val="30"/>
        </w:rPr>
        <w:t>20</w:t>
      </w:r>
      <w:r>
        <w:rPr>
          <w:rFonts w:ascii="仿宋" w:hAnsi="仿宋" w:eastAsia="仿宋"/>
          <w:sz w:val="30"/>
          <w:szCs w:val="30"/>
        </w:rPr>
        <w:t>年度）</w:t>
      </w:r>
    </w:p>
    <w:p>
      <w:pPr>
        <w:rPr>
          <w:rFonts w:ascii="Times New Roman" w:hAnsi="Times New Roman" w:eastAsia="仿宋"/>
        </w:rPr>
      </w:pPr>
      <w:r>
        <w:rPr>
          <w:rFonts w:ascii="Times New Roman" w:hAnsi="Times New Roman" w:eastAsia="仿宋"/>
        </w:rPr>
        <w:t xml:space="preserve"> </w:t>
      </w:r>
    </w:p>
    <w:p>
      <w:pPr>
        <w:rPr>
          <w:rFonts w:ascii="Times New Roman" w:hAnsi="Times New Roman" w:eastAsia="仿宋"/>
        </w:rPr>
      </w:pPr>
      <w:r>
        <w:rPr>
          <w:rFonts w:ascii="Times New Roman" w:hAnsi="Times New Roman" w:eastAsia="仿宋"/>
        </w:rPr>
        <w:t xml:space="preserve"> </w:t>
      </w:r>
    </w:p>
    <w:p>
      <w:pPr>
        <w:ind w:firstLine="320" w:firstLineChars="100"/>
        <w:rPr>
          <w:rFonts w:ascii="Times New Roman" w:hAnsi="Times New Roman" w:eastAsia="仿宋"/>
          <w:sz w:val="32"/>
          <w:szCs w:val="32"/>
        </w:rPr>
      </w:pPr>
      <w:r>
        <w:rPr>
          <w:rFonts w:ascii="仿宋" w:hAnsi="仿宋" w:eastAsia="仿宋"/>
          <w:sz w:val="32"/>
          <w:szCs w:val="32"/>
        </w:rPr>
        <w:t>评价方式：</w:t>
      </w:r>
      <w:r>
        <w:rPr>
          <w:rFonts w:hint="eastAsia" w:ascii="MS Mincho" w:hAnsi="MS Mincho" w:eastAsia="MS Mincho" w:cs="MS Mincho"/>
          <w:sz w:val="44"/>
          <w:szCs w:val="44"/>
        </w:rPr>
        <w:t>☑</w:t>
      </w:r>
      <w:r>
        <w:rPr>
          <w:rFonts w:ascii="仿宋" w:hAnsi="仿宋" w:eastAsia="仿宋"/>
          <w:sz w:val="32"/>
          <w:szCs w:val="32"/>
        </w:rPr>
        <w:t>直接组织评价</w:t>
      </w:r>
      <w:r>
        <w:rPr>
          <w:rFonts w:ascii="Times New Roman" w:hAnsi="Times New Roman" w:eastAsia="仿宋"/>
          <w:sz w:val="32"/>
          <w:szCs w:val="32"/>
        </w:rPr>
        <w:t xml:space="preserve">        </w:t>
      </w:r>
      <w:r>
        <w:rPr>
          <w:rFonts w:ascii="Times New Roman" w:hAnsi="Times New Roman" w:eastAsia="仿宋"/>
          <w:sz w:val="44"/>
          <w:szCs w:val="44"/>
        </w:rPr>
        <w:t>□</w:t>
      </w:r>
      <w:r>
        <w:rPr>
          <w:rFonts w:ascii="仿宋" w:hAnsi="仿宋" w:eastAsia="仿宋"/>
          <w:sz w:val="32"/>
          <w:szCs w:val="32"/>
        </w:rPr>
        <w:t>委托评价</w:t>
      </w:r>
    </w:p>
    <w:p>
      <w:pPr>
        <w:rPr>
          <w:rFonts w:ascii="Times New Roman" w:hAnsi="Times New Roman" w:eastAsia="仿宋"/>
        </w:rPr>
      </w:pPr>
      <w:r>
        <w:rPr>
          <w:rFonts w:ascii="Times New Roman" w:hAnsi="Times New Roman" w:eastAsia="仿宋"/>
        </w:rPr>
        <w:t xml:space="preserve"> </w:t>
      </w:r>
    </w:p>
    <w:p>
      <w:pPr>
        <w:rPr>
          <w:rFonts w:ascii="Times New Roman" w:hAnsi="Times New Roman" w:eastAsia="仿宋"/>
        </w:rPr>
      </w:pPr>
      <w:r>
        <w:rPr>
          <w:rFonts w:ascii="Times New Roman" w:hAnsi="Times New Roman" w:eastAsia="仿宋"/>
        </w:rPr>
        <w:t xml:space="preserve"> </w:t>
      </w:r>
    </w:p>
    <w:p>
      <w:pPr>
        <w:rPr>
          <w:rFonts w:ascii="Times New Roman" w:hAnsi="Times New Roman" w:eastAsia="仿宋"/>
        </w:rPr>
      </w:pPr>
      <w:r>
        <w:rPr>
          <w:rFonts w:ascii="Times New Roman" w:hAnsi="Times New Roman" w:eastAsia="仿宋"/>
        </w:rPr>
        <w:t xml:space="preserve"> </w:t>
      </w:r>
    </w:p>
    <w:p>
      <w:pPr>
        <w:ind w:firstLine="1920" w:firstLineChars="600"/>
        <w:rPr>
          <w:rFonts w:ascii="Times New Roman" w:hAnsi="Times New Roman" w:eastAsia="仿宋"/>
          <w:sz w:val="32"/>
          <w:szCs w:val="32"/>
        </w:rPr>
      </w:pPr>
      <w:r>
        <w:rPr>
          <w:rFonts w:ascii="Times New Roman" w:hAnsi="Times New Roman" w:eastAsia="仿宋"/>
          <w:sz w:val="32"/>
          <w:szCs w:val="32"/>
        </w:rPr>
        <w:t xml:space="preserve"> </w:t>
      </w:r>
    </w:p>
    <w:p>
      <w:pPr>
        <w:ind w:firstLine="1920" w:firstLineChars="600"/>
        <w:rPr>
          <w:rFonts w:ascii="Times New Roman" w:hAnsi="Times New Roman" w:eastAsia="仿宋"/>
          <w:sz w:val="32"/>
          <w:szCs w:val="32"/>
        </w:rPr>
      </w:pPr>
      <w:r>
        <w:rPr>
          <w:rFonts w:ascii="Times New Roman" w:hAnsi="Times New Roman" w:eastAsia="仿宋"/>
          <w:sz w:val="32"/>
          <w:szCs w:val="32"/>
        </w:rPr>
        <w:t xml:space="preserve"> </w:t>
      </w:r>
    </w:p>
    <w:p>
      <w:pPr>
        <w:ind w:firstLine="1920" w:firstLineChars="600"/>
        <w:rPr>
          <w:rFonts w:ascii="Times New Roman" w:hAnsi="Times New Roman" w:eastAsia="仿宋"/>
          <w:sz w:val="32"/>
          <w:szCs w:val="32"/>
        </w:rPr>
      </w:pPr>
      <w:r>
        <w:rPr>
          <w:rFonts w:ascii="Times New Roman" w:hAnsi="Times New Roman" w:eastAsia="仿宋"/>
          <w:sz w:val="32"/>
          <w:szCs w:val="32"/>
        </w:rPr>
        <w:t xml:space="preserve"> </w:t>
      </w:r>
    </w:p>
    <w:p>
      <w:pPr>
        <w:ind w:firstLine="640" w:firstLineChars="200"/>
        <w:rPr>
          <w:rFonts w:hint="default" w:ascii="Times New Roman" w:hAnsi="Times New Roman" w:eastAsia="仿宋"/>
          <w:sz w:val="32"/>
          <w:szCs w:val="32"/>
          <w:u w:val="single"/>
          <w:lang w:val="en-US" w:eastAsia="zh-CN"/>
        </w:rPr>
      </w:pPr>
      <w:r>
        <w:rPr>
          <w:rFonts w:ascii="仿宋" w:hAnsi="仿宋" w:eastAsia="仿宋"/>
          <w:sz w:val="32"/>
          <w:szCs w:val="32"/>
        </w:rPr>
        <w:t>部门名称：</w:t>
      </w:r>
      <w:r>
        <w:rPr>
          <w:rFonts w:hint="eastAsia" w:ascii="Times New Roman" w:hAnsi="Times New Roman" w:eastAsia="仿宋"/>
          <w:sz w:val="32"/>
          <w:szCs w:val="32"/>
          <w:u w:val="single"/>
        </w:rPr>
        <w:t xml:space="preserve">  </w:t>
      </w:r>
      <w:r>
        <w:rPr>
          <w:rFonts w:hint="eastAsia" w:ascii="Times New Roman" w:hAnsi="Times New Roman" w:eastAsia="仿宋"/>
          <w:sz w:val="32"/>
          <w:szCs w:val="32"/>
          <w:u w:val="single"/>
          <w:lang w:eastAsia="zh-CN"/>
        </w:rPr>
        <w:t>遵化市机关事务管理局</w:t>
      </w:r>
      <w:r>
        <w:rPr>
          <w:rFonts w:hint="eastAsia" w:ascii="Times New Roman" w:hAnsi="Times New Roman" w:eastAsia="仿宋"/>
          <w:sz w:val="32"/>
          <w:szCs w:val="32"/>
          <w:u w:val="single"/>
          <w:lang w:val="en-US" w:eastAsia="zh-CN"/>
        </w:rPr>
        <w:t xml:space="preserve">          </w:t>
      </w:r>
    </w:p>
    <w:p>
      <w:pPr>
        <w:ind w:firstLine="640" w:firstLineChars="200"/>
        <w:rPr>
          <w:rFonts w:ascii="Times New Roman" w:hAnsi="Times New Roman" w:eastAsia="仿宋"/>
          <w:sz w:val="32"/>
          <w:szCs w:val="32"/>
        </w:rPr>
      </w:pPr>
      <w:r>
        <w:rPr>
          <w:rFonts w:ascii="仿宋" w:hAnsi="仿宋" w:eastAsia="仿宋"/>
          <w:sz w:val="32"/>
          <w:szCs w:val="32"/>
        </w:rPr>
        <w:t>联系电话：</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0315</w:t>
      </w:r>
      <w:r>
        <w:rPr>
          <w:rFonts w:hint="eastAsia" w:ascii="Times New Roman" w:hAnsi="Times New Roman" w:eastAsia="仿宋"/>
          <w:sz w:val="32"/>
          <w:szCs w:val="32"/>
          <w:u w:val="single"/>
          <w:lang w:val="en-US" w:eastAsia="zh-CN"/>
        </w:rPr>
        <w:t>-6931919</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p>
    <w:p>
      <w:pPr>
        <w:ind w:firstLine="1440" w:firstLineChars="450"/>
        <w:rPr>
          <w:rFonts w:ascii="Times New Roman" w:hAnsi="Times New Roman" w:eastAsia="仿宋"/>
          <w:sz w:val="32"/>
          <w:szCs w:val="32"/>
        </w:rPr>
      </w:pPr>
      <w:r>
        <w:rPr>
          <w:rFonts w:ascii="Times New Roman" w:hAnsi="Times New Roman" w:eastAsia="仿宋"/>
          <w:sz w:val="32"/>
          <w:szCs w:val="32"/>
        </w:rPr>
        <w:t xml:space="preserve"> </w:t>
      </w:r>
    </w:p>
    <w:p>
      <w:pPr>
        <w:ind w:firstLine="1440" w:firstLineChars="450"/>
        <w:rPr>
          <w:rFonts w:ascii="Times New Roman" w:hAnsi="Times New Roman" w:eastAsia="仿宋"/>
          <w:sz w:val="32"/>
          <w:szCs w:val="32"/>
        </w:rPr>
      </w:pPr>
      <w:r>
        <w:rPr>
          <w:rFonts w:ascii="Times New Roman" w:hAnsi="Times New Roman" w:eastAsia="仿宋"/>
          <w:sz w:val="32"/>
          <w:szCs w:val="32"/>
        </w:rPr>
        <w:t xml:space="preserve"> </w:t>
      </w:r>
    </w:p>
    <w:p>
      <w:pPr>
        <w:ind w:firstLine="1440" w:firstLineChars="450"/>
        <w:rPr>
          <w:rFonts w:ascii="Times New Roman" w:hAnsi="Times New Roman" w:eastAsia="仿宋"/>
          <w:sz w:val="32"/>
          <w:szCs w:val="32"/>
        </w:rPr>
      </w:pPr>
      <w:r>
        <w:rPr>
          <w:rFonts w:ascii="Times New Roman" w:hAnsi="Times New Roman" w:eastAsia="仿宋"/>
          <w:sz w:val="32"/>
          <w:szCs w:val="32"/>
        </w:rPr>
        <w:t xml:space="preserve"> </w:t>
      </w:r>
    </w:p>
    <w:p>
      <w:pPr>
        <w:ind w:firstLine="1440" w:firstLineChars="450"/>
        <w:rPr>
          <w:rFonts w:ascii="Times New Roman" w:hAnsi="Times New Roman" w:eastAsia="仿宋"/>
          <w:sz w:val="32"/>
          <w:szCs w:val="32"/>
        </w:rPr>
      </w:pPr>
      <w:r>
        <w:rPr>
          <w:rFonts w:ascii="Times New Roman" w:hAnsi="Times New Roman" w:eastAsia="仿宋"/>
          <w:sz w:val="32"/>
          <w:szCs w:val="32"/>
        </w:rPr>
        <w:t xml:space="preserve"> </w:t>
      </w:r>
    </w:p>
    <w:p>
      <w:pPr>
        <w:ind w:firstLine="1440" w:firstLineChars="450"/>
        <w:rPr>
          <w:rFonts w:ascii="Times New Roman" w:hAnsi="Times New Roman" w:eastAsia="仿宋"/>
          <w:sz w:val="32"/>
          <w:szCs w:val="32"/>
        </w:rPr>
      </w:pPr>
      <w:r>
        <w:rPr>
          <w:rFonts w:ascii="Times New Roman" w:hAnsi="Times New Roman" w:eastAsia="仿宋"/>
          <w:sz w:val="32"/>
          <w:szCs w:val="32"/>
        </w:rPr>
        <w:t xml:space="preserve"> </w:t>
      </w:r>
    </w:p>
    <w:p>
      <w:pPr>
        <w:jc w:val="center"/>
        <w:rPr>
          <w:rFonts w:ascii="Times New Roman" w:hAnsi="Times New Roman" w:eastAsia="仿宋"/>
          <w:sz w:val="32"/>
          <w:szCs w:val="32"/>
        </w:rPr>
      </w:pPr>
      <w:r>
        <w:rPr>
          <w:rFonts w:ascii="仿宋" w:hAnsi="仿宋" w:eastAsia="仿宋"/>
          <w:sz w:val="32"/>
          <w:szCs w:val="32"/>
        </w:rPr>
        <w:t>填报日期</w:t>
      </w:r>
      <w:r>
        <w:rPr>
          <w:rFonts w:hint="eastAsia" w:ascii="仿宋" w:hAnsi="仿宋" w:eastAsia="仿宋"/>
          <w:sz w:val="32"/>
          <w:szCs w:val="32"/>
        </w:rPr>
        <w:t>：</w:t>
      </w:r>
      <w:r>
        <w:rPr>
          <w:rFonts w:hint="eastAsia" w:ascii="Times New Roman" w:hAnsi="Times New Roman" w:eastAsia="仿宋"/>
          <w:sz w:val="32"/>
          <w:szCs w:val="32"/>
        </w:rPr>
        <w:t>2021</w:t>
      </w:r>
      <w:r>
        <w:rPr>
          <w:rFonts w:ascii="仿宋" w:hAnsi="仿宋" w:eastAsia="仿宋"/>
          <w:sz w:val="32"/>
          <w:szCs w:val="32"/>
        </w:rPr>
        <w:t>年</w:t>
      </w:r>
      <w:r>
        <w:rPr>
          <w:rFonts w:hint="eastAsia" w:ascii="Times New Roman" w:hAnsi="Times New Roman" w:eastAsia="仿宋"/>
          <w:sz w:val="32"/>
          <w:szCs w:val="32"/>
          <w:lang w:val="en-US" w:eastAsia="zh-CN"/>
        </w:rPr>
        <w:t>4</w:t>
      </w:r>
      <w:r>
        <w:rPr>
          <w:rFonts w:ascii="仿宋" w:hAnsi="仿宋" w:eastAsia="仿宋"/>
          <w:sz w:val="32"/>
          <w:szCs w:val="32"/>
        </w:rPr>
        <w:t>月</w:t>
      </w:r>
      <w:r>
        <w:rPr>
          <w:rFonts w:hint="eastAsia" w:ascii="Times New Roman" w:hAnsi="Times New Roman" w:eastAsia="仿宋"/>
          <w:sz w:val="32"/>
          <w:szCs w:val="32"/>
          <w:lang w:val="en-US" w:eastAsia="zh-CN"/>
        </w:rPr>
        <w:t>25</w:t>
      </w:r>
      <w:r>
        <w:rPr>
          <w:rFonts w:ascii="仿宋" w:hAnsi="仿宋" w:eastAsia="仿宋"/>
          <w:sz w:val="32"/>
          <w:szCs w:val="32"/>
        </w:rPr>
        <w:t>日</w:t>
      </w:r>
    </w:p>
    <w:p>
      <w:pPr>
        <w:jc w:val="center"/>
        <w:rPr>
          <w:rFonts w:ascii="仿宋" w:hAnsi="仿宋" w:eastAsia="仿宋"/>
          <w:sz w:val="32"/>
          <w:szCs w:val="32"/>
        </w:rPr>
      </w:pPr>
      <w:r>
        <w:rPr>
          <w:rFonts w:hint="eastAsia" w:ascii="仿宋" w:hAnsi="仿宋" w:eastAsia="仿宋"/>
          <w:sz w:val="32"/>
          <w:szCs w:val="32"/>
        </w:rPr>
        <w:t>遵化市财政局编制</w:t>
      </w:r>
    </w:p>
    <w:p>
      <w:pPr>
        <w:widowControl/>
        <w:jc w:val="center"/>
        <w:rPr>
          <w:rFonts w:hint="eastAsia" w:ascii="方正小标宋_GBK" w:hAnsi="宋体"/>
          <w:sz w:val="44"/>
          <w:szCs w:val="44"/>
        </w:rPr>
      </w:pPr>
      <w:r>
        <w:rPr>
          <w:rFonts w:hint="eastAsia" w:ascii="宋体" w:hAnsi="宋体"/>
          <w:b/>
          <w:sz w:val="44"/>
          <w:szCs w:val="44"/>
        </w:rPr>
        <w:br w:type="page"/>
      </w:r>
      <w:r>
        <w:rPr>
          <w:rFonts w:ascii="方正小标宋_GBK" w:hAnsi="方正小标宋_GBK"/>
          <w:sz w:val="44"/>
          <w:szCs w:val="44"/>
        </w:rPr>
        <w:t>部门整体绩效评价报告</w:t>
      </w:r>
    </w:p>
    <w:p>
      <w:pPr>
        <w:spacing w:line="600" w:lineRule="atLeast"/>
        <w:ind w:firstLine="643" w:firstLineChars="200"/>
        <w:rPr>
          <w:rFonts w:eastAsia="黑体"/>
          <w:b/>
          <w:sz w:val="32"/>
          <w:szCs w:val="32"/>
        </w:rPr>
      </w:pPr>
      <w:r>
        <w:rPr>
          <w:rFonts w:eastAsia="黑体"/>
          <w:b/>
          <w:sz w:val="32"/>
          <w:szCs w:val="32"/>
        </w:rPr>
        <w:t xml:space="preserve"> </w:t>
      </w:r>
    </w:p>
    <w:p>
      <w:pPr>
        <w:spacing w:line="600" w:lineRule="atLeast"/>
        <w:ind w:firstLine="640" w:firstLineChars="200"/>
        <w:rPr>
          <w:rFonts w:eastAsia="黑体"/>
          <w:sz w:val="32"/>
          <w:szCs w:val="32"/>
        </w:rPr>
      </w:pPr>
      <w:r>
        <w:rPr>
          <w:rFonts w:ascii="黑体" w:hAnsi="黑体" w:eastAsia="黑体"/>
          <w:sz w:val="32"/>
          <w:szCs w:val="32"/>
        </w:rPr>
        <w:t>一、部门</w:t>
      </w:r>
      <w:r>
        <w:rPr>
          <w:rFonts w:hint="eastAsia" w:ascii="黑体" w:hAnsi="黑体" w:eastAsia="黑体"/>
          <w:sz w:val="32"/>
          <w:szCs w:val="32"/>
        </w:rPr>
        <w:t>整体</w:t>
      </w:r>
      <w:r>
        <w:rPr>
          <w:rFonts w:ascii="黑体" w:hAnsi="黑体" w:eastAsia="黑体"/>
          <w:sz w:val="32"/>
          <w:szCs w:val="32"/>
        </w:rPr>
        <w:t>概况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本部门2020年度申请预算资金12</w:t>
      </w:r>
      <w:r>
        <w:rPr>
          <w:rFonts w:hint="eastAsia" w:ascii="仿宋" w:hAnsi="仿宋" w:eastAsia="仿宋"/>
          <w:sz w:val="32"/>
          <w:szCs w:val="32"/>
          <w:lang w:val="en-US" w:eastAsia="zh-CN"/>
        </w:rPr>
        <w:t>97</w:t>
      </w:r>
      <w:r>
        <w:rPr>
          <w:rFonts w:hint="eastAsia" w:ascii="仿宋" w:hAnsi="仿宋" w:eastAsia="仿宋"/>
          <w:sz w:val="32"/>
          <w:szCs w:val="32"/>
        </w:rPr>
        <w:t>万元，实际支出1</w:t>
      </w:r>
      <w:r>
        <w:rPr>
          <w:rFonts w:hint="eastAsia" w:ascii="仿宋" w:hAnsi="仿宋" w:eastAsia="仿宋"/>
          <w:sz w:val="32"/>
          <w:szCs w:val="32"/>
          <w:lang w:val="en-US" w:eastAsia="zh-CN"/>
        </w:rPr>
        <w:t>229</w:t>
      </w:r>
      <w:r>
        <w:rPr>
          <w:rFonts w:hint="eastAsia" w:ascii="仿宋" w:hAnsi="仿宋" w:eastAsia="仿宋"/>
          <w:sz w:val="32"/>
          <w:szCs w:val="32"/>
        </w:rPr>
        <w:t>万元，预算执行率</w:t>
      </w:r>
      <w:r>
        <w:rPr>
          <w:rFonts w:hint="eastAsia" w:ascii="仿宋" w:hAnsi="仿宋" w:eastAsia="仿宋"/>
          <w:sz w:val="32"/>
          <w:szCs w:val="32"/>
          <w:lang w:val="en-US" w:eastAsia="zh-CN"/>
        </w:rPr>
        <w:t>94.76</w:t>
      </w:r>
      <w:r>
        <w:rPr>
          <w:rFonts w:hint="eastAsia" w:ascii="仿宋" w:hAnsi="仿宋" w:eastAsia="仿宋"/>
          <w:sz w:val="32"/>
          <w:szCs w:val="32"/>
        </w:rPr>
        <w:t>%。其中：专项项目</w:t>
      </w:r>
      <w:r>
        <w:rPr>
          <w:rFonts w:hint="eastAsia" w:ascii="仿宋" w:hAnsi="仿宋" w:eastAsia="仿宋"/>
          <w:sz w:val="32"/>
          <w:szCs w:val="32"/>
          <w:lang w:val="en-US" w:eastAsia="zh-CN"/>
        </w:rPr>
        <w:t>11</w:t>
      </w:r>
      <w:r>
        <w:rPr>
          <w:rFonts w:hint="eastAsia" w:ascii="仿宋" w:hAnsi="仿宋" w:eastAsia="仿宋"/>
          <w:sz w:val="32"/>
          <w:szCs w:val="32"/>
        </w:rPr>
        <w:t>个，金额合计</w:t>
      </w:r>
      <w:r>
        <w:rPr>
          <w:rFonts w:hint="eastAsia" w:ascii="仿宋" w:hAnsi="仿宋" w:eastAsia="仿宋"/>
          <w:sz w:val="32"/>
          <w:szCs w:val="32"/>
          <w:lang w:val="en-US" w:eastAsia="zh-CN"/>
        </w:rPr>
        <w:t>1297</w:t>
      </w:r>
      <w:r>
        <w:rPr>
          <w:rFonts w:hint="eastAsia" w:ascii="仿宋" w:hAnsi="仿宋" w:eastAsia="仿宋"/>
          <w:sz w:val="32"/>
          <w:szCs w:val="32"/>
        </w:rPr>
        <w:t>万元，实际支出</w:t>
      </w:r>
      <w:r>
        <w:rPr>
          <w:rFonts w:hint="eastAsia" w:ascii="仿宋" w:hAnsi="仿宋" w:eastAsia="仿宋"/>
          <w:sz w:val="32"/>
          <w:szCs w:val="32"/>
          <w:lang w:val="en-US" w:eastAsia="zh-CN"/>
        </w:rPr>
        <w:t>1229</w:t>
      </w:r>
      <w:r>
        <w:rPr>
          <w:rFonts w:hint="eastAsia" w:ascii="仿宋" w:hAnsi="仿宋" w:eastAsia="仿宋"/>
          <w:sz w:val="32"/>
          <w:szCs w:val="32"/>
        </w:rPr>
        <w:t>万元，执行率为</w:t>
      </w:r>
      <w:r>
        <w:rPr>
          <w:rFonts w:hint="eastAsia" w:ascii="仿宋" w:hAnsi="仿宋" w:eastAsia="仿宋"/>
          <w:sz w:val="32"/>
          <w:szCs w:val="32"/>
          <w:lang w:val="en-US" w:eastAsia="zh-CN"/>
        </w:rPr>
        <w:t>94.76</w:t>
      </w:r>
      <w:r>
        <w:rPr>
          <w:rFonts w:hint="eastAsia" w:ascii="仿宋" w:hAnsi="仿宋" w:eastAsia="仿宋"/>
          <w:sz w:val="32"/>
          <w:szCs w:val="32"/>
        </w:rPr>
        <w:t>%。</w:t>
      </w:r>
    </w:p>
    <w:p>
      <w:pPr>
        <w:numPr>
          <w:ilvl w:val="0"/>
          <w:numId w:val="1"/>
        </w:numPr>
        <w:spacing w:line="600" w:lineRule="atLeast"/>
        <w:ind w:firstLine="640" w:firstLineChars="200"/>
        <w:rPr>
          <w:rFonts w:ascii="黑体" w:hAnsi="黑体" w:eastAsia="黑体"/>
          <w:sz w:val="32"/>
          <w:szCs w:val="32"/>
        </w:rPr>
      </w:pPr>
      <w:r>
        <w:rPr>
          <w:rFonts w:ascii="黑体" w:hAnsi="黑体" w:eastAsia="黑体"/>
          <w:sz w:val="32"/>
          <w:szCs w:val="32"/>
        </w:rPr>
        <w:t>部门总体绩效目标和绩效指标设定情况</w:t>
      </w:r>
    </w:p>
    <w:p>
      <w:pPr>
        <w:ind w:firstLine="643" w:firstLineChars="200"/>
        <w:rPr>
          <w:rFonts w:hint="eastAsia" w:ascii="黑体" w:hAnsi="黑体" w:eastAsia="黑体"/>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 xml:space="preserve"> 一、常规业务工作目标</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（一）做好水、暖、电维修工作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对市委、</w:t>
      </w:r>
      <w:r>
        <w:rPr>
          <w:rFonts w:hint="eastAsia" w:ascii="仿宋" w:hAnsi="仿宋" w:eastAsia="仿宋" w:cs="Times New Roman"/>
          <w:sz w:val="32"/>
          <w:szCs w:val="32"/>
          <w:lang w:eastAsia="zh-CN"/>
        </w:rPr>
        <w:t>市</w:t>
      </w:r>
      <w:r>
        <w:rPr>
          <w:rFonts w:hint="eastAsia" w:ascii="仿宋" w:hAnsi="仿宋" w:eastAsia="仿宋" w:cs="Times New Roman"/>
          <w:sz w:val="32"/>
          <w:szCs w:val="32"/>
        </w:rPr>
        <w:t>政府、档案局、纪检会、老农工委楼内暖气管道进行整体更新，机关院内6吨、2吨锅炉进行检修；对机关院内40多间房屋内部线路进行改造升级。</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（二）做好公共设施修缮改造工作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防水换瓦改造。对政府楼、人大后平房1900多平米进行防水处理，档案局东侧17间平房换瓦工程。停车场及院内破损路面改造。机关院内2处停车场改造，机关院内路面1500多平米翻新硬化，纪检会院内路面900多平米翻新，新建木工房6间。综合服务中心管理工作。改造院内环境，栽种绿化树木，清理杂草，地下室排水维护等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（三）做好绿化、美化工作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绿化工作。大院计划新增大叶黄杨3000株，绿化树30株，草坪400平方米。美化工作。对市委楼、</w:t>
      </w:r>
      <w:r>
        <w:rPr>
          <w:rFonts w:hint="eastAsia" w:ascii="仿宋" w:hAnsi="仿宋" w:eastAsia="仿宋" w:cs="Times New Roman"/>
          <w:sz w:val="32"/>
          <w:szCs w:val="32"/>
          <w:lang w:eastAsia="zh-CN"/>
        </w:rPr>
        <w:t>市</w:t>
      </w:r>
      <w:r>
        <w:rPr>
          <w:rFonts w:hint="eastAsia" w:ascii="仿宋" w:hAnsi="仿宋" w:eastAsia="仿宋" w:cs="Times New Roman"/>
          <w:sz w:val="32"/>
          <w:szCs w:val="32"/>
        </w:rPr>
        <w:t>政府楼及部分房屋5000多平米、外墙2000多平米进行粉刷，不断美化工作生活环境，争取六月份完成。</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（四）加强技防工作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加强安保力度，认真落实安全责任制，强化人防、物防与技防相合，更新老旧摄像头及8平米监控屏幕，完善监控系统，确保机关无安全责任事故。</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（五）抓好公共机构节能工作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我们将进一步加强节能管理，定期对各公共机构进行督导检查，积极推进公共机构节能工作有效开展，顺利完成节能减排工作任务的各项指标。</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（六）抓好食堂管理工作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为给干部职工提供卫生、营养、经济的就餐服务，我们将从食品质量、服务方式、饮食卫生等方面提高精细化管理水平。同时针对院内干部流动性大，用餐人员不断增加的状况，我们将组织人员对各单位用餐人员办卡情况进行核实，清退闲置卡，界定用餐范围，保证用餐的规范有序。</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二、协调解决三项债务问题</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协调解决综合服务中心工程债务偿还工作。一是协调解决所欠中建六局款项问题。经审计，综合服务中心欠中建六局工程款1558万元。2017年1月偿还200万元，尚欠1358万元。按照四年偿清协议，做好协调工作。二是协调解决所欠四个单位款项问题。在综合服务中心建设中，遵化市政府除中建六局欠款外，尚欠四个单位监理费、咨询费、评估费、技术服务费，合计161.4547万元。2017年1月已偿还16.14万元，但是四个单位均提出偿款时间长，还款额度低，多次给市政府领导写信、发律师函。对此我局将作出还款计划，争取与债务单位达成协议，努力避免涉诉纠纷。</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协调解决服务中心改造前期费用欠款问题。2015年由政府督查室牵头，机关局作为甲方，负责对服务中心东北角三层框架楼进行改造，作为行政审批中心办公地。其间委托遵化八方设计公司对框架楼进行了规划设计，费用28万元。前期工作完成后，领导改变了行政审批中心的办公地点。设计费28万元，至今未予拨付，需协调解决。</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协调解决群众服务中心建设欠款问题。2016年5月份，市委泽明书记召集信访、财政、机关局对改造信访服务大厅工程进行协调，委托机关局负责改造事宜，此工程2016年6月底结束，总费用70万，按照工程协议，分三年内付清。现仅预付10万元，需按会议要求解决还款事宜。</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三、加强三大建设</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加强制度建设，在抓落实上下功夫。一是工程管理审计把关制度。进一步完善工程管理逐级审核、预算决算财政审计部门审计把关管理制度，确保各项工作高效、有序、流畅运转。二是日常采购定点管理制度。按照财政制定的采购要求和标准，建立完善的采购制度，加强定点采购管理，层层把关，减少财政资金支出。三是日常工作制度。健全完善学习、值班等各项日常制度，进一步完善岗位责任制，量化细化考核指标，不断提高内部管理水平，切实形成用制度管人、管事的长效机制，推动各项工作规范化管理。</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 xml:space="preserve">（二）加强干部职工队伍建设，在提高素质上下功夫。深入开展创先争优活动，加强思想教育，重点学习党的十九大精神、中央有关法律、法规和政策，后勤管理、保障、服务等相关业务知识,完善各项制度，狠抓作风建设，倡导爱岗敬业，强化责任意识，落实岗位责任制，着力打造一支政治强、业务精、作风硬、行为廉的后勤保障队伍。 </w:t>
      </w:r>
    </w:p>
    <w:p>
      <w:pPr>
        <w:spacing w:line="600" w:lineRule="atLeast"/>
        <w:ind w:firstLine="640" w:firstLineChars="200"/>
        <w:rPr>
          <w:rFonts w:hint="eastAsia" w:ascii="仿宋" w:hAnsi="仿宋" w:eastAsia="仿宋" w:cs="Times New Roman"/>
          <w:sz w:val="32"/>
          <w:szCs w:val="32"/>
          <w:lang w:eastAsia="zh-CN"/>
        </w:rPr>
        <w:sectPr>
          <w:footerReference r:id="rId3" w:type="default"/>
          <w:pgSz w:w="11906" w:h="16838"/>
          <w:pgMar w:top="1984" w:right="1304" w:bottom="1134" w:left="1304" w:header="851" w:footer="992" w:gutter="0"/>
          <w:pgNumType w:start="1"/>
          <w:cols w:space="720" w:num="1"/>
          <w:docGrid w:type="lines" w:linePitch="312" w:charSpace="0"/>
        </w:sectPr>
      </w:pPr>
      <w:r>
        <w:rPr>
          <w:rFonts w:hint="eastAsia" w:ascii="仿宋" w:hAnsi="仿宋" w:eastAsia="仿宋" w:cs="Times New Roman"/>
          <w:sz w:val="32"/>
          <w:szCs w:val="32"/>
        </w:rPr>
        <w:t>（三）加强廉政建设，在</w:t>
      </w:r>
      <w:r>
        <w:rPr>
          <w:rFonts w:hint="eastAsia" w:ascii="仿宋" w:hAnsi="仿宋" w:eastAsia="仿宋" w:cs="Times New Roman"/>
          <w:sz w:val="32"/>
          <w:szCs w:val="32"/>
          <w:lang w:eastAsia="zh-CN"/>
        </w:rPr>
        <w:t>反</w:t>
      </w:r>
      <w:r>
        <w:rPr>
          <w:rFonts w:hint="eastAsia" w:ascii="仿宋" w:hAnsi="仿宋" w:eastAsia="仿宋" w:cs="Times New Roman"/>
          <w:sz w:val="32"/>
          <w:szCs w:val="32"/>
        </w:rPr>
        <w:t>腐倡廉上下功夫。深入查找各科室、重点岗位和工作过程中可能产生的廉政风险，抓好公车、采购、资产、基建等项目的监管工作，建立防控机制，预防腐败问题的</w:t>
      </w:r>
      <w:r>
        <w:rPr>
          <w:rFonts w:hint="eastAsia" w:ascii="仿宋" w:hAnsi="仿宋" w:eastAsia="仿宋" w:cs="Times New Roman"/>
          <w:sz w:val="32"/>
          <w:szCs w:val="32"/>
          <w:lang w:eastAsia="zh-CN"/>
        </w:rPr>
        <w:t>发生。</w:t>
      </w:r>
    </w:p>
    <w:p>
      <w:pPr>
        <w:pStyle w:val="6"/>
        <w:spacing w:line="600" w:lineRule="exact"/>
        <w:ind w:firstLine="640" w:firstLineChars="200"/>
        <w:rPr>
          <w:rFonts w:ascii="仿宋" w:hAnsi="仿宋" w:eastAsia="仿宋" w:cs="Times New Roman"/>
          <w:kern w:val="2"/>
          <w:sz w:val="32"/>
          <w:szCs w:val="32"/>
        </w:rPr>
      </w:pPr>
    </w:p>
    <w:p>
      <w:pPr>
        <w:spacing w:line="600" w:lineRule="atLeast"/>
        <w:ind w:firstLine="640" w:firstLineChars="200"/>
        <w:rPr>
          <w:rFonts w:hint="eastAsia" w:eastAsia="黑体"/>
          <w:sz w:val="32"/>
          <w:szCs w:val="32"/>
        </w:rPr>
      </w:pPr>
      <w:r>
        <w:rPr>
          <w:rFonts w:ascii="黑体" w:hAnsi="黑体" w:eastAsia="黑体"/>
          <w:sz w:val="32"/>
          <w:szCs w:val="32"/>
        </w:rPr>
        <w:t>三、绩效评价组织情况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本次绩效评价项目</w:t>
      </w:r>
      <w:r>
        <w:rPr>
          <w:rFonts w:hint="eastAsia" w:ascii="仿宋" w:hAnsi="仿宋" w:eastAsia="仿宋"/>
          <w:sz w:val="32"/>
          <w:szCs w:val="32"/>
          <w:lang w:val="en-US" w:eastAsia="zh-CN"/>
        </w:rPr>
        <w:t>10</w:t>
      </w:r>
      <w:r>
        <w:rPr>
          <w:rFonts w:hint="eastAsia" w:ascii="仿宋" w:hAnsi="仿宋" w:eastAsia="仿宋"/>
          <w:sz w:val="32"/>
          <w:szCs w:val="32"/>
        </w:rPr>
        <w:t>个，占部门项目总数的</w:t>
      </w:r>
      <w:r>
        <w:rPr>
          <w:rFonts w:hint="eastAsia" w:ascii="仿宋" w:hAnsi="仿宋" w:eastAsia="仿宋"/>
          <w:sz w:val="32"/>
          <w:szCs w:val="32"/>
          <w:lang w:val="en-US" w:eastAsia="zh-CN"/>
        </w:rPr>
        <w:t>100</w:t>
      </w:r>
      <w:r>
        <w:rPr>
          <w:rFonts w:hint="eastAsia" w:ascii="仿宋" w:hAnsi="仿宋" w:eastAsia="仿宋"/>
          <w:sz w:val="32"/>
          <w:szCs w:val="32"/>
        </w:rPr>
        <w:t>%，涉及金额</w:t>
      </w:r>
      <w:r>
        <w:rPr>
          <w:rFonts w:hint="eastAsia" w:ascii="仿宋" w:hAnsi="仿宋" w:eastAsia="仿宋"/>
          <w:sz w:val="32"/>
          <w:szCs w:val="32"/>
          <w:lang w:val="en-US" w:eastAsia="zh-CN"/>
        </w:rPr>
        <w:t>1229</w:t>
      </w:r>
      <w:r>
        <w:rPr>
          <w:rFonts w:hint="eastAsia" w:ascii="仿宋" w:hAnsi="仿宋" w:eastAsia="仿宋"/>
          <w:sz w:val="32"/>
          <w:szCs w:val="32"/>
        </w:rPr>
        <w:t>万元。采取成立本部门绩效自评工作组的形式，本着客观、公正、公开的原则开展自评工作，所有项目的绩效自评均设计了合理、明晰、可考核的、关键性产出指标和效果指标。自评结果真实可靠。</w:t>
      </w:r>
    </w:p>
    <w:p>
      <w:pPr>
        <w:numPr>
          <w:ilvl w:val="0"/>
          <w:numId w:val="0"/>
        </w:numPr>
        <w:spacing w:line="600" w:lineRule="atLeast"/>
        <w:ind w:leftChars="200"/>
        <w:rPr>
          <w:rFonts w:ascii="黑体" w:hAnsi="黑体" w:eastAsia="黑体"/>
          <w:sz w:val="32"/>
          <w:szCs w:val="32"/>
        </w:rPr>
      </w:pPr>
      <w:r>
        <w:rPr>
          <w:rFonts w:hint="eastAsia" w:ascii="黑体" w:hAnsi="黑体" w:eastAsia="黑体"/>
          <w:sz w:val="32"/>
          <w:szCs w:val="32"/>
          <w:lang w:eastAsia="zh-CN"/>
        </w:rPr>
        <w:t>四、</w:t>
      </w:r>
      <w:r>
        <w:rPr>
          <w:rFonts w:ascii="黑体" w:hAnsi="黑体" w:eastAsia="黑体"/>
          <w:sz w:val="32"/>
          <w:szCs w:val="32"/>
        </w:rPr>
        <w:t>绩效实现情况分析</w:t>
      </w:r>
    </w:p>
    <w:p>
      <w:pPr>
        <w:spacing w:line="600" w:lineRule="atLeas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（一）</w:t>
      </w:r>
      <w:r>
        <w:rPr>
          <w:rFonts w:hint="eastAsia" w:ascii="仿宋" w:hAnsi="仿宋" w:eastAsia="仿宋" w:cs="Times New Roman"/>
          <w:sz w:val="32"/>
          <w:szCs w:val="32"/>
          <w:lang w:eastAsia="zh-CN"/>
        </w:rPr>
        <w:t>完成机关综合业务经费项目，主要用于机关后勤单位办公费用、电脑耗材、小型维修等。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机关综合业务经费</w:t>
      </w:r>
      <w:r>
        <w:rPr>
          <w:rFonts w:hint="eastAsia" w:ascii="仿宋" w:hAnsi="仿宋" w:eastAsia="仿宋" w:cs="Times New Roman"/>
          <w:sz w:val="32"/>
          <w:szCs w:val="32"/>
          <w:lang w:val="en-US" w:eastAsia="zh-CN"/>
        </w:rPr>
        <w:t>90</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绩效指标：机关</w:t>
      </w:r>
      <w:r>
        <w:rPr>
          <w:rFonts w:hint="eastAsia" w:ascii="仿宋" w:hAnsi="仿宋" w:eastAsia="仿宋" w:cs="Times New Roman"/>
          <w:sz w:val="32"/>
          <w:szCs w:val="32"/>
          <w:lang w:eastAsia="zh-CN"/>
        </w:rPr>
        <w:t>事务中心</w:t>
      </w:r>
      <w:r>
        <w:rPr>
          <w:rFonts w:hint="eastAsia" w:ascii="仿宋" w:hAnsi="仿宋" w:eastAsia="仿宋" w:cs="Times New Roman"/>
          <w:sz w:val="32"/>
          <w:szCs w:val="32"/>
        </w:rPr>
        <w:t>对市委、</w:t>
      </w:r>
      <w:r>
        <w:rPr>
          <w:rFonts w:hint="eastAsia" w:ascii="仿宋" w:hAnsi="仿宋" w:eastAsia="仿宋" w:cs="Times New Roman"/>
          <w:sz w:val="32"/>
          <w:szCs w:val="32"/>
          <w:lang w:eastAsia="zh-CN"/>
        </w:rPr>
        <w:t>市</w:t>
      </w:r>
      <w:r>
        <w:rPr>
          <w:rFonts w:hint="eastAsia" w:ascii="仿宋" w:hAnsi="仿宋" w:eastAsia="仿宋" w:cs="Times New Roman"/>
          <w:sz w:val="32"/>
          <w:szCs w:val="32"/>
        </w:rPr>
        <w:t>政府大院进行各项工程维修改造及日常办公室其他电器耗材运转费用9</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万元，为保证机关正常运行和工程的正常实施，按时按季度拨付账款。。</w:t>
      </w:r>
    </w:p>
    <w:p>
      <w:pPr>
        <w:spacing w:line="600" w:lineRule="atLeas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（二）</w:t>
      </w:r>
      <w:r>
        <w:rPr>
          <w:rFonts w:hint="eastAsia" w:ascii="仿宋" w:hAnsi="仿宋" w:eastAsia="仿宋" w:cs="Times New Roman"/>
          <w:sz w:val="32"/>
          <w:szCs w:val="32"/>
          <w:lang w:eastAsia="zh-CN"/>
        </w:rPr>
        <w:t>完成职工食堂补贴资金项目，主要用于机关后勤食堂食材采购等。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职工食堂补贴资金</w:t>
      </w:r>
      <w:r>
        <w:rPr>
          <w:rFonts w:hint="eastAsia" w:ascii="仿宋" w:hAnsi="仿宋" w:eastAsia="仿宋" w:cs="Times New Roman"/>
          <w:sz w:val="32"/>
          <w:szCs w:val="32"/>
          <w:lang w:val="en-US" w:eastAsia="zh-CN"/>
        </w:rPr>
        <w:t>85</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rPr>
        <w:t>绩效指标：保障</w:t>
      </w:r>
      <w:r>
        <w:rPr>
          <w:rFonts w:hint="eastAsia" w:ascii="仿宋" w:hAnsi="仿宋" w:eastAsia="仿宋" w:cs="Times New Roman"/>
          <w:sz w:val="32"/>
          <w:szCs w:val="32"/>
          <w:lang w:eastAsia="zh-CN"/>
        </w:rPr>
        <w:t>机关食堂</w:t>
      </w:r>
      <w:r>
        <w:rPr>
          <w:rFonts w:hint="eastAsia" w:ascii="仿宋" w:hAnsi="仿宋" w:eastAsia="仿宋" w:cs="Times New Roman"/>
          <w:sz w:val="32"/>
          <w:szCs w:val="32"/>
        </w:rPr>
        <w:t>和机关的正常运行，每月按时拨付职工食堂补贴</w:t>
      </w:r>
      <w:r>
        <w:rPr>
          <w:rFonts w:hint="eastAsia" w:ascii="仿宋" w:hAnsi="仿宋" w:eastAsia="仿宋" w:cs="Times New Roman"/>
          <w:sz w:val="32"/>
          <w:szCs w:val="32"/>
          <w:lang w:eastAsia="zh-CN"/>
        </w:rPr>
        <w:t>。</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w:t>
      </w:r>
      <w:r>
        <w:rPr>
          <w:rFonts w:hint="eastAsia" w:ascii="仿宋" w:hAnsi="仿宋" w:eastAsia="仿宋" w:cs="Times New Roman"/>
          <w:sz w:val="32"/>
          <w:szCs w:val="32"/>
          <w:lang w:eastAsia="zh-CN"/>
        </w:rPr>
        <w:t>完成重点活动经费项目，主要用于市委、市政府各项会费用及其他等。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重点活动经费</w:t>
      </w:r>
      <w:r>
        <w:rPr>
          <w:rFonts w:hint="eastAsia" w:ascii="仿宋" w:hAnsi="仿宋" w:eastAsia="仿宋" w:cs="Times New Roman"/>
          <w:sz w:val="32"/>
          <w:szCs w:val="32"/>
          <w:lang w:val="en-US" w:eastAsia="zh-CN"/>
        </w:rPr>
        <w:t>300</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绩效指标：按照市委、</w:t>
      </w:r>
      <w:r>
        <w:rPr>
          <w:rFonts w:hint="eastAsia" w:ascii="仿宋" w:hAnsi="仿宋" w:eastAsia="仿宋" w:cs="Times New Roman"/>
          <w:sz w:val="32"/>
          <w:szCs w:val="32"/>
          <w:lang w:eastAsia="zh-CN"/>
        </w:rPr>
        <w:t>市</w:t>
      </w:r>
      <w:r>
        <w:rPr>
          <w:rFonts w:hint="eastAsia" w:ascii="仿宋" w:hAnsi="仿宋" w:eastAsia="仿宋" w:cs="Times New Roman"/>
          <w:sz w:val="32"/>
          <w:szCs w:val="32"/>
        </w:rPr>
        <w:t>政府要求增加重点活动经费300万元保证工作的顺利运行，按照实际支出，按季度按时拨付。</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w:t>
      </w:r>
      <w:r>
        <w:rPr>
          <w:rFonts w:hint="eastAsia" w:ascii="仿宋" w:hAnsi="仿宋" w:eastAsia="仿宋" w:cs="Times New Roman"/>
          <w:sz w:val="32"/>
          <w:szCs w:val="32"/>
          <w:lang w:eastAsia="zh-CN"/>
        </w:rPr>
        <w:t>完成国际饭店运转补助资金项目，主要用于国际饭店日常电费、取暖费、维修费等。</w:t>
      </w:r>
    </w:p>
    <w:p>
      <w:pPr>
        <w:spacing w:line="600" w:lineRule="atLeas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国际饭店运转补助资金</w:t>
      </w:r>
      <w:r>
        <w:rPr>
          <w:rFonts w:hint="eastAsia" w:ascii="仿宋" w:hAnsi="仿宋" w:eastAsia="仿宋" w:cs="Times New Roman"/>
          <w:sz w:val="32"/>
          <w:szCs w:val="32"/>
          <w:lang w:val="en-US" w:eastAsia="zh-CN"/>
        </w:rPr>
        <w:t>240万元。</w:t>
      </w:r>
    </w:p>
    <w:p>
      <w:pPr>
        <w:spacing w:line="600" w:lineRule="atLeas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绩效指标：为保证国际饭店正常的资金运转，按照文件要求，拨付国际饭店国际饭店运转补助资金</w:t>
      </w:r>
      <w:r>
        <w:rPr>
          <w:rFonts w:hint="eastAsia" w:ascii="仿宋" w:hAnsi="仿宋" w:eastAsia="仿宋" w:cs="Times New Roman"/>
          <w:sz w:val="32"/>
          <w:szCs w:val="32"/>
          <w:lang w:val="en-US" w:eastAsia="zh-CN"/>
        </w:rPr>
        <w:t>240</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(五）</w:t>
      </w:r>
      <w:r>
        <w:rPr>
          <w:rFonts w:hint="eastAsia" w:ascii="仿宋" w:hAnsi="仿宋" w:eastAsia="仿宋" w:cs="Times New Roman"/>
          <w:sz w:val="32"/>
          <w:szCs w:val="32"/>
          <w:lang w:eastAsia="zh-CN"/>
        </w:rPr>
        <w:t>完成机关聘用临时人员工资项目，主要用于机关院内</w:t>
      </w:r>
      <w:r>
        <w:rPr>
          <w:rFonts w:hint="eastAsia" w:ascii="仿宋" w:hAnsi="仿宋" w:eastAsia="仿宋" w:cs="Times New Roman"/>
          <w:sz w:val="32"/>
          <w:szCs w:val="32"/>
          <w:lang w:val="en-US" w:eastAsia="zh-CN"/>
        </w:rPr>
        <w:t>113人临时人员工资</w:t>
      </w:r>
      <w:r>
        <w:rPr>
          <w:rFonts w:hint="eastAsia" w:ascii="仿宋" w:hAnsi="仿宋" w:eastAsia="仿宋" w:cs="Times New Roman"/>
          <w:sz w:val="32"/>
          <w:szCs w:val="32"/>
          <w:lang w:eastAsia="zh-CN"/>
        </w:rPr>
        <w:t>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机关聘用临时人员工资</w:t>
      </w:r>
      <w:r>
        <w:rPr>
          <w:rFonts w:hint="eastAsia" w:ascii="仿宋" w:hAnsi="仿宋" w:eastAsia="仿宋" w:cs="Times New Roman"/>
          <w:sz w:val="32"/>
          <w:szCs w:val="32"/>
          <w:lang w:val="en-US" w:eastAsia="zh-CN"/>
        </w:rPr>
        <w:t>190</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绩效指标：机关事务中心机构规格为正科室全额事业单位202</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年聘用113人（含筹建处），每月按时拨付临时人员工资，保证机关正常运行。</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（六）完成机关局维修建设经费项目，主要用于机关院内各项修缮及锅炉管道维修改造等。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机关局维修建设经费</w:t>
      </w:r>
      <w:r>
        <w:rPr>
          <w:rFonts w:hint="eastAsia" w:ascii="仿宋" w:hAnsi="仿宋" w:eastAsia="仿宋" w:cs="Times New Roman"/>
          <w:sz w:val="32"/>
          <w:szCs w:val="32"/>
          <w:lang w:val="en-US" w:eastAsia="zh-CN"/>
        </w:rPr>
        <w:t>154</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绩效指标：机关局对市委、</w:t>
      </w:r>
      <w:r>
        <w:rPr>
          <w:rFonts w:hint="eastAsia" w:ascii="仿宋" w:hAnsi="仿宋" w:eastAsia="仿宋" w:cs="Times New Roman"/>
          <w:sz w:val="32"/>
          <w:szCs w:val="32"/>
          <w:lang w:eastAsia="zh-CN"/>
        </w:rPr>
        <w:t>市</w:t>
      </w:r>
      <w:r>
        <w:rPr>
          <w:rFonts w:hint="eastAsia" w:ascii="仿宋" w:hAnsi="仿宋" w:eastAsia="仿宋" w:cs="Times New Roman"/>
          <w:sz w:val="32"/>
          <w:szCs w:val="32"/>
        </w:rPr>
        <w:t>政府大院进行各项工程维修改造费用</w:t>
      </w:r>
      <w:r>
        <w:rPr>
          <w:rFonts w:hint="eastAsia" w:ascii="仿宋" w:hAnsi="仿宋" w:eastAsia="仿宋" w:cs="Times New Roman"/>
          <w:sz w:val="32"/>
          <w:szCs w:val="32"/>
          <w:lang w:val="en-US" w:eastAsia="zh-CN"/>
        </w:rPr>
        <w:t>154</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（七）完成机关食堂服务员临时工资项目，主要用于机关食堂</w:t>
      </w:r>
      <w:r>
        <w:rPr>
          <w:rFonts w:hint="eastAsia" w:ascii="仿宋" w:hAnsi="仿宋" w:eastAsia="仿宋" w:cs="Times New Roman"/>
          <w:sz w:val="32"/>
          <w:szCs w:val="32"/>
          <w:lang w:val="en-US" w:eastAsia="zh-CN"/>
        </w:rPr>
        <w:t>43名临时人员及服务员工资</w:t>
      </w:r>
      <w:r>
        <w:rPr>
          <w:rFonts w:hint="eastAsia" w:ascii="仿宋" w:hAnsi="仿宋" w:eastAsia="仿宋" w:cs="Times New Roman"/>
          <w:sz w:val="32"/>
          <w:szCs w:val="32"/>
          <w:lang w:eastAsia="zh-CN"/>
        </w:rPr>
        <w:t>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机关食堂服务员临时工资</w:t>
      </w:r>
      <w:r>
        <w:rPr>
          <w:rFonts w:hint="eastAsia" w:ascii="仿宋" w:hAnsi="仿宋" w:eastAsia="仿宋" w:cs="Times New Roman"/>
          <w:sz w:val="32"/>
          <w:szCs w:val="32"/>
          <w:lang w:val="en-US" w:eastAsia="zh-CN"/>
        </w:rPr>
        <w:t>43</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绩效指标：根据临时人员人数，每月按时拨付机关食堂及服务员临时工资，保障临时人员的合理保障和机关</w:t>
      </w:r>
      <w:r>
        <w:rPr>
          <w:rFonts w:hint="eastAsia" w:ascii="仿宋" w:hAnsi="仿宋" w:eastAsia="仿宋" w:cs="Times New Roman"/>
          <w:sz w:val="32"/>
          <w:szCs w:val="32"/>
          <w:lang w:eastAsia="zh-CN"/>
        </w:rPr>
        <w:t>食堂</w:t>
      </w:r>
      <w:r>
        <w:rPr>
          <w:rFonts w:hint="eastAsia" w:ascii="仿宋" w:hAnsi="仿宋" w:eastAsia="仿宋" w:cs="Times New Roman"/>
          <w:sz w:val="32"/>
          <w:szCs w:val="32"/>
        </w:rPr>
        <w:t>的正常运行，按季度按时拨付保险费用。</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（八）完成公务用车监控运行系统经费项目，主要用于机关公务用车监控运行系统服务费等。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公务用车监控运行系统经费</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绩效指标：按照市政府下达文件要求，建立公务用车信息化管理平台，规范公务用车的管理和使用，按时拨付费用，保证平台的运行。</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（九）完成公务用车司机补贴项目，主要用于</w:t>
      </w:r>
      <w:r>
        <w:rPr>
          <w:rFonts w:hint="eastAsia" w:ascii="仿宋" w:hAnsi="仿宋" w:eastAsia="仿宋" w:cs="Times New Roman"/>
          <w:sz w:val="32"/>
          <w:szCs w:val="32"/>
          <w:lang w:val="en-US" w:eastAsia="zh-CN"/>
        </w:rPr>
        <w:t>13名司机各项补贴资金</w:t>
      </w:r>
      <w:r>
        <w:rPr>
          <w:rFonts w:hint="eastAsia" w:ascii="仿宋" w:hAnsi="仿宋" w:eastAsia="仿宋" w:cs="Times New Roman"/>
          <w:sz w:val="32"/>
          <w:szCs w:val="32"/>
          <w:lang w:eastAsia="zh-CN"/>
        </w:rPr>
        <w:t>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公务用车司机补贴</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绩效指标：机关局负责市委</w:t>
      </w:r>
      <w:r>
        <w:rPr>
          <w:rFonts w:hint="eastAsia" w:ascii="仿宋" w:hAnsi="仿宋" w:eastAsia="仿宋" w:cs="Times New Roman"/>
          <w:sz w:val="32"/>
          <w:szCs w:val="32"/>
          <w:lang w:eastAsia="zh-CN"/>
        </w:rPr>
        <w:t>、</w:t>
      </w:r>
      <w:r>
        <w:rPr>
          <w:rFonts w:hint="eastAsia" w:ascii="仿宋" w:hAnsi="仿宋" w:eastAsia="仿宋" w:cs="Times New Roman"/>
          <w:sz w:val="32"/>
          <w:szCs w:val="32"/>
        </w:rPr>
        <w:t>市政府、纪委农工委院内司机保证机关正常运转，按时拨付司机车补。</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（十）完成机关局临时人员劳保及意外保险项目，主要用于</w:t>
      </w:r>
      <w:r>
        <w:rPr>
          <w:rFonts w:hint="eastAsia" w:ascii="仿宋" w:hAnsi="仿宋" w:eastAsia="仿宋" w:cs="Times New Roman"/>
          <w:sz w:val="32"/>
          <w:szCs w:val="32"/>
          <w:lang w:val="en-US" w:eastAsia="zh-CN"/>
        </w:rPr>
        <w:t>113名临时人员的劳保及意外保险费用</w:t>
      </w:r>
      <w:r>
        <w:rPr>
          <w:rFonts w:hint="eastAsia" w:ascii="仿宋" w:hAnsi="仿宋" w:eastAsia="仿宋" w:cs="Times New Roman"/>
          <w:sz w:val="32"/>
          <w:szCs w:val="32"/>
          <w:lang w:eastAsia="zh-CN"/>
        </w:rPr>
        <w:t>等。</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机关局临时人员劳保及意外保险</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万元。</w:t>
      </w:r>
    </w:p>
    <w:p>
      <w:pPr>
        <w:spacing w:line="600" w:lineRule="atLeas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绩效指标：根据临时人员人数，每月按时拨付临时人员意外伤害保险及劳保，保障临时人员的合理保障和机关的正常运行，按照季度按时拨付保险费用。</w:t>
      </w:r>
    </w:p>
    <w:p>
      <w:pPr>
        <w:numPr>
          <w:ilvl w:val="0"/>
          <w:numId w:val="2"/>
        </w:numPr>
        <w:spacing w:line="600" w:lineRule="atLeas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完成机关冬季取暖锅炉天然气项目，主要用于机关院及老三中院内冬季正常供暖等‘</w:t>
      </w:r>
    </w:p>
    <w:p>
      <w:pPr>
        <w:spacing w:line="600" w:lineRule="atLeas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绩效目标：</w:t>
      </w:r>
      <w:r>
        <w:rPr>
          <w:rFonts w:hint="eastAsia" w:ascii="仿宋" w:hAnsi="仿宋" w:eastAsia="仿宋" w:cs="Times New Roman"/>
          <w:sz w:val="32"/>
          <w:szCs w:val="32"/>
          <w:lang w:eastAsia="zh-CN"/>
        </w:rPr>
        <w:t>机关冬季取暖锅炉天然气</w:t>
      </w:r>
      <w:r>
        <w:rPr>
          <w:rFonts w:hint="eastAsia" w:ascii="仿宋" w:hAnsi="仿宋" w:eastAsia="仿宋" w:cs="Times New Roman"/>
          <w:sz w:val="32"/>
          <w:szCs w:val="32"/>
          <w:lang w:val="en-US" w:eastAsia="zh-CN"/>
        </w:rPr>
        <w:t>150万元。</w:t>
      </w:r>
    </w:p>
    <w:p>
      <w:pPr>
        <w:numPr>
          <w:ilvl w:val="0"/>
          <w:numId w:val="0"/>
        </w:numPr>
        <w:spacing w:line="600" w:lineRule="atLeast"/>
        <w:ind w:leftChars="200" w:firstLine="320" w:firstLineChars="100"/>
        <w:rPr>
          <w:rFonts w:hint="default" w:ascii="黑体" w:hAnsi="黑体" w:eastAsia="黑体"/>
          <w:sz w:val="32"/>
          <w:szCs w:val="32"/>
          <w:lang w:val="en-US" w:eastAsia="zh-CN"/>
        </w:rPr>
      </w:pPr>
      <w:r>
        <w:rPr>
          <w:rFonts w:hint="eastAsia" w:ascii="仿宋" w:hAnsi="仿宋" w:eastAsia="仿宋" w:cs="Times New Roman"/>
          <w:sz w:val="32"/>
          <w:szCs w:val="32"/>
        </w:rPr>
        <w:t>绩效指标：</w:t>
      </w:r>
      <w:r>
        <w:rPr>
          <w:rFonts w:hint="eastAsia" w:ascii="仿宋" w:hAnsi="仿宋" w:eastAsia="仿宋" w:cs="Times New Roman"/>
          <w:sz w:val="32"/>
          <w:szCs w:val="32"/>
          <w:lang w:eastAsia="zh-CN"/>
        </w:rPr>
        <w:t>机关冬季取暖锅炉天然气</w:t>
      </w:r>
      <w:r>
        <w:rPr>
          <w:rFonts w:hint="eastAsia" w:ascii="仿宋" w:hAnsi="仿宋" w:eastAsia="仿宋" w:cs="Times New Roman"/>
          <w:sz w:val="32"/>
          <w:szCs w:val="32"/>
          <w:lang w:val="en-US" w:eastAsia="zh-CN"/>
        </w:rPr>
        <w:t>150万元。保证冬季机关院内正常供暖 环境，按时拨付取暖费。</w:t>
      </w:r>
      <w:r>
        <w:rPr>
          <w:rFonts w:hint="eastAsia" w:ascii="黑体" w:hAnsi="黑体" w:eastAsia="黑体"/>
          <w:sz w:val="32"/>
          <w:szCs w:val="32"/>
          <w:lang w:val="en-US" w:eastAsia="zh-CN"/>
        </w:rPr>
        <w:t xml:space="preserve">  </w:t>
      </w:r>
    </w:p>
    <w:p>
      <w:pPr>
        <w:numPr>
          <w:ilvl w:val="0"/>
          <w:numId w:val="3"/>
        </w:numPr>
        <w:spacing w:line="600" w:lineRule="atLeast"/>
        <w:ind w:firstLine="640" w:firstLineChars="200"/>
        <w:rPr>
          <w:rFonts w:hint="eastAsia" w:eastAsia="黑体"/>
          <w:sz w:val="32"/>
          <w:szCs w:val="32"/>
        </w:rPr>
      </w:pPr>
      <w:r>
        <w:rPr>
          <w:rFonts w:ascii="黑体" w:hAnsi="黑体" w:eastAsia="黑体"/>
          <w:sz w:val="32"/>
          <w:szCs w:val="32"/>
        </w:rPr>
        <w:t>存在的问题</w:t>
      </w:r>
    </w:p>
    <w:p>
      <w:pPr>
        <w:widowControl/>
        <w:shd w:val="clear" w:color="auto" w:fill="FFFFFF"/>
        <w:spacing w:line="432" w:lineRule="auto"/>
        <w:ind w:firstLine="640"/>
        <w:jc w:val="left"/>
        <w:rPr>
          <w:rFonts w:ascii="仿宋" w:hAnsi="仿宋" w:eastAsia="仿宋"/>
          <w:sz w:val="32"/>
          <w:szCs w:val="32"/>
        </w:rPr>
      </w:pPr>
      <w:r>
        <w:rPr>
          <w:rFonts w:ascii="仿宋" w:hAnsi="仿宋" w:eastAsia="仿宋"/>
          <w:sz w:val="32"/>
          <w:szCs w:val="32"/>
        </w:rPr>
        <w:t>（1）因人员增加较多，业务量增大，及重点业务领域变化等原因，导致部分项目预算完成率相对较低。</w:t>
      </w:r>
    </w:p>
    <w:p>
      <w:pPr>
        <w:widowControl/>
        <w:shd w:val="clear" w:color="auto" w:fill="FFFFFF"/>
        <w:spacing w:line="432" w:lineRule="auto"/>
        <w:ind w:firstLine="640"/>
        <w:jc w:val="left"/>
        <w:rPr>
          <w:rFonts w:hint="eastAsia" w:ascii="仿宋" w:hAnsi="仿宋" w:eastAsia="仿宋"/>
          <w:sz w:val="32"/>
          <w:szCs w:val="32"/>
        </w:rPr>
      </w:pPr>
      <w:r>
        <w:rPr>
          <w:rFonts w:ascii="仿宋" w:hAnsi="仿宋" w:eastAsia="仿宋"/>
          <w:sz w:val="32"/>
          <w:szCs w:val="32"/>
        </w:rPr>
        <w:t>（2）财务监督职能未能充分发挥。财务的工作限于业务发生后记账、算账、报账，对业务活动的前期事项，未参与到业务的决策和实施过程，与业务环节控制在一定程度上脱节，对单位重要事项的决策、实施过程和结果了解不详，未能对业务部门实施必要的财务控制和监督。</w:t>
      </w:r>
    </w:p>
    <w:p>
      <w:pPr>
        <w:widowControl/>
        <w:shd w:val="clear" w:color="auto" w:fill="FFFFFF"/>
        <w:spacing w:line="432" w:lineRule="auto"/>
        <w:ind w:firstLine="640"/>
        <w:jc w:val="left"/>
        <w:rPr>
          <w:rFonts w:ascii="仿宋" w:hAnsi="仿宋" w:eastAsia="仿宋"/>
          <w:sz w:val="32"/>
          <w:szCs w:val="32"/>
        </w:rPr>
      </w:pPr>
      <w:r>
        <w:rPr>
          <w:rFonts w:ascii="仿宋" w:hAnsi="仿宋" w:eastAsia="仿宋"/>
          <w:sz w:val="32"/>
          <w:szCs w:val="32"/>
        </w:rPr>
        <w:t>（3）资产管控薄弱。实行政府集中采购制度以后，单位固定资产的购置得到了有效控制，但使用管理仍缺乏相关的内部控制，重购轻管现象比较普遍。</w:t>
      </w:r>
    </w:p>
    <w:p>
      <w:pPr>
        <w:widowControl/>
        <w:shd w:val="clear" w:color="auto" w:fill="FFFFFF"/>
        <w:spacing w:line="432" w:lineRule="auto"/>
        <w:ind w:firstLine="640"/>
        <w:jc w:val="left"/>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4）由于经费压缩存在偏离总体绩效目标问题，维修建设经费压缩到99万元。</w:t>
      </w:r>
    </w:p>
    <w:p>
      <w:pPr>
        <w:spacing w:line="600" w:lineRule="atLeast"/>
        <w:ind w:firstLine="640" w:firstLineChars="200"/>
        <w:rPr>
          <w:rFonts w:hint="eastAsia" w:eastAsia="黑体"/>
          <w:sz w:val="32"/>
          <w:szCs w:val="32"/>
        </w:rPr>
      </w:pPr>
      <w:r>
        <w:rPr>
          <w:rFonts w:hint="eastAsia" w:ascii="黑体" w:hAnsi="黑体" w:eastAsia="黑体"/>
          <w:sz w:val="32"/>
          <w:szCs w:val="32"/>
        </w:rPr>
        <w:t>六、相关</w:t>
      </w:r>
      <w:r>
        <w:rPr>
          <w:rFonts w:ascii="黑体" w:hAnsi="黑体" w:eastAsia="黑体"/>
          <w:sz w:val="32"/>
          <w:szCs w:val="32"/>
        </w:rPr>
        <w:t>建议</w:t>
      </w:r>
    </w:p>
    <w:p>
      <w:pPr>
        <w:widowControl/>
        <w:shd w:val="clear" w:color="auto" w:fill="FFFFFF"/>
        <w:spacing w:line="432" w:lineRule="auto"/>
        <w:ind w:firstLine="640"/>
        <w:jc w:val="left"/>
        <w:rPr>
          <w:rFonts w:ascii="仿宋" w:hAnsi="仿宋" w:eastAsia="仿宋"/>
          <w:sz w:val="32"/>
          <w:szCs w:val="32"/>
        </w:rPr>
      </w:pPr>
      <w:r>
        <w:rPr>
          <w:rFonts w:ascii="仿宋" w:hAnsi="仿宋" w:eastAsia="仿宋"/>
          <w:sz w:val="32"/>
          <w:szCs w:val="32"/>
        </w:rPr>
        <w:t>一是实行预算与绩效相结合的管理制度。建立健全预算与绩效相结合的考核机制，是提高制度执行力，确保各项工作决策部署得到贯彻落实的重要基础。</w:t>
      </w:r>
    </w:p>
    <w:p>
      <w:pPr>
        <w:widowControl/>
        <w:shd w:val="clear" w:color="auto" w:fill="FFFFFF"/>
        <w:spacing w:line="432" w:lineRule="auto"/>
        <w:ind w:firstLine="640"/>
        <w:jc w:val="left"/>
        <w:rPr>
          <w:rFonts w:ascii="仿宋" w:hAnsi="仿宋" w:eastAsia="仿宋"/>
          <w:sz w:val="32"/>
          <w:szCs w:val="32"/>
        </w:rPr>
      </w:pPr>
      <w:r>
        <w:rPr>
          <w:rFonts w:ascii="仿宋" w:hAnsi="仿宋" w:eastAsia="仿宋"/>
          <w:sz w:val="32"/>
          <w:szCs w:val="32"/>
        </w:rPr>
        <w:t>二是严格履行会计核算与监督职能。项目单位要严格贯彻落实“厉行节约、反对浪费”的各项规定，按照分事行权、分岗设权、分级授权的原则，强化对内部权力运行的制约，建立健全科学高效的制约和监督体系，加强对各项支出业务的审查，对各业务环节进行严格跟踪监督。</w:t>
      </w:r>
    </w:p>
    <w:p>
      <w:pPr>
        <w:widowControl/>
        <w:shd w:val="clear" w:color="auto" w:fill="FFFFFF"/>
        <w:spacing w:line="432" w:lineRule="auto"/>
        <w:ind w:firstLine="640"/>
        <w:jc w:val="left"/>
        <w:rPr>
          <w:rFonts w:ascii="仿宋" w:hAnsi="仿宋" w:eastAsia="仿宋"/>
          <w:sz w:val="32"/>
          <w:szCs w:val="32"/>
        </w:rPr>
      </w:pPr>
      <w:r>
        <w:rPr>
          <w:rFonts w:ascii="仿宋" w:hAnsi="仿宋" w:eastAsia="仿宋"/>
          <w:sz w:val="32"/>
          <w:szCs w:val="32"/>
        </w:rPr>
        <w:t>三、强化对资产的管理，确保国有资产完整。进一步全面完善资产管理制度，规范资产入库入账，账卡登记、领用交回、保管维护和损失赔偿等工作程序，定期对资产进行盘底，做好资产的统计、报告、分析工作。</w:t>
      </w:r>
    </w:p>
    <w:p>
      <w:pPr>
        <w:widowControl/>
        <w:spacing w:line="600" w:lineRule="atLeast"/>
        <w:jc w:val="left"/>
        <w:rPr>
          <w:sz w:val="32"/>
          <w:szCs w:val="32"/>
        </w:rPr>
      </w:pPr>
      <w:r>
        <w:rPr>
          <w:rFonts w:hint="eastAsia"/>
          <w:sz w:val="32"/>
          <w:szCs w:val="32"/>
        </w:rPr>
        <w:t xml:space="preserve"> </w:t>
      </w:r>
    </w:p>
    <w:p>
      <w:pPr>
        <w:widowControl/>
        <w:spacing w:line="600" w:lineRule="atLeast"/>
        <w:jc w:val="left"/>
        <w:rPr>
          <w:rFonts w:hint="eastAsia"/>
          <w:sz w:val="32"/>
          <w:szCs w:val="32"/>
        </w:rPr>
      </w:pPr>
      <w:r>
        <w:rPr>
          <w:rFonts w:hint="eastAsia"/>
          <w:sz w:val="32"/>
          <w:szCs w:val="32"/>
        </w:rPr>
        <w:t xml:space="preserve"> </w:t>
      </w:r>
    </w:p>
    <w:p>
      <w:pPr>
        <w:widowControl/>
        <w:spacing w:line="600" w:lineRule="atLeast"/>
        <w:jc w:val="left"/>
        <w:rPr>
          <w:rFonts w:hint="eastAsia"/>
          <w:sz w:val="32"/>
          <w:szCs w:val="32"/>
        </w:rPr>
      </w:pPr>
      <w:r>
        <w:rPr>
          <w:rFonts w:hint="eastAsia"/>
          <w:sz w:val="32"/>
          <w:szCs w:val="32"/>
        </w:rPr>
        <w:t xml:space="preserve"> </w:t>
      </w:r>
    </w:p>
    <w:p>
      <w:pPr>
        <w:widowControl/>
        <w:spacing w:line="600" w:lineRule="atLeast"/>
        <w:jc w:val="left"/>
        <w:rPr>
          <w:rFonts w:hint="eastAsia"/>
          <w:sz w:val="32"/>
          <w:szCs w:val="32"/>
        </w:rPr>
      </w:pPr>
      <w:r>
        <w:rPr>
          <w:rFonts w:hint="eastAsia"/>
          <w:sz w:val="32"/>
          <w:szCs w:val="32"/>
        </w:rPr>
        <w:t xml:space="preserve"> </w:t>
      </w:r>
    </w:p>
    <w:p>
      <w:pPr>
        <w:widowControl/>
        <w:spacing w:line="600" w:lineRule="atLeast"/>
        <w:jc w:val="left"/>
        <w:rPr>
          <w:rFonts w:hint="eastAsia"/>
          <w:sz w:val="32"/>
          <w:szCs w:val="32"/>
        </w:rPr>
      </w:pPr>
      <w:r>
        <w:rPr>
          <w:rFonts w:hint="eastAsia"/>
          <w:sz w:val="32"/>
          <w:szCs w:val="32"/>
        </w:rPr>
        <w:t xml:space="preserve"> </w:t>
      </w:r>
    </w:p>
    <w:p>
      <w:pPr>
        <w:widowControl/>
        <w:spacing w:line="600" w:lineRule="atLeast"/>
        <w:jc w:val="left"/>
        <w:rPr>
          <w:rFonts w:hint="eastAsia"/>
          <w:sz w:val="32"/>
          <w:szCs w:val="32"/>
        </w:rPr>
      </w:pPr>
      <w:r>
        <w:rPr>
          <w:rFonts w:hint="eastAsia"/>
          <w:sz w:val="32"/>
          <w:szCs w:val="32"/>
        </w:rPr>
        <w:t xml:space="preserve"> </w:t>
      </w: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hint="eastAsia" w:ascii="宋体" w:hAnsi="宋体"/>
          <w:sz w:val="32"/>
          <w:szCs w:val="32"/>
        </w:rPr>
      </w:pPr>
    </w:p>
    <w:p>
      <w:pPr>
        <w:widowControl/>
        <w:spacing w:line="600" w:lineRule="atLeast"/>
        <w:jc w:val="left"/>
        <w:rPr>
          <w:rFonts w:ascii="宋体" w:hAnsi="宋体"/>
          <w:sz w:val="32"/>
          <w:szCs w:val="32"/>
        </w:rPr>
        <w:sectPr>
          <w:pgSz w:w="11906" w:h="16838"/>
          <w:pgMar w:top="1440" w:right="1800" w:bottom="1440" w:left="1800" w:header="851" w:footer="992" w:gutter="0"/>
          <w:cols w:space="425" w:num="1"/>
          <w:docGrid w:type="lines" w:linePitch="312" w:charSpace="0"/>
        </w:sectPr>
      </w:pPr>
    </w:p>
    <w:p>
      <w:pPr>
        <w:widowControl/>
        <w:spacing w:line="600" w:lineRule="atLeast"/>
        <w:jc w:val="left"/>
        <w:rPr>
          <w:rFonts w:hint="eastAsia"/>
          <w:sz w:val="32"/>
          <w:szCs w:val="32"/>
        </w:rPr>
      </w:pPr>
      <w:r>
        <w:rPr>
          <w:rFonts w:hint="eastAsia" w:ascii="宋体" w:hAnsi="宋体"/>
          <w:sz w:val="32"/>
          <w:szCs w:val="32"/>
        </w:rPr>
        <w:t>附件：</w:t>
      </w:r>
      <w:r>
        <w:rPr>
          <w:rFonts w:hint="eastAsia"/>
          <w:sz w:val="32"/>
          <w:szCs w:val="32"/>
        </w:rPr>
        <w:t>2</w:t>
      </w:r>
    </w:p>
    <w:tbl>
      <w:tblPr>
        <w:tblStyle w:val="3"/>
        <w:tblW w:w="14231" w:type="dxa"/>
        <w:tblInd w:w="-464" w:type="dxa"/>
        <w:tblLayout w:type="autofit"/>
        <w:tblCellMar>
          <w:top w:w="0" w:type="dxa"/>
          <w:left w:w="0" w:type="dxa"/>
          <w:bottom w:w="0" w:type="dxa"/>
          <w:right w:w="0" w:type="dxa"/>
        </w:tblCellMar>
      </w:tblPr>
      <w:tblGrid>
        <w:gridCol w:w="947"/>
        <w:gridCol w:w="945"/>
        <w:gridCol w:w="3009"/>
        <w:gridCol w:w="840"/>
        <w:gridCol w:w="1170"/>
        <w:gridCol w:w="6630"/>
        <w:gridCol w:w="690"/>
      </w:tblGrid>
      <w:tr>
        <w:tblPrEx>
          <w:tblCellMar>
            <w:top w:w="0" w:type="dxa"/>
            <w:left w:w="0" w:type="dxa"/>
            <w:bottom w:w="0" w:type="dxa"/>
            <w:right w:w="0" w:type="dxa"/>
          </w:tblCellMar>
        </w:tblPrEx>
        <w:trPr>
          <w:trHeight w:val="612" w:hRule="atLeast"/>
        </w:trPr>
        <w:tc>
          <w:tcPr>
            <w:tcW w:w="14231" w:type="dxa"/>
            <w:gridSpan w:val="7"/>
            <w:tcBorders>
              <w:top w:val="nil"/>
              <w:left w:val="nil"/>
              <w:bottom w:val="nil"/>
              <w:right w:val="nil"/>
            </w:tcBorders>
            <w:tcMar>
              <w:top w:w="15" w:type="dxa"/>
              <w:left w:w="15" w:type="dxa"/>
              <w:bottom w:w="0" w:type="dxa"/>
              <w:right w:w="15" w:type="dxa"/>
            </w:tcMar>
            <w:vAlign w:val="center"/>
          </w:tcPr>
          <w:p>
            <w:pPr>
              <w:widowControl/>
              <w:jc w:val="center"/>
              <w:textAlignment w:val="center"/>
              <w:rPr>
                <w:rFonts w:ascii="宋体" w:hAnsi="宋体"/>
                <w:color w:val="000000"/>
                <w:sz w:val="40"/>
                <w:szCs w:val="40"/>
              </w:rPr>
            </w:pPr>
            <w:r>
              <w:rPr>
                <w:rFonts w:hint="eastAsia" w:ascii="宋体" w:hAnsi="宋体"/>
                <w:color w:val="000000"/>
                <w:kern w:val="0"/>
                <w:sz w:val="40"/>
                <w:szCs w:val="40"/>
              </w:rPr>
              <w:t>2020年绩效评价信息汇总表</w:t>
            </w:r>
          </w:p>
        </w:tc>
      </w:tr>
      <w:tr>
        <w:tblPrEx>
          <w:tblCellMar>
            <w:top w:w="0" w:type="dxa"/>
            <w:left w:w="0" w:type="dxa"/>
            <w:bottom w:w="0" w:type="dxa"/>
            <w:right w:w="0" w:type="dxa"/>
          </w:tblCellMar>
        </w:tblPrEx>
        <w:trPr>
          <w:trHeight w:val="560" w:hRule="atLeast"/>
        </w:trPr>
        <w:tc>
          <w:tcPr>
            <w:tcW w:w="947" w:type="dxa"/>
            <w:tcBorders>
              <w:top w:val="nil"/>
              <w:left w:val="nil"/>
              <w:bottom w:val="nil"/>
              <w:right w:val="nil"/>
            </w:tcBorders>
            <w:tcMar>
              <w:top w:w="15" w:type="dxa"/>
              <w:left w:w="15" w:type="dxa"/>
              <w:bottom w:w="0" w:type="dxa"/>
              <w:right w:w="15" w:type="dxa"/>
            </w:tcMar>
            <w:vAlign w:val="center"/>
          </w:tcPr>
          <w:p>
            <w:pPr>
              <w:jc w:val="center"/>
              <w:rPr>
                <w:rFonts w:ascii="宋体" w:hAnsi="宋体"/>
                <w:color w:val="000000"/>
                <w:sz w:val="24"/>
                <w:szCs w:val="24"/>
              </w:rPr>
            </w:pPr>
          </w:p>
        </w:tc>
        <w:tc>
          <w:tcPr>
            <w:tcW w:w="945" w:type="dxa"/>
            <w:tcBorders>
              <w:top w:val="nil"/>
              <w:left w:val="nil"/>
              <w:bottom w:val="nil"/>
              <w:right w:val="nil"/>
            </w:tcBorders>
            <w:tcMar>
              <w:top w:w="15" w:type="dxa"/>
              <w:left w:w="15" w:type="dxa"/>
              <w:bottom w:w="0" w:type="dxa"/>
              <w:right w:w="15" w:type="dxa"/>
            </w:tcMar>
            <w:vAlign w:val="center"/>
          </w:tcPr>
          <w:p>
            <w:pPr>
              <w:jc w:val="center"/>
              <w:rPr>
                <w:rFonts w:ascii="宋体" w:hAnsi="宋体"/>
                <w:color w:val="000000"/>
                <w:sz w:val="24"/>
                <w:szCs w:val="24"/>
              </w:rPr>
            </w:pPr>
          </w:p>
        </w:tc>
        <w:tc>
          <w:tcPr>
            <w:tcW w:w="3009" w:type="dxa"/>
            <w:tcBorders>
              <w:top w:val="nil"/>
              <w:left w:val="nil"/>
              <w:bottom w:val="nil"/>
              <w:right w:val="nil"/>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注：含一般公共预算和政府性基金项目</w:t>
            </w:r>
          </w:p>
        </w:tc>
        <w:tc>
          <w:tcPr>
            <w:tcW w:w="9330" w:type="dxa"/>
            <w:gridSpan w:val="4"/>
            <w:tcBorders>
              <w:top w:val="nil"/>
              <w:left w:val="nil"/>
              <w:bottom w:val="single" w:color="000000" w:sz="4" w:space="0"/>
              <w:right w:val="nil"/>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 xml:space="preserve">                         单位：万元</w:t>
            </w: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序号</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单位名称</w:t>
            </w: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项目名称</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预算数（含调整数）</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自评决算数</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自评结论</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备注</w:t>
            </w:r>
          </w:p>
        </w:tc>
      </w:tr>
      <w:tr>
        <w:tblPrEx>
          <w:tblCellMar>
            <w:top w:w="0" w:type="dxa"/>
            <w:left w:w="0" w:type="dxa"/>
            <w:bottom w:w="0" w:type="dxa"/>
            <w:right w:w="0" w:type="dxa"/>
          </w:tblCellMar>
        </w:tblPrEx>
        <w:trPr>
          <w:trHeight w:val="1020" w:hRule="atLeast"/>
        </w:trPr>
        <w:tc>
          <w:tcPr>
            <w:tcW w:w="490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合计</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1297</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1229</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r>
              <w:rPr>
                <w:rFonts w:hint="eastAsia" w:ascii="宋体" w:hAnsi="宋体"/>
                <w:color w:val="000000"/>
                <w:sz w:val="20"/>
                <w:szCs w:val="20"/>
              </w:rPr>
              <w:t>1</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公务用车运行监控系统经费</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保证了全市公务用车平台运行系统正常运转。</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机关综合业务经费</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90</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90</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s="Times New Roman"/>
                <w:color w:val="000000"/>
                <w:sz w:val="20"/>
                <w:szCs w:val="20"/>
                <w:lang w:val="en-US" w:eastAsia="zh-CN"/>
              </w:rPr>
              <w:t>保证机关正常运行和工程的正常实施。</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职工食堂补贴资金</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85</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85</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保证了机关食堂和机关的正常运行，每月按时拨付职工食堂补贴。</w:t>
            </w:r>
          </w:p>
          <w:p>
            <w:pPr>
              <w:jc w:val="left"/>
              <w:rPr>
                <w:rFonts w:hint="eastAsia" w:ascii="宋体" w:hAnsi="宋体" w:eastAsia="宋体"/>
                <w:color w:val="000000"/>
                <w:sz w:val="20"/>
                <w:szCs w:val="20"/>
                <w:lang w:eastAsia="zh-CN"/>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重点活动经费</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300</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300</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eastAsia="宋体"/>
                <w:color w:val="000000"/>
                <w:sz w:val="20"/>
                <w:szCs w:val="20"/>
                <w:lang w:eastAsia="zh-CN"/>
              </w:rPr>
            </w:pPr>
            <w:r>
              <w:rPr>
                <w:rFonts w:hint="eastAsia" w:ascii="宋体" w:hAnsi="宋体" w:cs="Times New Roman"/>
                <w:color w:val="000000"/>
                <w:sz w:val="20"/>
                <w:szCs w:val="20"/>
                <w:lang w:val="en-US" w:eastAsia="zh-CN"/>
              </w:rPr>
              <w:t>按照市委、市政府要求增加重点活动经费保证工作的顺利运行，按照实际支出，按季度按时拨付</w:t>
            </w:r>
            <w:r>
              <w:rPr>
                <w:rFonts w:hint="eastAsia" w:ascii="仿宋" w:hAnsi="仿宋" w:eastAsia="仿宋" w:cs="Times New Roman"/>
                <w:sz w:val="32"/>
                <w:szCs w:val="32"/>
              </w:rPr>
              <w:t>。</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国际饭店运转补助资金</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240</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240</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保证了国际饭店正常的资金运转，按照文件要求，拨付国际饭店国际饭店运转补助资金。</w:t>
            </w:r>
          </w:p>
          <w:p>
            <w:pPr>
              <w:jc w:val="left"/>
              <w:rPr>
                <w:rFonts w:hint="eastAsia" w:ascii="宋体" w:hAnsi="宋体" w:cs="Times New Roman"/>
                <w:color w:val="000000"/>
                <w:sz w:val="20"/>
                <w:szCs w:val="20"/>
                <w:lang w:val="en-US" w:eastAsia="zh-CN"/>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cs="Times New Roman"/>
                <w:color w:val="000000"/>
                <w:sz w:val="20"/>
                <w:szCs w:val="20"/>
                <w:lang w:val="en-US" w:eastAsia="zh-CN"/>
              </w:rPr>
            </w:pPr>
          </w:p>
        </w:tc>
      </w:tr>
      <w:tr>
        <w:tblPrEx>
          <w:tblCellMar>
            <w:top w:w="0" w:type="dxa"/>
            <w:left w:w="0" w:type="dxa"/>
            <w:bottom w:w="0" w:type="dxa"/>
            <w:right w:w="0" w:type="dxa"/>
          </w:tblCellMar>
        </w:tblPrEx>
        <w:trPr>
          <w:trHeight w:val="69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6</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cs="Times New Roman"/>
                <w:color w:val="000000"/>
                <w:sz w:val="20"/>
                <w:szCs w:val="20"/>
                <w:lang w:val="en-US" w:eastAsia="zh-CN"/>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机关聘用临时人员工资</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190</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190</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ind w:firstLine="400" w:firstLineChars="200"/>
              <w:jc w:val="lef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保证了机关聘用人员的工资按时发放，保证机关正常运行。</w:t>
            </w:r>
          </w:p>
          <w:p>
            <w:pPr>
              <w:jc w:val="left"/>
              <w:rPr>
                <w:rFonts w:hint="eastAsia" w:ascii="宋体" w:hAnsi="宋体" w:cs="Times New Roman"/>
                <w:color w:val="000000"/>
                <w:sz w:val="20"/>
                <w:szCs w:val="20"/>
                <w:lang w:val="en-US" w:eastAsia="zh-CN"/>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left"/>
              <w:rPr>
                <w:rFonts w:hint="eastAsia" w:ascii="宋体" w:hAnsi="宋体" w:cs="Times New Roman"/>
                <w:color w:val="000000"/>
                <w:sz w:val="20"/>
                <w:szCs w:val="20"/>
                <w:lang w:val="en-US" w:eastAsia="zh-CN"/>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7</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机关局维修建设经费</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154</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99</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ind w:firstLine="400" w:firstLineChars="200"/>
              <w:jc w:val="lef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保证了机关局对市委、市政府大院进行各项工程维修改造费用按时完工按时拨付维修费。</w:t>
            </w:r>
          </w:p>
          <w:p>
            <w:pPr>
              <w:jc w:val="left"/>
              <w:rPr>
                <w:rFonts w:hint="eastAsia" w:ascii="宋体" w:hAnsi="宋体" w:eastAsia="宋体"/>
                <w:color w:val="000000"/>
                <w:sz w:val="20"/>
                <w:szCs w:val="20"/>
                <w:lang w:eastAsia="zh-CN"/>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机关食堂服务员临时工资</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43</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43</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ind w:firstLine="400" w:firstLineChars="200"/>
              <w:jc w:val="lef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保证了食堂临时人员的合理保障和机关食堂的正常运行。</w:t>
            </w:r>
          </w:p>
          <w:p>
            <w:pPr>
              <w:jc w:val="left"/>
              <w:rPr>
                <w:rFonts w:hint="eastAsia" w:ascii="宋体" w:hAnsi="宋体" w:eastAsia="宋体"/>
                <w:color w:val="000000"/>
                <w:sz w:val="20"/>
                <w:szCs w:val="20"/>
                <w:lang w:eastAsia="zh-CN"/>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9</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both"/>
              <w:rPr>
                <w:rFonts w:hint="eastAsia" w:ascii="宋体" w:hAnsi="宋体" w:eastAsia="宋体"/>
                <w:color w:val="000000"/>
                <w:sz w:val="20"/>
                <w:szCs w:val="20"/>
                <w:lang w:eastAsia="zh-CN"/>
              </w:rPr>
            </w:pPr>
            <w:r>
              <w:rPr>
                <w:rFonts w:hint="eastAsia" w:ascii="宋体" w:hAnsi="宋体"/>
                <w:color w:val="000000"/>
                <w:sz w:val="20"/>
                <w:szCs w:val="20"/>
                <w:lang w:eastAsia="zh-CN"/>
              </w:rPr>
              <w:t>机关局临时人员劳保及意外保险</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ind w:firstLine="400" w:firstLineChars="200"/>
              <w:jc w:val="left"/>
              <w:rPr>
                <w:rFonts w:hint="eastAsia"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保证了临时人员的合理保障和机关的正常运行，按照季度按时拨付保险费用。</w:t>
            </w:r>
          </w:p>
          <w:p>
            <w:pPr>
              <w:jc w:val="left"/>
              <w:rPr>
                <w:rFonts w:hint="eastAsia" w:ascii="宋体" w:hAnsi="宋体" w:eastAsia="宋体"/>
                <w:color w:val="000000"/>
                <w:sz w:val="20"/>
                <w:szCs w:val="20"/>
                <w:lang w:eastAsia="zh-CN"/>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机关冬季取暖锅炉天然气费用</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150</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150</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ind w:firstLine="400" w:firstLineChars="200"/>
              <w:jc w:val="left"/>
              <w:rPr>
                <w:rFonts w:hint="default" w:ascii="宋体" w:hAnsi="宋体" w:cs="Times New Roman"/>
                <w:color w:val="000000"/>
                <w:sz w:val="20"/>
                <w:szCs w:val="20"/>
                <w:lang w:val="en-US" w:eastAsia="zh-CN"/>
              </w:rPr>
            </w:pPr>
            <w:r>
              <w:rPr>
                <w:rFonts w:hint="eastAsia" w:ascii="宋体" w:hAnsi="宋体" w:cs="Times New Roman"/>
                <w:color w:val="000000"/>
                <w:sz w:val="20"/>
                <w:szCs w:val="20"/>
                <w:lang w:val="en-US" w:eastAsia="zh-CN"/>
              </w:rPr>
              <w:t xml:space="preserve">保证冬季机关院内正常供暖 环境，按时拨付取暖费。  </w:t>
            </w:r>
          </w:p>
          <w:p>
            <w:pPr>
              <w:jc w:val="center"/>
              <w:rPr>
                <w:rFonts w:ascii="宋体" w:hAnsi="宋体"/>
                <w:color w:val="000000"/>
                <w:sz w:val="20"/>
                <w:szCs w:val="20"/>
              </w:rPr>
            </w:pP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r>
        <w:tblPrEx>
          <w:tblCellMar>
            <w:top w:w="0" w:type="dxa"/>
            <w:left w:w="0" w:type="dxa"/>
            <w:bottom w:w="0" w:type="dxa"/>
            <w:right w:w="0" w:type="dxa"/>
          </w:tblCellMar>
        </w:tblPrEx>
        <w:trPr>
          <w:trHeight w:val="612" w:hRule="atLeast"/>
        </w:trPr>
        <w:tc>
          <w:tcPr>
            <w:tcW w:w="9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11</w:t>
            </w:r>
          </w:p>
        </w:tc>
        <w:tc>
          <w:tcPr>
            <w:tcW w:w="9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c>
          <w:tcPr>
            <w:tcW w:w="300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公务用车司机补贴</w:t>
            </w:r>
          </w:p>
        </w:tc>
        <w:tc>
          <w:tcPr>
            <w:tcW w:w="84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w:t>
            </w:r>
          </w:p>
        </w:tc>
        <w:tc>
          <w:tcPr>
            <w:tcW w:w="117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w:t>
            </w:r>
          </w:p>
        </w:tc>
        <w:tc>
          <w:tcPr>
            <w:tcW w:w="66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r>
              <w:rPr>
                <w:rFonts w:hint="eastAsia" w:ascii="宋体" w:hAnsi="宋体" w:cs="Times New Roman"/>
                <w:color w:val="000000"/>
                <w:sz w:val="20"/>
                <w:szCs w:val="20"/>
                <w:lang w:val="en-US" w:eastAsia="zh-CN"/>
              </w:rPr>
              <w:t>机关局负责</w:t>
            </w:r>
            <w:bookmarkStart w:id="0" w:name="_GoBack"/>
            <w:r>
              <w:rPr>
                <w:rFonts w:hint="eastAsia" w:ascii="宋体" w:hAnsi="宋体" w:cs="Times New Roman"/>
                <w:color w:val="000000"/>
                <w:sz w:val="20"/>
                <w:szCs w:val="20"/>
                <w:lang w:val="en-US" w:eastAsia="zh-CN"/>
              </w:rPr>
              <w:t>市委</w:t>
            </w:r>
            <w:bookmarkEnd w:id="0"/>
            <w:r>
              <w:rPr>
                <w:rFonts w:hint="eastAsia" w:ascii="宋体" w:hAnsi="宋体" w:cs="Times New Roman"/>
                <w:color w:val="000000"/>
                <w:sz w:val="20"/>
                <w:szCs w:val="20"/>
                <w:lang w:val="en-US" w:eastAsia="zh-CN"/>
              </w:rPr>
              <w:t>、市政府、纪委农工委院内司机保证机关正常运转，按时拨付司机车补。</w:t>
            </w:r>
          </w:p>
        </w:tc>
        <w:tc>
          <w:tcPr>
            <w:tcW w:w="6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20"/>
                <w:szCs w:val="20"/>
              </w:rPr>
            </w:pPr>
          </w:p>
        </w:tc>
      </w:tr>
    </w:tbl>
    <w:p>
      <w:pPr>
        <w:jc w:val="left"/>
      </w:pPr>
      <w:r>
        <w:rPr>
          <w:rFonts w:hint="eastAsia"/>
        </w:rPr>
        <w:t xml:space="preserve"> </w:t>
      </w:r>
    </w:p>
    <w:p>
      <w:pPr>
        <w:rPr>
          <w:rFonts w:hint="eastAsia"/>
        </w:rPr>
      </w:pPr>
      <w:r>
        <w:t xml:space="preserve"> </w:t>
      </w:r>
    </w:p>
    <w:p/>
    <w:p>
      <w:pPr>
        <w:widowControl/>
        <w:spacing w:line="600" w:lineRule="atLeast"/>
        <w:jc w:val="left"/>
        <w:rPr>
          <w:rFonts w:ascii="宋体" w:hAnsi="宋体"/>
          <w:sz w:val="32"/>
          <w:szCs w:val="32"/>
        </w:rPr>
      </w:pPr>
      <w:r>
        <w:rPr>
          <w:rFonts w:ascii="宋体" w:hAnsi="宋体"/>
          <w:sz w:val="32"/>
          <w:szCs w:val="32"/>
        </w:rPr>
        <w:br w:type="page"/>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5"/>
      </w:rPr>
      <w:instrText xml:space="preserve"> PAGE  </w:instrText>
    </w:r>
    <w:r>
      <w:fldChar w:fldCharType="separate"/>
    </w:r>
    <w:r>
      <w:rPr>
        <w:rStyle w:val="5"/>
      </w:rPr>
      <w:t>3</w:t>
    </w:r>
    <w:r>
      <w:fldChar w:fldCharType="end"/>
    </w:r>
  </w:p>
  <w:p>
    <w:pPr>
      <w:pStyle w:val="2"/>
      <w:ind w:right="360" w:firstLine="36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913FE"/>
    <w:multiLevelType w:val="singleLevel"/>
    <w:tmpl w:val="AE5913FE"/>
    <w:lvl w:ilvl="0" w:tentative="0">
      <w:start w:val="2"/>
      <w:numFmt w:val="chineseCounting"/>
      <w:suff w:val="nothing"/>
      <w:lvlText w:val="%1、"/>
      <w:lvlJc w:val="left"/>
      <w:rPr>
        <w:rFonts w:hint="eastAsia"/>
      </w:rPr>
    </w:lvl>
  </w:abstractNum>
  <w:abstractNum w:abstractNumId="1">
    <w:nsid w:val="FEA4D62F"/>
    <w:multiLevelType w:val="singleLevel"/>
    <w:tmpl w:val="FEA4D62F"/>
    <w:lvl w:ilvl="0" w:tentative="0">
      <w:start w:val="11"/>
      <w:numFmt w:val="chineseCounting"/>
      <w:suff w:val="nothing"/>
      <w:lvlText w:val="(%1）"/>
      <w:lvlJc w:val="left"/>
      <w:rPr>
        <w:rFonts w:hint="eastAsia"/>
      </w:rPr>
    </w:lvl>
  </w:abstractNum>
  <w:abstractNum w:abstractNumId="2">
    <w:nsid w:val="64C5388D"/>
    <w:multiLevelType w:val="multilevel"/>
    <w:tmpl w:val="64C5388D"/>
    <w:lvl w:ilvl="0" w:tentative="0">
      <w:start w:val="5"/>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00A02481"/>
    <w:rsid w:val="000148F1"/>
    <w:rsid w:val="0068448F"/>
    <w:rsid w:val="006F6F84"/>
    <w:rsid w:val="00A02481"/>
    <w:rsid w:val="00D7682E"/>
    <w:rsid w:val="01BA7046"/>
    <w:rsid w:val="02685A08"/>
    <w:rsid w:val="03FF2578"/>
    <w:rsid w:val="075A6194"/>
    <w:rsid w:val="0ABA3A66"/>
    <w:rsid w:val="0E010726"/>
    <w:rsid w:val="0ECD316A"/>
    <w:rsid w:val="0EFC12E9"/>
    <w:rsid w:val="0F74528C"/>
    <w:rsid w:val="11AC0498"/>
    <w:rsid w:val="12A56CA4"/>
    <w:rsid w:val="158B1FC3"/>
    <w:rsid w:val="16910E40"/>
    <w:rsid w:val="18095ED7"/>
    <w:rsid w:val="1C01049E"/>
    <w:rsid w:val="1DE658EA"/>
    <w:rsid w:val="1F5D228A"/>
    <w:rsid w:val="1F9D6245"/>
    <w:rsid w:val="22EE0E3E"/>
    <w:rsid w:val="23CB4D8F"/>
    <w:rsid w:val="27D212C0"/>
    <w:rsid w:val="290F0637"/>
    <w:rsid w:val="294659DC"/>
    <w:rsid w:val="29B00C26"/>
    <w:rsid w:val="2D446EC1"/>
    <w:rsid w:val="2E3B6BCC"/>
    <w:rsid w:val="2F2D67BF"/>
    <w:rsid w:val="311E4736"/>
    <w:rsid w:val="35251DE5"/>
    <w:rsid w:val="352D15D2"/>
    <w:rsid w:val="37AD7907"/>
    <w:rsid w:val="37E27F24"/>
    <w:rsid w:val="390848C3"/>
    <w:rsid w:val="3F500419"/>
    <w:rsid w:val="405D14F4"/>
    <w:rsid w:val="40720323"/>
    <w:rsid w:val="40C566FF"/>
    <w:rsid w:val="41590FA3"/>
    <w:rsid w:val="4289614D"/>
    <w:rsid w:val="491C3DF2"/>
    <w:rsid w:val="4B2A085A"/>
    <w:rsid w:val="4CC1388E"/>
    <w:rsid w:val="4E550EFD"/>
    <w:rsid w:val="4E99608A"/>
    <w:rsid w:val="4EAA2FA4"/>
    <w:rsid w:val="508C11AD"/>
    <w:rsid w:val="57057ABD"/>
    <w:rsid w:val="581F19C5"/>
    <w:rsid w:val="58F0525A"/>
    <w:rsid w:val="596630A1"/>
    <w:rsid w:val="5C1A726F"/>
    <w:rsid w:val="5C4C4E90"/>
    <w:rsid w:val="5CB46F28"/>
    <w:rsid w:val="5E6852D2"/>
    <w:rsid w:val="603773DE"/>
    <w:rsid w:val="62166E99"/>
    <w:rsid w:val="62E630F3"/>
    <w:rsid w:val="64FB7300"/>
    <w:rsid w:val="67C56193"/>
    <w:rsid w:val="68CD724D"/>
    <w:rsid w:val="69A9087B"/>
    <w:rsid w:val="6D6E7172"/>
    <w:rsid w:val="6DCB2082"/>
    <w:rsid w:val="6DE74B9A"/>
    <w:rsid w:val="6DFF03AE"/>
    <w:rsid w:val="7058507A"/>
    <w:rsid w:val="7160794F"/>
    <w:rsid w:val="74376410"/>
    <w:rsid w:val="7A436BB9"/>
    <w:rsid w:val="7BE67E6F"/>
    <w:rsid w:val="7FDB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p0"/>
    <w:basedOn w:val="1"/>
    <w:autoRedefine/>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922</Words>
  <Characters>5257</Characters>
  <Lines>43</Lines>
  <Paragraphs>12</Paragraphs>
  <TotalTime>11</TotalTime>
  <ScaleCrop>false</ScaleCrop>
  <LinksUpToDate>false</LinksUpToDate>
  <CharactersWithSpaces>6167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2021-05-19T07:09:00Z</dcterms:created>
  <dc:creator>xb21cn</dc:creator>
  <cp:lastModifiedBy>Administrator</cp:lastModifiedBy>
  <cp:lastPrinted>2021-05-20T03:47:00Z</cp:lastPrinted>
  <dcterms:modified xsi:type="dcterms:W3CDTF">2024-03-19T07:48:29Z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ED0A0E37CA374186B418CCB2BE517C5B</vt:lpwstr>
  </property>
</Properties>
</file>