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r>
        <w:rPr>
          <w:rFonts w:hint="eastAsia" w:ascii="宋体" w:hAnsi="宋体" w:cs="Arial"/>
          <w:b/>
          <w:color w:val="000000"/>
          <w:kern w:val="0"/>
          <w:sz w:val="40"/>
          <w:szCs w:val="40"/>
        </w:rPr>
        <w:t>2020年度遵化市西留村乡人民政府预算信息公开</w:t>
      </w:r>
    </w:p>
    <w:p>
      <w:pPr>
        <w:widowControl/>
        <w:tabs>
          <w:tab w:val="left" w:pos="5552"/>
          <w:tab w:val="left" w:pos="7323"/>
          <w:tab w:val="left" w:pos="12218"/>
          <w:tab w:val="left" w:pos="14365"/>
          <w:tab w:val="left" w:pos="17759"/>
          <w:tab w:val="left" w:pos="19300"/>
          <w:tab w:val="left" w:pos="20220"/>
        </w:tabs>
        <w:ind w:left="92" w:leftChars="44"/>
        <w:jc w:val="center"/>
        <w:rPr>
          <w:rFonts w:ascii="宋体" w:hAnsi="宋体" w:cs="Arial"/>
          <w:b/>
          <w:color w:val="000000"/>
          <w:kern w:val="0"/>
          <w:sz w:val="40"/>
          <w:szCs w:val="40"/>
        </w:rPr>
      </w:pPr>
    </w:p>
    <w:p>
      <w:pPr>
        <w:tabs>
          <w:tab w:val="left" w:pos="540"/>
        </w:tabs>
        <w:ind w:firstLine="540" w:firstLineChars="225"/>
        <w:rPr>
          <w:rFonts w:ascii="方正仿宋简体" w:hAnsi="黑体" w:eastAsia="方正仿宋简体" w:cs="黑体"/>
          <w:color w:val="000000"/>
          <w:kern w:val="0"/>
          <w:sz w:val="32"/>
          <w:szCs w:val="32"/>
        </w:rPr>
      </w:pPr>
      <w:r>
        <w:rPr>
          <w:rFonts w:hint="eastAsia" w:ascii="方正仿宋简体" w:hAnsi="宋体" w:eastAsia="方正仿宋简体" w:cs="宋体"/>
          <w:color w:val="000000"/>
          <w:kern w:val="0"/>
          <w:sz w:val="24"/>
          <w:szCs w:val="32"/>
        </w:rPr>
        <w:t xml:space="preserve"> </w:t>
      </w:r>
      <w:r>
        <w:rPr>
          <w:rFonts w:hint="eastAsia" w:ascii="方正仿宋简体" w:hAnsi="黑体" w:eastAsia="方正仿宋简体" w:cs="黑体"/>
          <w:sz w:val="32"/>
          <w:szCs w:val="32"/>
        </w:rPr>
        <w:t>按照</w:t>
      </w:r>
      <w:bookmarkStart w:id="2" w:name="_GoBack"/>
      <w:bookmarkEnd w:id="2"/>
      <w:r>
        <w:rPr>
          <w:rFonts w:hint="eastAsia" w:ascii="方正仿宋简体" w:hAnsi="黑体" w:eastAsia="方正仿宋简体" w:cs="黑体"/>
          <w:sz w:val="32"/>
          <w:szCs w:val="32"/>
          <w:lang w:eastAsia="zh-CN"/>
        </w:rPr>
        <w:t>《中华人民共和国预算法》</w:t>
      </w:r>
      <w:r>
        <w:rPr>
          <w:rFonts w:hint="eastAsia" w:ascii="方正仿宋简体" w:hAnsi="黑体" w:eastAsia="方正仿宋简体" w:cs="黑体"/>
          <w:sz w:val="32"/>
          <w:szCs w:val="32"/>
        </w:rPr>
        <w:t>、《地方预决算公开操作规程》和《河北省省级预算公开办法》规定，现将遵化市西留村乡人民政府2020年部门预算公开如下：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480" w:lineRule="auto"/>
        <w:ind w:firstLine="218" w:firstLineChars="78"/>
        <w:jc w:val="left"/>
        <w:rPr>
          <w:rFonts w:ascii="方正黑体简体" w:hAnsi="黑体" w:eastAsia="方正黑体简体" w:cs="黑体"/>
          <w:sz w:val="28"/>
          <w:szCs w:val="28"/>
        </w:rPr>
      </w:pPr>
      <w:r>
        <w:rPr>
          <w:rFonts w:hint="eastAsia" w:ascii="方正黑体简体" w:hAnsi="黑体" w:eastAsia="方正黑体简体" w:cs="黑体"/>
          <w:sz w:val="28"/>
          <w:szCs w:val="28"/>
        </w:rPr>
        <w:t>部门职责及机构设置情况</w:t>
      </w:r>
    </w:p>
    <w:p>
      <w:pPr>
        <w:widowControl/>
        <w:tabs>
          <w:tab w:val="left" w:pos="5552"/>
          <w:tab w:val="left" w:pos="7323"/>
          <w:tab w:val="left" w:pos="12218"/>
          <w:tab w:val="left" w:pos="14365"/>
          <w:tab w:val="left" w:pos="17759"/>
          <w:tab w:val="left" w:pos="19300"/>
          <w:tab w:val="left" w:pos="20220"/>
        </w:tabs>
        <w:spacing w:line="480" w:lineRule="auto"/>
        <w:ind w:firstLine="560" w:firstLineChars="200"/>
        <w:jc w:val="left"/>
        <w:rPr>
          <w:rFonts w:ascii="黑体" w:hAnsi="黑体" w:eastAsia="黑体" w:cs="黑体"/>
          <w:sz w:val="28"/>
          <w:szCs w:val="28"/>
        </w:rPr>
      </w:pPr>
      <w:r>
        <w:rPr>
          <w:rFonts w:hint="eastAsia" w:ascii="黑体" w:hAnsi="黑体" w:eastAsia="黑体" w:cs="黑体"/>
          <w:sz w:val="28"/>
          <w:szCs w:val="28"/>
        </w:rPr>
        <w:t>部门职责:</w:t>
      </w:r>
    </w:p>
    <w:p>
      <w:pPr>
        <w:spacing w:line="616" w:lineRule="atLeast"/>
        <w:rPr>
          <w:rFonts w:ascii="方正仿宋简体" w:hAnsi="宋体" w:eastAsia="方正仿宋简体" w:cs="宋体"/>
          <w:color w:val="000000"/>
          <w:kern w:val="0"/>
          <w:sz w:val="32"/>
          <w:szCs w:val="32"/>
        </w:rPr>
      </w:pPr>
      <w:r>
        <w:rPr>
          <w:rFonts w:hint="eastAsia" w:ascii="黑体" w:hAnsi="黑体" w:eastAsia="黑体" w:cs="黑体"/>
          <w:sz w:val="28"/>
          <w:szCs w:val="28"/>
        </w:rPr>
        <w:t xml:space="preserve">   </w:t>
      </w:r>
      <w:r>
        <w:rPr>
          <w:rFonts w:hint="eastAsia" w:ascii="方正仿宋简体" w:hAnsi="宋体" w:eastAsia="方正仿宋简体" w:cs="宋体"/>
          <w:b/>
          <w:color w:val="000000"/>
          <w:kern w:val="0"/>
          <w:sz w:val="32"/>
          <w:szCs w:val="32"/>
        </w:rPr>
        <w:t>（一）促进经济发展，增加农民收入。</w:t>
      </w:r>
      <w:r>
        <w:rPr>
          <w:rFonts w:hint="eastAsia" w:ascii="方正仿宋简体" w:hAnsi="宋体" w:eastAsia="方正仿宋简体" w:cs="宋体"/>
          <w:color w:val="000000"/>
          <w:kern w:val="0"/>
          <w:sz w:val="32"/>
          <w:szCs w:val="32"/>
        </w:rPr>
        <w:t>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乡化进程；营造良好的发展环境，提高经济发展的质量和水平，促进招商引资和项目建设工作。</w:t>
      </w:r>
    </w:p>
    <w:p>
      <w:pPr>
        <w:spacing w:line="616" w:lineRule="atLeast"/>
        <w:rPr>
          <w:rFonts w:ascii="方正仿宋简体" w:hAnsi="黑体" w:eastAsia="方正仿宋简体" w:cs="黑体"/>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（二）提供公共服务，着力改善民生。</w:t>
      </w:r>
      <w:r>
        <w:rPr>
          <w:rFonts w:hint="eastAsia" w:ascii="方正仿宋简体" w:hAnsi="黑体" w:eastAsia="方正仿宋简体" w:cs="黑体"/>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616" w:lineRule="atLeast"/>
        <w:ind w:firstLine="218" w:firstLineChars="78"/>
        <w:rPr>
          <w:rFonts w:ascii="方正仿宋简体" w:hAnsi="黑体" w:eastAsia="方正仿宋简体" w:cs="黑体"/>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 xml:space="preserve"> （三）加强社会管理，维护农村稳定。</w:t>
      </w:r>
      <w:r>
        <w:rPr>
          <w:rFonts w:hint="eastAsia" w:ascii="方正仿宋简体" w:hAnsi="黑体" w:eastAsia="方正仿宋简体" w:cs="黑体"/>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616" w:lineRule="atLeast"/>
        <w:ind w:firstLine="482" w:firstLineChars="150"/>
        <w:rPr>
          <w:rFonts w:ascii="方正仿宋简体" w:hAnsi="黑体" w:eastAsia="方正仿宋简体" w:cs="黑体"/>
          <w:sz w:val="32"/>
          <w:szCs w:val="32"/>
        </w:rPr>
      </w:pPr>
      <w:r>
        <w:rPr>
          <w:rFonts w:hint="eastAsia" w:ascii="方正仿宋简体" w:hAnsi="黑体" w:eastAsia="方正仿宋简体" w:cs="黑体"/>
          <w:b/>
          <w:sz w:val="32"/>
          <w:szCs w:val="32"/>
        </w:rPr>
        <w:t>（四）推进基层民主，促进农村和谐。</w:t>
      </w:r>
      <w:r>
        <w:rPr>
          <w:rFonts w:hint="eastAsia" w:ascii="方正仿宋简体" w:hAnsi="黑体" w:eastAsia="方正仿宋简体" w:cs="黑体"/>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616" w:lineRule="atLeast"/>
        <w:rPr>
          <w:rFonts w:ascii="方正仿宋简体" w:hAnsi="黑体" w:eastAsia="方正仿宋简体" w:cs="黑体"/>
          <w:b/>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机构设置：</w:t>
      </w:r>
    </w:p>
    <w:p>
      <w:pPr>
        <w:jc w:val="center"/>
        <w:outlineLvl w:val="0"/>
        <w:rPr>
          <w:rFonts w:ascii="方正仿宋简体" w:hAnsi="黑体" w:eastAsia="方正仿宋简体" w:cs="黑体"/>
          <w:b/>
          <w:sz w:val="32"/>
          <w:szCs w:val="32"/>
        </w:rPr>
      </w:pPr>
      <w:r>
        <w:rPr>
          <w:rFonts w:hint="eastAsia" w:ascii="方正仿宋简体" w:hAnsi="黑体" w:eastAsia="方正仿宋简体" w:cs="黑体"/>
          <w:b/>
          <w:sz w:val="32"/>
          <w:szCs w:val="32"/>
        </w:rPr>
        <w:t>部门机构设置情况</w:t>
      </w:r>
    </w:p>
    <w:tbl>
      <w:tblPr>
        <w:tblStyle w:val="4"/>
        <w:tblW w:w="12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81"/>
        <w:gridCol w:w="1709"/>
        <w:gridCol w:w="1469"/>
        <w:gridCol w:w="3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单位名称</w:t>
            </w:r>
          </w:p>
        </w:tc>
        <w:tc>
          <w:tcPr>
            <w:tcW w:w="1709"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单位性质</w:t>
            </w:r>
          </w:p>
        </w:tc>
        <w:tc>
          <w:tcPr>
            <w:tcW w:w="1469"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单位规格</w:t>
            </w:r>
          </w:p>
        </w:tc>
        <w:tc>
          <w:tcPr>
            <w:tcW w:w="3751" w:type="dxa"/>
            <w:vMerge w:val="restart"/>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81" w:type="dxa"/>
            <w:vMerge w:val="continue"/>
            <w:vAlign w:val="center"/>
          </w:tcPr>
          <w:p>
            <w:pPr>
              <w:spacing w:line="300" w:lineRule="exact"/>
              <w:jc w:val="left"/>
              <w:outlineLvl w:val="0"/>
              <w:rPr>
                <w:rFonts w:ascii="黑体" w:hAnsi="黑体" w:eastAsia="黑体" w:cs="黑体"/>
                <w:sz w:val="28"/>
                <w:szCs w:val="28"/>
              </w:rPr>
            </w:pPr>
          </w:p>
        </w:tc>
        <w:tc>
          <w:tcPr>
            <w:tcW w:w="1709" w:type="dxa"/>
            <w:vMerge w:val="continue"/>
            <w:vAlign w:val="center"/>
          </w:tcPr>
          <w:p>
            <w:pPr>
              <w:spacing w:line="300" w:lineRule="exact"/>
              <w:jc w:val="left"/>
              <w:outlineLvl w:val="0"/>
              <w:rPr>
                <w:rFonts w:ascii="黑体" w:hAnsi="黑体" w:eastAsia="黑体" w:cs="黑体"/>
                <w:sz w:val="28"/>
                <w:szCs w:val="28"/>
              </w:rPr>
            </w:pPr>
          </w:p>
        </w:tc>
        <w:tc>
          <w:tcPr>
            <w:tcW w:w="1469" w:type="dxa"/>
            <w:vMerge w:val="continue"/>
            <w:vAlign w:val="center"/>
          </w:tcPr>
          <w:p>
            <w:pPr>
              <w:spacing w:line="300" w:lineRule="exact"/>
              <w:jc w:val="left"/>
              <w:outlineLvl w:val="0"/>
              <w:rPr>
                <w:rFonts w:ascii="黑体" w:hAnsi="黑体" w:eastAsia="黑体" w:cs="黑体"/>
                <w:sz w:val="28"/>
                <w:szCs w:val="28"/>
              </w:rPr>
            </w:pPr>
          </w:p>
        </w:tc>
        <w:tc>
          <w:tcPr>
            <w:tcW w:w="3751" w:type="dxa"/>
            <w:vMerge w:val="continue"/>
            <w:vAlign w:val="center"/>
          </w:tcPr>
          <w:p>
            <w:pPr>
              <w:spacing w:line="300" w:lineRule="exact"/>
              <w:jc w:val="left"/>
              <w:outlineLvl w:val="0"/>
              <w:rPr>
                <w:rFonts w:ascii="黑体" w:hAnsi="黑体" w:eastAsia="黑体" w:cs="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vAlign w:val="center"/>
          </w:tcPr>
          <w:p>
            <w:pPr>
              <w:spacing w:line="300" w:lineRule="exact"/>
              <w:jc w:val="center"/>
              <w:rPr>
                <w:rFonts w:ascii="黑体" w:hAnsi="黑体" w:eastAsia="黑体" w:cs="黑体"/>
                <w:b/>
                <w:bCs/>
                <w:sz w:val="28"/>
                <w:szCs w:val="28"/>
              </w:rPr>
            </w:pPr>
            <w:r>
              <w:rPr>
                <w:rFonts w:hint="eastAsia" w:ascii="黑体" w:hAnsi="黑体" w:eastAsia="黑体" w:cs="黑体"/>
                <w:b/>
                <w:bCs/>
                <w:sz w:val="28"/>
                <w:szCs w:val="28"/>
              </w:rPr>
              <w:t>合    计</w:t>
            </w:r>
          </w:p>
        </w:tc>
        <w:tc>
          <w:tcPr>
            <w:tcW w:w="1709" w:type="dxa"/>
            <w:vAlign w:val="center"/>
          </w:tcPr>
          <w:p>
            <w:pPr>
              <w:spacing w:line="300" w:lineRule="exact"/>
              <w:jc w:val="center"/>
              <w:rPr>
                <w:rFonts w:ascii="黑体" w:hAnsi="黑体" w:eastAsia="黑体" w:cs="黑体"/>
                <w:b/>
                <w:bCs/>
                <w:sz w:val="28"/>
                <w:szCs w:val="28"/>
              </w:rPr>
            </w:pPr>
          </w:p>
        </w:tc>
        <w:tc>
          <w:tcPr>
            <w:tcW w:w="1469" w:type="dxa"/>
            <w:vAlign w:val="center"/>
          </w:tcPr>
          <w:p>
            <w:pPr>
              <w:spacing w:line="300" w:lineRule="exact"/>
              <w:jc w:val="center"/>
              <w:rPr>
                <w:rFonts w:ascii="黑体" w:hAnsi="黑体" w:eastAsia="黑体" w:cs="黑体"/>
                <w:b/>
                <w:bCs/>
                <w:sz w:val="28"/>
                <w:szCs w:val="28"/>
              </w:rPr>
            </w:pPr>
          </w:p>
        </w:tc>
        <w:tc>
          <w:tcPr>
            <w:tcW w:w="3751" w:type="dxa"/>
            <w:vAlign w:val="center"/>
          </w:tcPr>
          <w:p>
            <w:pPr>
              <w:spacing w:line="300" w:lineRule="exact"/>
              <w:jc w:val="center"/>
              <w:rPr>
                <w:rFonts w:ascii="黑体" w:hAnsi="黑体" w:eastAsia="黑体" w:cs="黑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遵化市西留村乡人民政府</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遵化市西留村乡党政综合办公室</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遵化市西留村乡社会事务办公室</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遵化市西留村乡经济发展办公室</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遵化市西留村乡城乡建设办公室</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遵化市西留村乡社会治安综合治理办公室</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行政</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遵化市西留村乡财政所农村经营管理服务站</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遵化市西留村乡人口和计划生育服务中心</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遵化市西留村乡文化综合服务中心</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5781" w:type="dxa"/>
            <w:vAlign w:val="center"/>
          </w:tcPr>
          <w:p>
            <w:pPr>
              <w:spacing w:line="300" w:lineRule="exact"/>
              <w:jc w:val="left"/>
              <w:rPr>
                <w:rFonts w:ascii="宋体" w:hAnsi="宋体" w:cs="黑体"/>
                <w:sz w:val="28"/>
                <w:szCs w:val="28"/>
              </w:rPr>
            </w:pPr>
            <w:r>
              <w:rPr>
                <w:rFonts w:hint="eastAsia" w:ascii="宋体" w:hAnsi="宋体" w:cs="黑体"/>
                <w:sz w:val="28"/>
                <w:szCs w:val="28"/>
              </w:rPr>
              <w:t>遵化市西留村乡劳动保障事务站</w:t>
            </w:r>
          </w:p>
        </w:tc>
        <w:tc>
          <w:tcPr>
            <w:tcW w:w="1709" w:type="dxa"/>
            <w:vAlign w:val="center"/>
          </w:tcPr>
          <w:p>
            <w:pPr>
              <w:spacing w:line="300" w:lineRule="exact"/>
              <w:jc w:val="center"/>
              <w:rPr>
                <w:rFonts w:ascii="宋体" w:hAnsi="宋体" w:cs="黑体"/>
                <w:sz w:val="28"/>
                <w:szCs w:val="28"/>
              </w:rPr>
            </w:pPr>
            <w:r>
              <w:rPr>
                <w:rFonts w:hint="eastAsia" w:ascii="宋体" w:hAnsi="宋体" w:cs="黑体"/>
                <w:sz w:val="28"/>
                <w:szCs w:val="28"/>
              </w:rPr>
              <w:t>事业</w:t>
            </w:r>
          </w:p>
        </w:tc>
        <w:tc>
          <w:tcPr>
            <w:tcW w:w="1469" w:type="dxa"/>
            <w:vAlign w:val="center"/>
          </w:tcPr>
          <w:p>
            <w:pPr>
              <w:spacing w:line="300" w:lineRule="exact"/>
              <w:jc w:val="center"/>
              <w:rPr>
                <w:rFonts w:ascii="宋体" w:hAnsi="宋体" w:cs="黑体"/>
                <w:sz w:val="28"/>
                <w:szCs w:val="28"/>
              </w:rPr>
            </w:pPr>
            <w:r>
              <w:rPr>
                <w:rFonts w:hint="eastAsia" w:ascii="宋体" w:hAnsi="宋体" w:cs="黑体"/>
                <w:sz w:val="28"/>
                <w:szCs w:val="28"/>
              </w:rPr>
              <w:t>正科级</w:t>
            </w:r>
          </w:p>
        </w:tc>
        <w:tc>
          <w:tcPr>
            <w:tcW w:w="3751" w:type="dxa"/>
            <w:vAlign w:val="center"/>
          </w:tcPr>
          <w:p>
            <w:pPr>
              <w:spacing w:line="300" w:lineRule="exact"/>
              <w:jc w:val="center"/>
              <w:rPr>
                <w:rFonts w:ascii="宋体" w:hAnsi="宋体" w:cs="黑体"/>
                <w:sz w:val="28"/>
                <w:szCs w:val="28"/>
              </w:rPr>
            </w:pPr>
            <w:r>
              <w:rPr>
                <w:rFonts w:hint="eastAsia" w:ascii="宋体" w:hAnsi="宋体" w:cs="黑体"/>
                <w:sz w:val="28"/>
                <w:szCs w:val="28"/>
              </w:rPr>
              <w:t>财政性资金基本保证</w:t>
            </w:r>
          </w:p>
        </w:tc>
      </w:tr>
    </w:tbl>
    <w:p>
      <w:pPr>
        <w:ind w:firstLine="803" w:firstLineChars="250"/>
        <w:rPr>
          <w:rFonts w:ascii="方正黑体简体" w:hAnsi="黑体" w:eastAsia="方正黑体简体" w:cs="黑体"/>
          <w:b/>
          <w:bCs/>
          <w:sz w:val="32"/>
          <w:szCs w:val="32"/>
        </w:rPr>
      </w:pPr>
      <w:r>
        <w:rPr>
          <w:rFonts w:hint="eastAsia" w:ascii="方正黑体简体" w:hAnsi="黑体" w:eastAsia="方正黑体简体" w:cs="黑体"/>
          <w:b/>
          <w:bCs/>
          <w:sz w:val="32"/>
          <w:szCs w:val="32"/>
        </w:rPr>
        <w:t>二、部门预算安排的总体情况</w:t>
      </w:r>
    </w:p>
    <w:p>
      <w:pPr>
        <w:ind w:firstLine="720" w:firstLineChars="225"/>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pPr>
        <w:ind w:firstLine="640"/>
        <w:rPr>
          <w:rFonts w:ascii="方正黑体简体" w:hAnsi="黑体" w:eastAsia="方正黑体简体" w:cs="黑体"/>
          <w:b/>
          <w:sz w:val="32"/>
          <w:szCs w:val="32"/>
        </w:rPr>
      </w:pPr>
      <w:r>
        <w:rPr>
          <w:rFonts w:hint="eastAsia" w:ascii="方正黑体简体" w:hAnsi="黑体" w:eastAsia="方正黑体简体" w:cs="黑体"/>
          <w:b/>
          <w:sz w:val="32"/>
          <w:szCs w:val="32"/>
        </w:rPr>
        <w:t>1、收入说明</w:t>
      </w:r>
    </w:p>
    <w:p>
      <w:pPr>
        <w:ind w:firstLine="640"/>
        <w:rPr>
          <w:rFonts w:ascii="方正仿宋简体" w:hAnsi="黑体" w:eastAsia="方正仿宋简体" w:cs="黑体"/>
          <w:sz w:val="32"/>
          <w:szCs w:val="32"/>
        </w:rPr>
      </w:pPr>
      <w:r>
        <w:rPr>
          <w:rFonts w:hint="eastAsia" w:ascii="方正仿宋简体" w:hAnsi="黑体" w:eastAsia="方正仿宋简体" w:cs="黑体"/>
          <w:sz w:val="32"/>
          <w:szCs w:val="32"/>
        </w:rPr>
        <w:t>反映本部门当年全部收入。2020年预算收入645.7万元，其中：一般公共预算收入645.7万元，基金预算收入0万元，财政专户核拨收入0万元，其他来源收入0万元。</w:t>
      </w:r>
    </w:p>
    <w:p>
      <w:pPr>
        <w:ind w:firstLine="640"/>
        <w:rPr>
          <w:rFonts w:ascii="方正黑体简体" w:hAnsi="黑体" w:eastAsia="方正黑体简体" w:cs="黑体"/>
          <w:b/>
          <w:sz w:val="32"/>
          <w:szCs w:val="32"/>
        </w:rPr>
      </w:pPr>
      <w:r>
        <w:rPr>
          <w:rFonts w:hint="eastAsia" w:ascii="方正黑体简体" w:hAnsi="黑体" w:eastAsia="方正黑体简体" w:cs="黑体"/>
          <w:b/>
          <w:sz w:val="32"/>
          <w:szCs w:val="32"/>
        </w:rPr>
        <w:t>2、支出说明</w:t>
      </w:r>
    </w:p>
    <w:p>
      <w:pPr>
        <w:ind w:firstLine="640"/>
        <w:rPr>
          <w:rFonts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西留村乡人民政府2020年度部门预算中支出预算的总体情况。2020年支出预算645.7万元，其中基本支出612.7万元，包括人员经费542.03万元和日常公用经费70.67万元；项目支出33万元。</w:t>
      </w:r>
    </w:p>
    <w:p>
      <w:pPr>
        <w:ind w:firstLine="640"/>
        <w:rPr>
          <w:rFonts w:ascii="方正黑体简体" w:hAnsi="黑体" w:eastAsia="方正黑体简体" w:cs="黑体"/>
          <w:b/>
          <w:sz w:val="32"/>
          <w:szCs w:val="32"/>
        </w:rPr>
      </w:pPr>
      <w:r>
        <w:rPr>
          <w:rFonts w:hint="eastAsia" w:ascii="方正黑体简体" w:hAnsi="黑体" w:eastAsia="方正黑体简体" w:cs="黑体"/>
          <w:b/>
          <w:sz w:val="32"/>
          <w:szCs w:val="32"/>
        </w:rPr>
        <w:t>3、比上年增减情况</w:t>
      </w:r>
    </w:p>
    <w:p>
      <w:pPr>
        <w:ind w:firstLine="640" w:firstLineChars="200"/>
        <w:rPr>
          <w:rFonts w:ascii="方正仿宋简体" w:hAnsi="黑体" w:eastAsia="方正仿宋简体" w:cs="黑体"/>
          <w:sz w:val="32"/>
          <w:szCs w:val="32"/>
        </w:rPr>
      </w:pPr>
      <w:r>
        <w:rPr>
          <w:rFonts w:hint="eastAsia" w:ascii="方正仿宋简体" w:hAnsi="黑体" w:eastAsia="方正仿宋简体" w:cs="黑体"/>
          <w:sz w:val="32"/>
          <w:szCs w:val="32"/>
        </w:rPr>
        <w:t>2020年预算收支安排645.7万元，较2019年预算减少85.98万元，其中：基本支出减少85.98万元，主要为减少人员经费支出80.32万元；（人员经费减少的主要原因为在职转退休,人员调出）；日常公用经费减少5.66万元（减少原因主要是1、人员减少；2、压缩经费开支）。项目支出与2019年持平。</w:t>
      </w:r>
    </w:p>
    <w:p>
      <w:pPr>
        <w:autoSpaceDE w:val="0"/>
        <w:autoSpaceDN w:val="0"/>
        <w:adjustRightInd w:val="0"/>
        <w:ind w:firstLine="643" w:firstLineChars="200"/>
        <w:jc w:val="left"/>
        <w:rPr>
          <w:rFonts w:ascii="方正黑体简体" w:hAnsi="黑体" w:eastAsia="方正黑体简体" w:cs="黑体"/>
          <w:b/>
          <w:bCs/>
          <w:sz w:val="32"/>
          <w:szCs w:val="32"/>
        </w:rPr>
      </w:pPr>
      <w:r>
        <w:rPr>
          <w:rFonts w:hint="eastAsia" w:ascii="方正黑体简体" w:hAnsi="黑体" w:eastAsia="方正黑体简体" w:cs="黑体"/>
          <w:b/>
          <w:bCs/>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ascii="方正仿宋简体" w:hAnsi="黑体" w:eastAsia="方正仿宋简体" w:cs="黑体"/>
          <w:sz w:val="32"/>
          <w:szCs w:val="32"/>
        </w:rPr>
      </w:pPr>
      <w:r>
        <w:rPr>
          <w:rFonts w:hint="eastAsia" w:ascii="方正仿宋简体" w:eastAsia="方正仿宋简体"/>
          <w:sz w:val="32"/>
          <w:szCs w:val="32"/>
        </w:rPr>
        <w:t>2020</w:t>
      </w:r>
      <w:r>
        <w:rPr>
          <w:rFonts w:hint="eastAsia" w:ascii="方正仿宋简体" w:eastAsia="方正仿宋简体" w:cs="方正仿宋_GBK"/>
          <w:sz w:val="32"/>
          <w:szCs w:val="32"/>
        </w:rPr>
        <w:t>年，我乡机关运行经费共计安排</w:t>
      </w:r>
      <w:r>
        <w:rPr>
          <w:rFonts w:hint="eastAsia" w:ascii="方正仿宋简体" w:eastAsia="方正仿宋简体"/>
          <w:sz w:val="32"/>
          <w:szCs w:val="32"/>
        </w:rPr>
        <w:t>70.67</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2020年机关办公费8.4万元，电费2.1万元，邮电费1.74万元，取暖费15万元，差旅费1.68万元，维修(护)费0.84万元，会议费0.2万元,培训费0.2万元, 公务用车运行维护费12万元，公务接待费0.67万元，退休人员福利费0.43万元，公务交通补贴14.64万元,其他业务费4.62万元，工会经费3.82万元，福利费4.33万元。</w:t>
      </w:r>
    </w:p>
    <w:p>
      <w:pPr>
        <w:autoSpaceDE w:val="0"/>
        <w:autoSpaceDN w:val="0"/>
        <w:adjustRightInd w:val="0"/>
        <w:ind w:firstLine="643" w:firstLineChars="200"/>
        <w:jc w:val="left"/>
        <w:rPr>
          <w:rFonts w:ascii="方正黑体简体" w:hAnsi="黑体" w:eastAsia="方正黑体简体" w:cs="黑体"/>
          <w:b/>
          <w:bCs/>
          <w:sz w:val="32"/>
          <w:szCs w:val="32"/>
        </w:rPr>
      </w:pPr>
      <w:r>
        <w:rPr>
          <w:rFonts w:hint="eastAsia" w:ascii="方正黑体简体" w:hAnsi="黑体" w:eastAsia="方正黑体简体" w:cs="黑体"/>
          <w:b/>
          <w:bCs/>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 xml:space="preserve">2020年我乡“三公”经费预算安排12.67万元，较2019年预算无变化。具体安排情况为： </w:t>
      </w:r>
    </w:p>
    <w:p>
      <w:pPr>
        <w:widowControl/>
        <w:tabs>
          <w:tab w:val="left" w:pos="5552"/>
          <w:tab w:val="left" w:pos="7323"/>
          <w:tab w:val="left" w:pos="12218"/>
          <w:tab w:val="left" w:pos="14365"/>
          <w:tab w:val="left" w:pos="17759"/>
          <w:tab w:val="left" w:pos="19300"/>
          <w:tab w:val="left" w:pos="20220"/>
        </w:tabs>
        <w:spacing w:line="360" w:lineRule="auto"/>
        <w:ind w:firstLine="630"/>
        <w:jc w:val="left"/>
        <w:rPr>
          <w:rFonts w:ascii="方正仿宋简体" w:hAnsi="黑体" w:eastAsia="方正仿宋简体" w:cs="黑体"/>
          <w:b/>
          <w:sz w:val="32"/>
          <w:szCs w:val="32"/>
        </w:rPr>
      </w:pPr>
      <w:r>
        <w:rPr>
          <w:rFonts w:hint="eastAsia" w:ascii="方正仿宋简体" w:hAnsi="黑体" w:eastAsia="方正仿宋简体" w:cs="黑体"/>
          <w:b/>
          <w:sz w:val="32"/>
          <w:szCs w:val="32"/>
        </w:rPr>
        <w:t>（一）公务用车购置及运行费。</w:t>
      </w:r>
      <w:r>
        <w:rPr>
          <w:rFonts w:hint="eastAsia" w:ascii="方正仿宋简体" w:hAnsi="黑体" w:eastAsia="方正仿宋简体" w:cs="黑体"/>
          <w:sz w:val="32"/>
          <w:szCs w:val="32"/>
        </w:rPr>
        <w:t>共计安排12万元，较2019年预算持平无变化。其中①公务用车购置安排0万元，与2019年持平，无增减变化。②公车运行维护经费安排12万元，较上年预算持平无增减变化。</w:t>
      </w:r>
      <w:r>
        <w:rPr>
          <w:rFonts w:hint="eastAsia" w:ascii="方正仿宋简体" w:hAnsi="黑体" w:eastAsia="方正仿宋简体" w:cs="黑体"/>
          <w:b/>
          <w:sz w:val="32"/>
          <w:szCs w:val="32"/>
        </w:rPr>
        <w:t xml:space="preserve">  </w:t>
      </w:r>
    </w:p>
    <w:p>
      <w:pPr>
        <w:widowControl/>
        <w:tabs>
          <w:tab w:val="left" w:pos="5552"/>
          <w:tab w:val="left" w:pos="7323"/>
          <w:tab w:val="left" w:pos="12218"/>
          <w:tab w:val="left" w:pos="14365"/>
          <w:tab w:val="left" w:pos="17759"/>
          <w:tab w:val="left" w:pos="19300"/>
          <w:tab w:val="left" w:pos="20220"/>
        </w:tabs>
        <w:spacing w:line="360" w:lineRule="auto"/>
        <w:ind w:firstLine="321" w:firstLineChars="100"/>
        <w:jc w:val="left"/>
        <w:rPr>
          <w:rFonts w:ascii="方正仿宋简体" w:hAnsi="黑体" w:eastAsia="方正仿宋简体" w:cs="黑体"/>
          <w:sz w:val="32"/>
          <w:szCs w:val="32"/>
        </w:rPr>
      </w:pPr>
      <w:r>
        <w:rPr>
          <w:rFonts w:hint="eastAsia" w:ascii="方正仿宋简体" w:hAnsi="黑体" w:eastAsia="方正仿宋简体" w:cs="黑体"/>
          <w:b/>
          <w:sz w:val="32"/>
          <w:szCs w:val="32"/>
        </w:rPr>
        <w:t xml:space="preserve"> （二）公务接待费。</w:t>
      </w:r>
      <w:r>
        <w:rPr>
          <w:rFonts w:hint="eastAsia" w:ascii="方正仿宋简体" w:hAnsi="黑体" w:eastAsia="方正仿宋简体" w:cs="黑体"/>
          <w:sz w:val="32"/>
          <w:szCs w:val="32"/>
        </w:rPr>
        <w:t>安排0.67万元，较2019年预算持平无增减变化。</w:t>
      </w:r>
    </w:p>
    <w:p>
      <w:pPr>
        <w:widowControl/>
        <w:tabs>
          <w:tab w:val="left" w:pos="5552"/>
          <w:tab w:val="left" w:pos="7323"/>
          <w:tab w:val="left" w:pos="12218"/>
          <w:tab w:val="left" w:pos="14365"/>
          <w:tab w:val="left" w:pos="17759"/>
          <w:tab w:val="left" w:pos="19300"/>
          <w:tab w:val="left" w:pos="20220"/>
        </w:tabs>
        <w:spacing w:line="360" w:lineRule="auto"/>
        <w:jc w:val="left"/>
        <w:rPr>
          <w:rFonts w:ascii="方正仿宋简体" w:hAnsi="黑体" w:eastAsia="方正仿宋简体" w:cs="黑体"/>
          <w:sz w:val="32"/>
          <w:szCs w:val="32"/>
        </w:rPr>
      </w:pPr>
      <w:r>
        <w:rPr>
          <w:rFonts w:hint="eastAsia" w:ascii="方正仿宋简体" w:hAnsi="黑体" w:eastAsia="方正仿宋简体" w:cs="黑体"/>
          <w:b/>
          <w:sz w:val="32"/>
          <w:szCs w:val="32"/>
        </w:rPr>
        <w:t xml:space="preserve">   （三）因公出国（境）费安排0万元，</w:t>
      </w:r>
      <w:r>
        <w:rPr>
          <w:rFonts w:hint="eastAsia" w:ascii="方正仿宋简体" w:hAnsi="黑体" w:eastAsia="方正仿宋简体" w:cs="黑体"/>
          <w:sz w:val="32"/>
          <w:szCs w:val="32"/>
        </w:rPr>
        <w:t>与2019年持平，无增减变化。</w:t>
      </w:r>
    </w:p>
    <w:p>
      <w:pPr>
        <w:tabs>
          <w:tab w:val="left" w:pos="5955"/>
        </w:tabs>
        <w:spacing w:line="560" w:lineRule="exact"/>
        <w:rPr>
          <w:rFonts w:ascii="方正黑体简体" w:hAnsi="黑体" w:eastAsia="方正黑体简体" w:cs="黑体"/>
          <w:b/>
          <w:sz w:val="32"/>
          <w:szCs w:val="32"/>
        </w:rPr>
      </w:pPr>
      <w:r>
        <w:rPr>
          <w:rFonts w:hint="eastAsia" w:ascii="方正黑体简体" w:hAnsi="黑体" w:eastAsia="方正黑体简体" w:cs="黑体"/>
          <w:sz w:val="32"/>
          <w:szCs w:val="32"/>
        </w:rPr>
        <w:t xml:space="preserve">   五、绩效预算信息情况</w:t>
      </w:r>
      <w:r>
        <w:rPr>
          <w:rFonts w:hint="eastAsia" w:ascii="方正黑体简体" w:hAnsi="黑体" w:eastAsia="方正黑体简体" w:cs="黑体"/>
          <w:b/>
          <w:sz w:val="32"/>
          <w:szCs w:val="32"/>
        </w:rPr>
        <w:tab/>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（一）负责政务信息的收集、整理、反馈工作；组织对市政府重要工作、重大决策的调查研究，及时向市政府领导提出建议，当好参谋。</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（二）负责乡政府各种会议及活动的准备和服务工作以及，议定事项的落实。</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（三）负责乡政府机关的档案、印章、信件管理和机要保密工作。</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（四）围绕乡政府中心工作和上级政府经济社会发展的重要问题，开展调查研究，为领导决策提供有针对性、实用性、可操作性和超前性的对策和建议，并对决策执行情况进行跟踪调查和反馈。</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（五）协调乡政府各部门之间的关系。负责对上级重要文件、市政府会议精神传达、决定事项及市政府领导批示的执行落实情况。</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（六）负责乡政府机关值班和处理群众来信、来访的接待及应急管理工作，处理突发事件、重大灾情和重大事故，并负责向上级报告。</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（七）负责行政审批上报服务工作。</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（八）负责全乡农业和农村工作的综合、协调、指导。</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（九）负责全乡小城乡建设、工业发展、环保、交通、拆迁等工作的综合、协调、督导。</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（十）负责全乡财税、流通、市场建设、金融等工作的综合、协调、督导。</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（十一）负责档案行政管理工作。</w:t>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（十二）做好市政府领导交办的其它工作任务。</w:t>
      </w:r>
    </w:p>
    <w:p>
      <w:pPr>
        <w:ind w:firstLine="4160" w:firstLineChars="1300"/>
        <w:jc w:val="both"/>
        <w:outlineLvl w:val="0"/>
        <w:rPr>
          <w:rFonts w:ascii="仿宋" w:hAnsi="仿宋" w:eastAsia="仿宋" w:cs="仿宋"/>
          <w:sz w:val="32"/>
          <w:szCs w:val="32"/>
        </w:rPr>
      </w:pPr>
      <w:r>
        <w:rPr>
          <w:rFonts w:hint="eastAsia" w:ascii="仿宋" w:hAnsi="仿宋" w:eastAsia="仿宋" w:cs="仿宋"/>
          <w:sz w:val="32"/>
          <w:szCs w:val="32"/>
        </w:rPr>
        <w:t>部门职责-工作活动绩效目标</w:t>
      </w:r>
    </w:p>
    <w:p>
      <w:pPr>
        <w:jc w:val="center"/>
        <w:outlineLvl w:val="0"/>
        <w:rPr>
          <w:rFonts w:ascii="仿宋" w:hAnsi="仿宋" w:eastAsia="仿宋" w:cs="仿宋"/>
          <w:sz w:val="32"/>
          <w:szCs w:val="32"/>
        </w:rPr>
      </w:pP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7"/>
        <w:gridCol w:w="948"/>
        <w:gridCol w:w="3463"/>
        <w:gridCol w:w="3643"/>
        <w:gridCol w:w="1516"/>
        <w:gridCol w:w="944"/>
        <w:gridCol w:w="825"/>
        <w:gridCol w:w="825"/>
        <w:gridCol w:w="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7" w:type="dxa"/>
            <w:gridSpan w:val="5"/>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434016遵化市西留村乡人民政府</w:t>
            </w:r>
          </w:p>
        </w:tc>
        <w:tc>
          <w:tcPr>
            <w:tcW w:w="3345" w:type="dxa"/>
            <w:gridSpan w:val="4"/>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5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9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46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36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51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345" w:type="dxa"/>
            <w:gridSpan w:val="4"/>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2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346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36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151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优</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良</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1"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一、政务服务与政务管理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政务公开、乡镇政府会议管理、政务联络工作。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突出政务、加强事务管理，力求重点工作出精品。难点工作求突破、基础工作有创新、常规工作见特色。以机关干部工作作风为依据，增强工作综合服务实力。</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125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1、政务公开、会议管理、政务联络。</w:t>
            </w:r>
          </w:p>
        </w:tc>
        <w:tc>
          <w:tcPr>
            <w:tcW w:w="9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不断提高信息公开工作业务水平；协助乡镇政府领导组织会议决定事项的落实；做好上级政府及有关部门政务往来与经济交流工作，负责乡镇政府领导公务活动的接待安排。</w:t>
            </w:r>
          </w:p>
        </w:tc>
        <w:tc>
          <w:tcPr>
            <w:tcW w:w="36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提升政务公开服务水平。承办会议，有效推动经济发展，保障重大决策落实，积极贯彻工作部署，创新工作机制，提升服务水平。围绕我乡镇中心工作，有效促进对外经贸协作和外地高科技项目合作。</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组织对外联络（次）</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≥3</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2</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2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46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6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对外联络服务满意度</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46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6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履行信息公开职责</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12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46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6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承办会议次数</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≥6</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≥4</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二、应急管理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负责乡镇政府值班工作，及时报告重大情况，协助乡镇政府领导组织处理突发事件。</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有效保证应急突发事件应对处置，完善应急体系，有效组织应急演练，进一步提升应急工作水平。</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1、应急管理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加强乡镇政府值班工作，及时报告重要情况，传达和落实乡政府领导重要指示，协助乡镇政府领导完成组织处理突发事件应急处置工作。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完善应急体系，确保快速、有效处置突发事件，提高事件应对实效。</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应急事件处置情况</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≥98%</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三、政府电子政务</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政务信息工作和机关电子政务工作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保障政府网络系统安全运行，切实提高技术保障能力和服务水平。</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1、政府电子政务管理与服务</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政务信息工作和机关电子政务工作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保障政府网络系统安全运行，切实提高技术保障能力和服务水平。</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网络系统升级</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四、综合业务、事务管理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color w:val="FF0000"/>
              </w:rPr>
            </w:pPr>
            <w:r>
              <w:rPr>
                <w:rFonts w:hint="eastAsia" w:ascii="方正书宋_GBK" w:eastAsia="方正书宋_GBK"/>
                <w:b/>
                <w:bCs/>
              </w:rPr>
              <w:t>645.7</w:t>
            </w: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紧紧围绕乡镇政府中心工作，积极与乡镇领导协调谋大事，解难事，不断提高参政水平，努力为领导提供服务层次和优质服务。</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优质后勤管理水平，通过加强公车管理，降低运行成本，为创建节约型机关打下了良好的基础。采取保障乡镇政府领导和机关工作办公环境的措施，提升服务管理水平，保障乡镇领导和机关工作的正常运转。及时了解国内外形势、党和国家的方针政策以及上级重要部署和要求，及时为老干部提供优质高效服务。</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1、综合业务、事务管理</w:t>
            </w:r>
          </w:p>
        </w:tc>
        <w:tc>
          <w:tcPr>
            <w:tcW w:w="9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b/>
                <w:bCs/>
              </w:rPr>
              <w:t>645.7</w:t>
            </w:r>
          </w:p>
        </w:tc>
        <w:tc>
          <w:tcPr>
            <w:tcW w:w="346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协助乡镇政府领导组织起草或审核以镇政府、镇政府办公室名义发布的公文；办理各部门报送的文电；对部门间出现的争议问题提出处理意见；组织起草镇政府领导重要讲话及其他重要文稿；组织专题调研；组织共青团、妇联、信访等各项工作及活动；承办镇政府领导交办的其他事项。</w:t>
            </w:r>
          </w:p>
        </w:tc>
        <w:tc>
          <w:tcPr>
            <w:tcW w:w="36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采取保障乡镇政府领导和机关工作办公环境的措施，提升了服务管理水平，保障了乡镇处领导和机关工作的正常运转。</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46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6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各项综合事务管理工作完成率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五、信息收集、督查调研</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围绕乡镇政府党委总体工作部署开展综合调研，收集和处理信息、反映动态；承担乡镇政府党委重要工作部署贯彻落实的督导检查，上级领导和乡镇政府党委领导批示件的传达和催办落实。</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信息真实完整，领导满意，批示率高。</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1、信息收集、督查调研</w:t>
            </w:r>
          </w:p>
        </w:tc>
        <w:tc>
          <w:tcPr>
            <w:tcW w:w="9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围绕乡镇政府党委的重大决策部署收集、整理和反馈信息；社情民意调查；系统信息网络的协调和指导工作。乡镇政府党委重大决策部署贯彻落实的督促检查；乡镇政府党委领导同志有关批示件的催办落实；承担乡镇政府党委领导同志批示件及情况的综汇工作；围绕乡镇政府党委重大决策的贯彻落实进行调查研究；全乡镇政府党委系统督查网络的协调和指导工作。</w:t>
            </w:r>
          </w:p>
        </w:tc>
        <w:tc>
          <w:tcPr>
            <w:tcW w:w="36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信息真实完整，领导满意，批示率高。</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46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6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信息采集上报</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六、干部管理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负责乡镇政府村两级党组织建设，指导全乡镇政府党员教育工作、管理和发展工作，负责干部培养选拔和安置；</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健全乡镇政府村两级党的组织制度、党内生活制度建设；指导村两委工作，培养锻炼干部，提高干部整体素质，不断提高干部素质和业务能力。</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1、党员和党组织建设、干部管理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负责乡镇政府村两级党组织建设；指导全乡镇政府党员教育工作；组织落实培养选拔后备干部、妇女干部。</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加强组织建设和党员管理，不断提高执政能力和领导水平；组织落实培养选拔后备干部、妇女干部。</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干部选拔工作完成率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七、保险业务及退休管理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负责各类保险的筹集、支付、管理；负责乡镇政府离退休人员的审核工作。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做好全镇政府各类保险管理工作及退休管理工作</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1、保险及退休管理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做好保险及退休管理工作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各类保险及时足额收缴并做好管理工作</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保险收缴情况</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八、城乡规划</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对由市政府审批的规划进行监督实施。</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1、城乡规划制订、实施与监督</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审查、督导依法编制城乡规划；加强和改进规划管理技术手段，对依法批准的城乡规划进行监督实施。</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完成本级规划编制，健全规划体系</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规划完成率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九、城乡建设管理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拟定村庄和小城镇建设政策并指导实施；指导乡镇政府、乡村庄规划的编制和实施；指导农村住房建设、住房安全和危房改造；改善小城镇和村庄人居环境。</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加强管理，提高城市承载能力和宜居度。加强村乡镇政府建设，改善农村人居环境，实现城乡统筹发展。协调和指导推进城乡镇政府化工作，加快城乡镇政府化进程。</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1、推进城乡镇政府化建设</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推进小城镇和集镇人居环境改善，加快城市建设投融资体制改革，协调和指导推进城镇化工作。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加强村乡镇政府建设，改善农村人居环境，实现城乡统筹发展</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十、计划生育</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提供各类计划生育技术服务，建立利益导向机制，开展出生人口性别比治理以及流动人口计划生育管理等各项工作。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1、计划生育奖励扶持政策</w:t>
            </w:r>
          </w:p>
        </w:tc>
        <w:tc>
          <w:tcPr>
            <w:tcW w:w="9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采取奖励、扶助、社会保障等机制，引导家庭和个人采取计划生育措施，提高计划生育家庭发展能力。</w:t>
            </w:r>
          </w:p>
        </w:tc>
        <w:tc>
          <w:tcPr>
            <w:tcW w:w="36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增强群众自觉实行计划生育的积极性，稳定适度的低生育水平，提高计划生育家庭发展能力，增强计划生育家庭的凝聚力及成员幸福感。</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46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36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十一、完善农村经营管理体制</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引导农村土地合理流转</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规范流转行为，优化资源配置，加快新农村建设和城乡镇政府化进程。</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1、促进土地流转</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指导全乡镇政府建立运转顺畅、便捷高效的农村土地承包经营权流转服务平台，带动土地流转依法、有序开展。</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十二、扶持农产品生产</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对生产者采取直接补贴的办法，支持推广优良品种，提高农产品产量、质量，提高生产经营效益。</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提高农产品产量，提高经济效益，增加农民收入。</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1、实施良种补贴</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按照国家、省部署，对全县主要粮食作物实施良种补贴。</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小麦、玉米、水稻、棉花良种补贴全覆盖。</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主要农作物良种补贴覆盖率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≥98%</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≥92%</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十三、林业生态建设</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组织全乡镇政府退耕还林工作，加强森林资源保护管理</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完成上级部门下达的任务，有效改善生态环境。</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1、退耕还林</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组织实施退耕还林、荒山荒地造林及巩固退耕成果等工程，兑现政策补助资金。</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所辖地区的生态状况得到明显改善。</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退耕还林任务完成率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十四、林业科技支撑和公共服务</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组织、协调全乡镇政府森林火灾的预防与扑救工作，承担全乡镇政府森林防火指挥部的具体工作。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预防和减少自然灾害对森林资源的损失，保护森林资源</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1、林业防灾减灾</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组织、协调全乡镇政府森林火灾的预防与扑救工作，承担全乡镇政府森林防火指挥部的具体工作。</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预防和减少自然灾害对森林资源的损失，保护森林资源</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森林火灾受害控制率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&lt;0.1</w:t>
            </w:r>
            <w:r>
              <w:rPr>
                <w:rFonts w:ascii="方正书宋_GBK" w:eastAsia="方正书宋_GBK"/>
              </w:rPr>
              <w:t>‰</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&lt;0.2</w:t>
            </w:r>
            <w:r>
              <w:rPr>
                <w:rFonts w:ascii="方正书宋_GBK" w:eastAsia="方正书宋_GBK"/>
              </w:rPr>
              <w:t>‰</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&lt;0.3</w:t>
            </w:r>
            <w:r>
              <w:rPr>
                <w:rFonts w:ascii="方正书宋_GBK" w:eastAsia="方正书宋_GBK"/>
              </w:rPr>
              <w:t>‰</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≥0.3</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十五、水利水电项目建设与管理</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水利水电项目的建设与维护管理</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按期完成水利水电项目建设和维修管护任务，对社会稳定的经济发展起到积极作用</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5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1、农田水利建设</w:t>
            </w:r>
          </w:p>
        </w:tc>
        <w:tc>
          <w:tcPr>
            <w:tcW w:w="9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346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建设小型农田水利设施，实施节水灌溉、灌区续建配套与节水改造等，推广综合节水技术。</w:t>
            </w:r>
          </w:p>
        </w:tc>
        <w:tc>
          <w:tcPr>
            <w:tcW w:w="364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提高农业用水效率、改善农业生产条件</w:t>
            </w:r>
          </w:p>
        </w:tc>
        <w:tc>
          <w:tcPr>
            <w:tcW w:w="151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94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w:t>
            </w:r>
          </w:p>
        </w:tc>
        <w:tc>
          <w:tcPr>
            <w:tcW w:w="82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w:t>
            </w:r>
          </w:p>
        </w:tc>
      </w:tr>
    </w:tbl>
    <w:p>
      <w:pPr>
        <w:ind w:firstLine="562" w:firstLineChars="200"/>
        <w:jc w:val="left"/>
        <w:outlineLvl w:val="1"/>
        <w:rPr>
          <w:rFonts w:hint="eastAsia" w:ascii="方正仿宋_GBK" w:eastAsia="方正仿宋_GBK"/>
          <w:b/>
          <w:sz w:val="28"/>
          <w:lang w:val="en-US" w:eastAsia="zh-CN"/>
        </w:rPr>
      </w:pPr>
      <w:r>
        <w:rPr>
          <w:rFonts w:hint="eastAsia" w:ascii="方正仿宋_GBK" w:eastAsia="方正仿宋_GBK"/>
          <w:b/>
          <w:sz w:val="28"/>
          <w:lang w:val="en-US" w:eastAsia="zh-CN"/>
        </w:rPr>
        <w:t xml:space="preserve">       </w:t>
      </w:r>
    </w:p>
    <w:p>
      <w:pPr>
        <w:ind w:firstLine="3654" w:firstLineChars="1300"/>
        <w:jc w:val="left"/>
        <w:outlineLvl w:val="1"/>
        <w:rPr>
          <w:rFonts w:ascii="Times New Roman" w:hAnsi="宋体"/>
          <w:b/>
          <w:sz w:val="28"/>
        </w:rPr>
      </w:pPr>
      <w:r>
        <w:rPr>
          <w:rFonts w:hint="eastAsia" w:ascii="方正仿宋_GBK" w:eastAsia="方正仿宋_GBK"/>
          <w:b/>
          <w:sz w:val="28"/>
          <w:lang w:val="en-US" w:eastAsia="zh-CN"/>
        </w:rPr>
        <w:t xml:space="preserve">       西留村</w:t>
      </w:r>
      <w:r>
        <w:rPr>
          <w:rFonts w:hint="eastAsia" w:ascii="方正仿宋_GBK" w:eastAsia="方正仿宋_GBK"/>
          <w:b/>
          <w:sz w:val="28"/>
        </w:rPr>
        <w:t>乡环境治理经费绩效目标表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0" w:name="_Toc34746916"/>
      <w:r>
        <w:rPr>
          <w:rFonts w:hint="eastAsia" w:ascii="方正仿宋_GBK" w:eastAsia="方正仿宋_GBK"/>
          <w:b/>
          <w:sz w:val="28"/>
        </w:rPr>
        <w:instrText xml:space="preserve">42、乡镇环境治理经费（西留村）绩效目标表</w:instrText>
      </w:r>
      <w:bookmarkEnd w:id="0"/>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4"/>
        <w:tblW w:w="124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8"/>
        <w:gridCol w:w="1133"/>
        <w:gridCol w:w="1275"/>
        <w:gridCol w:w="1586"/>
        <w:gridCol w:w="1303"/>
        <w:gridCol w:w="1275"/>
        <w:gridCol w:w="2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00"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434016遵化市西留村乡人民政府</w:t>
            </w:r>
          </w:p>
        </w:tc>
        <w:tc>
          <w:tcPr>
            <w:tcW w:w="2909"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434-4.05-JXN-4QXO</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487"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乡镇环境治理经费（西留村）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18.00</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18.00</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290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481"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该项目规划城镇垃圾收运处理，重点治理城镇街道，城乡结合部集贸市场，城中村治理及辖区公路河道，桥梁、铁路周边、公共厕所等无死角，指导乡镇村采用</w:t>
            </w:r>
            <w:r>
              <w:rPr>
                <w:rFonts w:ascii="方正书宋_GBK" w:eastAsia="方正书宋_GBK"/>
              </w:rPr>
              <w:t>“</w:t>
            </w:r>
            <w:r>
              <w:rPr>
                <w:rFonts w:hint="eastAsia" w:ascii="方正书宋_GBK" w:eastAsia="方正书宋_GBK"/>
              </w:rPr>
              <w:t>户集、村收、镇运</w:t>
            </w:r>
            <w:r>
              <w:rPr>
                <w:rFonts w:ascii="方正书宋_GBK" w:eastAsia="方正书宋_GBK"/>
              </w:rPr>
              <w:t>”</w:t>
            </w:r>
            <w:r>
              <w:rPr>
                <w:rFonts w:hint="eastAsia" w:ascii="方正书宋_GBK" w:eastAsia="方正书宋_GBK"/>
              </w:rPr>
              <w:t>和卫生填埋等形式建立日常保洁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4184"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30.00</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60.00</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90.00</w:t>
            </w:r>
          </w:p>
        </w:tc>
        <w:tc>
          <w:tcPr>
            <w:tcW w:w="4184"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481"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1、保障我乡主干道等区域配齐环卫设施，推进户分类、组收集、村运转、乡镇处理垃圾集中收集，改善14个村生态环境</w:t>
            </w:r>
          </w:p>
        </w:tc>
      </w:tr>
    </w:tbl>
    <w:p>
      <w:pPr>
        <w:spacing w:line="14" w:lineRule="exact"/>
        <w:ind w:firstLine="420" w:firstLineChars="200"/>
        <w:jc w:val="center"/>
        <w:rPr>
          <w:rFonts w:ascii="Times New Roman" w:hAnsi="宋体"/>
        </w:rPr>
      </w:pPr>
      <w:r>
        <w:rPr>
          <w:rFonts w:hint="eastAsia" w:ascii="方正书宋_GBK" w:eastAsia="方正书宋_GBK"/>
        </w:rPr>
        <w:t xml:space="preserve"> </w:t>
      </w:r>
    </w:p>
    <w:tbl>
      <w:tblPr>
        <w:tblStyle w:val="4"/>
        <w:tblW w:w="12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2"/>
        <w:gridCol w:w="1133"/>
        <w:gridCol w:w="1275"/>
        <w:gridCol w:w="2889"/>
        <w:gridCol w:w="1275"/>
        <w:gridCol w:w="2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9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3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村人居环境整治个数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全乡18个行政村全覆盖</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≥18全乡18个行政村全覆盖</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3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设施正常使用率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垃圾桶正常使用率100%</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≥100垃圾桶正常使用率100%</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3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全乡辖区内常住人口</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≥100%百分比,全乡辖区内常住人口</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3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受益人口数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24400人</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≥24400%百分比,全乡人口24400人</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3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生活污水处理率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受益人口满意度100%</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≥100受益人口满意度100%</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3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生活垃圾无害化处理100%</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≥100%百分比,生活垃圾无害化处理100%</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3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环保设施使用年限</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为常住人口提供基本公共卫生服务的能力和效果可持续性</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≥100%百分比,为常住人口提供基本公共卫生服务的能力和效果可持续性</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3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受益人口满意度100%</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≥100100%</w:t>
            </w:r>
          </w:p>
        </w:tc>
        <w:tc>
          <w:tcPr>
            <w:tcW w:w="2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w:t>
            </w:r>
          </w:p>
        </w:tc>
      </w:tr>
    </w:tbl>
    <w:p>
      <w:pPr>
        <w:widowControl/>
        <w:jc w:val="left"/>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 xml:space="preserve">         </w:t>
      </w:r>
      <w:r>
        <w:rPr>
          <w:rFonts w:hint="eastAsia" w:ascii="方正仿宋_GBK" w:eastAsia="方正仿宋_GBK"/>
          <w:b/>
          <w:sz w:val="28"/>
          <w:lang w:val="en-US" w:eastAsia="zh-CN"/>
        </w:rPr>
        <w:t xml:space="preserve">                    西留村</w:t>
      </w:r>
      <w:r>
        <w:rPr>
          <w:rFonts w:hint="eastAsia" w:ascii="方正仿宋_GBK" w:eastAsia="方正仿宋_GBK"/>
          <w:b/>
          <w:sz w:val="28"/>
        </w:rPr>
        <w:t>乡维稳经费绩效目标表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 w:name="_Toc34746917"/>
      <w:r>
        <w:rPr>
          <w:rFonts w:hint="eastAsia" w:ascii="方正仿宋_GBK" w:eastAsia="方正仿宋_GBK"/>
          <w:b/>
          <w:sz w:val="28"/>
        </w:rPr>
        <w:instrText xml:space="preserve">43、乡镇维稳经费（西留村）绩效目标表</w:instrText>
      </w:r>
      <w:bookmarkEnd w:id="1"/>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4"/>
        <w:tblW w:w="12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6"/>
        <w:gridCol w:w="1133"/>
        <w:gridCol w:w="1275"/>
        <w:gridCol w:w="1586"/>
        <w:gridCol w:w="1303"/>
        <w:gridCol w:w="1275"/>
        <w:gridCol w:w="3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98"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434016遵化市西留村乡人民政府</w:t>
            </w:r>
          </w:p>
        </w:tc>
        <w:tc>
          <w:tcPr>
            <w:tcW w:w="3202" w:type="dxa"/>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434-4.05-JXN-YUPI</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780" w:type="dxa"/>
            <w:gridSpan w:val="3"/>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乡镇维稳经费（西留村）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15.00</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15.00</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32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9774"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用于我乡社会治安、综合治理、统一受理、调解、分流、处理各类矛盾纠纷和群众来信来访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44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30.00</w:t>
            </w:r>
          </w:p>
        </w:tc>
        <w:tc>
          <w:tcPr>
            <w:tcW w:w="15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60.00</w:t>
            </w:r>
          </w:p>
        </w:tc>
        <w:tc>
          <w:tcPr>
            <w:tcW w:w="13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90.00</w:t>
            </w:r>
          </w:p>
        </w:tc>
        <w:tc>
          <w:tcPr>
            <w:tcW w:w="447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774" w:type="dxa"/>
            <w:gridSpan w:val="6"/>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1、减少我乡社会不安定因素和矛盾纠纷</w:t>
            </w:r>
          </w:p>
          <w:p>
            <w:pPr>
              <w:spacing w:line="300" w:lineRule="exact"/>
              <w:jc w:val="left"/>
              <w:rPr>
                <w:rFonts w:ascii="方正书宋_GBK" w:eastAsia="方正书宋_GBK"/>
              </w:rPr>
            </w:pPr>
            <w:r>
              <w:rPr>
                <w:rFonts w:hint="eastAsia" w:ascii="方正书宋_GBK" w:eastAsia="方正书宋_GBK"/>
              </w:rPr>
              <w:t>2、指导和督促有关部门，充分发挥人民调解、行政调解、司法调解、防范重大安全事故，保障社会和谐稳定</w:t>
            </w:r>
          </w:p>
        </w:tc>
      </w:tr>
    </w:tbl>
    <w:p>
      <w:pPr>
        <w:spacing w:line="14" w:lineRule="exact"/>
        <w:ind w:firstLine="420" w:firstLineChars="200"/>
        <w:jc w:val="center"/>
        <w:rPr>
          <w:rFonts w:ascii="Times New Roman" w:hAnsi="宋体"/>
        </w:rPr>
      </w:pPr>
      <w:r>
        <w:rPr>
          <w:rFonts w:hint="eastAsia" w:ascii="方正书宋_GBK" w:eastAsia="方正书宋_GBK"/>
        </w:rPr>
        <w:t xml:space="preserve"> </w:t>
      </w:r>
    </w:p>
    <w:tbl>
      <w:tblPr>
        <w:tblStyle w:val="4"/>
        <w:tblW w:w="128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56"/>
        <w:gridCol w:w="1133"/>
        <w:gridCol w:w="1275"/>
        <w:gridCol w:w="2889"/>
        <w:gridCol w:w="1275"/>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0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2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05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覆盖率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全部18个行政村调解矛盾数量占排查纠纷数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≥100%,百分比,全部18个行政村调解矛盾数量占排查纠纷数</w:t>
            </w:r>
          </w:p>
        </w:tc>
        <w:tc>
          <w:tcPr>
            <w:tcW w:w="32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05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优良率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减少上访总数的比率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≥90%,百分比,减少上访总数的比率</w:t>
            </w:r>
          </w:p>
        </w:tc>
        <w:tc>
          <w:tcPr>
            <w:tcW w:w="32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05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按上级要求时间解决上访问题</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≥90%,百分比,完成率</w:t>
            </w:r>
          </w:p>
        </w:tc>
        <w:tc>
          <w:tcPr>
            <w:tcW w:w="32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05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人民调解案件数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≥90%,百分比人民调解案件数</w:t>
            </w:r>
          </w:p>
        </w:tc>
        <w:tc>
          <w:tcPr>
            <w:tcW w:w="32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05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受援群众投诉率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≥90%,百分比,受援群众投诉率</w:t>
            </w:r>
          </w:p>
        </w:tc>
        <w:tc>
          <w:tcPr>
            <w:tcW w:w="32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05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能够长期较好地解决上访问题</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≥100%,百分比,解决上访问题</w:t>
            </w:r>
          </w:p>
        </w:tc>
        <w:tc>
          <w:tcPr>
            <w:tcW w:w="32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05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接受调解人员满意度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≥100接受调解人员满意度</w:t>
            </w:r>
          </w:p>
        </w:tc>
        <w:tc>
          <w:tcPr>
            <w:tcW w:w="32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遵政字〔2017〕16号</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《遵化市乡镇财政管理体制改革暂行办法》的通知</w:t>
            </w:r>
          </w:p>
        </w:tc>
      </w:tr>
    </w:tbl>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480" w:lineRule="exact"/>
        <w:ind w:firstLine="900" w:firstLineChars="280"/>
        <w:rPr>
          <w:rFonts w:ascii="方正黑体简体" w:hAnsi="黑体" w:eastAsia="方正黑体简体" w:cs="黑体"/>
          <w:b/>
          <w:bCs/>
          <w:sz w:val="32"/>
          <w:szCs w:val="32"/>
        </w:rPr>
      </w:pPr>
      <w:r>
        <w:rPr>
          <w:rFonts w:hint="eastAsia" w:ascii="方正黑体简体" w:hAnsi="黑体" w:eastAsia="方正黑体简体" w:cs="黑体"/>
          <w:b/>
          <w:bCs/>
          <w:sz w:val="32"/>
          <w:szCs w:val="32"/>
        </w:rPr>
        <w:t>六、政府采购预算情况</w:t>
      </w:r>
    </w:p>
    <w:p>
      <w:pPr>
        <w:spacing w:line="480" w:lineRule="exact"/>
        <w:ind w:firstLine="900" w:firstLineChars="280"/>
        <w:rPr>
          <w:rFonts w:ascii="方正黑体简体" w:hAnsi="黑体" w:eastAsia="方正黑体简体" w:cs="黑体"/>
          <w:b/>
          <w:bCs/>
          <w:sz w:val="32"/>
          <w:szCs w:val="32"/>
        </w:rPr>
      </w:pPr>
    </w:p>
    <w:p>
      <w:pPr>
        <w:spacing w:line="480" w:lineRule="exact"/>
        <w:ind w:firstLine="899" w:firstLineChars="281"/>
        <w:rPr>
          <w:rFonts w:ascii="方正仿宋简体" w:hAnsi="黑体" w:eastAsia="方正仿宋简体" w:cs="黑体"/>
          <w:sz w:val="32"/>
          <w:szCs w:val="32"/>
        </w:rPr>
      </w:pPr>
      <w:r>
        <w:rPr>
          <w:rFonts w:hint="eastAsia" w:ascii="方正仿宋简体" w:hAnsi="黑体" w:eastAsia="方正仿宋简体" w:cs="黑体"/>
          <w:sz w:val="32"/>
          <w:szCs w:val="32"/>
        </w:rPr>
        <w:t>政府采购无预算安排空表列示。</w:t>
      </w:r>
    </w:p>
    <w:p>
      <w:pPr>
        <w:spacing w:line="48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w:t>
      </w:r>
    </w:p>
    <w:p>
      <w:pPr>
        <w:tabs>
          <w:tab w:val="left" w:pos="7035"/>
        </w:tabs>
        <w:autoSpaceDE w:val="0"/>
        <w:autoSpaceDN w:val="0"/>
        <w:adjustRightInd w:val="0"/>
        <w:spacing w:line="480" w:lineRule="exact"/>
        <w:ind w:firstLine="899" w:firstLineChars="281"/>
        <w:jc w:val="left"/>
        <w:rPr>
          <w:rFonts w:ascii="方正黑体简体" w:hAnsi="黑体" w:eastAsia="方正黑体简体" w:cs="黑体"/>
          <w:sz w:val="32"/>
          <w:szCs w:val="32"/>
        </w:rPr>
      </w:pPr>
      <w:r>
        <w:rPr>
          <w:rFonts w:hint="eastAsia" w:ascii="方正黑体简体" w:hAnsi="黑体" w:eastAsia="方正黑体简体" w:cs="黑体"/>
          <w:sz w:val="32"/>
          <w:szCs w:val="32"/>
        </w:rPr>
        <w:t>七、国有资产信息情况</w:t>
      </w:r>
      <w:r>
        <w:rPr>
          <w:rFonts w:hint="eastAsia" w:ascii="方正黑体简体" w:hAnsi="黑体" w:eastAsia="方正黑体简体" w:cs="黑体"/>
          <w:sz w:val="32"/>
          <w:szCs w:val="32"/>
        </w:rPr>
        <w:tab/>
      </w:r>
    </w:p>
    <w:p>
      <w:pPr>
        <w:spacing w:line="48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我乡上年末固定资产金额为167.9万元（详见下表）。本年度无国有资产购置情况。</w:t>
      </w:r>
    </w:p>
    <w:p>
      <w:pPr>
        <w:ind w:firstLine="640"/>
        <w:rPr>
          <w:rFonts w:ascii="黑体" w:hAnsi="黑体" w:eastAsia="黑体" w:cs="黑体"/>
          <w:sz w:val="28"/>
          <w:szCs w:val="28"/>
        </w:rPr>
      </w:pP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widowControl/>
              <w:ind w:left="218" w:leftChars="104" w:firstLine="231" w:firstLineChars="72"/>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编制部门：遵化市西留村乡人民政府</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截止时间：2019年12月31日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4"/>
              </w:rPr>
            </w:pPr>
            <w:r>
              <w:rPr>
                <w:rFonts w:hint="eastAsia" w:ascii="方正仿宋简体" w:hAnsi="黑体" w:eastAsia="方正仿宋简体" w:cs="黑体"/>
                <w:kern w:val="0"/>
                <w:sz w:val="24"/>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167.9</w:t>
            </w:r>
          </w:p>
        </w:tc>
      </w:tr>
      <w:tr>
        <w:tblPrEx>
          <w:tblCellMar>
            <w:top w:w="0" w:type="dxa"/>
            <w:left w:w="108" w:type="dxa"/>
            <w:bottom w:w="0" w:type="dxa"/>
            <w:right w:w="108" w:type="dxa"/>
          </w:tblCellMar>
        </w:tblPrEx>
        <w:trPr>
          <w:trHeight w:val="446"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4"/>
              </w:rPr>
            </w:pPr>
            <w:r>
              <w:rPr>
                <w:rFonts w:hint="eastAsia" w:ascii="方正仿宋简体" w:hAnsi="黑体" w:eastAsia="方正仿宋简体" w:cs="黑体"/>
                <w:kern w:val="0"/>
                <w:sz w:val="24"/>
              </w:rPr>
              <w:t>1、房屋（平方米）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1183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50.62</w:t>
            </w:r>
          </w:p>
        </w:tc>
      </w:tr>
      <w:tr>
        <w:tblPrEx>
          <w:tblCellMar>
            <w:top w:w="0" w:type="dxa"/>
            <w:left w:w="108" w:type="dxa"/>
            <w:bottom w:w="0" w:type="dxa"/>
            <w:right w:w="108" w:type="dxa"/>
          </w:tblCellMar>
        </w:tblPrEx>
        <w:trPr>
          <w:trHeight w:val="4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4"/>
              </w:rPr>
            </w:pPr>
            <w:r>
              <w:rPr>
                <w:rFonts w:hint="eastAsia" w:ascii="方正仿宋简体" w:hAnsi="黑体" w:eastAsia="方正仿宋简体" w:cs="黑体"/>
                <w:kern w:val="0"/>
                <w:sz w:val="24"/>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1183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50.62</w:t>
            </w:r>
          </w:p>
        </w:tc>
      </w:tr>
      <w:tr>
        <w:tblPrEx>
          <w:tblCellMar>
            <w:top w:w="0" w:type="dxa"/>
            <w:left w:w="108" w:type="dxa"/>
            <w:bottom w:w="0" w:type="dxa"/>
            <w:right w:w="108" w:type="dxa"/>
          </w:tblCellMar>
        </w:tblPrEx>
        <w:trPr>
          <w:trHeight w:val="473"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4"/>
              </w:rPr>
            </w:pPr>
            <w:r>
              <w:rPr>
                <w:rFonts w:hint="eastAsia" w:ascii="方正仿宋简体" w:hAnsi="黑体" w:eastAsia="方正仿宋简体" w:cs="黑体"/>
                <w:kern w:val="0"/>
                <w:sz w:val="24"/>
              </w:rPr>
              <w:t>2、车辆（台、辆）</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4</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73.4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4"/>
              </w:rPr>
            </w:pPr>
            <w:r>
              <w:rPr>
                <w:rFonts w:hint="eastAsia" w:ascii="方正仿宋简体" w:hAnsi="黑体" w:eastAsia="方正仿宋简体" w:cs="黑体"/>
                <w:kern w:val="0"/>
                <w:sz w:val="24"/>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4"/>
              </w:rPr>
            </w:pPr>
            <w:r>
              <w:rPr>
                <w:rFonts w:hint="eastAsia" w:ascii="方正仿宋简体" w:hAnsi="黑体" w:eastAsia="方正仿宋简体" w:cs="黑体"/>
                <w:kern w:val="0"/>
                <w:sz w:val="24"/>
              </w:rPr>
              <w:t>4、其他固定资产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　382</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4"/>
              </w:rPr>
            </w:pPr>
            <w:r>
              <w:rPr>
                <w:rFonts w:hint="eastAsia" w:ascii="方正仿宋简体" w:hAnsi="黑体" w:eastAsia="方正仿宋简体" w:cs="黑体"/>
                <w:sz w:val="24"/>
              </w:rPr>
              <w:t>43.88</w:t>
            </w:r>
          </w:p>
        </w:tc>
      </w:tr>
    </w:tbl>
    <w:p>
      <w:pPr>
        <w:spacing w:line="560" w:lineRule="exact"/>
        <w:ind w:firstLine="787" w:firstLineChars="246"/>
        <w:rPr>
          <w:rFonts w:ascii="方正黑体简体" w:hAnsi="黑体" w:eastAsia="方正黑体简体" w:cs="黑体"/>
          <w:sz w:val="32"/>
          <w:szCs w:val="32"/>
        </w:rPr>
      </w:pPr>
      <w:r>
        <w:rPr>
          <w:rFonts w:hint="eastAsia" w:ascii="方正黑体简体" w:hAnsi="黑体" w:eastAsia="方正黑体简体" w:cs="黑体"/>
          <w:sz w:val="32"/>
          <w:szCs w:val="32"/>
        </w:rPr>
        <w:t>八、专业名词解释</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ascii="方正黑体简体" w:hAnsi="黑体" w:eastAsia="方正黑体简体" w:cs="黑体"/>
          <w:sz w:val="32"/>
          <w:szCs w:val="32"/>
        </w:rPr>
      </w:pPr>
      <w:r>
        <w:rPr>
          <w:rFonts w:hint="eastAsia" w:ascii="黑体" w:hAnsi="黑体" w:eastAsia="黑体" w:cs="黑体"/>
          <w:sz w:val="28"/>
          <w:szCs w:val="28"/>
        </w:rPr>
        <w:t xml:space="preserve">   </w:t>
      </w:r>
      <w:r>
        <w:rPr>
          <w:rFonts w:hint="eastAsia" w:ascii="方正黑体简体" w:hAnsi="黑体" w:eastAsia="方正黑体简体" w:cs="黑体"/>
          <w:sz w:val="32"/>
          <w:szCs w:val="32"/>
        </w:rPr>
        <w:t xml:space="preserve">  九、其他需要说明的事项</w:t>
      </w:r>
    </w:p>
    <w:p>
      <w:pPr>
        <w:adjustRightInd w:val="0"/>
        <w:snapToGrid w:val="0"/>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1、遵化市西留村乡政府20</w:t>
      </w:r>
      <w:r>
        <w:rPr>
          <w:rFonts w:hint="eastAsia" w:ascii="方正仿宋简体" w:hAnsi="黑体" w:eastAsia="方正仿宋简体" w:cs="黑体"/>
          <w:sz w:val="32"/>
          <w:szCs w:val="32"/>
          <w:lang w:val="en-US" w:eastAsia="zh-CN"/>
        </w:rPr>
        <w:t>20</w:t>
      </w:r>
      <w:r>
        <w:rPr>
          <w:rFonts w:hint="eastAsia" w:ascii="方正仿宋简体" w:hAnsi="黑体" w:eastAsia="方正仿宋简体" w:cs="黑体"/>
          <w:sz w:val="32"/>
          <w:szCs w:val="32"/>
        </w:rPr>
        <w:t>年部门预算中未安排政府性基金预算，故政府性基金预算支出表为空。</w:t>
      </w:r>
    </w:p>
    <w:p>
      <w:pPr>
        <w:adjustRightInd w:val="0"/>
        <w:snapToGrid w:val="0"/>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2、遵化市西留村乡政府20</w:t>
      </w:r>
      <w:r>
        <w:rPr>
          <w:rFonts w:hint="eastAsia" w:ascii="方正仿宋简体" w:hAnsi="黑体" w:eastAsia="方正仿宋简体" w:cs="黑体"/>
          <w:sz w:val="32"/>
          <w:szCs w:val="32"/>
          <w:lang w:val="en-US" w:eastAsia="zh-CN"/>
        </w:rPr>
        <w:t>20</w:t>
      </w:r>
      <w:r>
        <w:rPr>
          <w:rFonts w:hint="eastAsia" w:ascii="方正仿宋简体" w:hAnsi="黑体" w:eastAsia="方正仿宋简体" w:cs="黑体"/>
          <w:sz w:val="32"/>
          <w:szCs w:val="32"/>
        </w:rPr>
        <w:t>年部门预算中未安排国有资本经营预算，故国有资本经营预算支出表为空。</w:t>
      </w:r>
    </w:p>
    <w:p>
      <w:pPr>
        <w:spacing w:line="300" w:lineRule="exact"/>
        <w:jc w:val="left"/>
        <w:rPr>
          <w:rFonts w:ascii="黑体" w:hAnsi="黑体" w:eastAsia="黑体" w:cs="黑体"/>
          <w:sz w:val="28"/>
          <w:szCs w:val="28"/>
        </w:rPr>
        <w:sectPr>
          <w:headerReference r:id="rId3" w:type="default"/>
          <w:pgSz w:w="16839" w:h="11907" w:orient="landscape"/>
          <w:pgMar w:top="1985" w:right="1474" w:bottom="1871" w:left="1644" w:header="851" w:footer="992" w:gutter="0"/>
          <w:cols w:space="720" w:num="1"/>
          <w:docGrid w:type="lines" w:linePitch="312" w:charSpace="0"/>
        </w:sectPr>
      </w:pPr>
    </w:p>
    <w:p>
      <w:pPr>
        <w:rPr>
          <w:rFonts w:ascii="黑体" w:hAnsi="黑体" w:eastAsia="黑体" w:cs="黑体"/>
          <w:kern w:val="0"/>
          <w:sz w:val="28"/>
          <w:szCs w:val="28"/>
        </w:rPr>
      </w:pPr>
    </w:p>
    <w:sectPr>
      <w:headerReference r:id="rId4"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yNTQwNzUxYzg2YTZmMzQ0NjZlMTkyM2ZjZmExOWQifQ=="/>
  </w:docVars>
  <w:rsids>
    <w:rsidRoot w:val="00172A27"/>
    <w:rsid w:val="00017099"/>
    <w:rsid w:val="00073ECD"/>
    <w:rsid w:val="000934B8"/>
    <w:rsid w:val="00172A27"/>
    <w:rsid w:val="00191C52"/>
    <w:rsid w:val="001D1A41"/>
    <w:rsid w:val="00227F45"/>
    <w:rsid w:val="002658D2"/>
    <w:rsid w:val="00293567"/>
    <w:rsid w:val="00310A0F"/>
    <w:rsid w:val="003D4D49"/>
    <w:rsid w:val="004103B2"/>
    <w:rsid w:val="0041517F"/>
    <w:rsid w:val="00471B35"/>
    <w:rsid w:val="00534771"/>
    <w:rsid w:val="0054078D"/>
    <w:rsid w:val="00543293"/>
    <w:rsid w:val="00575C69"/>
    <w:rsid w:val="005B23A5"/>
    <w:rsid w:val="005E311E"/>
    <w:rsid w:val="007B7F38"/>
    <w:rsid w:val="007D5026"/>
    <w:rsid w:val="007D6C0F"/>
    <w:rsid w:val="00872E1B"/>
    <w:rsid w:val="009B7425"/>
    <w:rsid w:val="009D5498"/>
    <w:rsid w:val="00A44619"/>
    <w:rsid w:val="00AC6E3E"/>
    <w:rsid w:val="00B45DDA"/>
    <w:rsid w:val="00C47399"/>
    <w:rsid w:val="00C70170"/>
    <w:rsid w:val="00EE1BBB"/>
    <w:rsid w:val="00F40A03"/>
    <w:rsid w:val="00F60731"/>
    <w:rsid w:val="00F911B0"/>
    <w:rsid w:val="03EF4FE4"/>
    <w:rsid w:val="21FB495C"/>
    <w:rsid w:val="29015DC9"/>
    <w:rsid w:val="3F405A2E"/>
    <w:rsid w:val="44B9270A"/>
    <w:rsid w:val="44D973A4"/>
    <w:rsid w:val="45E85233"/>
    <w:rsid w:val="69B75836"/>
    <w:rsid w:val="75EB57EE"/>
    <w:rsid w:val="7C1D4553"/>
    <w:rsid w:val="7F66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kern w:val="2"/>
      <w:sz w:val="18"/>
      <w:szCs w:val="18"/>
    </w:rPr>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19</Pages>
  <Words>8329</Words>
  <Characters>8943</Characters>
  <Lines>55</Lines>
  <Paragraphs>15</Paragraphs>
  <TotalTime>6</TotalTime>
  <ScaleCrop>false</ScaleCrop>
  <LinksUpToDate>false</LinksUpToDate>
  <CharactersWithSpaces>9120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2020-03-26T04:16:00Z</dcterms:created>
  <dc:creator>hydn</dc:creator>
  <cp:lastModifiedBy>Administrator</cp:lastModifiedBy>
  <cp:lastPrinted>2020-03-26T06:30:00Z</cp:lastPrinted>
  <dcterms:modified xsi:type="dcterms:W3CDTF">2024-03-19T08:13:45Z</dcterms:modified>
  <dc:title>***镇人民政府2016年度预算情况说明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D2E1275120DC4B46A8CD8EB9A8899DF4</vt:lpwstr>
  </property>
</Properties>
</file>