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2C50" w:rsidRDefault="00932C50">
      <w:r>
        <w:t xml:space="preserve">  </w:t>
      </w:r>
    </w:p>
    <w:p w:rsidR="00932C50" w:rsidRDefault="00932C50" w:rsidP="00DA7595">
      <w:pPr>
        <w:ind w:left="660"/>
        <w:jc w:val="center"/>
        <w:rPr>
          <w:rFonts w:ascii="??????" w:cs="Times New Roman"/>
          <w:b/>
          <w:sz w:val="48"/>
          <w:szCs w:val="48"/>
        </w:rPr>
      </w:pPr>
      <w:r w:rsidRPr="00F26D41">
        <w:rPr>
          <w:rFonts w:ascii="??????" w:eastAsia="Times New Roman" w:cs="Times New Roman"/>
          <w:b/>
          <w:sz w:val="48"/>
          <w:szCs w:val="48"/>
        </w:rPr>
        <w:t>遵化市</w:t>
      </w:r>
      <w:r w:rsidRPr="00F26D41">
        <w:rPr>
          <w:rFonts w:ascii="宋体" w:hAnsi="宋体" w:cs="Times New Roman" w:hint="eastAsia"/>
          <w:b/>
          <w:sz w:val="48"/>
          <w:szCs w:val="48"/>
        </w:rPr>
        <w:t>汤泉满族乡</w:t>
      </w:r>
      <w:r w:rsidRPr="00F26D41">
        <w:rPr>
          <w:rFonts w:ascii="??????" w:eastAsia="Times New Roman" w:cs="Times New Roman"/>
          <w:b/>
          <w:sz w:val="48"/>
          <w:szCs w:val="48"/>
        </w:rPr>
        <w:t>人民政府</w:t>
      </w:r>
    </w:p>
    <w:p w:rsidR="00932C50" w:rsidRDefault="00932C50" w:rsidP="00DA7595">
      <w:pPr>
        <w:ind w:left="660"/>
        <w:jc w:val="center"/>
        <w:rPr>
          <w:rFonts w:ascii="??????" w:cs="Times New Roman"/>
          <w:b/>
          <w:sz w:val="48"/>
          <w:szCs w:val="48"/>
        </w:rPr>
      </w:pPr>
      <w:r w:rsidRPr="00F26D41">
        <w:rPr>
          <w:rFonts w:ascii="??????" w:eastAsia="Times New Roman" w:cs="Times New Roman"/>
          <w:b/>
          <w:sz w:val="48"/>
          <w:szCs w:val="48"/>
        </w:rPr>
        <w:t>部门</w:t>
      </w:r>
      <w:r w:rsidRPr="00F26D41">
        <w:rPr>
          <w:rFonts w:ascii="宋体" w:hAnsi="宋体" w:cs="Times New Roman" w:hint="eastAsia"/>
          <w:b/>
          <w:sz w:val="48"/>
          <w:szCs w:val="48"/>
        </w:rPr>
        <w:t>预</w:t>
      </w:r>
      <w:r w:rsidRPr="00F26D41">
        <w:rPr>
          <w:rFonts w:ascii="??????" w:eastAsia="Times New Roman" w:cs="Times New Roman"/>
          <w:b/>
          <w:sz w:val="48"/>
          <w:szCs w:val="48"/>
        </w:rPr>
        <w:t>算公开目录</w:t>
      </w:r>
    </w:p>
    <w:p w:rsidR="00932C50" w:rsidRPr="00F26D41" w:rsidRDefault="00932C50" w:rsidP="00DA7595">
      <w:pPr>
        <w:ind w:left="660"/>
        <w:jc w:val="center"/>
        <w:rPr>
          <w:rFonts w:ascii="??????" w:cs="Times New Roman"/>
          <w:b/>
          <w:sz w:val="48"/>
          <w:szCs w:val="48"/>
        </w:rPr>
      </w:pPr>
    </w:p>
    <w:p w:rsidR="00932C50" w:rsidRDefault="00932C50">
      <w:pPr>
        <w:jc w:val="center"/>
        <w:rPr>
          <w:rFonts w:asci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cs="宋体" w:hint="eastAsia"/>
          <w:sz w:val="32"/>
          <w:szCs w:val="32"/>
        </w:rPr>
        <w:t>第一部分</w:t>
      </w:r>
      <w:r>
        <w:rPr>
          <w:rFonts w:ascii="黑体" w:hAnsi="黑体" w:cs="黑体"/>
          <w:sz w:val="32"/>
          <w:szCs w:val="32"/>
        </w:rPr>
        <w:t xml:space="preserve">   </w:t>
      </w:r>
      <w:r>
        <w:rPr>
          <w:rFonts w:ascii="黑体" w:hAnsi="黑体" w:cs="宋体" w:hint="eastAsia"/>
          <w:sz w:val="32"/>
          <w:szCs w:val="32"/>
        </w:rPr>
        <w:t>部门概况</w:t>
      </w:r>
    </w:p>
    <w:p w:rsidR="00932C50" w:rsidRPr="00317B0D" w:rsidRDefault="00932C50" w:rsidP="00317B0D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/>
        <w:jc w:val="left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 w:rsidRPr="00317B0D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一、</w:t>
      </w:r>
      <w:r w:rsidRPr="00317B0D">
        <w:rPr>
          <w:rFonts w:ascii="黑体" w:eastAsia="黑体" w:hAnsi="黑体" w:cs="Arial"/>
          <w:b/>
          <w:color w:val="000000"/>
          <w:kern w:val="0"/>
          <w:sz w:val="32"/>
          <w:szCs w:val="32"/>
        </w:rPr>
        <w:t xml:space="preserve"> </w:t>
      </w:r>
      <w:r w:rsidRPr="00317B0D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部门职责单位主要职责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根据《唐山市机构编制委员会关于印发〈遵化市乡镇机构改革方案〉的通知》（唐机编字［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2011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］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27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号），结合工作实际，制定本方案。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贯彻落实党和国家在农村的各项方针政策和法律法规，做好农业、农村、农民工作，现阶段，主要围绕以下四个方面全面履行职责。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一）促进经济发展，增加农民收入。依据市国民经济和社会发展中长期规划及年度计划，结合本乡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（二）提供公共服务，着力改善民生。发展农村义务教育、公共卫生、文化体育、广播电视等各项事业，促进农村经济社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三）加强社会管理，维护农村稳定。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（四）推进基层民主，促进农村和谐。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 w:rsidR="00932C50" w:rsidRPr="00317B0D" w:rsidRDefault="00932C50" w:rsidP="00317B0D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/>
        <w:jc w:val="left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 w:rsidRPr="00317B0D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二、遵化市汤泉满族乡人民政府部门决算单位构成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按照人口规模分类，汤泉满族乡为三类乡镇，设置行政机构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3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个，即：党政综合办公室（</w:t>
      </w:r>
      <w:proofErr w:type="gramStart"/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挂社会</w:t>
      </w:r>
      <w:proofErr w:type="gramEnd"/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治安综合治理和群众工作办公室牌子）、经济发展办公室（挂安全生产办公室牌子）、社会事务办公室（挂计划生育办公室、城乡规划建设办公室牌子）；设置事业单位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4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个，即：财政所（</w:t>
      </w:r>
      <w:proofErr w:type="gramStart"/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挂农村</w:t>
      </w:r>
      <w:proofErr w:type="gramEnd"/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经济经营管理站牌子）、文化综合服务中心、人口和计划生育服务中心、劳动保障事务站。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（一）行政机构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、党政综合办公室（社会治安综合治理和群众工作办公室）：机构规格股级，设主任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名。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负责综合协调、信息反馈、档案管理和机关事务工作；负责基层党组织建设、党员电化教育管理、机构编制、人事劳资、老干部、干部考核、人大、宣传、统战、纪检、工会、共青团、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妇联、武装等工作；负责研究、拟订社会治安综合治理工作计划、阶段性工作方案和措施并组织实施；分析辖区社会治安形势，有针对性地加强社会治安综合治理工作，组织、协调有关部门开展“严打整治”专项斗争，排查整治治安混乱地区和突出治安问题；加强对公安派出所、人民法庭、司法所等基层政法单位以及村委会、治保会、调委会等基层组织建设的指导，定期组织教育培训，提高基层综治人员的整体素质；负责信访和群众工作。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2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、经济发展办公室（安全生产办公室）：机构规格股级，设主任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名。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根据本乡经济发展战略，会同有关部门拟定本乡经济发展规划并制定具体政策和措施；负责企业管理、安全生产、工业、农业、水利、畜牧、林业、第三产业发展规划、招商引资、内外贸易、个体私营经济、国有资产管理等工作；负责协调商品市场流通等与经济发展相关的其他工作；负责综合统计和各类经济指标分析工作。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3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、社会事务办公室（计划生育办公室、城乡规划建设办公室）：机构规格股级，设主任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名。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负责做好上级各项方针政策、法律法规的贯彻落实；负责低保、优抚、救灾救济等民族工作；负责教育、卫生、文化、旅游等工作；负责贯彻执行人口和计划生育方针政策和法律法规，制定计划生育管理办法和实施细则并组织实施；负责人口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（包括流动人口）和计划生育工作，制定人口发展中长期规划和年度计划并组织实施；负责指导、监督各村委会和基层计划生育组织的计划生育工作；负责生育指标管理和发放工作；负责违反计划生育案件的查处和政策咨询；依据《中华人民共和国城乡规划法》规定的权限，负责编制本乡的总体规划、村庄规划；负责本乡建设项目规划管理与施工管理，配合市相关行政主管部门做好城建规划建设项目工作；负责本乡村容村貌、环境卫生、园林绿化以及市政建设等基础设施的管理；负责村民住宅建设的管理与服务；负责建设统计、建设</w:t>
      </w:r>
      <w:r w:rsidR="00586CDC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台</w:t>
      </w:r>
      <w:proofErr w:type="gramStart"/>
      <w:r w:rsidR="00586CDC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账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以及</w:t>
      </w:r>
      <w:proofErr w:type="gramEnd"/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建设档案管理等工作；负责协调与社会事务相关的其他工作。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（二）事业单位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、财政所（农村经济经营管理站）：机构规格股级，全额事业编制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5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名，设所长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名。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负责财税征管入库、编制执行财政收支预决算、管理本级政府经费收支等工作；负责农村合作经济经营管理工作，管理农业承包合同、农村合作经济组织财务会计工作，落实“双代管”制度，管好账目、代管村集体资金；承担农村合作经济组织的内部审计工作；负责农村土地经营权流转管理服务工作；负责农民负担调查等工作。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2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、文化综合服务中心：机构规格股级，全额事业编制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2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名，设主任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名。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负责对广大群众进行时政宣传和政策法制教育；组织群众开展丰富多彩的文体娱乐活动、报刊阅读和科普教育活动；搜集、整理民间文化艺术遗产，促进乡村特色文化发展；做好文物的宣传保护工作；受上级文化部门委托协助管理当地文化市场。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3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、人口和计划生育服务中心：机构规格股级，全额事业编制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4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名，设主任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名。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负责宣传人口和计划生育的方针政策、法律法规和优生优育、避孕节育等科学知识；承担育龄夫妇避孕、节育、保健和优生技术服务；做好育龄妇女的妇科病普查普治、四项手术随访、艾滋病防治、避孕药具发放等工作；负责计划生育统计工作。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4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、劳动保障事务站：机构规格股级，全额事业编制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5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名，设站长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名。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依据国家劳动和社会保障各项政策法规，开展就业培训，搞好劳务输出，引领农村富余劳动力转移；负责下岗失业人员再就业指导和劳动用工管理工作；负责养老保险、失业保险、医疗保险、工伤保险、女职工生育保险等社会保障工作；负责企业离退休人员的社会化管理工作。</w:t>
      </w:r>
    </w:p>
    <w:p w:rsidR="00932C50" w:rsidRPr="00317B0D" w:rsidRDefault="00932C50" w:rsidP="00317B0D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/>
        <w:jc w:val="left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 w:rsidRPr="00317B0D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三、人员编制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核定汤泉满族</w:t>
      </w:r>
      <w:proofErr w:type="gramStart"/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乡行政</w:t>
      </w:r>
      <w:proofErr w:type="gramEnd"/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编制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20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名，其中，乡党委设书记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名、副书记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2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名（其中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名担任乡长）；政府设乡长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名、副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乡长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3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名；股级干部职数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3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名。人大、纪检、组织、宣传、人民武装领导干部职数配备执行上级有关规定。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工勤人员编制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2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名。</w:t>
      </w:r>
    </w:p>
    <w:p w:rsidR="00932C50" w:rsidRPr="00D26094" w:rsidRDefault="00932C50" w:rsidP="00D2609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全额事业编制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16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名，股级干部职数</w:t>
      </w:r>
      <w:r w:rsidRPr="00D26094">
        <w:rPr>
          <w:rFonts w:ascii="仿宋" w:eastAsia="仿宋" w:hAnsi="仿宋" w:cs="Arial"/>
          <w:color w:val="000000"/>
          <w:kern w:val="0"/>
          <w:sz w:val="32"/>
          <w:szCs w:val="32"/>
        </w:rPr>
        <w:t>4</w:t>
      </w:r>
      <w:r w:rsidRPr="00D260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名。</w:t>
      </w:r>
    </w:p>
    <w:p w:rsidR="00932C50" w:rsidRPr="00B714C4" w:rsidRDefault="00932C50" w:rsidP="00080865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firstLineChars="200" w:firstLine="640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B714C4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四、基本情况</w:t>
      </w:r>
    </w:p>
    <w:p w:rsidR="00932C50" w:rsidRPr="00B714C4" w:rsidRDefault="00932C50" w:rsidP="00CD692E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B714C4">
        <w:rPr>
          <w:rFonts w:ascii="仿宋" w:eastAsia="仿宋" w:hAnsi="仿宋" w:cs="Arial"/>
          <w:color w:val="000000"/>
          <w:kern w:val="0"/>
          <w:sz w:val="32"/>
          <w:szCs w:val="32"/>
        </w:rPr>
        <w:t>2016</w:t>
      </w:r>
      <w:r w:rsidRPr="00B714C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年我乡在职人员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35</w:t>
      </w:r>
      <w:r w:rsidRPr="00B714C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人，其中行政编制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25</w:t>
      </w:r>
      <w:r w:rsidRPr="00B714C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人、事业编制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6</w:t>
      </w:r>
      <w:r w:rsidRPr="00B714C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人、其他长期聘用人员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4</w:t>
      </w:r>
      <w:r w:rsidRPr="00B714C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人。本年预算安排收入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347.95</w:t>
      </w:r>
      <w:r w:rsidRPr="00B714C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万元，支出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347.95</w:t>
      </w:r>
      <w:r w:rsidRPr="00B714C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万元。</w:t>
      </w:r>
    </w:p>
    <w:p w:rsidR="00932C50" w:rsidRDefault="00932C50" w:rsidP="00CD692E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B714C4">
        <w:rPr>
          <w:rFonts w:ascii="仿宋" w:eastAsia="仿宋" w:hAnsi="仿宋" w:cs="Arial"/>
          <w:color w:val="000000"/>
          <w:kern w:val="0"/>
          <w:sz w:val="32"/>
          <w:szCs w:val="32"/>
        </w:rPr>
        <w:t>2016</w:t>
      </w:r>
      <w:r w:rsidRPr="00B714C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年度预算安排政府性基金收入</w:t>
      </w:r>
      <w:r w:rsidRPr="00B714C4">
        <w:rPr>
          <w:rFonts w:ascii="仿宋" w:eastAsia="仿宋" w:hAnsi="仿宋" w:cs="Arial"/>
          <w:color w:val="000000"/>
          <w:kern w:val="0"/>
          <w:sz w:val="32"/>
          <w:szCs w:val="32"/>
        </w:rPr>
        <w:t>0</w:t>
      </w:r>
      <w:r w:rsidRPr="00B714C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元，政府基金支出</w:t>
      </w:r>
      <w:r w:rsidRPr="00B714C4">
        <w:rPr>
          <w:rFonts w:ascii="仿宋" w:eastAsia="仿宋" w:hAnsi="仿宋" w:cs="Arial"/>
          <w:color w:val="000000"/>
          <w:kern w:val="0"/>
          <w:sz w:val="32"/>
          <w:szCs w:val="32"/>
        </w:rPr>
        <w:t>0</w:t>
      </w:r>
      <w:r w:rsidRPr="00B714C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元。</w:t>
      </w:r>
    </w:p>
    <w:p w:rsidR="00932C50" w:rsidRPr="0085001D" w:rsidRDefault="00932C50" w:rsidP="00080865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firstLineChars="200" w:firstLine="643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967C51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五、一般公共预算安排情况表（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附表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1-1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1-6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），报表至少包括：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、收入表；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2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、支出表；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3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、本级支出表，公开至功能分类项级科目；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4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、本级基本支出表，公开至经济</w:t>
      </w:r>
      <w:proofErr w:type="gramStart"/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分类款级</w:t>
      </w:r>
      <w:proofErr w:type="gramEnd"/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科目；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5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、税收返还、一般性和专项转移支付分地区安排情况表；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6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、专项转移支付分项目安排情况表。</w:t>
      </w:r>
    </w:p>
    <w:p w:rsidR="00932C50" w:rsidRPr="0085001D" w:rsidRDefault="00932C50" w:rsidP="00CD692E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宋体" w:hAnsi="宋体" w:cs="Arial"/>
          <w:color w:val="000000"/>
          <w:kern w:val="0"/>
          <w:sz w:val="32"/>
          <w:szCs w:val="32"/>
        </w:rPr>
        <w:t xml:space="preserve">    </w:t>
      </w:r>
      <w:r w:rsidRPr="00967C51">
        <w:rPr>
          <w:rFonts w:ascii="黑体" w:eastAsia="黑体" w:hAnsi="黑体" w:cs="Arial"/>
          <w:b/>
          <w:color w:val="000000"/>
          <w:kern w:val="0"/>
          <w:sz w:val="32"/>
          <w:szCs w:val="32"/>
        </w:rPr>
        <w:t xml:space="preserve"> </w:t>
      </w:r>
      <w:r w:rsidRPr="00967C51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六、政府性基金预算安排情况表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（附表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1-7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至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1-11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），至少包括：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、收入表；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2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、支出表；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3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、本级支出表，公开至功能分类项级科目；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4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、专项转移支付分地区安排情况表；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5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、专项转移支付分项目安排情况表。</w:t>
      </w:r>
    </w:p>
    <w:p w:rsidR="00932C50" w:rsidRPr="0085001D" w:rsidRDefault="00932C50" w:rsidP="00CD692E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宋体" w:hAnsi="宋体" w:cs="Arial"/>
          <w:color w:val="000000"/>
          <w:kern w:val="0"/>
          <w:sz w:val="32"/>
          <w:szCs w:val="32"/>
        </w:rPr>
        <w:t xml:space="preserve">     </w:t>
      </w:r>
      <w:r w:rsidRPr="00967C51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七、国有资本经营预算安排情况表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（附表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1-12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至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1-16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），至少包括：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、收入表；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2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、支出表；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3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、本级支出表，公开至功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能分类项级科目；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4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、专项转移支付分地区安排情况表；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5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、专项转移支付分项目安排情况表。</w:t>
      </w:r>
    </w:p>
    <w:p w:rsidR="00932C50" w:rsidRPr="0085001D" w:rsidRDefault="00932C50" w:rsidP="00CD692E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宋体" w:hAnsi="宋体" w:cs="Arial"/>
          <w:color w:val="000000"/>
          <w:kern w:val="0"/>
          <w:sz w:val="32"/>
          <w:szCs w:val="32"/>
        </w:rPr>
        <w:t xml:space="preserve"> </w:t>
      </w:r>
      <w:r w:rsidRPr="00967C51">
        <w:rPr>
          <w:rFonts w:ascii="黑体" w:eastAsia="黑体" w:hAnsi="黑体" w:cs="Arial"/>
          <w:b/>
          <w:color w:val="000000"/>
          <w:kern w:val="0"/>
          <w:sz w:val="32"/>
          <w:szCs w:val="32"/>
        </w:rPr>
        <w:t xml:space="preserve">    </w:t>
      </w:r>
      <w:r w:rsidRPr="00967C51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八、社会保险基金预算安排情况表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（附表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1-17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至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1-18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），至少包括：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、收入表，公开至项级科目；</w:t>
      </w:r>
      <w:r w:rsidRPr="0085001D">
        <w:rPr>
          <w:rFonts w:ascii="仿宋" w:eastAsia="仿宋" w:hAnsi="仿宋" w:cs="Arial"/>
          <w:color w:val="000000"/>
          <w:kern w:val="0"/>
          <w:sz w:val="32"/>
          <w:szCs w:val="32"/>
        </w:rPr>
        <w:t>2</w:t>
      </w:r>
      <w:r w:rsidRPr="00850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、支出表，公开至功能分类项级科目。</w:t>
      </w:r>
    </w:p>
    <w:p w:rsidR="00932C50" w:rsidRPr="00317B0D" w:rsidRDefault="00932C50" w:rsidP="00080865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 w:firstLineChars="200" w:firstLine="643"/>
        <w:jc w:val="left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 w:rsidRPr="00317B0D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九、</w:t>
      </w:r>
      <w:r w:rsidRPr="00317B0D">
        <w:rPr>
          <w:rFonts w:ascii="黑体" w:eastAsia="黑体" w:hAnsi="黑体" w:cs="Arial"/>
          <w:b/>
          <w:color w:val="000000"/>
          <w:kern w:val="0"/>
          <w:sz w:val="32"/>
          <w:szCs w:val="32"/>
        </w:rPr>
        <w:t>2016</w:t>
      </w:r>
      <w:r w:rsidRPr="00317B0D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年预算情况说明</w:t>
      </w:r>
    </w:p>
    <w:p w:rsidR="00932C50" w:rsidRPr="00B714C4" w:rsidRDefault="00932C50" w:rsidP="00080865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 w:firstLineChars="200" w:firstLine="640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B714C4">
        <w:rPr>
          <w:rFonts w:ascii="黑体" w:eastAsia="黑体" w:hAnsi="黑体"/>
          <w:sz w:val="32"/>
          <w:szCs w:val="32"/>
        </w:rPr>
        <w:t>2016</w:t>
      </w:r>
      <w:r w:rsidRPr="00B714C4">
        <w:rPr>
          <w:rFonts w:ascii="黑体" w:eastAsia="黑体" w:hAnsi="黑体" w:hint="eastAsia"/>
          <w:sz w:val="32"/>
          <w:szCs w:val="32"/>
        </w:rPr>
        <w:t>年度预算</w:t>
      </w:r>
      <w:r>
        <w:rPr>
          <w:rFonts w:ascii="黑体" w:eastAsia="黑体" w:hAnsi="黑体" w:hint="eastAsia"/>
          <w:sz w:val="32"/>
          <w:szCs w:val="32"/>
        </w:rPr>
        <w:t>总支出</w:t>
      </w:r>
      <w:r>
        <w:rPr>
          <w:rFonts w:ascii="黑体" w:eastAsia="黑体" w:hAnsi="黑体"/>
          <w:sz w:val="32"/>
          <w:szCs w:val="32"/>
        </w:rPr>
        <w:t>347.95</w:t>
      </w:r>
      <w:r>
        <w:rPr>
          <w:rFonts w:ascii="黑体" w:eastAsia="黑体" w:hAnsi="黑体" w:hint="eastAsia"/>
          <w:sz w:val="32"/>
          <w:szCs w:val="32"/>
        </w:rPr>
        <w:t>万元，其中</w:t>
      </w:r>
      <w:r w:rsidRPr="00B714C4">
        <w:rPr>
          <w:rFonts w:ascii="黑体" w:eastAsia="黑体" w:hAnsi="黑体" w:hint="eastAsia"/>
          <w:sz w:val="32"/>
          <w:szCs w:val="32"/>
        </w:rPr>
        <w:t>工资性支出</w:t>
      </w:r>
      <w:r>
        <w:rPr>
          <w:rFonts w:ascii="黑体" w:eastAsia="黑体" w:hAnsi="黑体"/>
          <w:sz w:val="32"/>
          <w:szCs w:val="32"/>
        </w:rPr>
        <w:t>311.12</w:t>
      </w:r>
      <w:r w:rsidRPr="00B714C4">
        <w:rPr>
          <w:rFonts w:ascii="黑体" w:eastAsia="黑体" w:hAnsi="黑体" w:hint="eastAsia"/>
          <w:sz w:val="32"/>
          <w:szCs w:val="32"/>
        </w:rPr>
        <w:t>万元</w:t>
      </w:r>
      <w:r>
        <w:rPr>
          <w:rFonts w:ascii="黑体" w:eastAsia="黑体" w:hAnsi="黑体" w:hint="eastAsia"/>
          <w:sz w:val="32"/>
          <w:szCs w:val="32"/>
        </w:rPr>
        <w:t>，公用经费支出</w:t>
      </w:r>
      <w:r>
        <w:rPr>
          <w:rFonts w:ascii="黑体" w:eastAsia="黑体" w:hAnsi="黑体"/>
          <w:sz w:val="32"/>
          <w:szCs w:val="32"/>
        </w:rPr>
        <w:t>36.83</w:t>
      </w:r>
      <w:r>
        <w:rPr>
          <w:rFonts w:ascii="黑体" w:eastAsia="黑体" w:hAnsi="黑体" w:hint="eastAsia"/>
          <w:sz w:val="32"/>
          <w:szCs w:val="32"/>
        </w:rPr>
        <w:t>万元</w:t>
      </w:r>
    </w:p>
    <w:p w:rsidR="00932C50" w:rsidRDefault="00932C50" w:rsidP="0008086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、</w:t>
      </w:r>
      <w:r w:rsidRPr="00B714C4">
        <w:rPr>
          <w:rFonts w:ascii="黑体" w:eastAsia="黑体" w:hAnsi="黑体" w:hint="eastAsia"/>
          <w:sz w:val="32"/>
          <w:szCs w:val="32"/>
        </w:rPr>
        <w:t>工资性支出</w:t>
      </w:r>
      <w:r>
        <w:rPr>
          <w:rFonts w:ascii="黑体" w:eastAsia="黑体" w:hAnsi="黑体"/>
          <w:sz w:val="32"/>
          <w:szCs w:val="32"/>
        </w:rPr>
        <w:t>285.92</w:t>
      </w:r>
      <w:r w:rsidRPr="00B714C4">
        <w:rPr>
          <w:rFonts w:ascii="黑体" w:eastAsia="黑体" w:hAnsi="黑体" w:hint="eastAsia"/>
          <w:sz w:val="32"/>
          <w:szCs w:val="32"/>
        </w:rPr>
        <w:t>万元</w:t>
      </w:r>
    </w:p>
    <w:p w:rsidR="00932C50" w:rsidRPr="00B714C4" w:rsidRDefault="00932C50" w:rsidP="000808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 w:rsidRPr="00B714C4">
        <w:rPr>
          <w:rFonts w:ascii="仿宋" w:eastAsia="仿宋" w:hAnsi="仿宋" w:hint="eastAsia"/>
          <w:sz w:val="32"/>
          <w:szCs w:val="32"/>
        </w:rPr>
        <w:t>在职人员工资福利支出共计</w:t>
      </w:r>
      <w:r>
        <w:rPr>
          <w:rFonts w:ascii="仿宋" w:eastAsia="仿宋" w:hAnsi="仿宋"/>
          <w:sz w:val="32"/>
          <w:szCs w:val="32"/>
        </w:rPr>
        <w:t>285.92</w:t>
      </w:r>
      <w:r w:rsidRPr="00B714C4">
        <w:rPr>
          <w:rFonts w:ascii="仿宋" w:eastAsia="仿宋" w:hAnsi="仿宋" w:hint="eastAsia"/>
          <w:sz w:val="32"/>
          <w:szCs w:val="32"/>
        </w:rPr>
        <w:t>万元，其中基本工资</w:t>
      </w:r>
      <w:r>
        <w:rPr>
          <w:rFonts w:ascii="仿宋" w:eastAsia="仿宋" w:hAnsi="仿宋"/>
          <w:sz w:val="32"/>
          <w:szCs w:val="32"/>
        </w:rPr>
        <w:t>89.85</w:t>
      </w:r>
      <w:r w:rsidRPr="00B714C4">
        <w:rPr>
          <w:rFonts w:ascii="仿宋" w:eastAsia="仿宋" w:hAnsi="仿宋" w:hint="eastAsia"/>
          <w:sz w:val="32"/>
          <w:szCs w:val="32"/>
        </w:rPr>
        <w:t>万元，津贴</w:t>
      </w:r>
      <w:r>
        <w:rPr>
          <w:rFonts w:ascii="仿宋" w:eastAsia="仿宋" w:hAnsi="仿宋"/>
          <w:sz w:val="32"/>
          <w:szCs w:val="32"/>
        </w:rPr>
        <w:t>71</w:t>
      </w:r>
      <w:r w:rsidRPr="00B714C4">
        <w:rPr>
          <w:rFonts w:ascii="仿宋" w:eastAsia="仿宋" w:hAnsi="仿宋" w:hint="eastAsia"/>
          <w:sz w:val="32"/>
          <w:szCs w:val="32"/>
        </w:rPr>
        <w:t>万元，社会保障缴费</w:t>
      </w:r>
      <w:r>
        <w:rPr>
          <w:rFonts w:ascii="仿宋" w:eastAsia="仿宋" w:hAnsi="仿宋"/>
          <w:sz w:val="32"/>
          <w:szCs w:val="32"/>
        </w:rPr>
        <w:t>72.94</w:t>
      </w:r>
      <w:r w:rsidRPr="00B714C4">
        <w:rPr>
          <w:rFonts w:ascii="仿宋" w:eastAsia="仿宋" w:hAnsi="仿宋" w:hint="eastAsia"/>
          <w:sz w:val="32"/>
          <w:szCs w:val="32"/>
        </w:rPr>
        <w:t>万元（其中：基本养老保险费</w:t>
      </w:r>
      <w:r>
        <w:rPr>
          <w:rFonts w:ascii="仿宋" w:eastAsia="仿宋" w:hAnsi="仿宋"/>
          <w:sz w:val="32"/>
          <w:szCs w:val="32"/>
        </w:rPr>
        <w:t>51.19</w:t>
      </w:r>
      <w:r w:rsidRPr="00B714C4">
        <w:rPr>
          <w:rFonts w:ascii="仿宋" w:eastAsia="仿宋" w:hAnsi="仿宋" w:hint="eastAsia"/>
          <w:sz w:val="32"/>
          <w:szCs w:val="32"/>
        </w:rPr>
        <w:t>万元，基本医疗保险费</w:t>
      </w:r>
      <w:r>
        <w:rPr>
          <w:rFonts w:ascii="仿宋" w:eastAsia="仿宋" w:hAnsi="仿宋"/>
          <w:sz w:val="32"/>
          <w:szCs w:val="32"/>
        </w:rPr>
        <w:t>12.8</w:t>
      </w:r>
      <w:r w:rsidRPr="00B714C4">
        <w:rPr>
          <w:rFonts w:ascii="仿宋" w:eastAsia="仿宋" w:hAnsi="仿宋" w:hint="eastAsia"/>
          <w:sz w:val="32"/>
          <w:szCs w:val="32"/>
        </w:rPr>
        <w:t>万元，公务员医疗补助</w:t>
      </w:r>
      <w:r>
        <w:rPr>
          <w:rFonts w:ascii="仿宋" w:eastAsia="仿宋" w:hAnsi="仿宋"/>
          <w:sz w:val="32"/>
          <w:szCs w:val="32"/>
        </w:rPr>
        <w:t>4.56</w:t>
      </w:r>
      <w:r w:rsidRPr="00B714C4">
        <w:rPr>
          <w:rFonts w:ascii="仿宋" w:eastAsia="仿宋" w:hAnsi="仿宋" w:hint="eastAsia"/>
          <w:sz w:val="32"/>
          <w:szCs w:val="32"/>
        </w:rPr>
        <w:t>万元，事业单位补充医疗保险费、失业险及工伤险</w:t>
      </w:r>
      <w:r>
        <w:rPr>
          <w:rFonts w:ascii="仿宋" w:eastAsia="仿宋" w:hAnsi="仿宋"/>
          <w:sz w:val="32"/>
          <w:szCs w:val="32"/>
        </w:rPr>
        <w:t>4.39</w:t>
      </w:r>
      <w:r w:rsidRPr="00B714C4">
        <w:rPr>
          <w:rFonts w:ascii="仿宋" w:eastAsia="仿宋" w:hAnsi="仿宋" w:hint="eastAsia"/>
          <w:sz w:val="32"/>
          <w:szCs w:val="32"/>
        </w:rPr>
        <w:t>万元），奖金支出</w:t>
      </w:r>
      <w:r>
        <w:rPr>
          <w:rFonts w:ascii="仿宋" w:eastAsia="仿宋" w:hAnsi="仿宋"/>
          <w:sz w:val="32"/>
          <w:szCs w:val="32"/>
        </w:rPr>
        <w:t>6.02</w:t>
      </w:r>
      <w:r w:rsidRPr="00B714C4">
        <w:rPr>
          <w:rFonts w:ascii="仿宋" w:eastAsia="仿宋" w:hAnsi="仿宋" w:hint="eastAsia"/>
          <w:sz w:val="32"/>
          <w:szCs w:val="32"/>
        </w:rPr>
        <w:t>万元，绩效工资</w:t>
      </w:r>
      <w:r>
        <w:rPr>
          <w:rFonts w:ascii="仿宋" w:eastAsia="仿宋" w:hAnsi="仿宋"/>
          <w:sz w:val="32"/>
          <w:szCs w:val="32"/>
        </w:rPr>
        <w:t>16.4</w:t>
      </w:r>
      <w:r w:rsidRPr="00B714C4">
        <w:rPr>
          <w:rFonts w:ascii="仿宋" w:eastAsia="仿宋" w:hAnsi="仿宋" w:hint="eastAsia"/>
          <w:sz w:val="32"/>
          <w:szCs w:val="32"/>
        </w:rPr>
        <w:t>万元。</w:t>
      </w:r>
    </w:p>
    <w:p w:rsidR="00932C50" w:rsidRPr="00B714C4" w:rsidRDefault="00932C50" w:rsidP="000808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Pr="00B714C4">
        <w:rPr>
          <w:rFonts w:ascii="仿宋" w:eastAsia="仿宋" w:hAnsi="仿宋" w:hint="eastAsia"/>
          <w:sz w:val="32"/>
          <w:szCs w:val="32"/>
        </w:rPr>
        <w:t>长期聘用人员工资及保险支出</w:t>
      </w:r>
      <w:r>
        <w:rPr>
          <w:rFonts w:ascii="仿宋" w:eastAsia="仿宋" w:hAnsi="仿宋"/>
          <w:sz w:val="32"/>
          <w:szCs w:val="32"/>
        </w:rPr>
        <w:t>29.71</w:t>
      </w:r>
      <w:r w:rsidRPr="00B714C4">
        <w:rPr>
          <w:rFonts w:ascii="仿宋" w:eastAsia="仿宋" w:hAnsi="仿宋" w:hint="eastAsia"/>
          <w:sz w:val="32"/>
          <w:szCs w:val="32"/>
        </w:rPr>
        <w:t>万元</w:t>
      </w:r>
    </w:p>
    <w:p w:rsidR="00932C50" w:rsidRPr="00B714C4" w:rsidRDefault="00932C50" w:rsidP="000808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  <w:r w:rsidRPr="00B714C4">
        <w:rPr>
          <w:rFonts w:ascii="仿宋" w:eastAsia="仿宋" w:hAnsi="仿宋" w:hint="eastAsia"/>
          <w:sz w:val="32"/>
          <w:szCs w:val="32"/>
        </w:rPr>
        <w:t>对家庭个人补助</w:t>
      </w:r>
      <w:r>
        <w:rPr>
          <w:rFonts w:ascii="仿宋" w:eastAsia="仿宋" w:hAnsi="仿宋"/>
          <w:sz w:val="32"/>
          <w:szCs w:val="32"/>
        </w:rPr>
        <w:t>25.2</w:t>
      </w:r>
      <w:r w:rsidRPr="00B714C4">
        <w:rPr>
          <w:rFonts w:ascii="仿宋" w:eastAsia="仿宋" w:hAnsi="仿宋" w:hint="eastAsia"/>
          <w:sz w:val="32"/>
          <w:szCs w:val="32"/>
        </w:rPr>
        <w:t>万元</w:t>
      </w:r>
      <w:r w:rsidRPr="00B714C4">
        <w:rPr>
          <w:rFonts w:ascii="仿宋" w:eastAsia="仿宋" w:hAnsi="仿宋"/>
          <w:sz w:val="32"/>
          <w:szCs w:val="32"/>
        </w:rPr>
        <w:t>.</w:t>
      </w:r>
      <w:r w:rsidRPr="00B714C4">
        <w:rPr>
          <w:rFonts w:ascii="仿宋" w:eastAsia="仿宋" w:hAnsi="仿宋" w:hint="eastAsia"/>
          <w:sz w:val="32"/>
          <w:szCs w:val="32"/>
        </w:rPr>
        <w:t>（其中抚恤金</w:t>
      </w:r>
      <w:r>
        <w:rPr>
          <w:rFonts w:ascii="仿宋" w:eastAsia="仿宋" w:hAnsi="仿宋"/>
          <w:sz w:val="32"/>
          <w:szCs w:val="32"/>
        </w:rPr>
        <w:t>0.6</w:t>
      </w:r>
      <w:r w:rsidRPr="00B714C4">
        <w:rPr>
          <w:rFonts w:ascii="仿宋" w:eastAsia="仿宋" w:hAnsi="仿宋" w:hint="eastAsia"/>
          <w:sz w:val="32"/>
          <w:szCs w:val="32"/>
        </w:rPr>
        <w:t>万元，独生子女奖励</w:t>
      </w:r>
      <w:r>
        <w:rPr>
          <w:rFonts w:ascii="仿宋" w:eastAsia="仿宋" w:hAnsi="仿宋"/>
          <w:sz w:val="32"/>
          <w:szCs w:val="32"/>
        </w:rPr>
        <w:t>0.14</w:t>
      </w:r>
      <w:r w:rsidRPr="00B714C4">
        <w:rPr>
          <w:rFonts w:ascii="仿宋" w:eastAsia="仿宋" w:hAnsi="仿宋" w:hint="eastAsia"/>
          <w:sz w:val="32"/>
          <w:szCs w:val="32"/>
        </w:rPr>
        <w:t>万元，住房公积金</w:t>
      </w:r>
      <w:r>
        <w:rPr>
          <w:rFonts w:ascii="仿宋" w:eastAsia="仿宋" w:hAnsi="仿宋"/>
          <w:sz w:val="32"/>
          <w:szCs w:val="32"/>
        </w:rPr>
        <w:t>21.98</w:t>
      </w:r>
      <w:r w:rsidRPr="00B714C4">
        <w:rPr>
          <w:rFonts w:ascii="仿宋" w:eastAsia="仿宋" w:hAnsi="仿宋" w:hint="eastAsia"/>
          <w:sz w:val="32"/>
          <w:szCs w:val="32"/>
        </w:rPr>
        <w:t>万元，其他对家庭和个人补助支出</w:t>
      </w:r>
      <w:r>
        <w:rPr>
          <w:rFonts w:ascii="仿宋" w:eastAsia="仿宋" w:hAnsi="仿宋"/>
          <w:sz w:val="32"/>
          <w:szCs w:val="32"/>
        </w:rPr>
        <w:t>2.48</w:t>
      </w:r>
      <w:r w:rsidRPr="00B714C4">
        <w:rPr>
          <w:rFonts w:ascii="仿宋" w:eastAsia="仿宋" w:hAnsi="仿宋" w:hint="eastAsia"/>
          <w:sz w:val="32"/>
          <w:szCs w:val="32"/>
        </w:rPr>
        <w:t>万元）。</w:t>
      </w:r>
    </w:p>
    <w:p w:rsidR="00932C50" w:rsidRPr="00B714C4" w:rsidRDefault="00932C50" w:rsidP="00080865">
      <w:pPr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、</w:t>
      </w:r>
      <w:r w:rsidRPr="00B714C4">
        <w:rPr>
          <w:rFonts w:ascii="黑体" w:eastAsia="黑体" w:hAnsi="黑体" w:hint="eastAsia"/>
          <w:sz w:val="32"/>
          <w:szCs w:val="32"/>
        </w:rPr>
        <w:t>公共经费支出</w:t>
      </w:r>
      <w:r>
        <w:rPr>
          <w:rFonts w:ascii="黑体" w:eastAsia="黑体" w:hAnsi="黑体"/>
          <w:sz w:val="32"/>
          <w:szCs w:val="32"/>
        </w:rPr>
        <w:t>36.83</w:t>
      </w:r>
      <w:r w:rsidRPr="00B714C4">
        <w:rPr>
          <w:rFonts w:ascii="黑体" w:eastAsia="黑体" w:hAnsi="黑体" w:hint="eastAsia"/>
          <w:sz w:val="32"/>
          <w:szCs w:val="32"/>
        </w:rPr>
        <w:t>万元</w:t>
      </w:r>
    </w:p>
    <w:p w:rsidR="00932C50" w:rsidRDefault="00932C50" w:rsidP="000808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714C4">
        <w:rPr>
          <w:rFonts w:ascii="仿宋" w:eastAsia="仿宋" w:hAnsi="仿宋" w:hint="eastAsia"/>
          <w:sz w:val="32"/>
          <w:szCs w:val="32"/>
        </w:rPr>
        <w:t>其中预算办公费</w:t>
      </w:r>
      <w:r>
        <w:rPr>
          <w:rFonts w:ascii="仿宋" w:eastAsia="仿宋" w:hAnsi="仿宋"/>
          <w:sz w:val="32"/>
          <w:szCs w:val="32"/>
        </w:rPr>
        <w:t>13.1</w:t>
      </w:r>
      <w:r w:rsidRPr="00B714C4">
        <w:rPr>
          <w:rFonts w:ascii="仿宋" w:eastAsia="仿宋" w:hAnsi="仿宋" w:hint="eastAsia"/>
          <w:sz w:val="32"/>
          <w:szCs w:val="32"/>
        </w:rPr>
        <w:t>万元，电费</w:t>
      </w:r>
      <w:r>
        <w:rPr>
          <w:rFonts w:ascii="仿宋" w:eastAsia="仿宋" w:hAnsi="仿宋"/>
          <w:sz w:val="32"/>
          <w:szCs w:val="32"/>
        </w:rPr>
        <w:t>0.7</w:t>
      </w:r>
      <w:r w:rsidRPr="00B714C4">
        <w:rPr>
          <w:rFonts w:ascii="仿宋" w:eastAsia="仿宋" w:hAnsi="仿宋" w:hint="eastAsia"/>
          <w:sz w:val="32"/>
          <w:szCs w:val="32"/>
        </w:rPr>
        <w:t>万元，邮电费</w:t>
      </w:r>
      <w:r>
        <w:rPr>
          <w:rFonts w:ascii="仿宋" w:eastAsia="仿宋" w:hAnsi="仿宋"/>
          <w:sz w:val="32"/>
          <w:szCs w:val="32"/>
        </w:rPr>
        <w:t>1.43</w:t>
      </w:r>
      <w:r w:rsidRPr="00B714C4">
        <w:rPr>
          <w:rFonts w:ascii="仿宋" w:eastAsia="仿宋" w:hAnsi="仿宋" w:hint="eastAsia"/>
          <w:sz w:val="32"/>
          <w:szCs w:val="32"/>
        </w:rPr>
        <w:t>万元，办公取暖费</w:t>
      </w:r>
      <w:r w:rsidRPr="00B714C4">
        <w:rPr>
          <w:rFonts w:ascii="仿宋" w:eastAsia="仿宋" w:hAnsi="仿宋"/>
          <w:sz w:val="32"/>
          <w:szCs w:val="32"/>
        </w:rPr>
        <w:t>10</w:t>
      </w:r>
      <w:r w:rsidRPr="00B714C4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差旅费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万元，</w:t>
      </w:r>
      <w:r w:rsidRPr="00B714C4">
        <w:rPr>
          <w:rFonts w:ascii="仿宋" w:eastAsia="仿宋" w:hAnsi="仿宋" w:hint="eastAsia"/>
          <w:sz w:val="32"/>
          <w:szCs w:val="32"/>
        </w:rPr>
        <w:t>公车运行维护费</w:t>
      </w:r>
      <w:r w:rsidRPr="00B714C4">
        <w:rPr>
          <w:rFonts w:ascii="仿宋" w:eastAsia="仿宋" w:hAnsi="仿宋"/>
          <w:sz w:val="32"/>
          <w:szCs w:val="32"/>
        </w:rPr>
        <w:lastRenderedPageBreak/>
        <w:t>4.1</w:t>
      </w:r>
      <w:r w:rsidRPr="00B714C4">
        <w:rPr>
          <w:rFonts w:ascii="仿宋" w:eastAsia="仿宋" w:hAnsi="仿宋" w:hint="eastAsia"/>
          <w:sz w:val="32"/>
          <w:szCs w:val="32"/>
        </w:rPr>
        <w:t>万元（其中燃料费</w:t>
      </w:r>
      <w:r w:rsidRPr="00B714C4">
        <w:rPr>
          <w:rFonts w:ascii="仿宋" w:eastAsia="仿宋" w:hAnsi="仿宋"/>
          <w:sz w:val="32"/>
          <w:szCs w:val="32"/>
        </w:rPr>
        <w:t>1.4</w:t>
      </w:r>
      <w:r w:rsidRPr="00B714C4">
        <w:rPr>
          <w:rFonts w:ascii="仿宋" w:eastAsia="仿宋" w:hAnsi="仿宋" w:hint="eastAsia"/>
          <w:sz w:val="32"/>
          <w:szCs w:val="32"/>
        </w:rPr>
        <w:t>万元，维修费</w:t>
      </w:r>
      <w:r w:rsidRPr="00B714C4">
        <w:rPr>
          <w:rFonts w:ascii="仿宋" w:eastAsia="仿宋" w:hAnsi="仿宋"/>
          <w:sz w:val="32"/>
          <w:szCs w:val="32"/>
        </w:rPr>
        <w:t>2</w:t>
      </w:r>
      <w:r w:rsidRPr="00B714C4">
        <w:rPr>
          <w:rFonts w:ascii="仿宋" w:eastAsia="仿宋" w:hAnsi="仿宋" w:hint="eastAsia"/>
          <w:sz w:val="32"/>
          <w:szCs w:val="32"/>
        </w:rPr>
        <w:t>万元，保险</w:t>
      </w:r>
      <w:r w:rsidRPr="00B714C4">
        <w:rPr>
          <w:rFonts w:ascii="仿宋" w:eastAsia="仿宋" w:hAnsi="仿宋"/>
          <w:sz w:val="32"/>
          <w:szCs w:val="32"/>
        </w:rPr>
        <w:t>0.7</w:t>
      </w:r>
      <w:r w:rsidRPr="00B714C4">
        <w:rPr>
          <w:rFonts w:ascii="仿宋" w:eastAsia="仿宋" w:hAnsi="仿宋" w:hint="eastAsia"/>
          <w:sz w:val="32"/>
          <w:szCs w:val="32"/>
        </w:rPr>
        <w:t>万元），公务接待费</w:t>
      </w:r>
      <w:r>
        <w:rPr>
          <w:rFonts w:ascii="仿宋" w:eastAsia="仿宋" w:hAnsi="仿宋"/>
          <w:sz w:val="32"/>
          <w:szCs w:val="32"/>
        </w:rPr>
        <w:t>1.65</w:t>
      </w:r>
      <w:r w:rsidRPr="00B714C4">
        <w:rPr>
          <w:rFonts w:ascii="仿宋" w:eastAsia="仿宋" w:hAnsi="仿宋" w:hint="eastAsia"/>
          <w:sz w:val="32"/>
          <w:szCs w:val="32"/>
        </w:rPr>
        <w:t>万元，工会经费</w:t>
      </w:r>
      <w:r>
        <w:rPr>
          <w:rFonts w:ascii="仿宋" w:eastAsia="仿宋" w:hAnsi="仿宋"/>
          <w:sz w:val="32"/>
          <w:szCs w:val="32"/>
        </w:rPr>
        <w:t>1.27</w:t>
      </w:r>
      <w:r w:rsidRPr="00B714C4">
        <w:rPr>
          <w:rFonts w:ascii="仿宋" w:eastAsia="仿宋" w:hAnsi="仿宋" w:hint="eastAsia"/>
          <w:sz w:val="32"/>
          <w:szCs w:val="32"/>
        </w:rPr>
        <w:t>万元，按规定提取的福利费</w:t>
      </w:r>
      <w:r w:rsidRPr="00B714C4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.58</w:t>
      </w:r>
      <w:r w:rsidRPr="00B714C4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合计</w:t>
      </w:r>
      <w:r>
        <w:rPr>
          <w:rFonts w:ascii="仿宋" w:eastAsia="仿宋" w:hAnsi="仿宋"/>
          <w:sz w:val="32"/>
          <w:szCs w:val="32"/>
        </w:rPr>
        <w:t>36.83</w:t>
      </w:r>
      <w:r>
        <w:rPr>
          <w:rFonts w:ascii="仿宋" w:eastAsia="仿宋" w:hAnsi="仿宋" w:hint="eastAsia"/>
          <w:sz w:val="32"/>
          <w:szCs w:val="32"/>
        </w:rPr>
        <w:t>万元</w:t>
      </w:r>
      <w:r w:rsidRPr="00B714C4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 xml:space="preserve">    </w:t>
      </w:r>
    </w:p>
    <w:p w:rsidR="00932C50" w:rsidRPr="00DE1235" w:rsidRDefault="00932C50" w:rsidP="00080865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十</w:t>
      </w:r>
      <w:r w:rsidRPr="00B714C4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2016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年</w:t>
      </w:r>
      <w:r w:rsidRPr="00B714C4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“三公”经费预算安排情况</w:t>
      </w:r>
    </w:p>
    <w:p w:rsidR="00932C50" w:rsidRDefault="00932C50" w:rsidP="00080865">
      <w:pPr>
        <w:ind w:firstLineChars="250" w:firstLine="800"/>
        <w:rPr>
          <w:rFonts w:ascii="方正仿宋简体" w:eastAsia="方正仿宋简体"/>
          <w:sz w:val="32"/>
          <w:szCs w:val="32"/>
        </w:rPr>
      </w:pPr>
      <w:r w:rsidRPr="00E743B6">
        <w:rPr>
          <w:rFonts w:ascii="方正仿宋简体" w:eastAsia="方正仿宋简体" w:hint="eastAsia"/>
          <w:sz w:val="32"/>
          <w:szCs w:val="32"/>
        </w:rPr>
        <w:t>三公</w:t>
      </w:r>
      <w:proofErr w:type="gramStart"/>
      <w:r w:rsidRPr="00E743B6">
        <w:rPr>
          <w:rFonts w:ascii="方正仿宋简体" w:eastAsia="方正仿宋简体" w:hint="eastAsia"/>
          <w:sz w:val="32"/>
          <w:szCs w:val="32"/>
        </w:rPr>
        <w:t>”</w:t>
      </w:r>
      <w:proofErr w:type="gramEnd"/>
      <w:r w:rsidRPr="00E743B6">
        <w:rPr>
          <w:rFonts w:ascii="方正仿宋简体" w:eastAsia="方正仿宋简体" w:hint="eastAsia"/>
          <w:sz w:val="32"/>
          <w:szCs w:val="32"/>
        </w:rPr>
        <w:t>经费预算安排情况及变动原因说明：</w:t>
      </w:r>
      <w:r w:rsidRPr="00E743B6">
        <w:rPr>
          <w:rFonts w:ascii="方正仿宋简体" w:eastAsia="方正仿宋简体"/>
          <w:sz w:val="32"/>
          <w:szCs w:val="32"/>
        </w:rPr>
        <w:t>2016</w:t>
      </w:r>
      <w:r w:rsidRPr="00E743B6">
        <w:rPr>
          <w:rFonts w:ascii="方正仿宋简体" w:eastAsia="方正仿宋简体" w:hint="eastAsia"/>
          <w:sz w:val="32"/>
          <w:szCs w:val="32"/>
        </w:rPr>
        <w:t>年</w:t>
      </w:r>
      <w:r w:rsidRPr="00E743B6">
        <w:rPr>
          <w:rFonts w:ascii="方正仿宋简体" w:eastAsia="方正仿宋简体"/>
          <w:sz w:val="32"/>
          <w:szCs w:val="32"/>
        </w:rPr>
        <w:t xml:space="preserve"> </w:t>
      </w:r>
      <w:r w:rsidRPr="00E743B6">
        <w:rPr>
          <w:rFonts w:ascii="方正仿宋简体" w:eastAsia="方正仿宋简体" w:hint="eastAsia"/>
          <w:sz w:val="32"/>
          <w:szCs w:val="32"/>
        </w:rPr>
        <w:t>“三公”经费预算合计安排</w:t>
      </w:r>
      <w:r>
        <w:rPr>
          <w:rFonts w:ascii="方正仿宋简体" w:eastAsia="方正仿宋简体"/>
          <w:sz w:val="32"/>
          <w:szCs w:val="32"/>
        </w:rPr>
        <w:t>5.75</w:t>
      </w:r>
      <w:r w:rsidRPr="00E743B6">
        <w:rPr>
          <w:rFonts w:ascii="方正仿宋简体" w:eastAsia="方正仿宋简体" w:hint="eastAsia"/>
          <w:sz w:val="32"/>
          <w:szCs w:val="32"/>
        </w:rPr>
        <w:t>万元</w:t>
      </w:r>
      <w:proofErr w:type="gramStart"/>
      <w:r w:rsidRPr="00E743B6">
        <w:rPr>
          <w:rFonts w:ascii="方正仿宋简体" w:eastAsia="方正仿宋简体" w:hint="eastAsia"/>
          <w:sz w:val="32"/>
          <w:szCs w:val="32"/>
        </w:rPr>
        <w:t>“</w:t>
      </w:r>
      <w:proofErr w:type="gramEnd"/>
      <w:r w:rsidRPr="00E743B6">
        <w:rPr>
          <w:rFonts w:ascii="方正仿宋简体" w:eastAsia="方正仿宋简体" w:hint="eastAsia"/>
          <w:sz w:val="32"/>
          <w:szCs w:val="32"/>
        </w:rPr>
        <w:t>，比</w:t>
      </w:r>
      <w:r w:rsidRPr="00E743B6">
        <w:rPr>
          <w:rFonts w:ascii="方正仿宋简体" w:eastAsia="方正仿宋简体"/>
          <w:sz w:val="32"/>
          <w:szCs w:val="32"/>
        </w:rPr>
        <w:t>2015</w:t>
      </w:r>
      <w:r w:rsidRPr="00E743B6">
        <w:rPr>
          <w:rFonts w:ascii="方正仿宋简体" w:eastAsia="方正仿宋简体" w:hint="eastAsia"/>
          <w:sz w:val="32"/>
          <w:szCs w:val="32"/>
        </w:rPr>
        <w:t>年“三公”经费预算数</w:t>
      </w:r>
      <w:r>
        <w:rPr>
          <w:rFonts w:ascii="方正仿宋简体" w:eastAsia="方正仿宋简体"/>
          <w:sz w:val="32"/>
          <w:szCs w:val="32"/>
        </w:rPr>
        <w:t>5.8</w:t>
      </w:r>
      <w:r w:rsidRPr="00E743B6">
        <w:rPr>
          <w:rFonts w:ascii="方正仿宋简体" w:eastAsia="方正仿宋简体" w:hint="eastAsia"/>
          <w:sz w:val="32"/>
          <w:szCs w:val="32"/>
        </w:rPr>
        <w:t>万元，减少</w:t>
      </w:r>
      <w:r>
        <w:rPr>
          <w:rFonts w:ascii="方正仿宋简体" w:eastAsia="方正仿宋简体"/>
          <w:sz w:val="32"/>
          <w:szCs w:val="32"/>
        </w:rPr>
        <w:t>0.05</w:t>
      </w:r>
      <w:r w:rsidRPr="00E743B6">
        <w:rPr>
          <w:rFonts w:ascii="方正仿宋简体" w:eastAsia="方正仿宋简体" w:hint="eastAsia"/>
          <w:sz w:val="32"/>
          <w:szCs w:val="32"/>
        </w:rPr>
        <w:t>万元，下降</w:t>
      </w:r>
      <w:r>
        <w:rPr>
          <w:rFonts w:ascii="方正仿宋简体" w:eastAsia="方正仿宋简体"/>
          <w:sz w:val="32"/>
          <w:szCs w:val="32"/>
        </w:rPr>
        <w:t>0.86%</w:t>
      </w:r>
      <w:r w:rsidRPr="00E743B6">
        <w:rPr>
          <w:rFonts w:ascii="方正仿宋简体" w:eastAsia="方正仿宋简体" w:hint="eastAsia"/>
          <w:sz w:val="32"/>
          <w:szCs w:val="32"/>
        </w:rPr>
        <w:t>，其中：因公出国境</w:t>
      </w:r>
      <w:proofErr w:type="gramStart"/>
      <w:r w:rsidRPr="00E743B6">
        <w:rPr>
          <w:rFonts w:ascii="方正仿宋简体" w:eastAsia="方正仿宋简体" w:hint="eastAsia"/>
          <w:sz w:val="32"/>
          <w:szCs w:val="32"/>
        </w:rPr>
        <w:t>费安排</w:t>
      </w:r>
      <w:proofErr w:type="gramEnd"/>
      <w:r w:rsidRPr="00E743B6">
        <w:rPr>
          <w:rFonts w:ascii="方正仿宋简体" w:eastAsia="方正仿宋简体"/>
          <w:sz w:val="32"/>
          <w:szCs w:val="32"/>
        </w:rPr>
        <w:t>0</w:t>
      </w:r>
      <w:r w:rsidRPr="00E743B6">
        <w:rPr>
          <w:rFonts w:ascii="方正仿宋简体" w:eastAsia="方正仿宋简体" w:hint="eastAsia"/>
          <w:sz w:val="32"/>
          <w:szCs w:val="32"/>
        </w:rPr>
        <w:t>万元；公务接待</w:t>
      </w:r>
      <w:proofErr w:type="gramStart"/>
      <w:r w:rsidRPr="00E743B6">
        <w:rPr>
          <w:rFonts w:ascii="方正仿宋简体" w:eastAsia="方正仿宋简体" w:hint="eastAsia"/>
          <w:sz w:val="32"/>
          <w:szCs w:val="32"/>
        </w:rPr>
        <w:t>费安排</w:t>
      </w:r>
      <w:proofErr w:type="gramEnd"/>
      <w:r>
        <w:rPr>
          <w:rFonts w:ascii="方正仿宋简体" w:eastAsia="方正仿宋简体"/>
          <w:sz w:val="32"/>
          <w:szCs w:val="32"/>
        </w:rPr>
        <w:t>1.65</w:t>
      </w:r>
      <w:r w:rsidRPr="00E743B6">
        <w:rPr>
          <w:rFonts w:ascii="方正仿宋简体" w:eastAsia="方正仿宋简体" w:hint="eastAsia"/>
          <w:sz w:val="32"/>
          <w:szCs w:val="32"/>
        </w:rPr>
        <w:t>万元，下降</w:t>
      </w:r>
      <w:r>
        <w:rPr>
          <w:rFonts w:ascii="方正仿宋简体" w:eastAsia="方正仿宋简体"/>
          <w:sz w:val="32"/>
          <w:szCs w:val="32"/>
        </w:rPr>
        <w:t>0.05</w:t>
      </w:r>
      <w:r w:rsidRPr="00E743B6">
        <w:rPr>
          <w:rFonts w:ascii="方正仿宋简体" w:eastAsia="方正仿宋简体" w:hint="eastAsia"/>
          <w:sz w:val="32"/>
          <w:szCs w:val="32"/>
        </w:rPr>
        <w:t>万元，下降</w:t>
      </w:r>
      <w:r>
        <w:rPr>
          <w:rFonts w:ascii="方正仿宋简体" w:eastAsia="方正仿宋简体"/>
          <w:sz w:val="32"/>
          <w:szCs w:val="32"/>
        </w:rPr>
        <w:t>2.94%</w:t>
      </w:r>
      <w:r w:rsidRPr="00E743B6">
        <w:rPr>
          <w:rFonts w:ascii="方正仿宋简体" w:eastAsia="方正仿宋简体" w:hint="eastAsia"/>
          <w:sz w:val="32"/>
          <w:szCs w:val="32"/>
        </w:rPr>
        <w:t>；公务用车购置</w:t>
      </w:r>
      <w:proofErr w:type="gramStart"/>
      <w:r w:rsidRPr="00E743B6">
        <w:rPr>
          <w:rFonts w:ascii="方正仿宋简体" w:eastAsia="方正仿宋简体" w:hint="eastAsia"/>
          <w:sz w:val="32"/>
          <w:szCs w:val="32"/>
        </w:rPr>
        <w:t>费安排</w:t>
      </w:r>
      <w:proofErr w:type="gramEnd"/>
      <w:r w:rsidRPr="00E743B6">
        <w:rPr>
          <w:rFonts w:ascii="方正仿宋简体" w:eastAsia="方正仿宋简体"/>
          <w:sz w:val="32"/>
          <w:szCs w:val="32"/>
        </w:rPr>
        <w:t>0</w:t>
      </w:r>
      <w:r w:rsidRPr="00E743B6">
        <w:rPr>
          <w:rFonts w:ascii="方正仿宋简体" w:eastAsia="方正仿宋简体" w:hint="eastAsia"/>
          <w:sz w:val="32"/>
          <w:szCs w:val="32"/>
        </w:rPr>
        <w:t>万元；公务用车运行维护费安排</w:t>
      </w:r>
      <w:r>
        <w:rPr>
          <w:rFonts w:ascii="方正仿宋简体" w:eastAsia="方正仿宋简体"/>
          <w:sz w:val="32"/>
          <w:szCs w:val="32"/>
        </w:rPr>
        <w:t>4.1</w:t>
      </w:r>
      <w:r w:rsidRPr="00E743B6">
        <w:rPr>
          <w:rFonts w:ascii="方正仿宋简体" w:eastAsia="方正仿宋简体" w:hint="eastAsia"/>
          <w:sz w:val="32"/>
          <w:szCs w:val="32"/>
        </w:rPr>
        <w:t>万元，减少</w:t>
      </w:r>
      <w:r>
        <w:rPr>
          <w:rFonts w:ascii="方正仿宋简体" w:eastAsia="方正仿宋简体"/>
          <w:sz w:val="32"/>
          <w:szCs w:val="32"/>
        </w:rPr>
        <w:t>0</w:t>
      </w:r>
      <w:r w:rsidRPr="00E743B6">
        <w:rPr>
          <w:rFonts w:ascii="方正仿宋简体" w:eastAsia="方正仿宋简体" w:hint="eastAsia"/>
          <w:sz w:val="32"/>
          <w:szCs w:val="32"/>
        </w:rPr>
        <w:t>万元，下降</w:t>
      </w:r>
      <w:r>
        <w:rPr>
          <w:rFonts w:ascii="方正仿宋简体" w:eastAsia="方正仿宋简体"/>
          <w:sz w:val="32"/>
          <w:szCs w:val="32"/>
        </w:rPr>
        <w:t>0</w:t>
      </w:r>
      <w:r w:rsidRPr="00E743B6">
        <w:rPr>
          <w:rFonts w:ascii="方正仿宋简体" w:eastAsia="方正仿宋简体"/>
          <w:sz w:val="32"/>
          <w:szCs w:val="32"/>
        </w:rPr>
        <w:t>%</w:t>
      </w:r>
      <w:r w:rsidRPr="00E743B6">
        <w:rPr>
          <w:rFonts w:ascii="方正仿宋简体" w:eastAsia="方正仿宋简体" w:hint="eastAsia"/>
          <w:sz w:val="32"/>
          <w:szCs w:val="32"/>
        </w:rPr>
        <w:t>；主要变动原因：</w:t>
      </w:r>
      <w:r w:rsidRPr="00E743B6">
        <w:rPr>
          <w:rFonts w:ascii="方正仿宋简体" w:eastAsia="方正仿宋简体"/>
          <w:sz w:val="32"/>
          <w:szCs w:val="32"/>
        </w:rPr>
        <w:t>2016</w:t>
      </w:r>
      <w:r w:rsidR="00586CDC">
        <w:rPr>
          <w:rFonts w:ascii="方正仿宋简体" w:eastAsia="方正仿宋简体" w:hint="eastAsia"/>
          <w:sz w:val="32"/>
          <w:szCs w:val="32"/>
        </w:rPr>
        <w:t>年市本级认真落实中央八项规定</w:t>
      </w:r>
      <w:r w:rsidRPr="00E743B6">
        <w:rPr>
          <w:rFonts w:ascii="方正仿宋简体" w:eastAsia="方正仿宋简体" w:hint="eastAsia"/>
          <w:sz w:val="32"/>
          <w:szCs w:val="32"/>
        </w:rPr>
        <w:t>和省市相关要求，严控机关运行经费，消减公务用车购置，持续降低行政运行成本。</w:t>
      </w:r>
    </w:p>
    <w:p w:rsidR="00932C50" w:rsidRDefault="00932C50" w:rsidP="00080865">
      <w:pPr>
        <w:spacing w:line="560" w:lineRule="exact"/>
        <w:ind w:firstLineChars="200" w:firstLine="640"/>
        <w:rPr>
          <w:rFonts w:ascii="??????" w:cs="Times New Roman"/>
          <w:sz w:val="32"/>
          <w:szCs w:val="32"/>
        </w:rPr>
      </w:pPr>
    </w:p>
    <w:sectPr w:rsidR="00932C50" w:rsidSect="00D16DC5">
      <w:headerReference w:type="default" r:id="rId7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C50" w:rsidRDefault="00932C50" w:rsidP="00A87F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32C50" w:rsidRDefault="00932C50" w:rsidP="00A87F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C50" w:rsidRDefault="00932C50" w:rsidP="00A87F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32C50" w:rsidRDefault="00932C50" w:rsidP="00A87F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50" w:rsidRDefault="00932C50" w:rsidP="00CC2037">
    <w:pPr>
      <w:pStyle w:val="a5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21AE"/>
    <w:multiLevelType w:val="hybridMultilevel"/>
    <w:tmpl w:val="6C8A56AA"/>
    <w:lvl w:ilvl="0" w:tplc="0409000F">
      <w:start w:val="1"/>
      <w:numFmt w:val="decimal"/>
      <w:lvlText w:val="%1."/>
      <w:lvlJc w:val="left"/>
      <w:pPr>
        <w:ind w:left="6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1">
    <w:nsid w:val="583A89BC"/>
    <w:multiLevelType w:val="singleLevel"/>
    <w:tmpl w:val="583A89BC"/>
    <w:lvl w:ilvl="0">
      <w:start w:val="7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7345"/>
    <w:rsid w:val="00080865"/>
    <w:rsid w:val="00097417"/>
    <w:rsid w:val="000E02DE"/>
    <w:rsid w:val="000F3782"/>
    <w:rsid w:val="001033A4"/>
    <w:rsid w:val="00124135"/>
    <w:rsid w:val="00140ECE"/>
    <w:rsid w:val="00177E66"/>
    <w:rsid w:val="001A5B0F"/>
    <w:rsid w:val="001B5CC5"/>
    <w:rsid w:val="001C5BDC"/>
    <w:rsid w:val="001C7076"/>
    <w:rsid w:val="00250F9A"/>
    <w:rsid w:val="00257382"/>
    <w:rsid w:val="00272244"/>
    <w:rsid w:val="002766F5"/>
    <w:rsid w:val="00277F03"/>
    <w:rsid w:val="002D0E09"/>
    <w:rsid w:val="002D3E59"/>
    <w:rsid w:val="00317B0D"/>
    <w:rsid w:val="00344D8E"/>
    <w:rsid w:val="00365378"/>
    <w:rsid w:val="0037290E"/>
    <w:rsid w:val="00376ADB"/>
    <w:rsid w:val="003903C0"/>
    <w:rsid w:val="003D0BD5"/>
    <w:rsid w:val="003E47BD"/>
    <w:rsid w:val="004110BD"/>
    <w:rsid w:val="00425651"/>
    <w:rsid w:val="004340D1"/>
    <w:rsid w:val="00465965"/>
    <w:rsid w:val="00482688"/>
    <w:rsid w:val="0049684E"/>
    <w:rsid w:val="004C4278"/>
    <w:rsid w:val="0050261F"/>
    <w:rsid w:val="00505F41"/>
    <w:rsid w:val="00525928"/>
    <w:rsid w:val="00547E50"/>
    <w:rsid w:val="00586CDC"/>
    <w:rsid w:val="005B02A5"/>
    <w:rsid w:val="005D7A1F"/>
    <w:rsid w:val="005E4A28"/>
    <w:rsid w:val="00612852"/>
    <w:rsid w:val="006438C4"/>
    <w:rsid w:val="00686F01"/>
    <w:rsid w:val="00697538"/>
    <w:rsid w:val="006F2FFB"/>
    <w:rsid w:val="00707110"/>
    <w:rsid w:val="007844F5"/>
    <w:rsid w:val="00794C17"/>
    <w:rsid w:val="00825850"/>
    <w:rsid w:val="0083432C"/>
    <w:rsid w:val="00840A97"/>
    <w:rsid w:val="0085001D"/>
    <w:rsid w:val="008851E8"/>
    <w:rsid w:val="008863EF"/>
    <w:rsid w:val="008F5F26"/>
    <w:rsid w:val="00932C50"/>
    <w:rsid w:val="00967C51"/>
    <w:rsid w:val="009A61AF"/>
    <w:rsid w:val="009A7F73"/>
    <w:rsid w:val="009B0193"/>
    <w:rsid w:val="00A21754"/>
    <w:rsid w:val="00A27972"/>
    <w:rsid w:val="00A87F28"/>
    <w:rsid w:val="00AD1D43"/>
    <w:rsid w:val="00AD31D3"/>
    <w:rsid w:val="00AD6244"/>
    <w:rsid w:val="00AF519B"/>
    <w:rsid w:val="00B13448"/>
    <w:rsid w:val="00B54F3A"/>
    <w:rsid w:val="00B5508D"/>
    <w:rsid w:val="00B63143"/>
    <w:rsid w:val="00B714C4"/>
    <w:rsid w:val="00B80936"/>
    <w:rsid w:val="00B87EBC"/>
    <w:rsid w:val="00BF17C5"/>
    <w:rsid w:val="00BF2722"/>
    <w:rsid w:val="00BF714B"/>
    <w:rsid w:val="00C029B7"/>
    <w:rsid w:val="00C02A2D"/>
    <w:rsid w:val="00C46AD3"/>
    <w:rsid w:val="00C87477"/>
    <w:rsid w:val="00C90BEF"/>
    <w:rsid w:val="00CB1462"/>
    <w:rsid w:val="00CB17A9"/>
    <w:rsid w:val="00CC2037"/>
    <w:rsid w:val="00CC512E"/>
    <w:rsid w:val="00CD2245"/>
    <w:rsid w:val="00CD692E"/>
    <w:rsid w:val="00D13AC1"/>
    <w:rsid w:val="00D16DC5"/>
    <w:rsid w:val="00D26094"/>
    <w:rsid w:val="00D309E9"/>
    <w:rsid w:val="00D748E8"/>
    <w:rsid w:val="00D914E3"/>
    <w:rsid w:val="00DA7595"/>
    <w:rsid w:val="00DB4111"/>
    <w:rsid w:val="00DE1235"/>
    <w:rsid w:val="00E47E4B"/>
    <w:rsid w:val="00E743B6"/>
    <w:rsid w:val="00E8067A"/>
    <w:rsid w:val="00E83781"/>
    <w:rsid w:val="00E83F0F"/>
    <w:rsid w:val="00E90479"/>
    <w:rsid w:val="00E95928"/>
    <w:rsid w:val="00EC3870"/>
    <w:rsid w:val="00EE6C6C"/>
    <w:rsid w:val="00F131CC"/>
    <w:rsid w:val="00F218F5"/>
    <w:rsid w:val="00F26D41"/>
    <w:rsid w:val="00F37D87"/>
    <w:rsid w:val="00F449DC"/>
    <w:rsid w:val="00F5239F"/>
    <w:rsid w:val="00F65086"/>
    <w:rsid w:val="00FA7DC4"/>
    <w:rsid w:val="00FE0756"/>
    <w:rsid w:val="02D21005"/>
    <w:rsid w:val="0AD5140E"/>
    <w:rsid w:val="10313433"/>
    <w:rsid w:val="185B56AE"/>
    <w:rsid w:val="1EA94106"/>
    <w:rsid w:val="20A56FC4"/>
    <w:rsid w:val="212C28CE"/>
    <w:rsid w:val="23BE7188"/>
    <w:rsid w:val="271F7FDD"/>
    <w:rsid w:val="2AA00653"/>
    <w:rsid w:val="2B0E1AB7"/>
    <w:rsid w:val="2BC82B94"/>
    <w:rsid w:val="2D615192"/>
    <w:rsid w:val="2FBC4970"/>
    <w:rsid w:val="30C65511"/>
    <w:rsid w:val="34AA63A2"/>
    <w:rsid w:val="36ED6264"/>
    <w:rsid w:val="39E209D9"/>
    <w:rsid w:val="3DB76CC6"/>
    <w:rsid w:val="41496B46"/>
    <w:rsid w:val="430205C8"/>
    <w:rsid w:val="4E2C3A22"/>
    <w:rsid w:val="53FF5C16"/>
    <w:rsid w:val="57CE2E2E"/>
    <w:rsid w:val="5B3511DB"/>
    <w:rsid w:val="5E100EAA"/>
    <w:rsid w:val="5E1F3527"/>
    <w:rsid w:val="644E3F69"/>
    <w:rsid w:val="64B5230C"/>
    <w:rsid w:val="68F82BC0"/>
    <w:rsid w:val="6A8751A6"/>
    <w:rsid w:val="6C8B0766"/>
    <w:rsid w:val="7B95764D"/>
    <w:rsid w:val="7BC9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2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87F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A87F28"/>
    <w:rPr>
      <w:rFonts w:ascii="Calibri" w:hAnsi="Calibri" w:cs="Calibri"/>
      <w:sz w:val="2"/>
      <w:szCs w:val="2"/>
    </w:rPr>
  </w:style>
  <w:style w:type="paragraph" w:styleId="a4">
    <w:name w:val="footer"/>
    <w:basedOn w:val="a"/>
    <w:link w:val="Char0"/>
    <w:uiPriority w:val="99"/>
    <w:rsid w:val="00A87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87F28"/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rsid w:val="00A87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A87F28"/>
    <w:rPr>
      <w:rFonts w:ascii="Calibri" w:hAnsi="Calibri" w:cs="Calibri"/>
      <w:sz w:val="18"/>
      <w:szCs w:val="18"/>
    </w:rPr>
  </w:style>
  <w:style w:type="character" w:styleId="a6">
    <w:name w:val="Hyperlink"/>
    <w:basedOn w:val="a0"/>
    <w:uiPriority w:val="99"/>
    <w:rsid w:val="00A87F2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4127</Words>
  <Characters>269</Characters>
  <Application>Microsoft Office Word</Application>
  <DocSecurity>0</DocSecurity>
  <Lines>2</Lines>
  <Paragraphs>8</Paragraphs>
  <ScaleCrop>false</ScaleCrop>
  <Company>微软中国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8</cp:revision>
  <cp:lastPrinted>2016-11-25T07:08:00Z</cp:lastPrinted>
  <dcterms:created xsi:type="dcterms:W3CDTF">2016-11-28T09:25:00Z</dcterms:created>
  <dcterms:modified xsi:type="dcterms:W3CDTF">2024-03-19T02:01:00Z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