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33F" w:rsidRDefault="000A23A8">
      <w:pPr>
        <w:widowControl/>
        <w:jc w:val="center"/>
        <w:rPr>
          <w:rFonts w:ascii="黑体" w:eastAsia="黑体" w:hAnsi="黑体"/>
          <w:b/>
          <w:sz w:val="72"/>
          <w:szCs w:val="72"/>
        </w:rPr>
      </w:pPr>
      <w:r>
        <w:rPr>
          <w:rFonts w:ascii="黑体" w:eastAsia="黑体" w:hAnsi="宋体" w:hint="eastAsia"/>
          <w:noProof/>
          <w:color w:val="002060"/>
          <w:sz w:val="72"/>
          <w:szCs w:val="72"/>
        </w:rPr>
        <w:drawing>
          <wp:anchor distT="0" distB="0" distL="0" distR="0" simplePos="0" relativeHeight="25165516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0" cstate="print"/>
                    <a:srcRect/>
                    <a:stretch>
                      <a:fillRect/>
                    </a:stretch>
                  </pic:blipFill>
                  <pic:spPr>
                    <a:xfrm>
                      <a:off x="0" y="0"/>
                      <a:ext cx="7576820" cy="10796905"/>
                    </a:xfrm>
                    <a:prstGeom prst="rect">
                      <a:avLst/>
                    </a:prstGeom>
                  </pic:spPr>
                </pic:pic>
              </a:graphicData>
            </a:graphic>
          </wp:anchor>
        </w:drawing>
      </w:r>
    </w:p>
    <w:p w:rsidR="00DB233F" w:rsidRDefault="00DB233F">
      <w:pPr>
        <w:widowControl/>
        <w:jc w:val="center"/>
        <w:rPr>
          <w:rFonts w:ascii="黑体" w:eastAsia="黑体" w:hAnsi="宋体"/>
          <w:color w:val="002060"/>
          <w:sz w:val="72"/>
          <w:szCs w:val="72"/>
        </w:rPr>
      </w:pPr>
    </w:p>
    <w:p w:rsidR="00DB233F" w:rsidRDefault="00DB233F">
      <w:pPr>
        <w:widowControl/>
        <w:jc w:val="center"/>
        <w:rPr>
          <w:rFonts w:ascii="黑体" w:eastAsia="黑体" w:hAnsi="宋体"/>
          <w:color w:val="002060"/>
          <w:sz w:val="72"/>
          <w:szCs w:val="72"/>
        </w:rPr>
      </w:pPr>
      <w:r w:rsidRPr="00DB233F">
        <w:rPr>
          <w:sz w:val="72"/>
        </w:rPr>
        <w:pict>
          <v:rect id="文本框 8" o:spid="_x0000_s1026" style="position:absolute;left:0;text-align:left;margin-left:-83.1pt;margin-top:43.25pt;width:596.2pt;height:166.25pt;z-index:251656192;mso-width-relative:page;mso-height-relative:page" o:gfxdata="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qXtxXbAAAADAEAAA8A&#10;AAAAAAAAAQAgAAAAIgAAAGRycy9kb3ducmV2LnhtbFBLAQIUABQAAAAIAIdO4kBc85PA2wEAAKQD&#10;AAAOAAAAAAAAAAEAIAAAACoBAABkcnMvZTJvRG9jLnhtbFBLBQYAAAAABgAGAFkBAAB3BQAAAAA=&#10;" filled="f" stroked="f">
            <v:textbox>
              <w:txbxContent>
                <w:p w:rsidR="00DB233F" w:rsidRDefault="000A23A8">
                  <w:pPr>
                    <w:widowControl/>
                    <w:spacing w:line="1200" w:lineRule="exact"/>
                    <w:jc w:val="center"/>
                    <w:rPr>
                      <w:color w:val="FDEFBE"/>
                      <w:sz w:val="96"/>
                      <w:szCs w:val="96"/>
                    </w:rPr>
                  </w:pPr>
                  <w:r>
                    <w:rPr>
                      <w:rFonts w:ascii="黑体" w:eastAsia="黑体" w:hAnsi="宋体" w:hint="eastAsia"/>
                      <w:color w:val="FDEFBE"/>
                      <w:sz w:val="96"/>
                      <w:szCs w:val="96"/>
                    </w:rPr>
                    <w:t>遵化市汤泉满族乡人民政府</w:t>
                  </w:r>
                  <w:r>
                    <w:rPr>
                      <w:rFonts w:ascii="黑体" w:eastAsia="黑体" w:hAnsi="宋体" w:hint="eastAsia"/>
                      <w:color w:val="FDEFBE"/>
                      <w:sz w:val="96"/>
                      <w:szCs w:val="96"/>
                    </w:rPr>
                    <w:t>2018</w:t>
                  </w:r>
                  <w:r>
                    <w:rPr>
                      <w:rFonts w:ascii="黑体" w:eastAsia="黑体" w:hAnsi="宋体" w:hint="eastAsia"/>
                      <w:color w:val="FDEFBE"/>
                      <w:sz w:val="96"/>
                      <w:szCs w:val="96"/>
                    </w:rPr>
                    <w:t>年度部门决算</w:t>
                  </w:r>
                </w:p>
                <w:p w:rsidR="00DB233F" w:rsidRDefault="00DB233F">
                  <w:pPr>
                    <w:rPr>
                      <w:color w:val="FDEFBE"/>
                      <w:sz w:val="96"/>
                      <w:szCs w:val="96"/>
                    </w:rPr>
                  </w:pPr>
                </w:p>
              </w:txbxContent>
            </v:textbox>
          </v:rect>
        </w:pict>
      </w: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DB233F">
      <w:pPr>
        <w:widowControl/>
        <w:jc w:val="center"/>
        <w:rPr>
          <w:rFonts w:ascii="黑体" w:eastAsia="黑体" w:hAnsi="黑体"/>
          <w:b/>
          <w:sz w:val="72"/>
          <w:szCs w:val="72"/>
        </w:rPr>
      </w:pPr>
    </w:p>
    <w:p w:rsidR="00DB233F" w:rsidRDefault="000A23A8">
      <w:pPr>
        <w:widowControl/>
        <w:jc w:val="center"/>
        <w:rPr>
          <w:rFonts w:ascii="楷体" w:eastAsia="楷体" w:hAnsi="楷体" w:cs="楷体"/>
          <w:b/>
          <w:sz w:val="44"/>
          <w:szCs w:val="44"/>
        </w:rPr>
        <w:sectPr w:rsidR="00DB233F">
          <w:headerReference w:type="default" r:id="rId11"/>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二〇一九年七月</w:t>
      </w:r>
    </w:p>
    <w:p w:rsidR="00DB233F" w:rsidRDefault="000A23A8">
      <w:pPr>
        <w:widowControl/>
        <w:rPr>
          <w:rFonts w:ascii="黑体" w:eastAsia="黑体" w:hAnsi="黑体" w:cs="黑体"/>
          <w:b/>
          <w:sz w:val="44"/>
          <w:szCs w:val="44"/>
        </w:rPr>
      </w:pPr>
      <w:r>
        <w:rPr>
          <w:rFonts w:ascii="黑体" w:eastAsia="黑体" w:hAnsi="黑体" w:cs="黑体" w:hint="eastAsia"/>
          <w:b/>
          <w:noProof/>
          <w:sz w:val="44"/>
          <w:szCs w:val="44"/>
        </w:rPr>
        <w:lastRenderedPageBreak/>
        <w:drawing>
          <wp:inline distT="0" distB="0" distL="114300" distR="114300">
            <wp:extent cx="5731510" cy="7493000"/>
            <wp:effectExtent l="0" t="0" r="2540" b="12700"/>
            <wp:docPr id="1" name="图片 1" descr="9de6925efb781001d6ab80d4364d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e6925efb781001d6ab80d4364d7b1"/>
                    <pic:cNvPicPr>
                      <a:picLocks noChangeAspect="1"/>
                    </pic:cNvPicPr>
                  </pic:nvPicPr>
                  <pic:blipFill>
                    <a:blip r:embed="rId12"/>
                    <a:stretch>
                      <a:fillRect/>
                    </a:stretch>
                  </pic:blipFill>
                  <pic:spPr>
                    <a:xfrm>
                      <a:off x="0" y="0"/>
                      <a:ext cx="5731510" cy="7493000"/>
                    </a:xfrm>
                    <a:prstGeom prst="rect">
                      <a:avLst/>
                    </a:prstGeom>
                  </pic:spPr>
                </pic:pic>
              </a:graphicData>
            </a:graphic>
          </wp:inline>
        </w:drawing>
      </w:r>
    </w:p>
    <w:p w:rsidR="00DB233F" w:rsidRDefault="00DB233F">
      <w:pPr>
        <w:widowControl/>
        <w:rPr>
          <w:rFonts w:ascii="黑体" w:eastAsia="黑体" w:hAnsi="黑体" w:cs="黑体"/>
          <w:b/>
          <w:sz w:val="44"/>
          <w:szCs w:val="44"/>
        </w:rPr>
      </w:pPr>
    </w:p>
    <w:p w:rsidR="00DB233F" w:rsidRDefault="000A23A8">
      <w:pPr>
        <w:widowControl/>
        <w:rPr>
          <w:rFonts w:ascii="黑体" w:eastAsia="黑体" w:hAnsi="黑体" w:cs="黑体"/>
          <w:b/>
          <w:sz w:val="44"/>
          <w:szCs w:val="44"/>
        </w:rPr>
      </w:pPr>
      <w:r>
        <w:rPr>
          <w:rFonts w:ascii="黑体" w:eastAsia="黑体" w:hAnsi="黑体" w:cs="黑体" w:hint="eastAsia"/>
          <w:b/>
          <w:noProof/>
          <w:sz w:val="44"/>
          <w:szCs w:val="44"/>
        </w:rPr>
        <w:drawing>
          <wp:inline distT="0" distB="0" distL="114300" distR="114300">
            <wp:extent cx="5373370" cy="8075930"/>
            <wp:effectExtent l="0" t="0" r="17780" b="127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3"/>
                    <a:stretch>
                      <a:fillRect/>
                    </a:stretch>
                  </pic:blipFill>
                  <pic:spPr>
                    <a:xfrm>
                      <a:off x="0" y="0"/>
                      <a:ext cx="5373370" cy="8075930"/>
                    </a:xfrm>
                    <a:prstGeom prst="rect">
                      <a:avLst/>
                    </a:prstGeom>
                  </pic:spPr>
                </pic:pic>
              </a:graphicData>
            </a:graphic>
          </wp:inline>
        </w:drawing>
      </w:r>
    </w:p>
    <w:p w:rsidR="00DB233F" w:rsidRDefault="00DB233F">
      <w:pPr>
        <w:widowControl/>
        <w:rPr>
          <w:rFonts w:ascii="黑体" w:eastAsia="黑体" w:hAnsi="黑体" w:cs="黑体"/>
          <w:b/>
          <w:sz w:val="44"/>
          <w:szCs w:val="44"/>
        </w:rPr>
      </w:pPr>
    </w:p>
    <w:p w:rsidR="00DB233F" w:rsidRDefault="000A23A8">
      <w:pPr>
        <w:jc w:val="center"/>
        <w:rPr>
          <w:rFonts w:ascii="黑体" w:eastAsia="黑体"/>
          <w:sz w:val="48"/>
          <w:szCs w:val="48"/>
        </w:rPr>
      </w:pPr>
      <w:r>
        <w:rPr>
          <w:rFonts w:ascii="黑体" w:eastAsia="黑体" w:hint="eastAsia"/>
          <w:sz w:val="48"/>
          <w:szCs w:val="48"/>
        </w:rPr>
        <w:t>目</w:t>
      </w:r>
      <w:r>
        <w:rPr>
          <w:rFonts w:ascii="黑体" w:eastAsia="黑体" w:hint="eastAsia"/>
          <w:sz w:val="48"/>
          <w:szCs w:val="48"/>
        </w:rPr>
        <w:t xml:space="preserve">    </w:t>
      </w:r>
      <w:r>
        <w:rPr>
          <w:rFonts w:ascii="黑体" w:eastAsia="黑体" w:hint="eastAsia"/>
          <w:sz w:val="48"/>
          <w:szCs w:val="48"/>
        </w:rPr>
        <w:t>录</w:t>
      </w:r>
    </w:p>
    <w:p w:rsidR="00DB233F" w:rsidRDefault="00DB233F">
      <w:pPr>
        <w:widowControl/>
        <w:spacing w:line="580" w:lineRule="exact"/>
        <w:ind w:firstLineChars="200" w:firstLine="640"/>
        <w:rPr>
          <w:rFonts w:eastAsia="黑体"/>
          <w:sz w:val="32"/>
          <w:szCs w:val="32"/>
        </w:rPr>
      </w:pPr>
    </w:p>
    <w:p w:rsidR="00DB233F" w:rsidRDefault="000A23A8">
      <w:pPr>
        <w:widowControl/>
        <w:spacing w:line="580" w:lineRule="exact"/>
        <w:ind w:firstLineChars="200" w:firstLine="640"/>
        <w:rPr>
          <w:rFonts w:eastAsia="仿宋_GB2312"/>
          <w:sz w:val="24"/>
          <w:szCs w:val="32"/>
        </w:rPr>
      </w:pPr>
      <w:r>
        <w:rPr>
          <w:rFonts w:eastAsia="黑体"/>
          <w:sz w:val="32"/>
          <w:szCs w:val="32"/>
        </w:rPr>
        <w:t>第一部分</w:t>
      </w:r>
      <w:r>
        <w:rPr>
          <w:rFonts w:eastAsia="黑体"/>
          <w:sz w:val="32"/>
          <w:szCs w:val="32"/>
        </w:rPr>
        <w:t xml:space="preserve">   </w:t>
      </w:r>
      <w:r>
        <w:rPr>
          <w:rFonts w:eastAsia="黑体"/>
          <w:sz w:val="32"/>
          <w:szCs w:val="32"/>
        </w:rPr>
        <w:t>部门概况</w:t>
      </w:r>
    </w:p>
    <w:p w:rsidR="00DB233F" w:rsidRDefault="000A23A8" w:rsidP="00DB233F">
      <w:pPr>
        <w:widowControl/>
        <w:spacing w:line="580" w:lineRule="exact"/>
        <w:ind w:firstLineChars="398" w:firstLine="1274"/>
        <w:rPr>
          <w:rFonts w:eastAsia="仿宋_GB2312"/>
          <w:sz w:val="32"/>
          <w:szCs w:val="32"/>
        </w:rPr>
      </w:pPr>
      <w:r>
        <w:rPr>
          <w:rFonts w:eastAsia="仿宋_GB2312"/>
          <w:sz w:val="32"/>
          <w:szCs w:val="32"/>
        </w:rPr>
        <w:t>一、部门</w:t>
      </w:r>
      <w:r>
        <w:rPr>
          <w:rFonts w:eastAsia="仿宋_GB2312" w:hint="eastAsia"/>
          <w:sz w:val="32"/>
          <w:szCs w:val="32"/>
        </w:rPr>
        <w:t>职责</w:t>
      </w:r>
    </w:p>
    <w:p w:rsidR="00DB233F" w:rsidRDefault="000A23A8" w:rsidP="00DB233F">
      <w:pPr>
        <w:widowControl/>
        <w:spacing w:line="580" w:lineRule="exact"/>
        <w:ind w:firstLineChars="398" w:firstLine="1274"/>
        <w:rPr>
          <w:rFonts w:eastAsia="仿宋_GB2312"/>
          <w:sz w:val="32"/>
          <w:szCs w:val="32"/>
        </w:rPr>
      </w:pPr>
      <w:r>
        <w:rPr>
          <w:rFonts w:eastAsia="仿宋_GB2312"/>
          <w:sz w:val="32"/>
          <w:szCs w:val="32"/>
        </w:rPr>
        <w:t>二、</w:t>
      </w:r>
      <w:r>
        <w:rPr>
          <w:rFonts w:eastAsia="仿宋_GB2312" w:hint="eastAsia"/>
          <w:sz w:val="32"/>
          <w:szCs w:val="32"/>
        </w:rPr>
        <w:t>机构设置</w:t>
      </w:r>
    </w:p>
    <w:p w:rsidR="00DB233F" w:rsidRDefault="000A23A8">
      <w:pPr>
        <w:widowControl/>
        <w:spacing w:line="580" w:lineRule="exact"/>
        <w:ind w:firstLineChars="200" w:firstLine="640"/>
        <w:rPr>
          <w:rFonts w:ascii="黑体" w:eastAsia="黑体" w:hAnsi="黑体" w:cs="黑体"/>
          <w:sz w:val="20"/>
          <w:szCs w:val="32"/>
        </w:rPr>
      </w:pPr>
      <w:r>
        <w:rPr>
          <w:rFonts w:ascii="黑体" w:eastAsia="黑体" w:hAnsi="黑体" w:cs="黑体" w:hint="eastAsia"/>
          <w:sz w:val="32"/>
          <w:szCs w:val="32"/>
        </w:rPr>
        <w:t>第二部分</w:t>
      </w:r>
      <w:r>
        <w:rPr>
          <w:rFonts w:ascii="黑体" w:eastAsia="黑体" w:hAnsi="黑体" w:cs="黑体" w:hint="eastAsia"/>
          <w:sz w:val="32"/>
          <w:szCs w:val="32"/>
        </w:rPr>
        <w:t xml:space="preserve">   2018</w:t>
      </w:r>
      <w:r>
        <w:rPr>
          <w:rFonts w:ascii="黑体" w:eastAsia="黑体" w:hAnsi="黑体" w:cs="黑体" w:hint="eastAsia"/>
          <w:sz w:val="32"/>
          <w:szCs w:val="32"/>
        </w:rPr>
        <w:t>年度部门决算报表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二、收入决算表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三、支出决算表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w:t>
      </w:r>
      <w:r>
        <w:rPr>
          <w:rFonts w:eastAsia="仿宋_GB2312" w:hint="eastAsia"/>
          <w:sz w:val="32"/>
          <w:szCs w:val="32"/>
        </w:rPr>
        <w:t>支出决算表</w:t>
      </w:r>
    </w:p>
    <w:p w:rsidR="00DB233F" w:rsidRDefault="000A23A8">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rsidR="00DB233F" w:rsidRDefault="000A23A8">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rsidR="00DB233F" w:rsidRDefault="000A23A8">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rsidR="00DB233F" w:rsidRDefault="00DB233F">
      <w:pPr>
        <w:widowControl/>
        <w:spacing w:line="580" w:lineRule="exact"/>
        <w:ind w:firstLineChars="200" w:firstLine="640"/>
        <w:rPr>
          <w:rFonts w:eastAsia="黑体"/>
          <w:sz w:val="32"/>
          <w:szCs w:val="32"/>
        </w:rPr>
      </w:pPr>
    </w:p>
    <w:p w:rsidR="00DB233F" w:rsidRDefault="000A23A8">
      <w:pPr>
        <w:widowControl/>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第三部分</w:t>
      </w:r>
      <w:r>
        <w:rPr>
          <w:rFonts w:ascii="黑体" w:eastAsia="黑体" w:hAnsi="黑体" w:cs="黑体" w:hint="eastAsia"/>
          <w:sz w:val="32"/>
          <w:szCs w:val="32"/>
        </w:rPr>
        <w:t xml:space="preserve">  2018</w:t>
      </w:r>
      <w:r>
        <w:rPr>
          <w:rFonts w:ascii="黑体" w:eastAsia="黑体" w:hAnsi="黑体" w:cs="黑体" w:hint="eastAsia"/>
          <w:sz w:val="32"/>
          <w:szCs w:val="32"/>
        </w:rPr>
        <w:t>年部门决算情况说明</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rsidR="00DB233F" w:rsidRDefault="000A23A8">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rsidR="00DB233F" w:rsidRDefault="000A23A8">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经费支出决算情况说明</w:t>
      </w:r>
    </w:p>
    <w:p w:rsidR="00DB233F" w:rsidRDefault="000A23A8">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rsidR="00DB233F" w:rsidRDefault="000A23A8">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rsidR="00DB233F" w:rsidRDefault="000A23A8">
      <w:pPr>
        <w:widowControl/>
        <w:spacing w:line="580" w:lineRule="exact"/>
        <w:ind w:firstLineChars="200" w:firstLine="640"/>
        <w:rPr>
          <w:rFonts w:eastAsia="黑体"/>
          <w:sz w:val="32"/>
          <w:szCs w:val="32"/>
        </w:rPr>
      </w:pPr>
      <w:r>
        <w:rPr>
          <w:rFonts w:eastAsia="黑体"/>
          <w:sz w:val="32"/>
          <w:szCs w:val="32"/>
        </w:rPr>
        <w:t>第四部分</w:t>
      </w:r>
      <w:r>
        <w:rPr>
          <w:rFonts w:eastAsia="黑体"/>
          <w:sz w:val="32"/>
          <w:szCs w:val="32"/>
        </w:rPr>
        <w:t xml:space="preserve">  </w:t>
      </w:r>
      <w:r>
        <w:rPr>
          <w:rFonts w:eastAsia="黑体"/>
          <w:sz w:val="32"/>
          <w:szCs w:val="32"/>
        </w:rPr>
        <w:t>名词解释</w:t>
      </w:r>
    </w:p>
    <w:p w:rsidR="00DB233F" w:rsidRDefault="00DB233F">
      <w:pPr>
        <w:widowControl/>
        <w:spacing w:line="580" w:lineRule="exact"/>
        <w:ind w:firstLineChars="200" w:firstLine="640"/>
        <w:rPr>
          <w:rFonts w:eastAsia="黑体"/>
          <w:sz w:val="32"/>
          <w:szCs w:val="32"/>
        </w:rPr>
      </w:pPr>
    </w:p>
    <w:p w:rsidR="00DB233F" w:rsidRDefault="00DB233F">
      <w:pPr>
        <w:widowControl/>
        <w:spacing w:line="580" w:lineRule="exact"/>
        <w:ind w:firstLineChars="200" w:firstLine="640"/>
        <w:rPr>
          <w:rFonts w:eastAsia="黑体"/>
          <w:sz w:val="32"/>
          <w:szCs w:val="32"/>
        </w:rPr>
      </w:pPr>
    </w:p>
    <w:p w:rsidR="00DB233F" w:rsidRDefault="00DB233F">
      <w:pPr>
        <w:widowControl/>
        <w:spacing w:line="580" w:lineRule="exact"/>
        <w:ind w:firstLineChars="200" w:firstLine="640"/>
        <w:rPr>
          <w:rFonts w:eastAsia="黑体"/>
          <w:sz w:val="32"/>
          <w:szCs w:val="32"/>
        </w:rPr>
      </w:pPr>
    </w:p>
    <w:p w:rsidR="00DB233F" w:rsidRDefault="00DB233F">
      <w:pPr>
        <w:widowControl/>
        <w:spacing w:line="580" w:lineRule="exact"/>
        <w:ind w:firstLineChars="200" w:firstLine="640"/>
        <w:rPr>
          <w:rFonts w:eastAsia="黑体"/>
          <w:sz w:val="32"/>
          <w:szCs w:val="32"/>
        </w:rPr>
      </w:pPr>
    </w:p>
    <w:p w:rsidR="00DB233F" w:rsidRDefault="000A23A8">
      <w:r>
        <w:br w:type="page"/>
      </w:r>
    </w:p>
    <w:p w:rsidR="00DB233F" w:rsidRDefault="00DB233F">
      <w:r w:rsidRPr="00DB233F">
        <w:rPr>
          <w:sz w:val="72"/>
        </w:rPr>
        <w:pict>
          <v:rect id="文本框 118" o:spid="_x0000_s1030" style="position:absolute;left:0;text-align:left;margin-left:-97.3pt;margin-top:259.1pt;width:613.65pt;height:81.7pt;z-index:251657216;mso-width-relative:page;mso-height-relative:page"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Coor3gAAAA0B&#10;AAAPAAAAAAAAAAEAIAAAACIAAABkcnMvZG93bnJldi54bWxQSwECFAAUAAAACACHTuJAqGugRtwB&#10;AACmAwAADgAAAAAAAAABACAAAAAtAQAAZHJzL2Uyb0RvYy54bWxQSwUGAAAAAAYABgBZAQAAewUA&#10;AAAA&#10;" filled="f" stroked="f">
            <v:textbox>
              <w:txbxContent>
                <w:p w:rsidR="00DB233F" w:rsidRDefault="000A23A8">
                  <w:pPr>
                    <w:widowControl/>
                    <w:jc w:val="center"/>
                    <w:rPr>
                      <w:sz w:val="96"/>
                      <w:szCs w:val="96"/>
                    </w:rPr>
                  </w:pPr>
                  <w:r>
                    <w:rPr>
                      <w:rFonts w:ascii="黑体" w:eastAsia="黑体" w:hAnsi="宋体" w:hint="eastAsia"/>
                      <w:sz w:val="96"/>
                      <w:szCs w:val="96"/>
                    </w:rPr>
                    <w:t>第一部分</w:t>
                  </w:r>
                  <w:r>
                    <w:rPr>
                      <w:rFonts w:ascii="黑体" w:eastAsia="黑体" w:hAnsi="宋体" w:hint="eastAsia"/>
                      <w:sz w:val="96"/>
                      <w:szCs w:val="96"/>
                    </w:rPr>
                    <w:t xml:space="preserve">  </w:t>
                  </w:r>
                  <w:r>
                    <w:rPr>
                      <w:rFonts w:ascii="黑体" w:eastAsia="黑体" w:hAnsi="宋体" w:hint="eastAsia"/>
                      <w:sz w:val="96"/>
                      <w:szCs w:val="96"/>
                    </w:rPr>
                    <w:t>部门概况</w:t>
                  </w:r>
                </w:p>
                <w:p w:rsidR="00DB233F" w:rsidRDefault="00DB233F"/>
              </w:txbxContent>
            </v:textbox>
          </v:rect>
        </w:pict>
      </w:r>
    </w:p>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DB233F"/>
    <w:p w:rsidR="00DB233F" w:rsidRDefault="000A23A8">
      <w:pPr>
        <w:pStyle w:val="1"/>
        <w:spacing w:before="0" w:after="0" w:line="600" w:lineRule="exact"/>
        <w:ind w:firstLineChars="200" w:firstLine="640"/>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一、部门职责</w:t>
      </w:r>
    </w:p>
    <w:p w:rsidR="00DB233F" w:rsidRDefault="000A23A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根据《唐山市机构编制委员会关于印发〈遵化市乡镇机构改革方案〉的通知》（唐机编字［</w:t>
      </w:r>
      <w:r>
        <w:rPr>
          <w:rFonts w:ascii="仿宋_GB2312" w:eastAsia="仿宋_GB2312" w:hAnsi="仿宋_GB2312" w:cs="仿宋_GB2312" w:hint="eastAsia"/>
          <w:sz w:val="32"/>
          <w:szCs w:val="32"/>
        </w:rPr>
        <w:t>2011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号）</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文件，我单位主要职责是：</w:t>
      </w:r>
      <w:r>
        <w:rPr>
          <w:rFonts w:ascii="仿宋_GB2312" w:eastAsia="仿宋_GB2312" w:hAnsi="仿宋_GB2312" w:cs="仿宋_GB2312" w:hint="eastAsia"/>
          <w:sz w:val="32"/>
          <w:szCs w:val="32"/>
        </w:rPr>
        <w:t xml:space="preserve">  </w:t>
      </w:r>
    </w:p>
    <w:p w:rsidR="00DB233F" w:rsidRDefault="000A23A8">
      <w:pPr>
        <w:spacing w:line="560" w:lineRule="exact"/>
        <w:ind w:firstLine="639"/>
        <w:rPr>
          <w:rFonts w:ascii="仿宋_GB2312" w:eastAsia="仿宋_GB2312" w:hAnsi="仿宋_GB2312" w:cs="仿宋_GB2312"/>
          <w:sz w:val="32"/>
          <w:szCs w:val="32"/>
        </w:rPr>
      </w:pPr>
      <w:r>
        <w:rPr>
          <w:rFonts w:ascii="仿宋_GB2312" w:eastAsia="仿宋_GB2312" w:hAnsi="仿宋_GB2312" w:cs="仿宋_GB2312" w:hint="eastAsia"/>
          <w:b/>
          <w:sz w:val="32"/>
          <w:szCs w:val="32"/>
        </w:rPr>
        <w:t>（一）促进经济发展，增加农民收入。</w:t>
      </w:r>
      <w:r>
        <w:rPr>
          <w:rFonts w:ascii="仿宋_GB2312" w:eastAsia="仿宋_GB2312" w:hAnsi="仿宋_GB2312" w:cs="仿宋_GB2312" w:hint="eastAsia"/>
          <w:sz w:val="32"/>
          <w:szCs w:val="32"/>
        </w:rPr>
        <w:t>依据市国民经济和社会发展中长期规划及年度计划，结合本乡实际，科学制定经济和社会发展规划及发展模式；以市场为导向，积极组织、引导农民进行产业结构调整，培育主导产业，促进农民持续稳定增产、增收；加强新型农村服务体系建设，落实强农惠农措施，培育和发展农民专业合作组织和中介组织，着力解决农民生产生活中的突出问题；大力发展民营经济，壮大第二、第三产业，加快城镇化进程；营造良好的发展环境，提高经济发展的质量和水平，促进招商引资和项目建设工作。</w:t>
      </w:r>
    </w:p>
    <w:p w:rsidR="00DB233F" w:rsidRDefault="000A23A8">
      <w:pPr>
        <w:spacing w:line="560" w:lineRule="exact"/>
        <w:ind w:firstLine="639"/>
        <w:rPr>
          <w:rFonts w:ascii="仿宋_GB2312" w:eastAsia="仿宋_GB2312" w:hAnsi="仿宋_GB2312" w:cs="仿宋_GB2312"/>
          <w:sz w:val="32"/>
          <w:szCs w:val="32"/>
        </w:rPr>
      </w:pPr>
      <w:r>
        <w:rPr>
          <w:rFonts w:ascii="仿宋_GB2312" w:eastAsia="仿宋_GB2312" w:hAnsi="仿宋_GB2312" w:cs="仿宋_GB2312" w:hint="eastAsia"/>
          <w:b/>
          <w:sz w:val="32"/>
          <w:szCs w:val="32"/>
        </w:rPr>
        <w:t>（二）提供公共服务，着力改善民生。</w:t>
      </w:r>
      <w:r>
        <w:rPr>
          <w:rFonts w:ascii="仿宋_GB2312" w:eastAsia="仿宋_GB2312" w:hAnsi="仿宋_GB2312" w:cs="仿宋_GB2312" w:hint="eastAsia"/>
          <w:sz w:val="32"/>
          <w:szCs w:val="32"/>
        </w:rPr>
        <w:t>发展农村义务教育、公共卫生、文化体育、广播</w:t>
      </w:r>
      <w:r>
        <w:rPr>
          <w:rFonts w:ascii="仿宋_GB2312" w:eastAsia="仿宋_GB2312" w:hAnsi="仿宋_GB2312" w:cs="仿宋_GB2312" w:hint="eastAsia"/>
          <w:sz w:val="32"/>
          <w:szCs w:val="32"/>
        </w:rPr>
        <w:t>电视等各项事业，促进农村经济社会协调发展；落实计划生育基本国策，推进优生优育，稳定农村低生育水平，做好生殖健康检查和育龄妇女普查等计划生育服务工作；加强农田水利基本建设，增强农业抗御自然灾害的能力；组织好科技和信息服务工作，提高农民现代信息技术水平；加强对农村劳动力的职业技能培训，扩大农村富余劳动力就业；加强农村市场设施建设和管理，增强市场服务功能；做好防灾减灾、优抚安置、低保、扶贫救济等社会救助工作，发展农村老龄服务，加强农村残疾预防和残疾人康复工作；加强农村基础设施建设，改善农民生活环境，积极稳妥有序推</w:t>
      </w:r>
      <w:r>
        <w:rPr>
          <w:rFonts w:ascii="仿宋_GB2312" w:eastAsia="仿宋_GB2312" w:hAnsi="仿宋_GB2312" w:cs="仿宋_GB2312" w:hint="eastAsia"/>
          <w:sz w:val="32"/>
          <w:szCs w:val="32"/>
        </w:rPr>
        <w:t>进农村新民居建设；建立健全农村社会保障体系，解除农民后顾之忧。</w:t>
      </w:r>
    </w:p>
    <w:p w:rsidR="00DB233F" w:rsidRDefault="000A23A8">
      <w:pPr>
        <w:spacing w:line="560" w:lineRule="exact"/>
        <w:ind w:firstLine="639"/>
        <w:rPr>
          <w:rFonts w:ascii="仿宋_GB2312" w:eastAsia="仿宋_GB2312" w:hAnsi="仿宋_GB2312" w:cs="仿宋_GB2312"/>
          <w:sz w:val="32"/>
          <w:szCs w:val="32"/>
        </w:rPr>
      </w:pPr>
      <w:r>
        <w:rPr>
          <w:rFonts w:ascii="仿宋_GB2312" w:eastAsia="仿宋_GB2312" w:hAnsi="仿宋_GB2312" w:cs="仿宋_GB2312" w:hint="eastAsia"/>
          <w:b/>
          <w:sz w:val="32"/>
          <w:szCs w:val="32"/>
        </w:rPr>
        <w:t>（三）加强社会管理，维护农村稳定。</w:t>
      </w:r>
      <w:r>
        <w:rPr>
          <w:rFonts w:ascii="仿宋_GB2312" w:eastAsia="仿宋_GB2312" w:hAnsi="仿宋_GB2312" w:cs="仿宋_GB2312" w:hint="eastAsia"/>
          <w:sz w:val="32"/>
          <w:szCs w:val="32"/>
        </w:rPr>
        <w:t>组织、监督国家法律法规和基本公共政策在农村的实施，制定社会主义新农村和文明生态村建设的规划和措施；加强乡村财政资金监管和乡村建设等社会事务的行政管理，促进各项社会事业的发展；协助市直有关部门做好国土资源管理、环境保护和农村普法宣传教育等工作；加强社会治安综合治理，维护社会安全秩序；认真做好人民群众的来信来访工作，维护、保障人民群众的合法权益；建立完善协调联动机制，搞好农村矛盾纠纷排查调处，及时化解农村社会矛盾；</w:t>
      </w:r>
      <w:r>
        <w:rPr>
          <w:rFonts w:ascii="仿宋_GB2312" w:eastAsia="仿宋_GB2312" w:hAnsi="仿宋_GB2312" w:cs="仿宋_GB2312" w:hint="eastAsia"/>
          <w:sz w:val="32"/>
          <w:szCs w:val="32"/>
        </w:rPr>
        <w:t>完善预警机制，妥善处理公共性、突发性、群体性事件；加强安全生产管理，做好各项安全生产工作的监督检查、隐患排查，落实安全生产责任制。</w:t>
      </w:r>
    </w:p>
    <w:p w:rsidR="00DB233F" w:rsidRDefault="000A23A8">
      <w:pPr>
        <w:spacing w:line="560" w:lineRule="exact"/>
        <w:ind w:firstLine="639"/>
        <w:rPr>
          <w:rFonts w:ascii="仿宋_GB2312" w:eastAsia="仿宋_GB2312" w:hAnsi="仿宋_GB2312" w:cs="仿宋_GB2312"/>
          <w:sz w:val="32"/>
          <w:szCs w:val="32"/>
        </w:rPr>
      </w:pPr>
      <w:r>
        <w:rPr>
          <w:rFonts w:ascii="仿宋_GB2312" w:eastAsia="仿宋_GB2312" w:hAnsi="仿宋_GB2312" w:cs="仿宋_GB2312" w:hint="eastAsia"/>
          <w:b/>
          <w:sz w:val="32"/>
          <w:szCs w:val="32"/>
        </w:rPr>
        <w:t>（四）推进基层民主，促进农村和谐。</w:t>
      </w:r>
      <w:r>
        <w:rPr>
          <w:rFonts w:ascii="仿宋_GB2312" w:eastAsia="仿宋_GB2312" w:hAnsi="仿宋_GB2312" w:cs="仿宋_GB2312" w:hint="eastAsia"/>
          <w:sz w:val="32"/>
          <w:szCs w:val="32"/>
        </w:rPr>
        <w:t>加强农村党的基层组织建设、农村基层干部队伍建设、农村党员队伍建设；保障法律法规赋予公民的经济、政治、文化权利，落实公民在选举、决策、管理和监督方面的民主权利，依法行政；加强农村文化宣传及统战工作，抓好农村的思想政治建设和精神文明建设；依法推进村民组织自治，完善民主议事制度，推进村务公开、财务公开，引导农民有序参与村级事务管理，推动农村社区建设，</w:t>
      </w:r>
      <w:r>
        <w:rPr>
          <w:rFonts w:ascii="仿宋_GB2312" w:eastAsia="仿宋_GB2312" w:hAnsi="仿宋_GB2312" w:cs="仿宋_GB2312" w:hint="eastAsia"/>
          <w:sz w:val="32"/>
          <w:szCs w:val="32"/>
        </w:rPr>
        <w:t>促进社会组织健康发展，增强社会自治功能。</w:t>
      </w:r>
    </w:p>
    <w:p w:rsidR="00DB233F" w:rsidRDefault="000A23A8">
      <w:pPr>
        <w:pStyle w:val="1"/>
        <w:spacing w:before="0" w:after="0" w:line="600" w:lineRule="exact"/>
        <w:ind w:firstLineChars="200" w:firstLine="640"/>
        <w:jc w:val="left"/>
        <w:rPr>
          <w:rFonts w:ascii="黑体" w:eastAsia="黑体" w:hAnsi="Cambria" w:cs="黑体"/>
          <w:b w:val="0"/>
          <w:bCs w:val="0"/>
          <w:kern w:val="0"/>
          <w:sz w:val="32"/>
          <w:szCs w:val="32"/>
        </w:rPr>
      </w:pPr>
      <w:r>
        <w:rPr>
          <w:rFonts w:ascii="黑体" w:eastAsia="黑体" w:hAnsi="Cambria" w:cs="黑体" w:hint="eastAsia"/>
          <w:b w:val="0"/>
          <w:bCs w:val="0"/>
          <w:kern w:val="0"/>
          <w:sz w:val="32"/>
          <w:szCs w:val="32"/>
        </w:rPr>
        <w:t>二、机构设置</w:t>
      </w:r>
    </w:p>
    <w:p w:rsidR="00DB233F" w:rsidRDefault="000A23A8">
      <w:pPr>
        <w:spacing w:after="0" w:line="560" w:lineRule="exact"/>
        <w:ind w:firstLineChars="200" w:firstLine="640"/>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从决算编报单位构成看，纳入</w:t>
      </w:r>
      <w:r>
        <w:rPr>
          <w:rFonts w:ascii="仿宋_GB2312" w:eastAsia="仿宋_GB2312" w:hAnsi="Cambria" w:cs="ArialUnicodeMS" w:hint="eastAsia"/>
          <w:kern w:val="0"/>
          <w:sz w:val="32"/>
          <w:szCs w:val="32"/>
        </w:rPr>
        <w:t xml:space="preserve">2018 </w:t>
      </w:r>
      <w:r>
        <w:rPr>
          <w:rFonts w:ascii="仿宋_GB2312" w:eastAsia="仿宋_GB2312" w:hAnsi="Cambria" w:cs="ArialUnicodeMS" w:hint="eastAsia"/>
          <w:kern w:val="0"/>
          <w:sz w:val="32"/>
          <w:szCs w:val="32"/>
        </w:rPr>
        <w:t>年度本部门决算汇编范围的独立核算单位（以下简称“单位”）共</w:t>
      </w:r>
      <w:r>
        <w:rPr>
          <w:rFonts w:ascii="仿宋_GB2312" w:eastAsia="仿宋_GB2312" w:hAnsi="Cambria" w:cs="ArialUnicodeMS" w:hint="eastAsia"/>
          <w:kern w:val="0"/>
          <w:sz w:val="32"/>
          <w:szCs w:val="32"/>
        </w:rPr>
        <w:t>1</w:t>
      </w:r>
      <w:r>
        <w:rPr>
          <w:rFonts w:ascii="仿宋_GB2312" w:eastAsia="仿宋_GB2312" w:hAnsi="Cambria" w:cs="ArialUnicodeMS" w:hint="eastAsia"/>
          <w:kern w:val="0"/>
          <w:sz w:val="32"/>
          <w:szCs w:val="32"/>
        </w:rPr>
        <w:t>个，具体情况如下：</w:t>
      </w:r>
    </w:p>
    <w:tbl>
      <w:tblPr>
        <w:tblpPr w:leftFromText="180" w:rightFromText="180" w:vertAnchor="text" w:horzAnchor="page" w:tblpXSpec="center" w:tblpY="10"/>
        <w:tblOverlap w:val="neve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810"/>
        <w:gridCol w:w="1140"/>
        <w:gridCol w:w="2753"/>
      </w:tblGrid>
      <w:tr w:rsidR="00DB233F">
        <w:trPr>
          <w:trHeight w:val="1080"/>
          <w:jc w:val="center"/>
        </w:trPr>
        <w:tc>
          <w:tcPr>
            <w:tcW w:w="5920" w:type="dxa"/>
            <w:vAlign w:val="center"/>
          </w:tcPr>
          <w:p w:rsidR="00DB233F" w:rsidRDefault="000A23A8">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810" w:type="dxa"/>
            <w:vAlign w:val="center"/>
          </w:tcPr>
          <w:p w:rsidR="00DB233F" w:rsidRDefault="000A23A8">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w:t>
            </w:r>
          </w:p>
          <w:p w:rsidR="00DB233F" w:rsidRDefault="000A23A8">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性质</w:t>
            </w:r>
          </w:p>
        </w:tc>
        <w:tc>
          <w:tcPr>
            <w:tcW w:w="1140" w:type="dxa"/>
            <w:vAlign w:val="center"/>
          </w:tcPr>
          <w:p w:rsidR="00DB233F" w:rsidRDefault="000A23A8">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单位规格</w:t>
            </w:r>
          </w:p>
        </w:tc>
        <w:tc>
          <w:tcPr>
            <w:tcW w:w="2753" w:type="dxa"/>
            <w:vAlign w:val="center"/>
          </w:tcPr>
          <w:p w:rsidR="00DB233F" w:rsidRDefault="000A23A8">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DB233F">
        <w:trPr>
          <w:trHeight w:val="59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合</w:t>
            </w:r>
            <w:r>
              <w:rPr>
                <w:rFonts w:ascii="仿宋_GB2312" w:eastAsia="仿宋_GB2312" w:hAnsi="Calibri" w:cs="ArialUnicodeMS" w:hint="eastAsia"/>
                <w:kern w:val="0"/>
                <w:sz w:val="28"/>
                <w:szCs w:val="28"/>
              </w:rPr>
              <w:t xml:space="preserve">    </w:t>
            </w:r>
            <w:r>
              <w:rPr>
                <w:rFonts w:ascii="仿宋_GB2312" w:eastAsia="仿宋_GB2312" w:hAnsi="Calibri" w:cs="ArialUnicodeMS" w:hint="eastAsia"/>
                <w:kern w:val="0"/>
                <w:sz w:val="28"/>
                <w:szCs w:val="28"/>
              </w:rPr>
              <w:t>计</w:t>
            </w:r>
          </w:p>
        </w:tc>
        <w:tc>
          <w:tcPr>
            <w:tcW w:w="810" w:type="dxa"/>
          </w:tcPr>
          <w:p w:rsidR="00DB233F" w:rsidRDefault="00DB233F">
            <w:pPr>
              <w:spacing w:line="560" w:lineRule="exact"/>
              <w:jc w:val="center"/>
              <w:rPr>
                <w:rFonts w:ascii="仿宋_GB2312" w:eastAsia="仿宋_GB2312" w:hAnsi="Calibri" w:cs="ArialUnicodeMS"/>
                <w:kern w:val="0"/>
                <w:sz w:val="28"/>
                <w:szCs w:val="28"/>
              </w:rPr>
            </w:pPr>
          </w:p>
        </w:tc>
        <w:tc>
          <w:tcPr>
            <w:tcW w:w="1140" w:type="dxa"/>
          </w:tcPr>
          <w:p w:rsidR="00DB233F" w:rsidRDefault="00DB233F">
            <w:pPr>
              <w:spacing w:line="560" w:lineRule="exact"/>
              <w:jc w:val="center"/>
              <w:rPr>
                <w:rFonts w:ascii="仿宋_GB2312" w:eastAsia="仿宋_GB2312" w:hAnsi="Calibri" w:cs="ArialUnicodeMS"/>
                <w:kern w:val="0"/>
                <w:sz w:val="28"/>
                <w:szCs w:val="28"/>
              </w:rPr>
            </w:pPr>
          </w:p>
        </w:tc>
        <w:tc>
          <w:tcPr>
            <w:tcW w:w="2753" w:type="dxa"/>
          </w:tcPr>
          <w:p w:rsidR="00DB233F" w:rsidRDefault="00DB233F">
            <w:pPr>
              <w:spacing w:line="560" w:lineRule="exact"/>
              <w:jc w:val="center"/>
              <w:rPr>
                <w:rFonts w:ascii="仿宋_GB2312" w:eastAsia="仿宋_GB2312" w:hAnsi="Calibri" w:cs="ArialUnicodeMS"/>
                <w:kern w:val="0"/>
                <w:sz w:val="28"/>
                <w:szCs w:val="28"/>
              </w:rPr>
            </w:pPr>
          </w:p>
        </w:tc>
      </w:tr>
      <w:tr w:rsidR="00DB233F">
        <w:trPr>
          <w:trHeight w:val="59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遵化市汤泉满族乡人民政府</w:t>
            </w:r>
          </w:p>
        </w:tc>
        <w:tc>
          <w:tcPr>
            <w:tcW w:w="81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w:t>
            </w:r>
          </w:p>
        </w:tc>
        <w:tc>
          <w:tcPr>
            <w:tcW w:w="114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DB233F">
        <w:trPr>
          <w:trHeight w:val="59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遵化市汤泉满族乡党</w:t>
            </w:r>
            <w:proofErr w:type="gramStart"/>
            <w:r>
              <w:rPr>
                <w:rFonts w:ascii="仿宋_GB2312" w:eastAsia="仿宋_GB2312" w:hAnsi="Calibri" w:cs="ArialUnicodeMS" w:hint="eastAsia"/>
                <w:kern w:val="0"/>
                <w:sz w:val="28"/>
                <w:szCs w:val="28"/>
              </w:rPr>
              <w:t>政综合</w:t>
            </w:r>
            <w:proofErr w:type="gramEnd"/>
            <w:r>
              <w:rPr>
                <w:rFonts w:ascii="仿宋_GB2312" w:eastAsia="仿宋_GB2312" w:hAnsi="Calibri" w:cs="ArialUnicodeMS" w:hint="eastAsia"/>
                <w:kern w:val="0"/>
                <w:sz w:val="28"/>
                <w:szCs w:val="28"/>
              </w:rPr>
              <w:t>办公室</w:t>
            </w:r>
          </w:p>
        </w:tc>
        <w:tc>
          <w:tcPr>
            <w:tcW w:w="81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宋体" w:cs="黑体" w:hint="eastAsia"/>
                <w:sz w:val="28"/>
                <w:szCs w:val="28"/>
              </w:rPr>
              <w:t>行政</w:t>
            </w:r>
          </w:p>
        </w:tc>
        <w:tc>
          <w:tcPr>
            <w:tcW w:w="114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DB233F">
        <w:trPr>
          <w:trHeight w:val="571"/>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w:t>
            </w:r>
            <w:proofErr w:type="gramStart"/>
            <w:r>
              <w:rPr>
                <w:rFonts w:ascii="仿宋_GB2312" w:eastAsia="仿宋_GB2312" w:hAnsi="Calibri" w:cs="ArialUnicodeMS" w:hint="eastAsia"/>
                <w:kern w:val="0"/>
                <w:sz w:val="28"/>
                <w:szCs w:val="28"/>
              </w:rPr>
              <w:t>乡社会</w:t>
            </w:r>
            <w:proofErr w:type="gramEnd"/>
            <w:r>
              <w:rPr>
                <w:rFonts w:ascii="仿宋_GB2312" w:eastAsia="仿宋_GB2312" w:hAnsi="Calibri" w:cs="ArialUnicodeMS" w:hint="eastAsia"/>
                <w:kern w:val="0"/>
                <w:sz w:val="28"/>
                <w:szCs w:val="28"/>
              </w:rPr>
              <w:t>事务办公室</w:t>
            </w:r>
          </w:p>
        </w:tc>
        <w:tc>
          <w:tcPr>
            <w:tcW w:w="81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宋体" w:cs="黑体" w:hint="eastAsia"/>
                <w:sz w:val="28"/>
                <w:szCs w:val="28"/>
              </w:rPr>
              <w:t>行政</w:t>
            </w:r>
          </w:p>
        </w:tc>
        <w:tc>
          <w:tcPr>
            <w:tcW w:w="114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DB233F">
        <w:trPr>
          <w:trHeight w:val="596"/>
          <w:jc w:val="center"/>
        </w:trPr>
        <w:tc>
          <w:tcPr>
            <w:tcW w:w="5920" w:type="dxa"/>
          </w:tcPr>
          <w:p w:rsidR="00DB233F" w:rsidRDefault="000A23A8">
            <w:pPr>
              <w:spacing w:line="560" w:lineRule="exact"/>
              <w:jc w:val="center"/>
              <w:rPr>
                <w:rFonts w:ascii="仿宋_GB2312" w:eastAsia="仿宋_GB2312"/>
              </w:rPr>
            </w:pPr>
            <w:r>
              <w:rPr>
                <w:rFonts w:ascii="仿宋_GB2312" w:eastAsia="仿宋_GB2312" w:hAnsi="Calibri" w:cs="ArialUnicodeMS" w:hint="eastAsia"/>
                <w:kern w:val="0"/>
                <w:sz w:val="28"/>
                <w:szCs w:val="28"/>
              </w:rPr>
              <w:t>遵化市汤泉满族乡经济发展办公室</w:t>
            </w:r>
          </w:p>
        </w:tc>
        <w:tc>
          <w:tcPr>
            <w:tcW w:w="810" w:type="dxa"/>
            <w:vAlign w:val="center"/>
          </w:tcPr>
          <w:p w:rsidR="00DB233F" w:rsidRDefault="000A23A8">
            <w:pPr>
              <w:pStyle w:val="a5"/>
              <w:jc w:val="center"/>
              <w:rPr>
                <w:rFonts w:ascii="仿宋_GB2312" w:eastAsia="仿宋_GB2312" w:hAnsi="仿宋_GB2312" w:cs="仿宋_GB2312"/>
              </w:rPr>
            </w:pPr>
            <w:r>
              <w:rPr>
                <w:rFonts w:ascii="仿宋_GB2312" w:eastAsia="仿宋_GB2312" w:hAnsi="仿宋_GB2312" w:cs="仿宋_GB2312" w:hint="eastAsia"/>
                <w:sz w:val="28"/>
                <w:szCs w:val="28"/>
              </w:rPr>
              <w:t>行政</w:t>
            </w:r>
          </w:p>
        </w:tc>
        <w:tc>
          <w:tcPr>
            <w:tcW w:w="1140" w:type="dxa"/>
            <w:vAlign w:val="center"/>
          </w:tcPr>
          <w:p w:rsidR="00DB233F" w:rsidRDefault="000A23A8">
            <w:pPr>
              <w:pStyle w:val="a5"/>
              <w:jc w:val="center"/>
              <w:rPr>
                <w:rFonts w:ascii="仿宋_GB2312" w:eastAsia="仿宋_GB2312"/>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pStyle w:val="a5"/>
              <w:jc w:val="center"/>
              <w:rPr>
                <w:rFonts w:ascii="仿宋_GB2312" w:eastAsia="仿宋_GB2312"/>
              </w:rPr>
            </w:pPr>
            <w:r>
              <w:rPr>
                <w:rFonts w:ascii="仿宋_GB2312" w:eastAsia="仿宋_GB2312" w:hAnsi="Calibri" w:cs="ArialUnicodeMS" w:hint="eastAsia"/>
                <w:kern w:val="0"/>
                <w:sz w:val="28"/>
                <w:szCs w:val="28"/>
              </w:rPr>
              <w:t>财政拨款</w:t>
            </w:r>
          </w:p>
        </w:tc>
      </w:tr>
      <w:tr w:rsidR="00DB233F">
        <w:trPr>
          <w:trHeight w:val="59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遵化市汤泉满族乡城乡建设办公室</w:t>
            </w:r>
          </w:p>
        </w:tc>
        <w:tc>
          <w:tcPr>
            <w:tcW w:w="810" w:type="dxa"/>
            <w:vAlign w:val="center"/>
          </w:tcPr>
          <w:p w:rsidR="00DB233F" w:rsidRDefault="000A23A8">
            <w:pPr>
              <w:pStyle w:val="a5"/>
              <w:jc w:val="center"/>
              <w:rPr>
                <w:rFonts w:ascii="仿宋_GB2312" w:eastAsia="仿宋_GB2312" w:hAnsi="仿宋_GB2312" w:cs="仿宋_GB2312"/>
              </w:rPr>
            </w:pPr>
            <w:r>
              <w:rPr>
                <w:rFonts w:ascii="仿宋_GB2312" w:eastAsia="仿宋_GB2312" w:hAnsi="仿宋_GB2312" w:cs="仿宋_GB2312" w:hint="eastAsia"/>
                <w:sz w:val="28"/>
                <w:szCs w:val="28"/>
              </w:rPr>
              <w:t>行政</w:t>
            </w:r>
          </w:p>
        </w:tc>
        <w:tc>
          <w:tcPr>
            <w:tcW w:w="1140" w:type="dxa"/>
            <w:vAlign w:val="center"/>
          </w:tcPr>
          <w:p w:rsidR="00DB233F" w:rsidRDefault="000A23A8">
            <w:pPr>
              <w:pStyle w:val="a5"/>
              <w:jc w:val="center"/>
              <w:rPr>
                <w:rFonts w:ascii="仿宋_GB2312" w:eastAsia="仿宋_GB2312"/>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pStyle w:val="a5"/>
              <w:jc w:val="center"/>
              <w:rPr>
                <w:rFonts w:ascii="仿宋_GB2312" w:eastAsia="仿宋_GB2312"/>
              </w:rPr>
            </w:pPr>
            <w:r>
              <w:rPr>
                <w:rFonts w:ascii="仿宋_GB2312" w:eastAsia="仿宋_GB2312" w:hAnsi="Calibri" w:cs="ArialUnicodeMS" w:hint="eastAsia"/>
                <w:kern w:val="0"/>
                <w:sz w:val="28"/>
                <w:szCs w:val="28"/>
              </w:rPr>
              <w:t>财政拨款</w:t>
            </w:r>
          </w:p>
        </w:tc>
      </w:tr>
      <w:tr w:rsidR="00DB233F">
        <w:trPr>
          <w:trHeight w:val="596"/>
          <w:jc w:val="center"/>
        </w:trPr>
        <w:tc>
          <w:tcPr>
            <w:tcW w:w="5920" w:type="dxa"/>
          </w:tcPr>
          <w:p w:rsidR="00DB233F" w:rsidRDefault="000A23A8">
            <w:pPr>
              <w:spacing w:line="560" w:lineRule="exact"/>
              <w:jc w:val="center"/>
              <w:rPr>
                <w:rFonts w:ascii="仿宋_GB2312" w:eastAsia="仿宋_GB2312"/>
              </w:rPr>
            </w:pPr>
            <w:r>
              <w:rPr>
                <w:rFonts w:ascii="仿宋_GB2312" w:eastAsia="仿宋_GB2312" w:hAnsi="Calibri" w:cs="ArialUnicodeMS" w:hint="eastAsia"/>
                <w:kern w:val="0"/>
                <w:sz w:val="28"/>
                <w:szCs w:val="28"/>
              </w:rPr>
              <w:t>遵化市汤泉满族</w:t>
            </w:r>
            <w:proofErr w:type="gramStart"/>
            <w:r>
              <w:rPr>
                <w:rFonts w:ascii="仿宋_GB2312" w:eastAsia="仿宋_GB2312" w:hAnsi="Calibri" w:cs="ArialUnicodeMS" w:hint="eastAsia"/>
                <w:kern w:val="0"/>
                <w:sz w:val="28"/>
                <w:szCs w:val="28"/>
              </w:rPr>
              <w:t>乡社会</w:t>
            </w:r>
            <w:proofErr w:type="gramEnd"/>
            <w:r>
              <w:rPr>
                <w:rFonts w:ascii="仿宋_GB2312" w:eastAsia="仿宋_GB2312" w:hAnsi="Calibri" w:cs="ArialUnicodeMS" w:hint="eastAsia"/>
                <w:kern w:val="0"/>
                <w:sz w:val="28"/>
                <w:szCs w:val="28"/>
              </w:rPr>
              <w:t>治安综合治理办公室</w:t>
            </w:r>
          </w:p>
        </w:tc>
        <w:tc>
          <w:tcPr>
            <w:tcW w:w="810" w:type="dxa"/>
            <w:vAlign w:val="center"/>
          </w:tcPr>
          <w:p w:rsidR="00DB233F" w:rsidRDefault="000A23A8">
            <w:pPr>
              <w:pStyle w:val="a5"/>
              <w:jc w:val="center"/>
              <w:rPr>
                <w:rFonts w:ascii="仿宋_GB2312" w:eastAsia="仿宋_GB2312"/>
              </w:rPr>
            </w:pPr>
            <w:r>
              <w:rPr>
                <w:rFonts w:ascii="仿宋_GB2312" w:eastAsia="仿宋_GB2312" w:hAnsi="仿宋_GB2312" w:cs="仿宋_GB2312" w:hint="eastAsia"/>
                <w:sz w:val="28"/>
                <w:szCs w:val="28"/>
              </w:rPr>
              <w:t>行政</w:t>
            </w:r>
          </w:p>
        </w:tc>
        <w:tc>
          <w:tcPr>
            <w:tcW w:w="1140" w:type="dxa"/>
            <w:vAlign w:val="center"/>
          </w:tcPr>
          <w:p w:rsidR="00DB233F" w:rsidRDefault="000A23A8">
            <w:pPr>
              <w:pStyle w:val="a5"/>
              <w:jc w:val="center"/>
              <w:rPr>
                <w:rFonts w:ascii="仿宋_GB2312" w:eastAsia="仿宋_GB2312"/>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pStyle w:val="a5"/>
              <w:jc w:val="center"/>
              <w:rPr>
                <w:rFonts w:ascii="仿宋_GB2312" w:eastAsia="仿宋_GB2312"/>
              </w:rPr>
            </w:pPr>
            <w:r>
              <w:rPr>
                <w:rFonts w:ascii="仿宋_GB2312" w:eastAsia="仿宋_GB2312" w:hAnsi="Calibri" w:cs="ArialUnicodeMS" w:hint="eastAsia"/>
                <w:kern w:val="0"/>
                <w:sz w:val="28"/>
                <w:szCs w:val="28"/>
              </w:rPr>
              <w:t>财政拨款</w:t>
            </w:r>
          </w:p>
        </w:tc>
      </w:tr>
      <w:tr w:rsidR="00DB233F">
        <w:trPr>
          <w:trHeight w:val="60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遵化市汤泉满族乡财政</w:t>
            </w:r>
            <w:proofErr w:type="gramStart"/>
            <w:r>
              <w:rPr>
                <w:rFonts w:ascii="仿宋_GB2312" w:eastAsia="仿宋_GB2312" w:hAnsi="Calibri" w:cs="ArialUnicodeMS" w:hint="eastAsia"/>
                <w:kern w:val="0"/>
                <w:sz w:val="28"/>
                <w:szCs w:val="28"/>
              </w:rPr>
              <w:t>所农村</w:t>
            </w:r>
            <w:proofErr w:type="gramEnd"/>
            <w:r>
              <w:rPr>
                <w:rFonts w:ascii="仿宋_GB2312" w:eastAsia="仿宋_GB2312" w:hAnsi="Calibri" w:cs="ArialUnicodeMS" w:hint="eastAsia"/>
                <w:kern w:val="0"/>
                <w:sz w:val="28"/>
                <w:szCs w:val="28"/>
              </w:rPr>
              <w:t>经营管理服务站</w:t>
            </w:r>
          </w:p>
        </w:tc>
        <w:tc>
          <w:tcPr>
            <w:tcW w:w="81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事业</w:t>
            </w:r>
          </w:p>
        </w:tc>
        <w:tc>
          <w:tcPr>
            <w:tcW w:w="114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财政性资金基本保证</w:t>
            </w:r>
          </w:p>
        </w:tc>
      </w:tr>
      <w:tr w:rsidR="00DB233F">
        <w:trPr>
          <w:trHeight w:val="60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遵化市汤泉满族乡人口和计划生育服务中心</w:t>
            </w:r>
          </w:p>
        </w:tc>
        <w:tc>
          <w:tcPr>
            <w:tcW w:w="81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事业</w:t>
            </w:r>
          </w:p>
        </w:tc>
        <w:tc>
          <w:tcPr>
            <w:tcW w:w="1140"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vAlign w:val="center"/>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财政性资金基本保证</w:t>
            </w:r>
          </w:p>
        </w:tc>
      </w:tr>
      <w:tr w:rsidR="00DB233F">
        <w:trPr>
          <w:trHeight w:val="60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w:t>
            </w:r>
            <w:proofErr w:type="gramStart"/>
            <w:r>
              <w:rPr>
                <w:rFonts w:ascii="仿宋_GB2312" w:eastAsia="仿宋_GB2312" w:hAnsi="Calibri" w:cs="ArialUnicodeMS" w:hint="eastAsia"/>
                <w:kern w:val="0"/>
                <w:sz w:val="28"/>
                <w:szCs w:val="28"/>
              </w:rPr>
              <w:t>乡文化</w:t>
            </w:r>
            <w:proofErr w:type="gramEnd"/>
            <w:r>
              <w:rPr>
                <w:rFonts w:ascii="仿宋_GB2312" w:eastAsia="仿宋_GB2312" w:hAnsi="Calibri" w:cs="ArialUnicodeMS" w:hint="eastAsia"/>
                <w:kern w:val="0"/>
                <w:sz w:val="28"/>
                <w:szCs w:val="28"/>
              </w:rPr>
              <w:t>综合服务中心</w:t>
            </w:r>
          </w:p>
        </w:tc>
        <w:tc>
          <w:tcPr>
            <w:tcW w:w="81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事业</w:t>
            </w:r>
          </w:p>
        </w:tc>
        <w:tc>
          <w:tcPr>
            <w:tcW w:w="114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财政性资金基本保证</w:t>
            </w:r>
          </w:p>
        </w:tc>
      </w:tr>
      <w:tr w:rsidR="00DB233F">
        <w:trPr>
          <w:trHeight w:val="606"/>
          <w:jc w:val="center"/>
        </w:trPr>
        <w:tc>
          <w:tcPr>
            <w:tcW w:w="592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遵化市汤泉满族乡劳动保障事务站</w:t>
            </w:r>
          </w:p>
        </w:tc>
        <w:tc>
          <w:tcPr>
            <w:tcW w:w="81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事业</w:t>
            </w:r>
          </w:p>
        </w:tc>
        <w:tc>
          <w:tcPr>
            <w:tcW w:w="1140"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正科级</w:t>
            </w:r>
          </w:p>
        </w:tc>
        <w:tc>
          <w:tcPr>
            <w:tcW w:w="2753" w:type="dxa"/>
          </w:tcPr>
          <w:p w:rsidR="00DB233F" w:rsidRDefault="000A23A8">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财政性资金基本保证</w:t>
            </w:r>
          </w:p>
        </w:tc>
      </w:tr>
    </w:tbl>
    <w:p w:rsidR="00DB233F" w:rsidRDefault="00DB233F">
      <w:pPr>
        <w:widowControl/>
        <w:spacing w:line="560" w:lineRule="exact"/>
        <w:rPr>
          <w:rFonts w:ascii="黑体" w:eastAsia="黑体" w:hAnsi="Cambria" w:cs="MS-UIGothic,Bold"/>
          <w:bCs/>
          <w:kern w:val="0"/>
          <w:sz w:val="52"/>
          <w:szCs w:val="52"/>
        </w:rPr>
      </w:pPr>
    </w:p>
    <w:p w:rsidR="00DB233F" w:rsidRDefault="00DB233F">
      <w:pPr>
        <w:widowControl/>
        <w:spacing w:line="560" w:lineRule="exact"/>
        <w:jc w:val="center"/>
        <w:rPr>
          <w:rFonts w:ascii="黑体" w:eastAsia="黑体" w:hAnsi="Cambria" w:cs="MS-UIGothic,Bold"/>
          <w:bCs/>
          <w:kern w:val="0"/>
          <w:sz w:val="52"/>
          <w:szCs w:val="52"/>
        </w:rPr>
        <w:sectPr w:rsidR="00DB233F">
          <w:pgSz w:w="11906" w:h="16838"/>
          <w:pgMar w:top="2098" w:right="1474" w:bottom="1984" w:left="1588" w:header="851" w:footer="992" w:gutter="0"/>
          <w:cols w:space="0"/>
          <w:docGrid w:type="lines" w:linePitch="312"/>
        </w:sectPr>
      </w:pPr>
    </w:p>
    <w:p w:rsidR="00DB233F" w:rsidRDefault="00DB233F">
      <w:pPr>
        <w:widowControl/>
        <w:spacing w:line="560" w:lineRule="exact"/>
        <w:jc w:val="center"/>
        <w:rPr>
          <w:rFonts w:ascii="黑体" w:eastAsia="黑体" w:hAnsi="Cambria" w:cs="MS-UIGothic,Bold"/>
          <w:bCs/>
          <w:kern w:val="0"/>
          <w:sz w:val="52"/>
          <w:szCs w:val="52"/>
        </w:rPr>
      </w:pPr>
    </w:p>
    <w:p w:rsidR="00DB233F" w:rsidRDefault="00DB233F">
      <w:pPr>
        <w:widowControl/>
        <w:spacing w:line="560" w:lineRule="exact"/>
        <w:jc w:val="center"/>
        <w:rPr>
          <w:rFonts w:ascii="黑体" w:eastAsia="黑体" w:hAnsi="Cambria" w:cs="MS-UIGothic,Bold"/>
          <w:bCs/>
          <w:kern w:val="0"/>
          <w:sz w:val="52"/>
          <w:szCs w:val="52"/>
        </w:rPr>
      </w:pPr>
    </w:p>
    <w:p w:rsidR="00DB233F" w:rsidRDefault="00DB233F">
      <w:pPr>
        <w:rPr>
          <w:rFonts w:ascii="宋体" w:hAnsi="宋体" w:cs="ArialUnicodeMS"/>
          <w:color w:val="000000"/>
          <w:kern w:val="0"/>
        </w:rPr>
        <w:sectPr w:rsidR="00DB233F">
          <w:pgSz w:w="11906" w:h="16838"/>
          <w:pgMar w:top="2098" w:right="1474" w:bottom="1984" w:left="1588" w:header="851" w:footer="992" w:gutter="0"/>
          <w:cols w:space="0"/>
          <w:docGrid w:type="lines" w:linePitch="312"/>
        </w:sectPr>
      </w:pPr>
      <w:r w:rsidRPr="00DB233F">
        <w:rPr>
          <w:sz w:val="72"/>
        </w:rPr>
        <w:pict>
          <v:rect id="文本框 17" o:spid="_x0000_s1029" style="position:absolute;left:0;text-align:left;margin-left:-74.2pt;margin-top:120.3pt;width:596.2pt;height:159.1pt;z-index:251658240;mso-width-relative:page;mso-height-relative:page" o:gfxdata="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rdFLdAAAADQEAAA8A&#10;AAAAAAAAAQAgAAAAIgAAAGRycy9kb3ducmV2LnhtbFBLAQIUABQAAAAIAIdO4kDwcA6n2QEAAKUD&#10;AAAOAAAAAAAAAAEAIAAAACwBAABkcnMvZTJvRG9jLnhtbFBLBQYAAAAABgAGAFkBAAB3BQAAAAA=&#10;" filled="f" stroked="f">
            <v:textbox>
              <w:txbxContent>
                <w:p w:rsidR="00DB233F" w:rsidRDefault="000A23A8">
                  <w:pPr>
                    <w:widowControl/>
                    <w:spacing w:line="1200" w:lineRule="exact"/>
                    <w:jc w:val="center"/>
                    <w:rPr>
                      <w:rFonts w:ascii="黑体" w:eastAsia="黑体" w:hAnsi="宋体"/>
                      <w:sz w:val="96"/>
                      <w:szCs w:val="96"/>
                    </w:rPr>
                  </w:pPr>
                  <w:r>
                    <w:rPr>
                      <w:rFonts w:ascii="黑体" w:eastAsia="黑体" w:hAnsi="宋体" w:hint="eastAsia"/>
                      <w:sz w:val="96"/>
                      <w:szCs w:val="96"/>
                    </w:rPr>
                    <w:t>第二部分</w:t>
                  </w:r>
                </w:p>
                <w:p w:rsidR="00DB233F" w:rsidRDefault="000A23A8">
                  <w:pPr>
                    <w:widowControl/>
                    <w:spacing w:line="1200" w:lineRule="exact"/>
                    <w:jc w:val="center"/>
                    <w:rPr>
                      <w:color w:val="FDEFBE"/>
                      <w:sz w:val="96"/>
                      <w:szCs w:val="96"/>
                    </w:rPr>
                  </w:pPr>
                  <w:r>
                    <w:rPr>
                      <w:rFonts w:ascii="黑体" w:eastAsia="黑体" w:hAnsi="宋体" w:hint="eastAsia"/>
                      <w:sz w:val="96"/>
                      <w:szCs w:val="96"/>
                    </w:rPr>
                    <w:t>2018</w:t>
                  </w:r>
                  <w:r>
                    <w:rPr>
                      <w:rFonts w:ascii="黑体" w:eastAsia="黑体" w:hAnsi="宋体" w:hint="eastAsia"/>
                      <w:sz w:val="96"/>
                      <w:szCs w:val="96"/>
                    </w:rPr>
                    <w:t>年度部门决算报表</w:t>
                  </w:r>
                </w:p>
                <w:p w:rsidR="00DB233F" w:rsidRDefault="00DB233F"/>
              </w:txbxContent>
            </v:textbox>
          </v:rect>
        </w:pict>
      </w:r>
    </w:p>
    <w:tbl>
      <w:tblPr>
        <w:tblW w:w="9300" w:type="dxa"/>
        <w:jc w:val="center"/>
        <w:tblLayout w:type="fixed"/>
        <w:tblCellMar>
          <w:left w:w="0" w:type="dxa"/>
          <w:right w:w="0" w:type="dxa"/>
        </w:tblCellMar>
        <w:tblLook w:val="04A0"/>
      </w:tblPr>
      <w:tblGrid>
        <w:gridCol w:w="2700"/>
        <w:gridCol w:w="567"/>
        <w:gridCol w:w="1336"/>
        <w:gridCol w:w="2700"/>
        <w:gridCol w:w="567"/>
        <w:gridCol w:w="1430"/>
      </w:tblGrid>
      <w:tr w:rsidR="00DB233F">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440" w:lineRule="exact"/>
              <w:jc w:val="center"/>
              <w:textAlignment w:val="center"/>
              <w:rPr>
                <w:rFonts w:ascii="黑体" w:eastAsia="黑体" w:hAnsi="宋体" w:cs="黑体"/>
                <w:sz w:val="40"/>
                <w:szCs w:val="40"/>
              </w:rPr>
            </w:pPr>
            <w:r>
              <w:rPr>
                <w:rFonts w:ascii="黑体" w:eastAsia="黑体" w:hAnsi="宋体" w:cs="黑体" w:hint="eastAsia"/>
                <w:kern w:val="0"/>
                <w:sz w:val="40"/>
                <w:szCs w:val="40"/>
              </w:rPr>
              <w:t>收入支出决算总表</w:t>
            </w:r>
          </w:p>
        </w:tc>
      </w:tr>
      <w:tr w:rsidR="00DB233F">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exact"/>
              <w:jc w:val="right"/>
              <w:textAlignment w:val="center"/>
              <w:rPr>
                <w:rFonts w:ascii="宋体" w:hAnsi="宋体" w:cs="宋体"/>
                <w:sz w:val="20"/>
                <w:szCs w:val="20"/>
              </w:rPr>
            </w:pPr>
            <w:r>
              <w:rPr>
                <w:rFonts w:ascii="宋体" w:hAnsi="宋体" w:cs="宋体" w:hint="eastAsia"/>
                <w:kern w:val="0"/>
                <w:sz w:val="20"/>
                <w:szCs w:val="20"/>
              </w:rPr>
              <w:t>公开</w:t>
            </w:r>
            <w:r>
              <w:rPr>
                <w:rFonts w:ascii="宋体" w:hAnsi="宋体" w:cs="宋体" w:hint="eastAsia"/>
                <w:kern w:val="0"/>
                <w:sz w:val="20"/>
                <w:szCs w:val="20"/>
              </w:rPr>
              <w:t>01</w:t>
            </w:r>
            <w:r>
              <w:rPr>
                <w:rFonts w:ascii="宋体" w:hAnsi="宋体" w:cs="宋体" w:hint="eastAsia"/>
                <w:kern w:val="0"/>
                <w:sz w:val="20"/>
                <w:szCs w:val="20"/>
              </w:rPr>
              <w:t>表</w:t>
            </w:r>
          </w:p>
        </w:tc>
      </w:tr>
      <w:tr w:rsidR="00DB233F">
        <w:trPr>
          <w:trHeight w:val="418"/>
          <w:jc w:val="center"/>
        </w:trPr>
        <w:tc>
          <w:tcPr>
            <w:tcW w:w="3267" w:type="dxa"/>
            <w:gridSpan w:val="2"/>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240" w:lineRule="exact"/>
              <w:rPr>
                <w:rFonts w:ascii="宋体" w:hAnsi="宋体" w:cs="宋体"/>
                <w:sz w:val="20"/>
                <w:szCs w:val="20"/>
              </w:rPr>
            </w:pPr>
            <w:r>
              <w:rPr>
                <w:rFonts w:ascii="宋体" w:hAnsi="宋体" w:cs="宋体" w:hint="eastAsia"/>
                <w:kern w:val="0"/>
                <w:sz w:val="20"/>
                <w:szCs w:val="20"/>
              </w:rPr>
              <w:t>部门：遵化市汤泉满族乡人民政府</w:t>
            </w:r>
          </w:p>
        </w:tc>
        <w:tc>
          <w:tcPr>
            <w:tcW w:w="1336"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exact"/>
              <w:jc w:val="right"/>
              <w:textAlignment w:val="center"/>
              <w:rPr>
                <w:rFonts w:ascii="宋体" w:hAnsi="宋体" w:cs="宋体"/>
                <w:sz w:val="20"/>
                <w:szCs w:val="20"/>
              </w:rPr>
            </w:pPr>
            <w:r>
              <w:rPr>
                <w:rFonts w:ascii="宋体" w:hAnsi="宋体" w:cs="宋体" w:hint="eastAsia"/>
                <w:kern w:val="0"/>
                <w:sz w:val="20"/>
                <w:szCs w:val="20"/>
              </w:rPr>
              <w:t>金额单位：万元</w:t>
            </w:r>
          </w:p>
        </w:tc>
      </w:tr>
      <w:tr w:rsidR="00DB233F">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支出</w:t>
            </w:r>
          </w:p>
        </w:tc>
      </w:tr>
      <w:tr w:rsidR="00DB233F">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金额</w:t>
            </w:r>
          </w:p>
        </w:tc>
      </w:tr>
      <w:tr w:rsidR="00DB233F">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exact"/>
              <w:jc w:val="center"/>
              <w:rPr>
                <w:rFonts w:ascii="宋体" w:hAnsi="宋体" w:cs="宋体"/>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exact"/>
              <w:jc w:val="center"/>
              <w:rPr>
                <w:rFonts w:ascii="宋体" w:hAnsi="宋体" w:cs="宋体"/>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2</w:t>
            </w:r>
          </w:p>
        </w:tc>
      </w:tr>
      <w:tr w:rsidR="00DB233F">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rPr>
                <w:rFonts w:ascii="宋体" w:hAnsi="宋体" w:cs="宋体"/>
                <w:sz w:val="20"/>
                <w:szCs w:val="20"/>
              </w:rPr>
            </w:pPr>
            <w:r>
              <w:rPr>
                <w:rFonts w:ascii="宋体" w:hAnsi="宋体" w:cs="宋体" w:hint="eastAsia"/>
                <w:sz w:val="20"/>
                <w:szCs w:val="20"/>
              </w:rPr>
              <w:t>655.98</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rPr>
                <w:rFonts w:ascii="宋体" w:hAnsi="宋体" w:cs="宋体"/>
                <w:sz w:val="20"/>
                <w:szCs w:val="20"/>
              </w:rPr>
            </w:pPr>
            <w:r>
              <w:rPr>
                <w:rFonts w:ascii="宋体" w:hAnsi="宋体" w:cs="宋体" w:hint="eastAsia"/>
                <w:sz w:val="20"/>
                <w:szCs w:val="20"/>
              </w:rPr>
              <w:t>441.36</w:t>
            </w: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593"/>
              </w:tabs>
              <w:spacing w:after="0" w:line="200" w:lineRule="exact"/>
              <w:jc w:val="left"/>
              <w:rPr>
                <w:rFonts w:ascii="宋体" w:hAnsi="宋体" w:cs="宋体"/>
                <w:sz w:val="20"/>
                <w:szCs w:val="20"/>
              </w:rPr>
            </w:pPr>
            <w:r>
              <w:rPr>
                <w:rFonts w:ascii="宋体" w:hAnsi="宋体" w:cs="宋体" w:hint="eastAsia"/>
                <w:sz w:val="20"/>
                <w:szCs w:val="20"/>
              </w:rPr>
              <w:tab/>
              <w:t>4.97</w:t>
            </w: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rPr>
                <w:rFonts w:ascii="宋体" w:hAnsi="宋体" w:cs="宋体"/>
                <w:sz w:val="20"/>
                <w:szCs w:val="20"/>
              </w:rPr>
            </w:pPr>
            <w:r>
              <w:rPr>
                <w:rFonts w:ascii="宋体" w:hAnsi="宋体" w:cs="宋体" w:hint="eastAsia"/>
                <w:sz w:val="20"/>
                <w:szCs w:val="20"/>
              </w:rPr>
              <w:t>168.33</w:t>
            </w: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533"/>
              </w:tabs>
              <w:spacing w:after="0" w:line="200" w:lineRule="exact"/>
              <w:jc w:val="left"/>
              <w:rPr>
                <w:rFonts w:ascii="宋体" w:hAnsi="宋体" w:cs="宋体"/>
                <w:sz w:val="20"/>
                <w:szCs w:val="20"/>
              </w:rPr>
            </w:pPr>
            <w:r>
              <w:rPr>
                <w:rFonts w:ascii="宋体" w:hAnsi="宋体" w:cs="宋体" w:hint="eastAsia"/>
                <w:sz w:val="20"/>
                <w:szCs w:val="20"/>
              </w:rPr>
              <w:tab/>
              <w:t>41.32</w:t>
            </w: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rPr>
                <w:rFonts w:ascii="宋体" w:hAnsi="宋体" w:cs="宋体"/>
                <w:sz w:val="18"/>
                <w:szCs w:val="18"/>
              </w:rPr>
            </w:pPr>
            <w:r>
              <w:rPr>
                <w:rFonts w:ascii="宋体" w:hAnsi="宋体" w:cs="宋体" w:hint="eastAsia"/>
                <w:sz w:val="18"/>
                <w:szCs w:val="18"/>
              </w:rPr>
              <w:t>655.98</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rPr>
                <w:rFonts w:ascii="宋体" w:hAnsi="宋体" w:cs="宋体"/>
                <w:sz w:val="20"/>
                <w:szCs w:val="20"/>
              </w:rPr>
            </w:pPr>
            <w:r>
              <w:rPr>
                <w:rFonts w:ascii="宋体" w:hAnsi="宋体" w:cs="宋体" w:hint="eastAsia"/>
                <w:sz w:val="20"/>
                <w:szCs w:val="20"/>
              </w:rPr>
              <w:t>655.98</w:t>
            </w:r>
          </w:p>
        </w:tc>
      </w:tr>
      <w:tr w:rsidR="00DB233F">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00" w:lineRule="exact"/>
              <w:jc w:val="right"/>
              <w:rPr>
                <w:rFonts w:ascii="宋体" w:hAnsi="宋体" w:cs="宋体"/>
                <w:sz w:val="20"/>
                <w:szCs w:val="20"/>
              </w:rPr>
            </w:pPr>
          </w:p>
        </w:tc>
      </w:tr>
      <w:tr w:rsidR="00DB233F">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b/>
                <w:sz w:val="20"/>
                <w:szCs w:val="20"/>
              </w:rPr>
            </w:pPr>
            <w:r>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rPr>
                <w:rFonts w:ascii="宋体" w:hAnsi="宋体" w:cs="宋体"/>
                <w:sz w:val="18"/>
                <w:szCs w:val="18"/>
              </w:rPr>
            </w:pPr>
            <w:r>
              <w:rPr>
                <w:rFonts w:ascii="宋体" w:hAnsi="宋体" w:cs="宋体" w:hint="eastAsia"/>
                <w:sz w:val="18"/>
                <w:szCs w:val="18"/>
              </w:rPr>
              <w:t>655.98</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b/>
                <w:sz w:val="20"/>
                <w:szCs w:val="20"/>
              </w:rPr>
            </w:pPr>
            <w:r>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78"/>
              </w:tabs>
              <w:spacing w:after="0" w:line="200" w:lineRule="exact"/>
              <w:jc w:val="left"/>
              <w:rPr>
                <w:rFonts w:ascii="宋体" w:hAnsi="宋体" w:cs="宋体"/>
                <w:sz w:val="20"/>
                <w:szCs w:val="20"/>
              </w:rPr>
            </w:pPr>
            <w:r>
              <w:rPr>
                <w:rFonts w:ascii="宋体" w:hAnsi="宋体" w:cs="宋体" w:hint="eastAsia"/>
                <w:sz w:val="20"/>
                <w:szCs w:val="20"/>
              </w:rPr>
              <w:tab/>
              <w:t xml:space="preserve"> 655.98</w:t>
            </w:r>
          </w:p>
        </w:tc>
      </w:tr>
      <w:tr w:rsidR="00DB233F">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200" w:lineRule="exact"/>
              <w:jc w:val="left"/>
              <w:textAlignment w:val="center"/>
              <w:rPr>
                <w:rFonts w:ascii="宋体" w:hAnsi="宋体" w:cs="宋体"/>
                <w:szCs w:val="21"/>
              </w:rPr>
            </w:pPr>
            <w:r>
              <w:rPr>
                <w:rFonts w:ascii="宋体" w:hAnsi="宋体" w:cs="宋体" w:hint="eastAsia"/>
                <w:kern w:val="0"/>
                <w:szCs w:val="21"/>
              </w:rPr>
              <w:t>注：本表反映部门本年度的总收支和年末结转结余情况。</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9634" w:type="dxa"/>
        <w:jc w:val="center"/>
        <w:tblLayout w:type="fixed"/>
        <w:tblCellMar>
          <w:left w:w="0" w:type="dxa"/>
          <w:right w:w="0" w:type="dxa"/>
        </w:tblCellMar>
        <w:tblLook w:val="04A0"/>
      </w:tblPr>
      <w:tblGrid>
        <w:gridCol w:w="338"/>
        <w:gridCol w:w="180"/>
        <w:gridCol w:w="428"/>
        <w:gridCol w:w="1963"/>
        <w:gridCol w:w="262"/>
        <w:gridCol w:w="196"/>
        <w:gridCol w:w="90"/>
        <w:gridCol w:w="262"/>
        <w:gridCol w:w="681"/>
        <w:gridCol w:w="141"/>
        <w:gridCol w:w="894"/>
        <w:gridCol w:w="751"/>
        <w:gridCol w:w="284"/>
        <w:gridCol w:w="690"/>
        <w:gridCol w:w="855"/>
        <w:gridCol w:w="795"/>
        <w:gridCol w:w="824"/>
      </w:tblGrid>
      <w:tr w:rsidR="00DB233F">
        <w:trPr>
          <w:trHeight w:val="770"/>
          <w:jc w:val="center"/>
        </w:trPr>
        <w:tc>
          <w:tcPr>
            <w:tcW w:w="9634" w:type="dxa"/>
            <w:gridSpan w:val="17"/>
            <w:tcBorders>
              <w:top w:val="nil"/>
              <w:left w:val="nil"/>
              <w:bottom w:val="nil"/>
              <w:right w:val="nil"/>
            </w:tcBorders>
            <w:shd w:val="clear" w:color="auto" w:fill="auto"/>
            <w:noWrap/>
            <w:tcMar>
              <w:top w:w="15" w:type="dxa"/>
              <w:left w:w="15" w:type="dxa"/>
              <w:right w:w="15" w:type="dxa"/>
            </w:tcMar>
            <w:vAlign w:val="bottom"/>
          </w:tcPr>
          <w:p w:rsidR="00DB233F" w:rsidRDefault="000A23A8">
            <w:pPr>
              <w:widowControl/>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t>收入决算表</w:t>
            </w:r>
          </w:p>
        </w:tc>
      </w:tr>
      <w:tr w:rsidR="00DB233F">
        <w:trPr>
          <w:trHeight w:val="362"/>
          <w:jc w:val="center"/>
        </w:trPr>
        <w:tc>
          <w:tcPr>
            <w:tcW w:w="33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18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42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2421"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262"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822"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894"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751"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974"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2474"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02</w:t>
            </w:r>
            <w:r>
              <w:rPr>
                <w:rFonts w:ascii="宋体" w:hAnsi="宋体" w:cs="宋体" w:hint="eastAsia"/>
                <w:color w:val="000000"/>
                <w:kern w:val="0"/>
                <w:szCs w:val="21"/>
              </w:rPr>
              <w:t>表</w:t>
            </w:r>
          </w:p>
        </w:tc>
      </w:tr>
      <w:tr w:rsidR="00DB233F">
        <w:trPr>
          <w:trHeight w:val="362"/>
          <w:jc w:val="center"/>
        </w:trPr>
        <w:tc>
          <w:tcPr>
            <w:tcW w:w="2909" w:type="dxa"/>
            <w:gridSpan w:val="4"/>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6"/>
                <w:szCs w:val="16"/>
              </w:rPr>
            </w:pPr>
            <w:r>
              <w:rPr>
                <w:rFonts w:ascii="宋体" w:hAnsi="宋体" w:cs="宋体" w:hint="eastAsia"/>
                <w:color w:val="000000"/>
                <w:kern w:val="0"/>
                <w:sz w:val="16"/>
                <w:szCs w:val="16"/>
              </w:rPr>
              <w:t>部门：</w:t>
            </w:r>
            <w:r>
              <w:rPr>
                <w:rFonts w:ascii="宋体" w:hAnsi="宋体" w:cs="宋体" w:hint="eastAsia"/>
                <w:kern w:val="0"/>
                <w:sz w:val="16"/>
                <w:szCs w:val="16"/>
              </w:rPr>
              <w:t>遵化市汤泉满族乡人民政府</w:t>
            </w:r>
          </w:p>
        </w:tc>
        <w:tc>
          <w:tcPr>
            <w:tcW w:w="262"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1229" w:type="dxa"/>
            <w:gridSpan w:val="4"/>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69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2474"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 w:val="16"/>
                <w:szCs w:val="16"/>
              </w:rPr>
            </w:pPr>
            <w:r>
              <w:rPr>
                <w:rFonts w:ascii="宋体" w:hAnsi="宋体" w:cs="宋体" w:hint="eastAsia"/>
                <w:color w:val="000000"/>
                <w:kern w:val="0"/>
                <w:sz w:val="16"/>
                <w:szCs w:val="16"/>
              </w:rPr>
              <w:t>金额单位：万元</w:t>
            </w:r>
          </w:p>
        </w:tc>
      </w:tr>
      <w:tr w:rsidR="00DB233F">
        <w:trPr>
          <w:trHeight w:val="325"/>
          <w:jc w:val="center"/>
        </w:trPr>
        <w:tc>
          <w:tcPr>
            <w:tcW w:w="3367" w:type="dxa"/>
            <w:gridSpan w:val="6"/>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项目</w:t>
            </w:r>
          </w:p>
        </w:tc>
        <w:tc>
          <w:tcPr>
            <w:tcW w:w="1033" w:type="dxa"/>
            <w:gridSpan w:val="3"/>
            <w:vMerge w:val="restart"/>
            <w:tcBorders>
              <w:top w:val="single" w:sz="4" w:space="0" w:color="auto"/>
              <w:left w:val="single" w:sz="4" w:space="0" w:color="auto"/>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本年收入合计</w:t>
            </w:r>
          </w:p>
        </w:tc>
        <w:tc>
          <w:tcPr>
            <w:tcW w:w="1035" w:type="dxa"/>
            <w:gridSpan w:val="2"/>
            <w:vMerge w:val="restart"/>
            <w:tcBorders>
              <w:top w:val="single" w:sz="4" w:space="0" w:color="auto"/>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kern w:val="0"/>
                <w:sz w:val="16"/>
                <w:szCs w:val="16"/>
              </w:rPr>
            </w:pPr>
            <w:r>
              <w:rPr>
                <w:rFonts w:ascii="宋体" w:hAnsi="宋体" w:cs="宋体" w:hint="eastAsia"/>
                <w:color w:val="000000"/>
                <w:kern w:val="0"/>
                <w:sz w:val="16"/>
                <w:szCs w:val="16"/>
              </w:rPr>
              <w:t>财政拨款收入</w:t>
            </w:r>
          </w:p>
        </w:tc>
        <w:tc>
          <w:tcPr>
            <w:tcW w:w="1035" w:type="dxa"/>
            <w:gridSpan w:val="2"/>
            <w:vMerge w:val="restart"/>
            <w:tcBorders>
              <w:top w:val="single" w:sz="4" w:space="0" w:color="auto"/>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kern w:val="0"/>
                <w:sz w:val="16"/>
                <w:szCs w:val="16"/>
              </w:rPr>
            </w:pPr>
            <w:r>
              <w:rPr>
                <w:rFonts w:ascii="宋体" w:hAnsi="宋体" w:cs="宋体" w:hint="eastAsia"/>
                <w:color w:val="000000"/>
                <w:kern w:val="0"/>
                <w:sz w:val="16"/>
                <w:szCs w:val="16"/>
              </w:rPr>
              <w:t>上级补助收入</w:t>
            </w:r>
          </w:p>
        </w:tc>
        <w:tc>
          <w:tcPr>
            <w:tcW w:w="690" w:type="dxa"/>
            <w:vMerge w:val="restart"/>
            <w:tcBorders>
              <w:top w:val="single" w:sz="4" w:space="0" w:color="auto"/>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kern w:val="0"/>
                <w:sz w:val="16"/>
                <w:szCs w:val="16"/>
              </w:rPr>
            </w:pPr>
            <w:r>
              <w:rPr>
                <w:rFonts w:ascii="宋体" w:hAnsi="宋体" w:cs="宋体" w:hint="eastAsia"/>
                <w:color w:val="000000"/>
                <w:kern w:val="0"/>
                <w:sz w:val="16"/>
                <w:szCs w:val="16"/>
              </w:rPr>
              <w:t>事业收入</w:t>
            </w:r>
          </w:p>
        </w:tc>
        <w:tc>
          <w:tcPr>
            <w:tcW w:w="855" w:type="dxa"/>
            <w:vMerge w:val="restart"/>
            <w:tcBorders>
              <w:top w:val="single" w:sz="4" w:space="0" w:color="auto"/>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kern w:val="0"/>
                <w:sz w:val="16"/>
                <w:szCs w:val="16"/>
              </w:rPr>
            </w:pPr>
            <w:r>
              <w:rPr>
                <w:rFonts w:ascii="宋体" w:hAnsi="宋体" w:cs="宋体" w:hint="eastAsia"/>
                <w:color w:val="000000"/>
                <w:kern w:val="0"/>
                <w:sz w:val="16"/>
                <w:szCs w:val="16"/>
              </w:rPr>
              <w:t>经营收入</w:t>
            </w:r>
          </w:p>
        </w:tc>
        <w:tc>
          <w:tcPr>
            <w:tcW w:w="795" w:type="dxa"/>
            <w:vMerge w:val="restart"/>
            <w:tcBorders>
              <w:top w:val="single" w:sz="4" w:space="0" w:color="auto"/>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kern w:val="0"/>
                <w:sz w:val="16"/>
                <w:szCs w:val="16"/>
              </w:rPr>
            </w:pPr>
            <w:r>
              <w:rPr>
                <w:rFonts w:ascii="宋体" w:hAnsi="宋体" w:cs="宋体" w:hint="eastAsia"/>
                <w:color w:val="000000"/>
                <w:kern w:val="0"/>
                <w:sz w:val="16"/>
                <w:szCs w:val="16"/>
              </w:rPr>
              <w:t>附属单位上缴收入</w:t>
            </w:r>
          </w:p>
        </w:tc>
        <w:tc>
          <w:tcPr>
            <w:tcW w:w="824" w:type="dxa"/>
            <w:vMerge w:val="restart"/>
            <w:tcBorders>
              <w:top w:val="single" w:sz="4" w:space="0" w:color="auto"/>
              <w:left w:val="nil"/>
              <w:right w:val="single" w:sz="4" w:space="0" w:color="auto"/>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kern w:val="0"/>
                <w:sz w:val="16"/>
                <w:szCs w:val="16"/>
              </w:rPr>
            </w:pPr>
            <w:r>
              <w:rPr>
                <w:rFonts w:ascii="宋体" w:hAnsi="宋体" w:cs="宋体" w:hint="eastAsia"/>
                <w:color w:val="000000"/>
                <w:kern w:val="0"/>
                <w:sz w:val="16"/>
                <w:szCs w:val="16"/>
              </w:rPr>
              <w:t>其他收入</w:t>
            </w:r>
          </w:p>
        </w:tc>
      </w:tr>
      <w:tr w:rsidR="00DB233F">
        <w:trPr>
          <w:trHeight w:val="626"/>
          <w:jc w:val="center"/>
        </w:trPr>
        <w:tc>
          <w:tcPr>
            <w:tcW w:w="946"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功能分类科目编码</w:t>
            </w:r>
          </w:p>
        </w:tc>
        <w:tc>
          <w:tcPr>
            <w:tcW w:w="2421" w:type="dxa"/>
            <w:gridSpan w:val="3"/>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科目名称</w:t>
            </w:r>
          </w:p>
        </w:tc>
        <w:tc>
          <w:tcPr>
            <w:tcW w:w="1033" w:type="dxa"/>
            <w:gridSpan w:val="3"/>
            <w:vMerge/>
            <w:tcBorders>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c>
          <w:tcPr>
            <w:tcW w:w="1035"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textAlignment w:val="center"/>
              <w:rPr>
                <w:rFonts w:ascii="宋体" w:hAnsi="宋体" w:cs="宋体"/>
                <w:color w:val="000000"/>
                <w:kern w:val="0"/>
                <w:sz w:val="16"/>
                <w:szCs w:val="16"/>
              </w:rPr>
            </w:pPr>
          </w:p>
        </w:tc>
        <w:tc>
          <w:tcPr>
            <w:tcW w:w="1035"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textAlignment w:val="center"/>
              <w:rPr>
                <w:rFonts w:ascii="宋体" w:hAnsi="宋体" w:cs="宋体"/>
                <w:color w:val="000000"/>
                <w:kern w:val="0"/>
                <w:sz w:val="16"/>
                <w:szCs w:val="16"/>
              </w:rPr>
            </w:pPr>
          </w:p>
        </w:tc>
        <w:tc>
          <w:tcPr>
            <w:tcW w:w="690"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textAlignment w:val="center"/>
              <w:rPr>
                <w:rFonts w:ascii="宋体" w:hAnsi="宋体" w:cs="宋体"/>
                <w:color w:val="000000"/>
                <w:kern w:val="0"/>
                <w:sz w:val="16"/>
                <w:szCs w:val="16"/>
              </w:rPr>
            </w:pPr>
          </w:p>
        </w:tc>
        <w:tc>
          <w:tcPr>
            <w:tcW w:w="855"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textAlignment w:val="center"/>
              <w:rPr>
                <w:rFonts w:ascii="宋体" w:hAnsi="宋体" w:cs="宋体"/>
                <w:color w:val="000000"/>
                <w:kern w:val="0"/>
                <w:sz w:val="16"/>
                <w:szCs w:val="16"/>
              </w:rPr>
            </w:pPr>
          </w:p>
        </w:tc>
        <w:tc>
          <w:tcPr>
            <w:tcW w:w="795"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textAlignment w:val="center"/>
              <w:rPr>
                <w:rFonts w:ascii="宋体" w:hAnsi="宋体" w:cs="宋体"/>
                <w:color w:val="000000"/>
                <w:kern w:val="0"/>
                <w:sz w:val="16"/>
                <w:szCs w:val="16"/>
              </w:rPr>
            </w:pPr>
          </w:p>
        </w:tc>
        <w:tc>
          <w:tcPr>
            <w:tcW w:w="824" w:type="dxa"/>
            <w:vMerge/>
            <w:tcBorders>
              <w:left w:val="nil"/>
              <w:bottom w:val="single" w:sz="4" w:space="0" w:color="000000"/>
              <w:right w:val="single" w:sz="4" w:space="0" w:color="auto"/>
            </w:tcBorders>
            <w:shd w:val="clear" w:color="auto" w:fill="auto"/>
            <w:tcMar>
              <w:top w:w="15" w:type="dxa"/>
              <w:left w:w="15" w:type="dxa"/>
              <w:right w:w="15" w:type="dxa"/>
            </w:tcMar>
            <w:vAlign w:val="center"/>
          </w:tcPr>
          <w:p w:rsidR="00DB233F" w:rsidRDefault="00DB233F">
            <w:pPr>
              <w:widowControl/>
              <w:spacing w:after="0" w:line="240" w:lineRule="atLeast"/>
              <w:jc w:val="center"/>
              <w:textAlignment w:val="center"/>
              <w:rPr>
                <w:rFonts w:ascii="宋体" w:hAnsi="宋体" w:cs="宋体"/>
                <w:color w:val="000000"/>
                <w:kern w:val="0"/>
                <w:sz w:val="16"/>
                <w:szCs w:val="16"/>
              </w:rPr>
            </w:pPr>
          </w:p>
        </w:tc>
      </w:tr>
      <w:tr w:rsidR="00DB233F">
        <w:trPr>
          <w:trHeight w:val="391"/>
          <w:jc w:val="center"/>
        </w:trPr>
        <w:tc>
          <w:tcPr>
            <w:tcW w:w="3367"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栏次</w:t>
            </w:r>
          </w:p>
        </w:tc>
        <w:tc>
          <w:tcPr>
            <w:tcW w:w="103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1</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2</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3</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5</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6</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7</w:t>
            </w:r>
          </w:p>
        </w:tc>
      </w:tr>
      <w:tr w:rsidR="00DB233F">
        <w:trPr>
          <w:trHeight w:val="90"/>
          <w:jc w:val="center"/>
        </w:trPr>
        <w:tc>
          <w:tcPr>
            <w:tcW w:w="3367"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合计</w:t>
            </w:r>
          </w:p>
        </w:tc>
        <w:tc>
          <w:tcPr>
            <w:tcW w:w="1033"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11"/>
              </w:tabs>
              <w:spacing w:after="0" w:line="240" w:lineRule="atLeast"/>
              <w:jc w:val="center"/>
              <w:rPr>
                <w:rFonts w:ascii="宋体" w:hAnsi="宋体" w:cs="宋体"/>
                <w:b/>
                <w:color w:val="000000"/>
                <w:sz w:val="16"/>
                <w:szCs w:val="16"/>
              </w:rPr>
            </w:pPr>
            <w:r>
              <w:rPr>
                <w:rFonts w:ascii="宋体" w:hAnsi="宋体" w:cs="宋体"/>
                <w:b/>
                <w:color w:val="000000"/>
                <w:sz w:val="16"/>
                <w:szCs w:val="16"/>
              </w:rPr>
              <w:t>655.98</w:t>
            </w:r>
          </w:p>
        </w:tc>
        <w:tc>
          <w:tcPr>
            <w:tcW w:w="1035"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11"/>
              </w:tabs>
              <w:spacing w:after="0" w:line="240" w:lineRule="atLeast"/>
              <w:jc w:val="center"/>
              <w:rPr>
                <w:rFonts w:ascii="宋体" w:hAnsi="宋体" w:cs="宋体"/>
                <w:b/>
                <w:color w:val="000000"/>
                <w:sz w:val="16"/>
                <w:szCs w:val="16"/>
              </w:rPr>
            </w:pPr>
            <w:r>
              <w:rPr>
                <w:rFonts w:ascii="宋体" w:hAnsi="宋体" w:cs="宋体"/>
                <w:b/>
                <w:color w:val="000000"/>
                <w:sz w:val="16"/>
                <w:szCs w:val="16"/>
              </w:rPr>
              <w:t>655.98</w:t>
            </w:r>
          </w:p>
        </w:tc>
        <w:tc>
          <w:tcPr>
            <w:tcW w:w="1035"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b/>
                <w:color w:val="000000"/>
                <w:sz w:val="16"/>
                <w:szCs w:val="16"/>
              </w:rPr>
            </w:pPr>
          </w:p>
        </w:tc>
        <w:tc>
          <w:tcPr>
            <w:tcW w:w="69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b/>
                <w:color w:val="000000"/>
                <w:sz w:val="16"/>
                <w:szCs w:val="16"/>
              </w:rPr>
            </w:pPr>
          </w:p>
        </w:tc>
        <w:tc>
          <w:tcPr>
            <w:tcW w:w="855"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b/>
                <w:color w:val="000000"/>
                <w:sz w:val="16"/>
                <w:szCs w:val="16"/>
              </w:rPr>
            </w:pPr>
          </w:p>
        </w:tc>
        <w:tc>
          <w:tcPr>
            <w:tcW w:w="795"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b/>
                <w:color w:val="000000"/>
                <w:sz w:val="16"/>
                <w:szCs w:val="16"/>
              </w:rPr>
            </w:pPr>
          </w:p>
        </w:tc>
        <w:tc>
          <w:tcPr>
            <w:tcW w:w="824"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b/>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一般公共服务支出</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441.36</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441.36</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4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20103</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政府办公厅（室）及相关机构事务</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rFonts w:ascii="宋体" w:hAnsi="宋体" w:cs="宋体" w:hint="eastAsia"/>
                <w:color w:val="000000"/>
                <w:sz w:val="16"/>
                <w:szCs w:val="16"/>
              </w:rPr>
              <w:t>345.35</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rFonts w:ascii="宋体" w:hAnsi="宋体" w:cs="宋体" w:hint="eastAsia"/>
                <w:color w:val="000000"/>
                <w:sz w:val="16"/>
                <w:szCs w:val="16"/>
              </w:rPr>
              <w:t>345.35</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4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2010301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行政运行</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rFonts w:ascii="宋体" w:hAnsi="宋体" w:cs="宋体"/>
                <w:color w:val="000000"/>
                <w:sz w:val="16"/>
                <w:szCs w:val="16"/>
              </w:rPr>
              <w:t>258.92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rFonts w:ascii="宋体" w:hAnsi="宋体" w:cs="宋体"/>
                <w:color w:val="000000"/>
                <w:sz w:val="16"/>
                <w:szCs w:val="16"/>
              </w:rPr>
              <w:t>258.92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2010302</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一般行政管理事务</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6"/>
              </w:tabs>
              <w:spacing w:after="0" w:line="240" w:lineRule="atLeast"/>
              <w:jc w:val="center"/>
              <w:rPr>
                <w:rFonts w:ascii="宋体" w:hAnsi="宋体" w:cs="宋体"/>
                <w:color w:val="000000"/>
                <w:sz w:val="16"/>
                <w:szCs w:val="16"/>
              </w:rPr>
            </w:pPr>
            <w:r>
              <w:rPr>
                <w:rFonts w:ascii="宋体" w:hAnsi="宋体" w:cs="宋体"/>
                <w:color w:val="000000"/>
                <w:sz w:val="16"/>
                <w:szCs w:val="16"/>
              </w:rPr>
              <w:t>86.43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6"/>
              </w:tabs>
              <w:spacing w:after="0" w:line="240" w:lineRule="atLeast"/>
              <w:jc w:val="center"/>
              <w:rPr>
                <w:rFonts w:ascii="宋体" w:hAnsi="宋体" w:cs="宋体"/>
                <w:color w:val="000000"/>
                <w:sz w:val="16"/>
                <w:szCs w:val="16"/>
              </w:rPr>
            </w:pPr>
            <w:r>
              <w:rPr>
                <w:rFonts w:ascii="宋体" w:hAnsi="宋体" w:cs="宋体"/>
                <w:color w:val="000000"/>
                <w:sz w:val="16"/>
                <w:szCs w:val="16"/>
              </w:rPr>
              <w:t>86.43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20106</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财政事务</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2010601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行政运行</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99"/>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20131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党委办公厅（室）及相关机构事务</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71.29</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71.29</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2013101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行政运行</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60.46</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60.46</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2013102</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一般行政管理事务</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10.83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10.83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210</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医疗卫生与计划生育支出</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21001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医疗卫生与计划生育管理事务</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2100101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行政运行</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212</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城乡社区支出</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21205</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城乡社区环境卫生</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2120501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城乡社区环境卫生</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213</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农林水支出</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21301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农业</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371"/>
          <w:jc w:val="center"/>
        </w:trPr>
        <w:tc>
          <w:tcPr>
            <w:tcW w:w="94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2130101</w:t>
            </w:r>
          </w:p>
        </w:tc>
        <w:tc>
          <w:tcPr>
            <w:tcW w:w="2421"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行政运行</w:t>
            </w:r>
          </w:p>
        </w:tc>
        <w:tc>
          <w:tcPr>
            <w:tcW w:w="1033"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103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69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5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95"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824"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r>
      <w:tr w:rsidR="00DB233F">
        <w:trPr>
          <w:trHeight w:val="481"/>
          <w:jc w:val="center"/>
        </w:trPr>
        <w:tc>
          <w:tcPr>
            <w:tcW w:w="9634" w:type="dxa"/>
            <w:gridSpan w:val="17"/>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6"/>
                <w:szCs w:val="16"/>
              </w:rPr>
            </w:pPr>
            <w:r>
              <w:rPr>
                <w:rFonts w:ascii="宋体" w:hAnsi="宋体" w:cs="宋体" w:hint="eastAsia"/>
                <w:color w:val="000000"/>
                <w:kern w:val="0"/>
                <w:sz w:val="16"/>
                <w:szCs w:val="16"/>
              </w:rPr>
              <w:t>注：本表反映部门本年度取得的各项收入情况。</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874" w:type="dxa"/>
        <w:tblLayout w:type="fixed"/>
        <w:tblCellMar>
          <w:left w:w="0" w:type="dxa"/>
          <w:right w:w="0" w:type="dxa"/>
        </w:tblCellMar>
        <w:tblLook w:val="04A0"/>
      </w:tblPr>
      <w:tblGrid>
        <w:gridCol w:w="388"/>
        <w:gridCol w:w="390"/>
        <w:gridCol w:w="395"/>
        <w:gridCol w:w="2430"/>
        <w:gridCol w:w="638"/>
        <w:gridCol w:w="301"/>
        <w:gridCol w:w="434"/>
        <w:gridCol w:w="290"/>
        <w:gridCol w:w="240"/>
        <w:gridCol w:w="240"/>
        <w:gridCol w:w="244"/>
        <w:gridCol w:w="238"/>
        <w:gridCol w:w="239"/>
        <w:gridCol w:w="361"/>
        <w:gridCol w:w="579"/>
        <w:gridCol w:w="1467"/>
      </w:tblGrid>
      <w:tr w:rsidR="00DB233F">
        <w:trPr>
          <w:trHeight w:val="798"/>
        </w:trPr>
        <w:tc>
          <w:tcPr>
            <w:tcW w:w="8874" w:type="dxa"/>
            <w:gridSpan w:val="16"/>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t>支出决算表</w:t>
            </w:r>
          </w:p>
        </w:tc>
      </w:tr>
      <w:tr w:rsidR="00DB233F">
        <w:trPr>
          <w:trHeight w:val="404"/>
        </w:trPr>
        <w:tc>
          <w:tcPr>
            <w:tcW w:w="38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39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395"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243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63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73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770"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721"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940"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1467" w:type="dxa"/>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 w:val="16"/>
                <w:szCs w:val="16"/>
              </w:rPr>
            </w:pPr>
            <w:r>
              <w:rPr>
                <w:rFonts w:ascii="宋体" w:hAnsi="宋体" w:cs="宋体" w:hint="eastAsia"/>
                <w:color w:val="000000"/>
                <w:kern w:val="0"/>
                <w:sz w:val="16"/>
                <w:szCs w:val="16"/>
              </w:rPr>
              <w:t>公开</w:t>
            </w:r>
            <w:r>
              <w:rPr>
                <w:rFonts w:ascii="宋体" w:hAnsi="宋体" w:cs="宋体" w:hint="eastAsia"/>
                <w:color w:val="000000"/>
                <w:kern w:val="0"/>
                <w:sz w:val="16"/>
                <w:szCs w:val="16"/>
              </w:rPr>
              <w:t>03</w:t>
            </w:r>
            <w:r>
              <w:rPr>
                <w:rFonts w:ascii="宋体" w:hAnsi="宋体" w:cs="宋体" w:hint="eastAsia"/>
                <w:color w:val="000000"/>
                <w:kern w:val="0"/>
                <w:sz w:val="16"/>
                <w:szCs w:val="16"/>
              </w:rPr>
              <w:t>表</w:t>
            </w:r>
          </w:p>
        </w:tc>
      </w:tr>
      <w:tr w:rsidR="00DB233F">
        <w:trPr>
          <w:trHeight w:val="380"/>
        </w:trPr>
        <w:tc>
          <w:tcPr>
            <w:tcW w:w="3603" w:type="dxa"/>
            <w:gridSpan w:val="4"/>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6"/>
                <w:szCs w:val="16"/>
              </w:rPr>
            </w:pPr>
            <w:r>
              <w:rPr>
                <w:rFonts w:ascii="宋体" w:hAnsi="宋体" w:cs="宋体" w:hint="eastAsia"/>
                <w:color w:val="000000"/>
                <w:kern w:val="0"/>
                <w:sz w:val="16"/>
                <w:szCs w:val="16"/>
              </w:rPr>
              <w:t>部门：</w:t>
            </w:r>
            <w:r>
              <w:rPr>
                <w:rFonts w:ascii="宋体" w:hAnsi="宋体" w:cs="宋体" w:hint="eastAsia"/>
                <w:kern w:val="0"/>
                <w:sz w:val="16"/>
                <w:szCs w:val="16"/>
              </w:rPr>
              <w:t>遵化市汤泉满族乡人民政府</w:t>
            </w:r>
          </w:p>
        </w:tc>
        <w:tc>
          <w:tcPr>
            <w:tcW w:w="939"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964"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722"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16"/>
                <w:szCs w:val="16"/>
              </w:rPr>
            </w:pPr>
          </w:p>
        </w:tc>
        <w:tc>
          <w:tcPr>
            <w:tcW w:w="2646" w:type="dxa"/>
            <w:gridSpan w:val="4"/>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 w:val="16"/>
                <w:szCs w:val="16"/>
              </w:rPr>
            </w:pPr>
            <w:r>
              <w:rPr>
                <w:rFonts w:ascii="宋体" w:hAnsi="宋体" w:cs="宋体" w:hint="eastAsia"/>
                <w:color w:val="000000"/>
                <w:kern w:val="0"/>
                <w:sz w:val="16"/>
                <w:szCs w:val="16"/>
              </w:rPr>
              <w:t>金额单位：万元</w:t>
            </w:r>
          </w:p>
        </w:tc>
      </w:tr>
      <w:tr w:rsidR="00DB233F">
        <w:trPr>
          <w:trHeight w:val="657"/>
        </w:trPr>
        <w:tc>
          <w:tcPr>
            <w:tcW w:w="360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项目</w:t>
            </w:r>
          </w:p>
        </w:tc>
        <w:tc>
          <w:tcPr>
            <w:tcW w:w="939"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本年支出合计</w:t>
            </w:r>
          </w:p>
        </w:tc>
        <w:tc>
          <w:tcPr>
            <w:tcW w:w="72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基本支出</w:t>
            </w:r>
          </w:p>
        </w:tc>
        <w:tc>
          <w:tcPr>
            <w:tcW w:w="724" w:type="dxa"/>
            <w:gridSpan w:val="3"/>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项目支出</w:t>
            </w:r>
          </w:p>
        </w:tc>
        <w:tc>
          <w:tcPr>
            <w:tcW w:w="838" w:type="dxa"/>
            <w:gridSpan w:val="3"/>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上缴上级支出</w:t>
            </w:r>
          </w:p>
        </w:tc>
        <w:tc>
          <w:tcPr>
            <w:tcW w:w="579"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经营支出</w:t>
            </w:r>
          </w:p>
        </w:tc>
        <w:tc>
          <w:tcPr>
            <w:tcW w:w="1467"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对附属单位补助支出</w:t>
            </w:r>
          </w:p>
        </w:tc>
      </w:tr>
      <w:tr w:rsidR="00DB233F">
        <w:trPr>
          <w:trHeight w:val="602"/>
        </w:trPr>
        <w:tc>
          <w:tcPr>
            <w:tcW w:w="1173"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功能分类科目编码</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科目名称</w:t>
            </w:r>
          </w:p>
        </w:tc>
        <w:tc>
          <w:tcPr>
            <w:tcW w:w="939"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c>
          <w:tcPr>
            <w:tcW w:w="72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c>
          <w:tcPr>
            <w:tcW w:w="724" w:type="dxa"/>
            <w:gridSpan w:val="3"/>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c>
          <w:tcPr>
            <w:tcW w:w="838" w:type="dxa"/>
            <w:gridSpan w:val="3"/>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c>
          <w:tcPr>
            <w:tcW w:w="579"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c>
          <w:tcPr>
            <w:tcW w:w="1467"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6"/>
                <w:szCs w:val="16"/>
              </w:rPr>
            </w:pPr>
          </w:p>
        </w:tc>
      </w:tr>
      <w:tr w:rsidR="00DB233F">
        <w:trPr>
          <w:trHeight w:val="395"/>
        </w:trPr>
        <w:tc>
          <w:tcPr>
            <w:tcW w:w="36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栏次</w:t>
            </w:r>
          </w:p>
        </w:tc>
        <w:tc>
          <w:tcPr>
            <w:tcW w:w="939"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1</w:t>
            </w:r>
          </w:p>
        </w:tc>
        <w:tc>
          <w:tcPr>
            <w:tcW w:w="72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2</w:t>
            </w:r>
          </w:p>
        </w:tc>
        <w:tc>
          <w:tcPr>
            <w:tcW w:w="724"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3</w:t>
            </w:r>
          </w:p>
        </w:tc>
        <w:tc>
          <w:tcPr>
            <w:tcW w:w="838" w:type="dxa"/>
            <w:gridSpan w:val="3"/>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4</w:t>
            </w:r>
          </w:p>
        </w:tc>
        <w:tc>
          <w:tcPr>
            <w:tcW w:w="57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5</w:t>
            </w:r>
          </w:p>
        </w:tc>
        <w:tc>
          <w:tcPr>
            <w:tcW w:w="146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6</w:t>
            </w:r>
          </w:p>
        </w:tc>
      </w:tr>
      <w:tr w:rsidR="00DB233F">
        <w:trPr>
          <w:trHeight w:val="440"/>
        </w:trPr>
        <w:tc>
          <w:tcPr>
            <w:tcW w:w="36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6"/>
                <w:szCs w:val="16"/>
              </w:rPr>
            </w:pPr>
            <w:r>
              <w:rPr>
                <w:rFonts w:ascii="宋体" w:hAnsi="宋体" w:cs="宋体" w:hint="eastAsia"/>
                <w:color w:val="000000"/>
                <w:kern w:val="0"/>
                <w:sz w:val="16"/>
                <w:szCs w:val="16"/>
              </w:rPr>
              <w:t>合计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11"/>
              </w:tabs>
              <w:spacing w:after="0" w:line="240" w:lineRule="atLeast"/>
              <w:ind w:firstLineChars="100" w:firstLine="161"/>
              <w:jc w:val="left"/>
              <w:rPr>
                <w:rFonts w:ascii="宋体" w:hAnsi="宋体" w:cs="宋体"/>
                <w:b/>
                <w:color w:val="000000"/>
                <w:sz w:val="16"/>
                <w:szCs w:val="16"/>
              </w:rPr>
            </w:pPr>
            <w:r>
              <w:rPr>
                <w:rFonts w:ascii="宋体" w:hAnsi="宋体" w:cs="宋体"/>
                <w:b/>
                <w:color w:val="000000"/>
                <w:sz w:val="16"/>
                <w:szCs w:val="16"/>
              </w:rPr>
              <w:t>655.98</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11"/>
              </w:tabs>
              <w:spacing w:after="0" w:line="240" w:lineRule="atLeast"/>
              <w:ind w:firstLineChars="100" w:firstLine="161"/>
              <w:jc w:val="left"/>
              <w:rPr>
                <w:rFonts w:ascii="宋体" w:hAnsi="宋体" w:cs="宋体"/>
                <w:b/>
                <w:color w:val="000000"/>
                <w:sz w:val="16"/>
                <w:szCs w:val="16"/>
              </w:rPr>
            </w:pPr>
            <w:r>
              <w:rPr>
                <w:rFonts w:ascii="宋体" w:hAnsi="宋体" w:cs="宋体"/>
                <w:b/>
                <w:color w:val="000000"/>
                <w:sz w:val="16"/>
                <w:szCs w:val="16"/>
              </w:rPr>
              <w:t>487.65</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34"/>
              </w:tabs>
              <w:spacing w:after="0" w:line="240" w:lineRule="atLeast"/>
              <w:ind w:firstLineChars="100" w:firstLine="161"/>
              <w:jc w:val="left"/>
              <w:rPr>
                <w:rFonts w:ascii="宋体" w:hAnsi="宋体" w:cs="宋体"/>
                <w:b/>
                <w:color w:val="000000"/>
                <w:sz w:val="16"/>
                <w:szCs w:val="16"/>
              </w:rPr>
            </w:pPr>
            <w:r>
              <w:rPr>
                <w:rFonts w:ascii="宋体" w:hAnsi="宋体" w:cs="宋体"/>
                <w:b/>
                <w:color w:val="000000"/>
                <w:sz w:val="16"/>
                <w:szCs w:val="16"/>
              </w:rPr>
              <w:t>168.33</w:t>
            </w: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b/>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b/>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b/>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rPr>
                <w:rFonts w:ascii="宋体" w:hAnsi="宋体" w:cs="宋体"/>
                <w:color w:val="000000"/>
                <w:sz w:val="16"/>
                <w:szCs w:val="16"/>
              </w:rPr>
            </w:pPr>
            <w:r>
              <w:rPr>
                <w:rFonts w:ascii="宋体" w:hAnsi="宋体" w:cs="宋体" w:hint="eastAsia"/>
                <w:color w:val="000000"/>
                <w:sz w:val="16"/>
                <w:szCs w:val="16"/>
              </w:rPr>
              <w:t>一般公共服务支出</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441.36</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441.36</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20103</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政府办公厅（室）及相关机构事务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sz w:val="16"/>
                <w:szCs w:val="16"/>
              </w:rPr>
              <w:t>345.35</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sz w:val="16"/>
                <w:szCs w:val="16"/>
              </w:rPr>
              <w:t>345.35</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2010301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行政运行</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rFonts w:ascii="宋体" w:hAnsi="宋体" w:cs="宋体"/>
                <w:color w:val="000000"/>
                <w:sz w:val="16"/>
                <w:szCs w:val="16"/>
              </w:rPr>
              <w:t>258.92</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 w:val="16"/>
                <w:szCs w:val="16"/>
              </w:rPr>
            </w:pPr>
            <w:r>
              <w:rPr>
                <w:rFonts w:ascii="宋体" w:hAnsi="宋体" w:cs="宋体"/>
                <w:color w:val="000000"/>
                <w:sz w:val="16"/>
                <w:szCs w:val="16"/>
              </w:rPr>
              <w:t>258.92</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2010302</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一般行政管理事务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6"/>
              </w:tabs>
              <w:spacing w:after="0" w:line="240" w:lineRule="atLeast"/>
              <w:jc w:val="center"/>
              <w:rPr>
                <w:rFonts w:ascii="宋体" w:hAnsi="宋体" w:cs="宋体"/>
                <w:color w:val="000000"/>
                <w:sz w:val="16"/>
                <w:szCs w:val="16"/>
              </w:rPr>
            </w:pPr>
            <w:r>
              <w:rPr>
                <w:rFonts w:ascii="宋体" w:hAnsi="宋体" w:cs="宋体"/>
                <w:color w:val="000000"/>
                <w:sz w:val="16"/>
                <w:szCs w:val="16"/>
              </w:rPr>
              <w:t>86.43</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6"/>
              </w:tabs>
              <w:spacing w:after="0" w:line="240" w:lineRule="atLeast"/>
              <w:jc w:val="center"/>
              <w:rPr>
                <w:rFonts w:ascii="宋体" w:hAnsi="宋体" w:cs="宋体"/>
                <w:color w:val="000000"/>
                <w:sz w:val="16"/>
                <w:szCs w:val="16"/>
              </w:rPr>
            </w:pPr>
            <w:r>
              <w:rPr>
                <w:rFonts w:ascii="宋体" w:hAnsi="宋体" w:cs="宋体"/>
                <w:color w:val="000000"/>
                <w:sz w:val="16"/>
                <w:szCs w:val="16"/>
              </w:rPr>
              <w:t>86.43</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20106</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财政事务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93"/>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2010601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行政运行</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24.71</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7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20131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党委办公厅（室）及相关机构事务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71.29</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71.29</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7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2013101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行政运行</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60.46</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60.46</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1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2013102</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一般行政管理事务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10.83</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10.83</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210</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医疗卫生与计划生育支出</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21001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医疗卫生与计划生育管理事务</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2100101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行政运行</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4.97</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93"/>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212</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城乡社区支出</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93"/>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21205</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城乡社区环境卫生</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4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2120501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城乡社区环境卫生</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6"/>
                <w:szCs w:val="16"/>
              </w:rPr>
            </w:pP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168.33</w:t>
            </w: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34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213</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农林水支出</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1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21301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农业</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468"/>
        </w:trPr>
        <w:tc>
          <w:tcPr>
            <w:tcW w:w="117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2130101</w:t>
            </w:r>
          </w:p>
        </w:tc>
        <w:tc>
          <w:tcPr>
            <w:tcW w:w="2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 w:val="16"/>
                <w:szCs w:val="16"/>
              </w:rPr>
            </w:pPr>
            <w:r>
              <w:rPr>
                <w:rFonts w:ascii="宋体" w:hAnsi="宋体" w:cs="宋体" w:hint="eastAsia"/>
                <w:color w:val="000000"/>
                <w:sz w:val="16"/>
                <w:szCs w:val="16"/>
              </w:rPr>
              <w:t>行政运行</w:t>
            </w:r>
          </w:p>
        </w:tc>
        <w:tc>
          <w:tcPr>
            <w:tcW w:w="93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72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6"/>
                <w:szCs w:val="16"/>
              </w:rPr>
            </w:pPr>
            <w:r>
              <w:rPr>
                <w:rFonts w:ascii="宋体" w:hAnsi="宋体" w:cs="宋体"/>
                <w:color w:val="000000"/>
                <w:sz w:val="16"/>
                <w:szCs w:val="16"/>
              </w:rPr>
              <w:t>41.32</w:t>
            </w:r>
          </w:p>
        </w:tc>
        <w:tc>
          <w:tcPr>
            <w:tcW w:w="724"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838"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57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c>
          <w:tcPr>
            <w:tcW w:w="14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6"/>
                <w:szCs w:val="16"/>
              </w:rPr>
            </w:pPr>
          </w:p>
        </w:tc>
      </w:tr>
      <w:tr w:rsidR="00DB233F">
        <w:trPr>
          <w:trHeight w:val="748"/>
        </w:trPr>
        <w:tc>
          <w:tcPr>
            <w:tcW w:w="8874" w:type="dxa"/>
            <w:gridSpan w:val="16"/>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6"/>
                <w:szCs w:val="16"/>
              </w:rPr>
            </w:pPr>
            <w:r>
              <w:rPr>
                <w:rFonts w:ascii="宋体" w:hAnsi="宋体" w:cs="宋体" w:hint="eastAsia"/>
                <w:color w:val="000000"/>
                <w:kern w:val="0"/>
                <w:sz w:val="16"/>
                <w:szCs w:val="16"/>
              </w:rPr>
              <w:t>注：本表反映部门本年度各项支出情况。</w:t>
            </w:r>
          </w:p>
        </w:tc>
      </w:tr>
    </w:tbl>
    <w:p w:rsidR="00DB233F" w:rsidRDefault="00DB233F" w:rsidP="00DB233F">
      <w:pPr>
        <w:widowControl/>
        <w:spacing w:after="0" w:line="560" w:lineRule="exact"/>
        <w:ind w:firstLineChars="200" w:firstLine="561"/>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DB233F">
        <w:trPr>
          <w:trHeight w:val="152"/>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t>财政拨款收入支出决算总表</w:t>
            </w:r>
          </w:p>
        </w:tc>
      </w:tr>
      <w:tr w:rsidR="00DB233F">
        <w:trPr>
          <w:trHeight w:val="90"/>
        </w:trPr>
        <w:tc>
          <w:tcPr>
            <w:tcW w:w="171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w:t>
            </w:r>
            <w:r>
              <w:rPr>
                <w:rFonts w:ascii="宋体" w:hAnsi="宋体" w:cs="宋体" w:hint="eastAsia"/>
                <w:color w:val="000000"/>
                <w:kern w:val="0"/>
                <w:sz w:val="20"/>
                <w:szCs w:val="20"/>
              </w:rPr>
              <w:t>04</w:t>
            </w:r>
            <w:r>
              <w:rPr>
                <w:rFonts w:ascii="宋体" w:hAnsi="宋体" w:cs="宋体" w:hint="eastAsia"/>
                <w:color w:val="000000"/>
                <w:kern w:val="0"/>
                <w:sz w:val="20"/>
                <w:szCs w:val="20"/>
              </w:rPr>
              <w:t>表</w:t>
            </w:r>
          </w:p>
        </w:tc>
      </w:tr>
      <w:tr w:rsidR="00DB233F">
        <w:trPr>
          <w:trHeight w:val="152"/>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20"/>
                <w:szCs w:val="20"/>
              </w:rPr>
            </w:pPr>
            <w:bookmarkStart w:id="0" w:name="_GoBack"/>
            <w:r>
              <w:rPr>
                <w:rFonts w:ascii="宋体" w:hAnsi="宋体" w:cs="宋体" w:hint="eastAsia"/>
                <w:color w:val="000000"/>
                <w:kern w:val="0"/>
                <w:szCs w:val="21"/>
              </w:rPr>
              <w:t>部门：</w:t>
            </w:r>
            <w:r>
              <w:rPr>
                <w:rFonts w:ascii="宋体" w:hAnsi="宋体" w:cs="宋体" w:hint="eastAsia"/>
                <w:kern w:val="0"/>
                <w:szCs w:val="21"/>
              </w:rPr>
              <w:t>遵化市汤泉满族乡人民政府</w:t>
            </w:r>
            <w:bookmarkEnd w:id="0"/>
          </w:p>
        </w:tc>
        <w:tc>
          <w:tcPr>
            <w:tcW w:w="65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DB233F">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t>入</w:t>
            </w:r>
          </w:p>
        </w:tc>
        <w:tc>
          <w:tcPr>
            <w:tcW w:w="6153"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t>出</w:t>
            </w:r>
          </w:p>
        </w:tc>
      </w:tr>
      <w:tr w:rsidR="00DB233F">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DB233F">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58"/>
              </w:tabs>
              <w:spacing w:after="0" w:line="240" w:lineRule="atLeast"/>
              <w:ind w:firstLineChars="50" w:firstLine="90"/>
              <w:rPr>
                <w:rFonts w:ascii="宋体" w:hAnsi="宋体" w:cs="宋体"/>
                <w:color w:val="000000"/>
                <w:sz w:val="18"/>
                <w:szCs w:val="18"/>
              </w:rPr>
            </w:pPr>
            <w:r>
              <w:rPr>
                <w:rFonts w:ascii="宋体" w:hAnsi="宋体" w:cs="宋体"/>
                <w:color w:val="000000"/>
                <w:sz w:val="18"/>
                <w:szCs w:val="18"/>
              </w:rPr>
              <w:t>655.98</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372"/>
              </w:tabs>
              <w:spacing w:after="0" w:line="240" w:lineRule="atLeast"/>
              <w:jc w:val="center"/>
              <w:rPr>
                <w:rFonts w:ascii="宋体" w:hAnsi="宋体" w:cs="宋体"/>
                <w:color w:val="000000"/>
                <w:sz w:val="18"/>
                <w:szCs w:val="18"/>
              </w:rPr>
            </w:pPr>
            <w:r>
              <w:rPr>
                <w:rFonts w:ascii="宋体" w:hAnsi="宋体" w:cs="宋体"/>
                <w:color w:val="000000"/>
                <w:sz w:val="18"/>
                <w:szCs w:val="18"/>
              </w:rPr>
              <w:t>441.36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九、医疗卫生与计划生育支出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8"/>
                <w:szCs w:val="18"/>
              </w:rPr>
            </w:pPr>
            <w:r>
              <w:rPr>
                <w:rFonts w:ascii="宋体" w:hAnsi="宋体" w:cs="宋体"/>
                <w:color w:val="000000"/>
                <w:sz w:val="18"/>
                <w:szCs w:val="18"/>
              </w:rPr>
              <w:t>4.97</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97"/>
              </w:tabs>
              <w:spacing w:after="0" w:line="240" w:lineRule="atLeast"/>
              <w:ind w:firstLineChars="100" w:firstLine="180"/>
              <w:rPr>
                <w:rFonts w:ascii="宋体" w:hAnsi="宋体" w:cs="宋体"/>
                <w:color w:val="000000"/>
                <w:sz w:val="18"/>
                <w:szCs w:val="18"/>
              </w:rPr>
            </w:pPr>
            <w:r>
              <w:rPr>
                <w:rFonts w:ascii="宋体" w:hAnsi="宋体" w:cs="宋体"/>
                <w:color w:val="000000"/>
                <w:sz w:val="18"/>
                <w:szCs w:val="18"/>
              </w:rPr>
              <w:t>168.33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387"/>
              </w:tabs>
              <w:spacing w:after="0" w:line="240" w:lineRule="atLeast"/>
              <w:jc w:val="center"/>
              <w:rPr>
                <w:rFonts w:ascii="宋体" w:hAnsi="宋体" w:cs="宋体"/>
                <w:color w:val="000000"/>
                <w:sz w:val="18"/>
                <w:szCs w:val="18"/>
              </w:rPr>
            </w:pPr>
            <w:r>
              <w:rPr>
                <w:rFonts w:ascii="宋体" w:hAnsi="宋体" w:cs="宋体"/>
                <w:color w:val="000000"/>
                <w:sz w:val="18"/>
                <w:szCs w:val="18"/>
              </w:rPr>
              <w:t>41.32</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8"/>
                <w:szCs w:val="18"/>
              </w:rPr>
            </w:pPr>
            <w:r>
              <w:rPr>
                <w:rFonts w:ascii="宋体" w:hAnsi="宋体" w:cs="宋体"/>
                <w:color w:val="000000"/>
                <w:sz w:val="18"/>
                <w:szCs w:val="18"/>
              </w:rPr>
              <w:t>655.98</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387"/>
              </w:tabs>
              <w:spacing w:after="0" w:line="240" w:lineRule="atLeast"/>
              <w:ind w:firstLineChars="100" w:firstLine="180"/>
              <w:jc w:val="left"/>
              <w:rPr>
                <w:rFonts w:ascii="宋体" w:hAnsi="宋体" w:cs="宋体"/>
                <w:color w:val="000000"/>
                <w:sz w:val="18"/>
                <w:szCs w:val="18"/>
              </w:rPr>
            </w:pPr>
            <w:r>
              <w:rPr>
                <w:rFonts w:ascii="宋体" w:hAnsi="宋体" w:cs="宋体"/>
                <w:color w:val="000000"/>
                <w:sz w:val="18"/>
                <w:szCs w:val="18"/>
              </w:rPr>
              <w:t>655.98</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423"/>
              </w:tabs>
              <w:spacing w:after="0" w:line="240" w:lineRule="atLeast"/>
              <w:ind w:firstLineChars="50" w:firstLine="90"/>
              <w:rPr>
                <w:rFonts w:ascii="宋体" w:hAnsi="宋体" w:cs="宋体"/>
                <w:color w:val="000000"/>
                <w:sz w:val="18"/>
                <w:szCs w:val="18"/>
              </w:rPr>
            </w:pPr>
            <w:r>
              <w:rPr>
                <w:rFonts w:ascii="宋体" w:hAnsi="宋体" w:cs="宋体"/>
                <w:color w:val="000000"/>
                <w:sz w:val="18"/>
                <w:szCs w:val="18"/>
              </w:rPr>
              <w:t>655.98</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 w:val="18"/>
                <w:szCs w:val="18"/>
              </w:rPr>
            </w:pPr>
            <w:r>
              <w:rPr>
                <w:rFonts w:ascii="宋体" w:hAnsi="宋体" w:cs="宋体"/>
                <w:color w:val="000000"/>
                <w:sz w:val="18"/>
                <w:szCs w:val="18"/>
              </w:rPr>
              <w:t>655.98</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 w:val="18"/>
                <w:szCs w:val="18"/>
              </w:rPr>
            </w:pPr>
          </w:p>
        </w:tc>
      </w:tr>
      <w:tr w:rsidR="00DB233F">
        <w:trPr>
          <w:trHeight w:val="155"/>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317"/>
        <w:gridCol w:w="319"/>
        <w:gridCol w:w="357"/>
        <w:gridCol w:w="2109"/>
        <w:gridCol w:w="745"/>
        <w:gridCol w:w="1174"/>
        <w:gridCol w:w="718"/>
        <w:gridCol w:w="1201"/>
        <w:gridCol w:w="1920"/>
      </w:tblGrid>
      <w:tr w:rsidR="00DB233F">
        <w:trPr>
          <w:trHeight w:val="600"/>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rsidR="00DB233F" w:rsidRDefault="000A23A8">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t>一般公共预算财政拨款支出决算表</w:t>
            </w:r>
          </w:p>
        </w:tc>
      </w:tr>
      <w:tr w:rsidR="00DB233F">
        <w:trPr>
          <w:trHeight w:val="334"/>
        </w:trPr>
        <w:tc>
          <w:tcPr>
            <w:tcW w:w="31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05</w:t>
            </w:r>
            <w:r>
              <w:rPr>
                <w:rFonts w:ascii="宋体" w:hAnsi="宋体" w:cs="宋体" w:hint="eastAsia"/>
                <w:color w:val="000000"/>
                <w:kern w:val="0"/>
                <w:szCs w:val="21"/>
              </w:rPr>
              <w:t>表</w:t>
            </w:r>
          </w:p>
        </w:tc>
      </w:tr>
      <w:tr w:rsidR="00DB233F">
        <w:trPr>
          <w:trHeight w:val="334"/>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w:t>
            </w:r>
            <w:r>
              <w:rPr>
                <w:rFonts w:ascii="宋体" w:hAnsi="宋体" w:cs="宋体" w:hint="eastAsia"/>
                <w:kern w:val="0"/>
                <w:szCs w:val="21"/>
              </w:rPr>
              <w:t>遵化市汤泉满族乡人民政府</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DB233F">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575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本年支出</w:t>
            </w:r>
          </w:p>
        </w:tc>
      </w:tr>
      <w:tr w:rsidR="00DB233F">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92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项目支出</w:t>
            </w:r>
          </w:p>
        </w:tc>
      </w:tr>
      <w:tr w:rsidR="00DB233F">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r>
      <w:tr w:rsidR="00DB233F">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c>
          <w:tcPr>
            <w:tcW w:w="192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tLeast"/>
              <w:jc w:val="center"/>
              <w:rPr>
                <w:rFonts w:ascii="宋体" w:hAnsi="宋体" w:cs="宋体"/>
                <w:color w:val="000000"/>
                <w:szCs w:val="21"/>
              </w:rPr>
            </w:pPr>
          </w:p>
        </w:tc>
      </w:tr>
      <w:tr w:rsidR="00DB233F">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3</w:t>
            </w:r>
          </w:p>
        </w:tc>
      </w:tr>
      <w:tr w:rsidR="00DB233F">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11"/>
              </w:tabs>
              <w:spacing w:after="0" w:line="240" w:lineRule="atLeast"/>
              <w:jc w:val="center"/>
              <w:rPr>
                <w:rFonts w:ascii="宋体" w:hAnsi="宋体" w:cs="宋体"/>
                <w:bCs/>
                <w:color w:val="000000"/>
                <w:szCs w:val="21"/>
              </w:rPr>
            </w:pPr>
            <w:r>
              <w:rPr>
                <w:rFonts w:ascii="宋体" w:hAnsi="宋体" w:cs="宋体"/>
                <w:bCs/>
                <w:color w:val="000000"/>
                <w:szCs w:val="21"/>
              </w:rPr>
              <w:t>655.98</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11"/>
              </w:tabs>
              <w:spacing w:after="0" w:line="240" w:lineRule="atLeast"/>
              <w:jc w:val="center"/>
              <w:rPr>
                <w:rFonts w:ascii="宋体" w:hAnsi="宋体" w:cs="宋体"/>
                <w:bCs/>
                <w:color w:val="000000"/>
                <w:szCs w:val="21"/>
              </w:rPr>
            </w:pPr>
            <w:r>
              <w:rPr>
                <w:rFonts w:ascii="宋体" w:hAnsi="宋体" w:cs="宋体"/>
                <w:bCs/>
                <w:color w:val="000000"/>
                <w:szCs w:val="21"/>
              </w:rPr>
              <w:t>487.65</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34"/>
              </w:tabs>
              <w:spacing w:after="0" w:line="240" w:lineRule="atLeast"/>
              <w:jc w:val="center"/>
              <w:rPr>
                <w:rFonts w:ascii="宋体" w:hAnsi="宋体" w:cs="宋体"/>
                <w:bCs/>
                <w:color w:val="000000"/>
                <w:szCs w:val="21"/>
              </w:rPr>
            </w:pPr>
            <w:r>
              <w:rPr>
                <w:rFonts w:ascii="宋体" w:hAnsi="宋体" w:cs="宋体"/>
                <w:bCs/>
                <w:color w:val="000000"/>
                <w:szCs w:val="21"/>
              </w:rPr>
              <w:t>168.33</w:t>
            </w: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center"/>
              <w:rPr>
                <w:rFonts w:ascii="宋体" w:hAnsi="宋体" w:cs="宋体"/>
                <w:color w:val="000000"/>
                <w:szCs w:val="21"/>
              </w:rPr>
            </w:pPr>
            <w:r>
              <w:rPr>
                <w:rFonts w:ascii="宋体" w:hAnsi="宋体" w:cs="宋体" w:hint="eastAsia"/>
                <w:color w:val="000000"/>
                <w:sz w:val="20"/>
                <w:szCs w:val="20"/>
              </w:rPr>
              <w:t>一般公共服务支出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441.36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441.36</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20103</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政府办公厅（室）及相关机构事务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Cs w:val="21"/>
              </w:rPr>
            </w:pPr>
          </w:p>
          <w:p w:rsidR="00DB233F" w:rsidRDefault="000A23A8">
            <w:pPr>
              <w:jc w:val="center"/>
              <w:rPr>
                <w:rFonts w:ascii="宋体" w:hAnsi="宋体" w:cs="宋体"/>
                <w:color w:val="000000"/>
                <w:szCs w:val="21"/>
              </w:rPr>
            </w:pPr>
            <w:r>
              <w:rPr>
                <w:rFonts w:ascii="宋体" w:hAnsi="宋体" w:cs="宋体" w:hint="eastAsia"/>
              </w:rPr>
              <w:t>345.35</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rPr>
                <w:rFonts w:ascii="宋体" w:hAnsi="宋体" w:cs="宋体"/>
                <w:color w:val="000000"/>
                <w:szCs w:val="21"/>
              </w:rPr>
            </w:pPr>
          </w:p>
          <w:p w:rsidR="00DB233F" w:rsidRDefault="000A23A8">
            <w:pPr>
              <w:jc w:val="center"/>
              <w:rPr>
                <w:rFonts w:ascii="宋体" w:hAnsi="宋体" w:cs="宋体"/>
                <w:color w:val="000000"/>
                <w:szCs w:val="21"/>
              </w:rPr>
            </w:pPr>
            <w:r>
              <w:rPr>
                <w:rFonts w:ascii="宋体" w:hAnsi="宋体" w:cs="宋体" w:hint="eastAsia"/>
              </w:rPr>
              <w:t>345.35</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2010301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Cs w:val="21"/>
              </w:rPr>
            </w:pPr>
            <w:r>
              <w:rPr>
                <w:rFonts w:ascii="宋体" w:hAnsi="宋体" w:cs="宋体"/>
                <w:color w:val="000000"/>
                <w:szCs w:val="21"/>
              </w:rPr>
              <w:t>258.92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531"/>
              </w:tabs>
              <w:spacing w:after="0" w:line="240" w:lineRule="atLeast"/>
              <w:jc w:val="center"/>
              <w:rPr>
                <w:rFonts w:ascii="宋体" w:hAnsi="宋体" w:cs="宋体"/>
                <w:color w:val="000000"/>
                <w:szCs w:val="21"/>
              </w:rPr>
            </w:pPr>
            <w:r>
              <w:rPr>
                <w:rFonts w:ascii="宋体" w:hAnsi="宋体" w:cs="宋体"/>
                <w:color w:val="000000"/>
                <w:szCs w:val="21"/>
              </w:rPr>
              <w:t>258.92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2010302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一般行政管理事务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6"/>
              </w:tabs>
              <w:spacing w:after="0" w:line="240" w:lineRule="atLeast"/>
              <w:jc w:val="center"/>
              <w:rPr>
                <w:rFonts w:ascii="宋体" w:hAnsi="宋体" w:cs="宋体"/>
                <w:color w:val="000000"/>
                <w:szCs w:val="21"/>
              </w:rPr>
            </w:pPr>
            <w:r>
              <w:rPr>
                <w:rFonts w:ascii="宋体" w:hAnsi="宋体" w:cs="宋体"/>
                <w:color w:val="000000"/>
                <w:szCs w:val="21"/>
              </w:rPr>
              <w:t>86.43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6"/>
              </w:tabs>
              <w:spacing w:after="0" w:line="240" w:lineRule="atLeast"/>
              <w:jc w:val="center"/>
              <w:rPr>
                <w:rFonts w:ascii="宋体" w:hAnsi="宋体" w:cs="宋体"/>
                <w:color w:val="000000"/>
                <w:szCs w:val="21"/>
              </w:rPr>
            </w:pPr>
            <w:r>
              <w:rPr>
                <w:rFonts w:ascii="宋体" w:hAnsi="宋体" w:cs="宋体"/>
                <w:color w:val="000000"/>
                <w:szCs w:val="21"/>
              </w:rPr>
              <w:t>86.43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20106</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财政事务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24.71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24.71</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2010601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24.71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24.71</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20131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党委办公厅（室）及相关机构事务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Cs w:val="21"/>
              </w:rPr>
            </w:pPr>
          </w:p>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71.29</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Cs w:val="21"/>
              </w:rPr>
            </w:pPr>
          </w:p>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71.29</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2013101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60.46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60.46</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2013102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一般行政管理事务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10.83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10.83</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医疗卫生与计划生育支出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4.97</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4.97</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21001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医疗卫生与计划生育管理事务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4.97</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4.97</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2100101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4.97</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4.97</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城乡社区支出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168.33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168.33</w:t>
            </w: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21205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城乡社区环境卫生</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168.33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168.33</w:t>
            </w: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2120501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城乡社区环境卫生</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168.33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pacing w:after="0" w:line="240" w:lineRule="atLeast"/>
              <w:jc w:val="center"/>
              <w:rPr>
                <w:rFonts w:ascii="宋体" w:hAnsi="宋体" w:cs="宋体"/>
                <w:color w:val="000000"/>
                <w:szCs w:val="21"/>
              </w:rPr>
            </w:pP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168.33</w:t>
            </w: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213</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农林水支出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41.32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41.32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21301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农业</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41.32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41.32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2130101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tLeast"/>
              <w:jc w:val="left"/>
              <w:rPr>
                <w:rFonts w:ascii="宋体" w:hAnsi="宋体" w:cs="宋体"/>
                <w:color w:val="000000"/>
                <w:szCs w:val="21"/>
              </w:rPr>
            </w:pPr>
            <w:r>
              <w:rPr>
                <w:rFonts w:ascii="宋体" w:hAnsi="宋体" w:cs="宋体" w:hint="eastAsia"/>
                <w:color w:val="000000"/>
                <w:sz w:val="20"/>
                <w:szCs w:val="20"/>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41.32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pacing w:after="0" w:line="240" w:lineRule="atLeast"/>
              <w:jc w:val="center"/>
              <w:rPr>
                <w:rFonts w:ascii="宋体" w:hAnsi="宋体" w:cs="宋体"/>
                <w:color w:val="000000"/>
                <w:szCs w:val="21"/>
              </w:rPr>
            </w:pPr>
            <w:r>
              <w:rPr>
                <w:rFonts w:ascii="宋体" w:hAnsi="宋体" w:cs="宋体"/>
                <w:color w:val="000000"/>
                <w:szCs w:val="21"/>
              </w:rPr>
              <w:t>41.32</w:t>
            </w:r>
          </w:p>
        </w:tc>
        <w:tc>
          <w:tcPr>
            <w:tcW w:w="1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tLeast"/>
              <w:jc w:val="right"/>
              <w:rPr>
                <w:rFonts w:ascii="宋体" w:hAnsi="宋体" w:cs="宋体"/>
                <w:color w:val="000000"/>
                <w:szCs w:val="21"/>
              </w:rPr>
            </w:pPr>
          </w:p>
        </w:tc>
      </w:tr>
      <w:tr w:rsidR="00DB233F">
        <w:trPr>
          <w:trHeight w:val="368"/>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注：本表反映部门本年度一般公共预算财政拨款收入及支出情况。</w:t>
            </w:r>
            <w:r>
              <w:rPr>
                <w:rFonts w:ascii="宋体" w:hAnsi="宋体" w:cs="宋体" w:hint="eastAsia"/>
                <w:color w:val="000000"/>
                <w:kern w:val="0"/>
                <w:szCs w:val="21"/>
              </w:rPr>
              <w:t xml:space="preserve">      </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DB233F">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t>一般公共预算财政拨款基本支出决算表</w:t>
            </w:r>
          </w:p>
        </w:tc>
      </w:tr>
      <w:tr w:rsidR="00DB233F">
        <w:trPr>
          <w:trHeight w:val="269"/>
          <w:jc w:val="center"/>
        </w:trPr>
        <w:tc>
          <w:tcPr>
            <w:tcW w:w="55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w:t>
            </w:r>
            <w:r>
              <w:rPr>
                <w:rFonts w:ascii="宋体" w:hAnsi="宋体" w:cs="宋体" w:hint="eastAsia"/>
                <w:color w:val="000000"/>
                <w:kern w:val="0"/>
                <w:sz w:val="22"/>
                <w:szCs w:val="22"/>
              </w:rPr>
              <w:t>06</w:t>
            </w:r>
            <w:r>
              <w:rPr>
                <w:rFonts w:ascii="宋体" w:hAnsi="宋体" w:cs="宋体" w:hint="eastAsia"/>
                <w:color w:val="000000"/>
                <w:kern w:val="0"/>
                <w:sz w:val="22"/>
                <w:szCs w:val="22"/>
              </w:rPr>
              <w:t>表</w:t>
            </w:r>
          </w:p>
        </w:tc>
      </w:tr>
      <w:tr w:rsidR="00DB233F">
        <w:trPr>
          <w:trHeight w:val="269"/>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Pr>
                <w:rFonts w:ascii="宋体" w:hAnsi="宋体" w:cs="宋体" w:hint="eastAsia"/>
                <w:kern w:val="0"/>
                <w:sz w:val="16"/>
                <w:szCs w:val="16"/>
              </w:rPr>
              <w:t>遵化市汤泉满族乡人民政府</w:t>
            </w:r>
          </w:p>
        </w:tc>
        <w:tc>
          <w:tcPr>
            <w:tcW w:w="74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DB233F">
        <w:trPr>
          <w:trHeight w:val="277"/>
          <w:jc w:val="center"/>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DB233F">
        <w:trPr>
          <w:trHeight w:val="312"/>
          <w:jc w:val="center"/>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DB233F">
        <w:trPr>
          <w:trHeight w:val="312"/>
          <w:jc w:val="center"/>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pacing w:after="0" w:line="240" w:lineRule="auto"/>
              <w:jc w:val="center"/>
              <w:rPr>
                <w:rFonts w:ascii="宋体" w:hAnsi="宋体" w:cs="宋体"/>
                <w:color w:val="000000"/>
                <w:sz w:val="22"/>
                <w:szCs w:val="22"/>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93"/>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377.24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38"/>
              </w:tabs>
              <w:snapToGrid w:val="0"/>
              <w:spacing w:after="0" w:line="240" w:lineRule="auto"/>
              <w:ind w:firstLineChars="100" w:firstLine="160"/>
              <w:jc w:val="left"/>
              <w:rPr>
                <w:rFonts w:ascii="宋体" w:hAnsi="宋体" w:cs="宋体"/>
                <w:color w:val="000000"/>
                <w:sz w:val="16"/>
                <w:szCs w:val="16"/>
              </w:rPr>
            </w:pPr>
            <w:r>
              <w:rPr>
                <w:rFonts w:ascii="宋体" w:hAnsi="宋体" w:cs="宋体"/>
                <w:color w:val="000000"/>
                <w:sz w:val="16"/>
                <w:szCs w:val="16"/>
              </w:rPr>
              <w:t>109.07</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snapToGrid w:val="0"/>
              <w:spacing w:after="0" w:line="240" w:lineRule="auto"/>
              <w:jc w:val="center"/>
              <w:rPr>
                <w:rFonts w:ascii="宋体" w:hAnsi="宋体" w:cs="宋体"/>
                <w:color w:val="000000"/>
                <w:sz w:val="16"/>
                <w:szCs w:val="16"/>
              </w:rPr>
            </w:pPr>
            <w:r>
              <w:rPr>
                <w:rFonts w:ascii="宋体" w:hAnsi="宋体" w:cs="宋体"/>
                <w:color w:val="000000"/>
                <w:sz w:val="16"/>
                <w:szCs w:val="16"/>
              </w:rPr>
              <w:t>130.04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办公费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318"/>
              </w:tabs>
              <w:snapToGrid w:val="0"/>
              <w:spacing w:after="0" w:line="240" w:lineRule="auto"/>
              <w:jc w:val="left"/>
              <w:rPr>
                <w:rFonts w:ascii="宋体" w:hAnsi="宋体" w:cs="宋体"/>
                <w:color w:val="000000"/>
                <w:sz w:val="16"/>
                <w:szCs w:val="16"/>
              </w:rPr>
            </w:pPr>
            <w:r>
              <w:rPr>
                <w:rFonts w:ascii="宋体" w:hAnsi="宋体" w:cs="宋体"/>
                <w:color w:val="000000"/>
                <w:sz w:val="16"/>
                <w:szCs w:val="16"/>
              </w:rPr>
              <w:tab/>
              <w:t>28.6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353"/>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113.57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印刷费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咨询费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tabs>
                <w:tab w:val="left" w:pos="395"/>
              </w:tabs>
              <w:snapToGrid w:val="0"/>
              <w:spacing w:after="0" w:line="240" w:lineRule="auto"/>
              <w:ind w:firstLineChars="50" w:firstLine="100"/>
              <w:jc w:val="lef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手续费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63"/>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7.78</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水费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63"/>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44.07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43"/>
              </w:tabs>
              <w:snapToGrid w:val="0"/>
              <w:spacing w:after="0" w:line="240" w:lineRule="auto"/>
              <w:jc w:val="left"/>
              <w:rPr>
                <w:rFonts w:ascii="宋体" w:hAnsi="宋体" w:cs="宋体"/>
                <w:color w:val="000000"/>
                <w:sz w:val="16"/>
                <w:szCs w:val="16"/>
              </w:rPr>
            </w:pPr>
            <w:r>
              <w:rPr>
                <w:rFonts w:ascii="宋体" w:hAnsi="宋体" w:cs="宋体"/>
                <w:color w:val="000000"/>
                <w:sz w:val="16"/>
                <w:szCs w:val="16"/>
              </w:rPr>
              <w:tab/>
              <w:t>9.38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邮电费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15"/>
              </w:tabs>
              <w:snapToGrid w:val="0"/>
              <w:spacing w:after="0" w:line="240" w:lineRule="auto"/>
              <w:jc w:val="left"/>
              <w:rPr>
                <w:rFonts w:ascii="宋体" w:hAnsi="宋体" w:cs="宋体"/>
                <w:color w:val="000000"/>
                <w:sz w:val="20"/>
                <w:szCs w:val="20"/>
              </w:rPr>
            </w:pPr>
            <w:r>
              <w:rPr>
                <w:rFonts w:ascii="宋体" w:hAnsi="宋体" w:cs="宋体"/>
                <w:color w:val="000000"/>
                <w:sz w:val="20"/>
                <w:szCs w:val="20"/>
              </w:rPr>
              <w:tab/>
            </w: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78"/>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34.2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取暖费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28"/>
              </w:tabs>
              <w:snapToGrid w:val="0"/>
              <w:spacing w:after="0" w:line="240" w:lineRule="auto"/>
              <w:jc w:val="left"/>
              <w:rPr>
                <w:rFonts w:ascii="宋体" w:hAnsi="宋体" w:cs="宋体"/>
                <w:color w:val="000000"/>
                <w:sz w:val="16"/>
                <w:szCs w:val="16"/>
              </w:rPr>
            </w:pPr>
            <w:r>
              <w:rPr>
                <w:rFonts w:ascii="宋体" w:hAnsi="宋体" w:cs="宋体"/>
                <w:color w:val="000000"/>
                <w:sz w:val="16"/>
                <w:szCs w:val="16"/>
              </w:rPr>
              <w:tab/>
              <w:t>24.2</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tabs>
                <w:tab w:val="left" w:pos="335"/>
              </w:tabs>
              <w:snapToGrid w:val="0"/>
              <w:spacing w:after="0" w:line="240" w:lineRule="auto"/>
              <w:ind w:firstLineChars="100" w:firstLine="200"/>
              <w:jc w:val="left"/>
              <w:rPr>
                <w:rFonts w:ascii="宋体" w:hAnsi="宋体" w:cs="宋体"/>
                <w:color w:val="000000"/>
                <w:sz w:val="20"/>
                <w:szCs w:val="20"/>
              </w:rPr>
            </w:pP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物业管理费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差旅费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88"/>
              </w:tabs>
              <w:snapToGrid w:val="0"/>
              <w:spacing w:after="0" w:line="240" w:lineRule="auto"/>
              <w:jc w:val="left"/>
              <w:rPr>
                <w:rFonts w:ascii="宋体" w:hAnsi="宋体" w:cs="宋体"/>
                <w:color w:val="000000"/>
                <w:sz w:val="16"/>
                <w:szCs w:val="16"/>
              </w:rPr>
            </w:pPr>
            <w:r>
              <w:rPr>
                <w:rFonts w:ascii="宋体" w:hAnsi="宋体" w:cs="宋体"/>
                <w:color w:val="000000"/>
                <w:sz w:val="16"/>
                <w:szCs w:val="16"/>
              </w:rPr>
              <w:tab/>
              <w:t>3.45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338"/>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27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因公出国（境）费用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维修（护）费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93"/>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20.58</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租赁费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218"/>
              </w:tabs>
              <w:snapToGrid w:val="0"/>
              <w:spacing w:after="0" w:line="240" w:lineRule="auto"/>
              <w:jc w:val="center"/>
              <w:rPr>
                <w:rFonts w:ascii="宋体" w:hAnsi="宋体" w:cs="宋体"/>
                <w:color w:val="000000"/>
                <w:sz w:val="16"/>
                <w:szCs w:val="16"/>
              </w:rPr>
            </w:pPr>
            <w:r>
              <w:rPr>
                <w:rFonts w:ascii="宋体" w:hAnsi="宋体" w:cs="宋体"/>
                <w:color w:val="000000"/>
                <w:sz w:val="16"/>
                <w:szCs w:val="16"/>
              </w:rPr>
              <w:t>1.34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会议费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培训费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公务接待费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13"/>
              </w:tabs>
              <w:snapToGrid w:val="0"/>
              <w:spacing w:after="0" w:line="240" w:lineRule="auto"/>
              <w:ind w:firstLineChars="150" w:firstLine="240"/>
              <w:jc w:val="left"/>
              <w:rPr>
                <w:rFonts w:ascii="宋体" w:hAnsi="宋体" w:cs="宋体"/>
                <w:color w:val="000000"/>
                <w:sz w:val="16"/>
                <w:szCs w:val="16"/>
              </w:rPr>
            </w:pPr>
            <w:r>
              <w:rPr>
                <w:rFonts w:ascii="宋体" w:hAnsi="宋体" w:cs="宋体"/>
                <w:color w:val="000000"/>
                <w:sz w:val="16"/>
                <w:szCs w:val="16"/>
              </w:rPr>
              <w:t>0.5</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专用材料费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被装购置费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专用燃料费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15"/>
              </w:tabs>
              <w:snapToGrid w:val="0"/>
              <w:spacing w:after="0" w:line="240" w:lineRule="auto"/>
              <w:jc w:val="left"/>
              <w:rPr>
                <w:rFonts w:ascii="宋体" w:hAnsi="宋体" w:cs="宋体"/>
                <w:color w:val="000000"/>
                <w:sz w:val="20"/>
                <w:szCs w:val="20"/>
              </w:rPr>
            </w:pPr>
            <w:r>
              <w:rPr>
                <w:rFonts w:ascii="宋体" w:hAnsi="宋体" w:cs="宋体"/>
                <w:color w:val="000000"/>
                <w:sz w:val="20"/>
                <w:szCs w:val="20"/>
              </w:rPr>
              <w:tab/>
            </w: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劳务费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333"/>
              </w:tabs>
              <w:snapToGrid w:val="0"/>
              <w:spacing w:after="0" w:line="240" w:lineRule="auto"/>
              <w:ind w:firstLineChars="100" w:firstLine="160"/>
              <w:jc w:val="left"/>
              <w:rPr>
                <w:rFonts w:ascii="宋体" w:hAnsi="宋体" w:cs="宋体"/>
                <w:color w:val="000000"/>
                <w:sz w:val="16"/>
                <w:szCs w:val="16"/>
              </w:rPr>
            </w:pPr>
            <w:r>
              <w:rPr>
                <w:rFonts w:ascii="宋体" w:hAnsi="宋体" w:cs="宋体"/>
                <w:color w:val="000000"/>
                <w:sz w:val="16"/>
                <w:szCs w:val="16"/>
              </w:rPr>
              <w:t>19.17</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委托业务费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工会经费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420"/>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福利费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公务用车运行维护费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303"/>
              </w:tabs>
              <w:snapToGrid w:val="0"/>
              <w:spacing w:after="0" w:line="240" w:lineRule="auto"/>
              <w:ind w:firstLineChars="100" w:firstLine="160"/>
              <w:jc w:val="left"/>
              <w:rPr>
                <w:rFonts w:ascii="宋体" w:hAnsi="宋体" w:cs="宋体"/>
                <w:color w:val="000000"/>
                <w:sz w:val="16"/>
                <w:szCs w:val="16"/>
              </w:rPr>
            </w:pPr>
            <w:r>
              <w:rPr>
                <w:rFonts w:ascii="宋体" w:hAnsi="宋体" w:cs="宋体"/>
                <w:color w:val="000000"/>
                <w:sz w:val="16"/>
                <w:szCs w:val="16"/>
              </w:rPr>
              <w:t>11.98</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其他交通费用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243"/>
              </w:tabs>
              <w:snapToGrid w:val="0"/>
              <w:spacing w:after="0" w:line="240" w:lineRule="auto"/>
              <w:ind w:firstLineChars="100" w:firstLine="160"/>
              <w:jc w:val="left"/>
              <w:rPr>
                <w:rFonts w:ascii="宋体" w:hAnsi="宋体" w:cs="宋体"/>
                <w:color w:val="000000"/>
                <w:sz w:val="16"/>
                <w:szCs w:val="16"/>
              </w:rPr>
            </w:pPr>
            <w:r>
              <w:rPr>
                <w:rFonts w:ascii="宋体" w:hAnsi="宋体" w:cs="宋体"/>
                <w:color w:val="000000"/>
                <w:sz w:val="16"/>
                <w:szCs w:val="16"/>
              </w:rPr>
              <w:t>11.79</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238"/>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税金及附加费用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425"/>
          <w:jc w:val="center"/>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DB233F">
            <w:pPr>
              <w:widowControl/>
              <w:snapToGrid w:val="0"/>
              <w:spacing w:after="0" w:line="240" w:lineRule="auto"/>
              <w:jc w:val="center"/>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w:t>
            </w:r>
            <w:r>
              <w:rPr>
                <w:rFonts w:ascii="宋体" w:hAnsi="宋体" w:cs="宋体" w:hint="eastAsia"/>
                <w:color w:val="000000"/>
                <w:kern w:val="0"/>
                <w:sz w:val="16"/>
                <w:szCs w:val="16"/>
              </w:rPr>
              <w:t>其他商品和服务支出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napToGrid w:val="0"/>
              <w:spacing w:after="0" w:line="240" w:lineRule="auto"/>
              <w:jc w:val="right"/>
              <w:rPr>
                <w:rFonts w:ascii="宋体" w:hAnsi="宋体" w:cs="宋体"/>
                <w:color w:val="000000"/>
                <w:sz w:val="20"/>
                <w:szCs w:val="20"/>
              </w:rPr>
            </w:pPr>
          </w:p>
        </w:tc>
      </w:tr>
      <w:tr w:rsidR="00DB233F">
        <w:trPr>
          <w:trHeight w:val="317"/>
          <w:jc w:val="center"/>
        </w:trPr>
        <w:tc>
          <w:tcPr>
            <w:tcW w:w="2155"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tcPr>
          <w:p w:rsidR="00DB233F" w:rsidRDefault="000A23A8">
            <w:pPr>
              <w:widowControl/>
              <w:tabs>
                <w:tab w:val="left" w:pos="353"/>
              </w:tabs>
              <w:snapToGrid w:val="0"/>
              <w:spacing w:after="0" w:line="240" w:lineRule="auto"/>
              <w:ind w:firstLineChars="100" w:firstLine="160"/>
              <w:jc w:val="left"/>
              <w:rPr>
                <w:rFonts w:ascii="宋体" w:hAnsi="宋体" w:cs="宋体"/>
                <w:color w:val="000000"/>
                <w:sz w:val="16"/>
                <w:szCs w:val="16"/>
              </w:rPr>
            </w:pPr>
            <w:r>
              <w:rPr>
                <w:rFonts w:ascii="宋体" w:hAnsi="宋体" w:cs="宋体"/>
                <w:color w:val="000000"/>
                <w:sz w:val="16"/>
                <w:szCs w:val="16"/>
              </w:rPr>
              <w:t>378.58</w:t>
            </w:r>
          </w:p>
        </w:tc>
        <w:tc>
          <w:tcPr>
            <w:tcW w:w="5328"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40"/>
              </w:tabs>
              <w:snapToGrid w:val="0"/>
              <w:spacing w:after="0" w:line="240" w:lineRule="auto"/>
              <w:ind w:firstLineChars="100" w:firstLine="160"/>
              <w:jc w:val="left"/>
              <w:rPr>
                <w:rFonts w:ascii="宋体" w:hAnsi="宋体" w:cs="宋体"/>
                <w:color w:val="000000"/>
                <w:sz w:val="16"/>
                <w:szCs w:val="16"/>
              </w:rPr>
            </w:pPr>
            <w:r>
              <w:rPr>
                <w:rFonts w:ascii="宋体" w:hAnsi="宋体" w:cs="宋体" w:hint="eastAsia"/>
                <w:color w:val="000000"/>
                <w:sz w:val="16"/>
                <w:szCs w:val="16"/>
              </w:rPr>
              <w:t>109.07</w:t>
            </w:r>
          </w:p>
        </w:tc>
      </w:tr>
      <w:tr w:rsidR="00DB233F">
        <w:trPr>
          <w:trHeight w:val="277"/>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注：本表反映部门本年度一般公共预算财政拨款基本支出明细情况。</w:t>
            </w:r>
            <w:r>
              <w:rPr>
                <w:rFonts w:ascii="宋体" w:hAnsi="宋体" w:cs="宋体" w:hint="eastAsia"/>
                <w:color w:val="000000"/>
                <w:kern w:val="0"/>
                <w:sz w:val="20"/>
                <w:szCs w:val="20"/>
              </w:rPr>
              <w:t xml:space="preserve">        </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1158"/>
        <w:gridCol w:w="1527"/>
        <w:gridCol w:w="1528"/>
        <w:gridCol w:w="1530"/>
        <w:gridCol w:w="1530"/>
        <w:gridCol w:w="1527"/>
      </w:tblGrid>
      <w:tr w:rsidR="00DB233F">
        <w:trPr>
          <w:trHeight w:val="584"/>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t>一般公共预算财政拨款“三公”经费支出决算表</w:t>
            </w:r>
          </w:p>
        </w:tc>
      </w:tr>
      <w:tr w:rsidR="00DB233F">
        <w:trPr>
          <w:trHeight w:val="347"/>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w:t>
            </w:r>
            <w:r>
              <w:rPr>
                <w:rFonts w:ascii="宋体" w:hAnsi="宋体" w:cs="宋体" w:hint="eastAsia"/>
                <w:color w:val="000000"/>
                <w:kern w:val="0"/>
                <w:sz w:val="20"/>
                <w:szCs w:val="20"/>
              </w:rPr>
              <w:t>07</w:t>
            </w:r>
            <w:r>
              <w:rPr>
                <w:rFonts w:ascii="宋体" w:hAnsi="宋体" w:cs="宋体" w:hint="eastAsia"/>
                <w:color w:val="000000"/>
                <w:kern w:val="0"/>
                <w:sz w:val="20"/>
                <w:szCs w:val="20"/>
              </w:rPr>
              <w:t>表</w:t>
            </w:r>
          </w:p>
        </w:tc>
      </w:tr>
      <w:tr w:rsidR="00DB233F">
        <w:trPr>
          <w:trHeight w:val="347"/>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w:t>
            </w:r>
            <w:r>
              <w:rPr>
                <w:rFonts w:ascii="宋体" w:hAnsi="宋体" w:cs="宋体" w:hint="eastAsia"/>
                <w:kern w:val="0"/>
                <w:sz w:val="16"/>
                <w:szCs w:val="16"/>
              </w:rPr>
              <w:t>遵化市汤泉满族乡人民政府</w:t>
            </w:r>
          </w:p>
        </w:tc>
        <w:tc>
          <w:tcPr>
            <w:tcW w:w="1527" w:type="dxa"/>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DB233F">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DB233F">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DB233F">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r>
      <w:tr w:rsidR="00DB233F">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DB233F">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12.5</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12</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60"/>
              </w:tabs>
              <w:adjustRightInd w:val="0"/>
              <w:snapToGrid w:val="0"/>
              <w:spacing w:after="0" w:line="240" w:lineRule="auto"/>
              <w:jc w:val="left"/>
              <w:rPr>
                <w:rFonts w:ascii="宋体" w:hAnsi="宋体" w:cs="宋体"/>
                <w:color w:val="000000"/>
                <w:szCs w:val="21"/>
              </w:rPr>
            </w:pPr>
            <w:r>
              <w:rPr>
                <w:rFonts w:ascii="宋体" w:hAnsi="宋体" w:cs="宋体"/>
                <w:color w:val="000000"/>
                <w:szCs w:val="21"/>
              </w:rPr>
              <w:tab/>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12</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475"/>
              </w:tabs>
              <w:adjustRightInd w:val="0"/>
              <w:snapToGrid w:val="0"/>
              <w:spacing w:after="0" w:line="240" w:lineRule="auto"/>
              <w:jc w:val="left"/>
              <w:rPr>
                <w:rFonts w:ascii="宋体" w:hAnsi="宋体" w:cs="宋体"/>
                <w:color w:val="000000"/>
                <w:szCs w:val="21"/>
              </w:rPr>
            </w:pPr>
            <w:r>
              <w:rPr>
                <w:rFonts w:ascii="宋体" w:hAnsi="宋体" w:cs="宋体"/>
                <w:color w:val="000000"/>
                <w:szCs w:val="21"/>
              </w:rPr>
              <w:tab/>
              <w:t>0.5</w:t>
            </w:r>
          </w:p>
        </w:tc>
      </w:tr>
      <w:tr w:rsidR="00DB233F">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DB233F">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DB233F">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r>
      <w:tr w:rsidR="00DB233F">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DB233F">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tabs>
                <w:tab w:val="left" w:pos="533"/>
              </w:tabs>
              <w:adjustRightInd w:val="0"/>
              <w:snapToGrid w:val="0"/>
              <w:spacing w:after="0" w:line="240" w:lineRule="auto"/>
              <w:ind w:firstLineChars="100" w:firstLine="210"/>
              <w:jc w:val="left"/>
              <w:rPr>
                <w:rFonts w:ascii="宋体" w:hAnsi="宋体" w:cs="宋体"/>
                <w:color w:val="000000"/>
                <w:szCs w:val="21"/>
              </w:rPr>
            </w:pPr>
            <w:r>
              <w:rPr>
                <w:rFonts w:ascii="宋体" w:hAnsi="宋体" w:cs="宋体"/>
                <w:color w:val="000000"/>
                <w:szCs w:val="21"/>
              </w:rPr>
              <w:t>12.48</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11.98</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11.98</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rPr>
                <w:rFonts w:ascii="宋体" w:hAnsi="宋体" w:cs="宋体"/>
                <w:color w:val="000000"/>
                <w:szCs w:val="21"/>
              </w:rPr>
            </w:pPr>
            <w:r>
              <w:rPr>
                <w:rFonts w:ascii="宋体" w:hAnsi="宋体" w:cs="宋体"/>
                <w:color w:val="000000"/>
                <w:szCs w:val="21"/>
              </w:rPr>
              <w:t>0.5</w:t>
            </w:r>
          </w:p>
        </w:tc>
      </w:tr>
      <w:tr w:rsidR="00DB233F">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hint="eastAsia"/>
                <w:color w:val="000000"/>
                <w:kern w:val="0"/>
                <w:szCs w:val="21"/>
              </w:rPr>
              <w:t xml:space="preserve">           </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DB233F">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t>政府性基金预算财政拨款收入支出决算表</w:t>
            </w:r>
          </w:p>
        </w:tc>
      </w:tr>
      <w:tr w:rsidR="00DB233F">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08</w:t>
            </w:r>
            <w:r>
              <w:rPr>
                <w:rFonts w:ascii="宋体" w:hAnsi="宋体" w:cs="宋体" w:hint="eastAsia"/>
                <w:color w:val="000000"/>
                <w:kern w:val="0"/>
                <w:szCs w:val="21"/>
              </w:rPr>
              <w:t>表</w:t>
            </w:r>
          </w:p>
        </w:tc>
      </w:tr>
      <w:tr w:rsidR="00DB233F">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r>
              <w:rPr>
                <w:rFonts w:ascii="宋体" w:hAnsi="宋体" w:cs="宋体" w:hint="eastAsia"/>
                <w:kern w:val="0"/>
                <w:sz w:val="16"/>
                <w:szCs w:val="16"/>
              </w:rPr>
              <w:t>遵化市汤泉满族乡人民政府</w:t>
            </w:r>
          </w:p>
        </w:tc>
        <w:tc>
          <w:tcPr>
            <w:tcW w:w="84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DB233F">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DB233F">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r>
      <w:tr w:rsidR="00DB233F">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r>
      <w:tr w:rsidR="00DB233F">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DB233F">
            <w:pPr>
              <w:widowControl/>
              <w:adjustRightInd w:val="0"/>
              <w:spacing w:after="0" w:line="240" w:lineRule="auto"/>
              <w:jc w:val="center"/>
              <w:rPr>
                <w:rFonts w:ascii="宋体" w:hAnsi="宋体" w:cs="宋体"/>
                <w:color w:val="000000"/>
                <w:szCs w:val="21"/>
              </w:rPr>
            </w:pPr>
          </w:p>
        </w:tc>
      </w:tr>
      <w:tr w:rsidR="00DB233F">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DB233F">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b/>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pacing w:after="0" w:line="240" w:lineRule="auto"/>
              <w:jc w:val="right"/>
              <w:rPr>
                <w:rFonts w:ascii="宋体" w:hAnsi="宋体" w:cs="宋体"/>
                <w:color w:val="000000"/>
                <w:szCs w:val="21"/>
              </w:rPr>
            </w:pPr>
          </w:p>
        </w:tc>
      </w:tr>
      <w:tr w:rsidR="00DB233F">
        <w:trPr>
          <w:trHeight w:val="324"/>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注：本表反映部门本年度政府性基金预算财政拨款收入、支出及结转和结余情况。</w:t>
            </w:r>
            <w:r>
              <w:rPr>
                <w:rFonts w:ascii="宋体" w:hAnsi="宋体" w:cs="宋体" w:hint="eastAsia"/>
                <w:color w:val="000000"/>
                <w:kern w:val="0"/>
                <w:szCs w:val="21"/>
              </w:rPr>
              <w:t xml:space="preserve"> </w:t>
            </w:r>
            <w:r>
              <w:rPr>
                <w:rFonts w:ascii="宋体" w:hAnsi="宋体" w:cs="宋体" w:hint="eastAsia"/>
                <w:color w:val="000000"/>
                <w:kern w:val="0"/>
                <w:szCs w:val="21"/>
              </w:rPr>
              <w:t>本部门本年度无政府性基金预算财政拨款收入、支出及结转和结余，按要求以空表列示。</w:t>
            </w:r>
            <w:r>
              <w:rPr>
                <w:rFonts w:ascii="宋体" w:hAnsi="宋体" w:cs="宋体" w:hint="eastAsia"/>
                <w:color w:val="000000"/>
                <w:kern w:val="0"/>
                <w:szCs w:val="21"/>
              </w:rPr>
              <w:t xml:space="preserve">        </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DB233F">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t>国有资本经营预算财政拨款支出决算表</w:t>
            </w:r>
          </w:p>
        </w:tc>
      </w:tr>
      <w:tr w:rsidR="00DB233F">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w:t>
            </w:r>
            <w:r>
              <w:rPr>
                <w:rFonts w:ascii="宋体" w:hAnsi="宋体" w:cs="宋体" w:hint="eastAsia"/>
                <w:color w:val="000000"/>
                <w:kern w:val="0"/>
                <w:sz w:val="22"/>
                <w:szCs w:val="22"/>
              </w:rPr>
              <w:t>09</w:t>
            </w:r>
            <w:r>
              <w:rPr>
                <w:rFonts w:ascii="宋体" w:hAnsi="宋体" w:cs="宋体" w:hint="eastAsia"/>
                <w:color w:val="000000"/>
                <w:kern w:val="0"/>
                <w:sz w:val="22"/>
                <w:szCs w:val="22"/>
              </w:rPr>
              <w:t>表</w:t>
            </w:r>
          </w:p>
        </w:tc>
      </w:tr>
      <w:tr w:rsidR="00DB233F">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w:t>
            </w:r>
            <w:r>
              <w:rPr>
                <w:rFonts w:ascii="宋体" w:hAnsi="宋体" w:cs="宋体" w:hint="eastAsia"/>
                <w:kern w:val="0"/>
                <w:sz w:val="16"/>
                <w:szCs w:val="16"/>
              </w:rPr>
              <w:t>遵化市汤泉满族乡人民政府</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DB233F">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DB233F">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DB233F">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DB233F">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spacing w:after="0" w:line="240" w:lineRule="auto"/>
              <w:jc w:val="right"/>
              <w:rPr>
                <w:rFonts w:ascii="宋体" w:hAnsi="宋体" w:cs="宋体"/>
                <w:color w:val="000000"/>
                <w:sz w:val="22"/>
                <w:szCs w:val="22"/>
              </w:rPr>
            </w:pPr>
          </w:p>
        </w:tc>
      </w:tr>
      <w:tr w:rsidR="00DB233F">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DB233F" w:rsidRDefault="000A23A8">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注：本表反映部门本年度国有资本经营预算财政拨款支出情况。本部门本年度无国有资本经营预算财政拨款支出情况，</w:t>
            </w:r>
            <w:r>
              <w:rPr>
                <w:rFonts w:ascii="宋体" w:hAnsi="宋体" w:cs="宋体" w:hint="eastAsia"/>
                <w:color w:val="000000"/>
                <w:kern w:val="0"/>
                <w:szCs w:val="21"/>
              </w:rPr>
              <w:t>按要求以空表列示。</w:t>
            </w:r>
          </w:p>
        </w:tc>
      </w:tr>
    </w:tbl>
    <w:p w:rsidR="00DB233F" w:rsidRDefault="00DB233F">
      <w:pPr>
        <w:widowControl/>
        <w:spacing w:after="0" w:line="560" w:lineRule="exact"/>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DB233F">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t>政府采购情况表</w:t>
            </w:r>
          </w:p>
        </w:tc>
      </w:tr>
      <w:tr w:rsidR="00DB233F">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w:t>
            </w:r>
            <w:r>
              <w:rPr>
                <w:rFonts w:ascii="宋体" w:hAnsi="宋体" w:cs="宋体" w:hint="eastAsia"/>
                <w:color w:val="000000"/>
                <w:kern w:val="0"/>
                <w:szCs w:val="21"/>
              </w:rPr>
              <w:t>10</w:t>
            </w:r>
            <w:r>
              <w:rPr>
                <w:rFonts w:ascii="宋体" w:hAnsi="宋体" w:cs="宋体" w:hint="eastAsia"/>
                <w:color w:val="000000"/>
                <w:kern w:val="0"/>
                <w:szCs w:val="21"/>
              </w:rPr>
              <w:t>表</w:t>
            </w:r>
          </w:p>
        </w:tc>
      </w:tr>
      <w:tr w:rsidR="00DB233F">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w:t>
            </w:r>
            <w:r>
              <w:rPr>
                <w:rFonts w:ascii="宋体" w:hAnsi="宋体" w:cs="宋体" w:hint="eastAsia"/>
                <w:kern w:val="0"/>
                <w:sz w:val="16"/>
                <w:szCs w:val="16"/>
              </w:rPr>
              <w:t>遵化市汤泉满族乡人民政府</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DB233F">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DB233F">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DB233F">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r>
      <w:tr w:rsidR="00DB233F">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DB233F">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w:t>
            </w:r>
            <w:r>
              <w:rPr>
                <w:rFonts w:ascii="宋体" w:hAnsi="宋体" w:cs="宋体" w:hint="eastAsia"/>
                <w:color w:val="000000"/>
                <w:kern w:val="0"/>
                <w:szCs w:val="21"/>
              </w:rPr>
              <w:t xml:space="preserve">       </w:t>
            </w:r>
            <w:r>
              <w:rPr>
                <w:rFonts w:ascii="宋体" w:hAnsi="宋体" w:cs="宋体" w:hint="eastAsia"/>
                <w:color w:val="000000"/>
                <w:kern w:val="0"/>
                <w:szCs w:val="21"/>
              </w:rPr>
              <w:t>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DB233F">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DB233F">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center"/>
              <w:rPr>
                <w:rFonts w:ascii="宋体" w:hAnsi="宋体" w:cs="宋体"/>
                <w:color w:val="000000"/>
                <w:szCs w:val="21"/>
              </w:rPr>
            </w:pPr>
          </w:p>
        </w:tc>
      </w:tr>
      <w:tr w:rsidR="00DB233F">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DB233F">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w:t>
            </w:r>
            <w:r>
              <w:rPr>
                <w:rFonts w:ascii="宋体" w:hAnsi="宋体" w:cs="宋体" w:hint="eastAsia"/>
                <w:color w:val="000000"/>
                <w:kern w:val="0"/>
                <w:szCs w:val="21"/>
              </w:rPr>
              <w:t xml:space="preserve">       </w:t>
            </w:r>
            <w:r>
              <w:rPr>
                <w:rFonts w:ascii="宋体" w:hAnsi="宋体" w:cs="宋体" w:hint="eastAsia"/>
                <w:color w:val="000000"/>
                <w:kern w:val="0"/>
                <w:szCs w:val="21"/>
              </w:rPr>
              <w:t>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DB233F" w:rsidRDefault="00DB233F">
            <w:pPr>
              <w:widowControl/>
              <w:adjustRightInd w:val="0"/>
              <w:snapToGrid w:val="0"/>
              <w:spacing w:after="0" w:line="240" w:lineRule="auto"/>
              <w:jc w:val="right"/>
              <w:rPr>
                <w:rFonts w:ascii="宋体" w:hAnsi="宋体" w:cs="宋体"/>
                <w:color w:val="000000"/>
                <w:szCs w:val="21"/>
              </w:rPr>
            </w:pPr>
          </w:p>
        </w:tc>
      </w:tr>
      <w:tr w:rsidR="00DB233F">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DB233F" w:rsidRDefault="000A23A8">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注：本表反映部门本年度纳入部门预算范围的政府采购预算及支出情况。本部门本年度无纳入部门预算范围的政府采购预算及支出情况，按要求以空表列示。</w:t>
            </w:r>
            <w:r>
              <w:rPr>
                <w:rFonts w:ascii="宋体" w:hAnsi="宋体" w:cs="宋体" w:hint="eastAsia"/>
                <w:color w:val="000000"/>
                <w:kern w:val="0"/>
                <w:szCs w:val="21"/>
              </w:rPr>
              <w:t xml:space="preserve">     </w:t>
            </w:r>
          </w:p>
        </w:tc>
      </w:tr>
    </w:tbl>
    <w:p w:rsidR="00DB233F" w:rsidRDefault="00DB233F">
      <w:pPr>
        <w:widowControl/>
        <w:spacing w:after="0" w:line="560" w:lineRule="exact"/>
        <w:jc w:val="left"/>
        <w:rPr>
          <w:rFonts w:ascii="仿宋_GB2312" w:eastAsia="仿宋_GB2312" w:hAnsi="宋体"/>
          <w:b/>
          <w:sz w:val="28"/>
          <w:szCs w:val="28"/>
          <w:highlight w:val="yellow"/>
        </w:rPr>
      </w:pPr>
    </w:p>
    <w:p w:rsidR="00DB233F" w:rsidRDefault="00DB233F"/>
    <w:p w:rsidR="00DB233F" w:rsidRDefault="00DB233F"/>
    <w:p w:rsidR="00DB233F" w:rsidRDefault="00DB233F"/>
    <w:p w:rsidR="00DB233F" w:rsidRDefault="00DB233F"/>
    <w:p w:rsidR="00DB233F" w:rsidRDefault="000A23A8">
      <w:pPr>
        <w:tabs>
          <w:tab w:val="left" w:pos="1086"/>
        </w:tabs>
        <w:jc w:val="left"/>
        <w:rPr>
          <w:rFonts w:ascii="仿宋_GB2312" w:eastAsia="仿宋_GB2312" w:hAnsi="宋体"/>
          <w:b/>
          <w:sz w:val="28"/>
          <w:szCs w:val="28"/>
          <w:highlight w:val="yellow"/>
        </w:rPr>
        <w:sectPr w:rsidR="00DB233F">
          <w:pgSz w:w="11906" w:h="16838"/>
          <w:pgMar w:top="2098" w:right="1474" w:bottom="1984" w:left="1588" w:header="851" w:footer="992" w:gutter="0"/>
          <w:cols w:space="0"/>
          <w:docGrid w:type="lines" w:linePitch="312"/>
        </w:sectPr>
      </w:pPr>
      <w:r>
        <w:rPr>
          <w:rFonts w:hint="eastAsia"/>
        </w:rPr>
        <w:tab/>
      </w:r>
    </w:p>
    <w:p w:rsidR="00DB233F" w:rsidRDefault="00DB233F">
      <w:pPr>
        <w:rPr>
          <w:rFonts w:ascii="宋体" w:hAnsi="宋体" w:cs="ArialUnicodeMS"/>
          <w:color w:val="000000"/>
          <w:kern w:val="0"/>
        </w:rPr>
        <w:sectPr w:rsidR="00DB233F">
          <w:pgSz w:w="11906" w:h="16838"/>
          <w:pgMar w:top="2098" w:right="1474" w:bottom="1984" w:left="1588" w:header="851" w:footer="992" w:gutter="0"/>
          <w:cols w:space="0"/>
          <w:docGrid w:type="lines" w:linePitch="312"/>
        </w:sectPr>
      </w:pPr>
      <w:r w:rsidRPr="00DB233F">
        <w:rPr>
          <w:sz w:val="72"/>
        </w:rPr>
        <w:pict>
          <v:rect id="文本框 5" o:spid="_x0000_s1028" style="position:absolute;left:0;text-align:left;margin-left:-78.7pt;margin-top:232.8pt;width:596.2pt;height:159.1pt;z-index:251659264;mso-width-relative:page;mso-height-relative:page" o:gfxdata="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iGbv3gAA&#10;AA0BAAAPAAAAAAAAAAEAIAAAACIAAABkcnMvZG93bnJldi54bWxQSwECFAAUAAAACACHTuJA+qUC&#10;fRgCAABFBAAADgAAAAAAAAABACAAAAAtAQAAZHJzL2Uyb0RvYy54bWxQSwUGAAAAAAYABgBZAQAA&#10;twUAAAAA&#10;" strokecolor="white" strokeweight="2pt">
            <v:stroke joinstyle="round"/>
            <v:textbox>
              <w:txbxContent>
                <w:p w:rsidR="00DB233F" w:rsidRDefault="000A23A8">
                  <w:pPr>
                    <w:widowControl/>
                    <w:spacing w:line="1200" w:lineRule="exact"/>
                    <w:jc w:val="center"/>
                    <w:rPr>
                      <w:rFonts w:ascii="黑体" w:eastAsia="黑体" w:hAnsi="宋体"/>
                      <w:sz w:val="96"/>
                      <w:szCs w:val="96"/>
                    </w:rPr>
                  </w:pPr>
                  <w:r>
                    <w:rPr>
                      <w:rFonts w:ascii="黑体" w:eastAsia="黑体" w:hAnsi="宋体" w:hint="eastAsia"/>
                      <w:sz w:val="96"/>
                      <w:szCs w:val="96"/>
                    </w:rPr>
                    <w:t>第三部分</w:t>
                  </w:r>
                </w:p>
                <w:p w:rsidR="00DB233F" w:rsidRDefault="000A23A8">
                  <w:pPr>
                    <w:jc w:val="center"/>
                  </w:pPr>
                  <w:r>
                    <w:rPr>
                      <w:rFonts w:ascii="黑体" w:eastAsia="黑体" w:hAnsi="宋体" w:hint="eastAsia"/>
                      <w:sz w:val="96"/>
                      <w:szCs w:val="96"/>
                    </w:rPr>
                    <w:t>部门决算情况说明</w:t>
                  </w:r>
                </w:p>
              </w:txbxContent>
            </v:textbox>
          </v:rect>
        </w:pict>
      </w:r>
    </w:p>
    <w:p w:rsidR="00DB233F" w:rsidRDefault="000A23A8">
      <w:pPr>
        <w:pStyle w:val="2"/>
        <w:spacing w:before="0" w:after="0" w:line="580" w:lineRule="exact"/>
        <w:ind w:firstLineChars="200" w:firstLine="640"/>
        <w:rPr>
          <w:rFonts w:ascii="黑体" w:eastAsia="黑体"/>
          <w:b w:val="0"/>
          <w:bCs w:val="0"/>
        </w:rPr>
      </w:pPr>
      <w:r>
        <w:rPr>
          <w:rFonts w:ascii="黑体" w:eastAsia="黑体" w:hint="eastAsia"/>
          <w:b w:val="0"/>
          <w:bCs w:val="0"/>
        </w:rPr>
        <w:t>一、收入</w:t>
      </w:r>
      <w:r>
        <w:rPr>
          <w:rFonts w:ascii="黑体" w:eastAsia="黑体" w:hAnsi="Cambria" w:cs="黑体" w:hint="eastAsia"/>
          <w:b w:val="0"/>
          <w:bCs w:val="0"/>
          <w:kern w:val="0"/>
        </w:rPr>
        <w:t>支出</w:t>
      </w:r>
      <w:r>
        <w:rPr>
          <w:rFonts w:ascii="黑体" w:eastAsia="黑体" w:hint="eastAsia"/>
          <w:b w:val="0"/>
          <w:bCs w:val="0"/>
        </w:rPr>
        <w:t>决算总体情况说明</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年度收支总计（含结转和结余）</w:t>
      </w:r>
      <w:r>
        <w:rPr>
          <w:rFonts w:ascii="仿宋_GB2312" w:eastAsia="仿宋_GB2312" w:cs="DengXian-Regular" w:hint="eastAsia"/>
          <w:sz w:val="32"/>
          <w:szCs w:val="32"/>
        </w:rPr>
        <w:t>655.98</w:t>
      </w:r>
      <w:r>
        <w:rPr>
          <w:rFonts w:ascii="仿宋_GB2312" w:eastAsia="仿宋_GB2312" w:cs="DengXian-Regular" w:hint="eastAsia"/>
          <w:sz w:val="32"/>
          <w:szCs w:val="32"/>
        </w:rPr>
        <w:t>万元。与</w:t>
      </w:r>
      <w:r>
        <w:rPr>
          <w:rFonts w:ascii="仿宋_GB2312" w:eastAsia="仿宋_GB2312" w:cs="DengXian-Regular" w:hint="eastAsia"/>
          <w:sz w:val="32"/>
          <w:szCs w:val="32"/>
        </w:rPr>
        <w:t>2017</w:t>
      </w:r>
      <w:r>
        <w:rPr>
          <w:rFonts w:ascii="仿宋_GB2312" w:eastAsia="仿宋_GB2312" w:cs="DengXian-Regular" w:hint="eastAsia"/>
          <w:sz w:val="32"/>
          <w:szCs w:val="32"/>
        </w:rPr>
        <w:t>年度决算相比，收支各增加</w:t>
      </w:r>
      <w:r>
        <w:rPr>
          <w:rFonts w:ascii="仿宋_GB2312" w:eastAsia="仿宋_GB2312" w:cs="DengXian-Regular" w:hint="eastAsia"/>
          <w:sz w:val="32"/>
          <w:szCs w:val="32"/>
        </w:rPr>
        <w:t>69.15</w:t>
      </w:r>
      <w:r>
        <w:rPr>
          <w:rFonts w:ascii="仿宋_GB2312" w:eastAsia="仿宋_GB2312" w:cs="DengXian-Regular" w:hint="eastAsia"/>
          <w:sz w:val="32"/>
          <w:szCs w:val="32"/>
        </w:rPr>
        <w:t>万元，增长</w:t>
      </w:r>
      <w:r>
        <w:rPr>
          <w:rFonts w:ascii="仿宋_GB2312" w:eastAsia="仿宋_GB2312" w:cs="DengXian-Regular" w:hint="eastAsia"/>
          <w:sz w:val="32"/>
          <w:szCs w:val="32"/>
        </w:rPr>
        <w:t>11.78%</w:t>
      </w:r>
      <w:r>
        <w:rPr>
          <w:rFonts w:ascii="仿宋_GB2312" w:eastAsia="仿宋_GB2312" w:cs="DengXian-Regular" w:hint="eastAsia"/>
          <w:sz w:val="32"/>
          <w:szCs w:val="32"/>
        </w:rPr>
        <w:t>，主要原因是增人及人员增资和增加车补和乡镇补贴</w:t>
      </w:r>
      <w:r>
        <w:rPr>
          <w:rFonts w:ascii="仿宋_GB2312" w:eastAsia="仿宋_GB2312" w:cs="DengXian-Regular" w:hint="eastAsia"/>
          <w:sz w:val="32"/>
          <w:szCs w:val="32"/>
        </w:rPr>
        <w:t>,</w:t>
      </w:r>
      <w:r>
        <w:rPr>
          <w:rFonts w:ascii="仿宋_GB2312" w:eastAsia="仿宋_GB2312" w:cs="DengXian-Regular" w:hint="eastAsia"/>
          <w:sz w:val="32"/>
          <w:szCs w:val="32"/>
        </w:rPr>
        <w:t>以及环境治理力度的增大加大了乡镇的收入支出。</w:t>
      </w:r>
    </w:p>
    <w:p w:rsidR="00DB233F" w:rsidRDefault="000A23A8">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rsidR="00DB233F" w:rsidRDefault="000A23A8">
      <w:pPr>
        <w:adjustRightInd w:val="0"/>
        <w:snapToGrid w:val="0"/>
        <w:spacing w:after="0" w:line="580" w:lineRule="exact"/>
        <w:ind w:firstLineChars="200" w:firstLine="640"/>
        <w:rPr>
          <w:rFonts w:ascii="黑体" w:eastAsia="黑体"/>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年度本年收入合计</w:t>
      </w:r>
      <w:r>
        <w:rPr>
          <w:rFonts w:ascii="仿宋_GB2312" w:eastAsia="仿宋_GB2312" w:cs="DengXian-Regular"/>
          <w:sz w:val="32"/>
          <w:szCs w:val="32"/>
        </w:rPr>
        <w:t>655.98</w:t>
      </w:r>
      <w:r>
        <w:rPr>
          <w:rFonts w:ascii="仿宋_GB2312" w:eastAsia="仿宋_GB2312" w:cs="DengXian-Regular" w:hint="eastAsia"/>
          <w:sz w:val="32"/>
          <w:szCs w:val="32"/>
        </w:rPr>
        <w:t>万元，其中：财政拨款收入</w:t>
      </w:r>
      <w:r>
        <w:rPr>
          <w:rFonts w:ascii="仿宋_GB2312" w:eastAsia="仿宋_GB2312" w:cs="DengXian-Regular"/>
          <w:sz w:val="32"/>
          <w:szCs w:val="32"/>
        </w:rPr>
        <w:t>655.98</w:t>
      </w:r>
      <w:r>
        <w:rPr>
          <w:rFonts w:ascii="仿宋_GB2312" w:eastAsia="仿宋_GB2312" w:cs="DengXian-Regular" w:hint="eastAsia"/>
          <w:sz w:val="32"/>
          <w:szCs w:val="32"/>
        </w:rPr>
        <w:t>万元，占</w:t>
      </w:r>
      <w:r>
        <w:rPr>
          <w:rFonts w:ascii="仿宋_GB2312" w:eastAsia="仿宋_GB2312" w:cs="DengXian-Regular"/>
          <w:sz w:val="32"/>
          <w:szCs w:val="32"/>
        </w:rPr>
        <w:t>100</w:t>
      </w:r>
      <w:r>
        <w:rPr>
          <w:rFonts w:ascii="仿宋_GB2312" w:eastAsia="仿宋_GB2312" w:cs="DengXian-Regular" w:hint="eastAsia"/>
          <w:sz w:val="32"/>
          <w:szCs w:val="32"/>
        </w:rPr>
        <w:t>%</w:t>
      </w:r>
      <w:r>
        <w:rPr>
          <w:rFonts w:ascii="仿宋_GB2312" w:eastAsia="仿宋_GB2312" w:cs="DengXian-Regular" w:hint="eastAsia"/>
          <w:sz w:val="32"/>
          <w:szCs w:val="32"/>
        </w:rPr>
        <w:t>；事业收入</w:t>
      </w:r>
      <w:r>
        <w:rPr>
          <w:rFonts w:ascii="仿宋_GB2312" w:eastAsia="仿宋_GB2312" w:cs="DengXian-Regular"/>
          <w:sz w:val="32"/>
          <w:szCs w:val="32"/>
        </w:rPr>
        <w:t>0</w:t>
      </w:r>
      <w:r>
        <w:rPr>
          <w:rFonts w:ascii="仿宋_GB2312" w:eastAsia="仿宋_GB2312" w:cs="DengXian-Regular" w:hint="eastAsia"/>
          <w:sz w:val="32"/>
          <w:szCs w:val="32"/>
        </w:rPr>
        <w:t>万元，占</w:t>
      </w:r>
      <w:r>
        <w:rPr>
          <w:rFonts w:ascii="仿宋_GB2312" w:eastAsia="仿宋_GB2312" w:cs="DengXian-Regular"/>
          <w:sz w:val="32"/>
          <w:szCs w:val="32"/>
        </w:rPr>
        <w:t>0</w:t>
      </w:r>
      <w:r>
        <w:rPr>
          <w:rFonts w:ascii="仿宋_GB2312" w:eastAsia="仿宋_GB2312" w:cs="DengXian-Regular" w:hint="eastAsia"/>
          <w:sz w:val="32"/>
          <w:szCs w:val="32"/>
        </w:rPr>
        <w:t>%</w:t>
      </w:r>
      <w:r>
        <w:rPr>
          <w:rFonts w:ascii="仿宋_GB2312" w:eastAsia="仿宋_GB2312" w:cs="DengXian-Regular" w:hint="eastAsia"/>
          <w:sz w:val="32"/>
          <w:szCs w:val="32"/>
        </w:rPr>
        <w:t>；经营收入</w:t>
      </w:r>
      <w:r>
        <w:rPr>
          <w:rFonts w:ascii="仿宋_GB2312" w:eastAsia="仿宋_GB2312" w:cs="DengXian-Regular"/>
          <w:sz w:val="32"/>
          <w:szCs w:val="32"/>
        </w:rPr>
        <w:t>0</w:t>
      </w:r>
      <w:r>
        <w:rPr>
          <w:rFonts w:ascii="仿宋_GB2312" w:eastAsia="仿宋_GB2312" w:cs="DengXian-Regular" w:hint="eastAsia"/>
          <w:sz w:val="32"/>
          <w:szCs w:val="32"/>
        </w:rPr>
        <w:t>万元，占</w:t>
      </w:r>
      <w:r>
        <w:rPr>
          <w:rFonts w:ascii="仿宋_GB2312" w:eastAsia="仿宋_GB2312" w:cs="DengXian-Regular"/>
          <w:sz w:val="32"/>
          <w:szCs w:val="32"/>
        </w:rPr>
        <w:t>0</w:t>
      </w:r>
      <w:r>
        <w:rPr>
          <w:rFonts w:ascii="仿宋_GB2312" w:eastAsia="仿宋_GB2312" w:cs="DengXian-Regular" w:hint="eastAsia"/>
          <w:sz w:val="32"/>
          <w:szCs w:val="32"/>
        </w:rPr>
        <w:t>%</w:t>
      </w:r>
      <w:r>
        <w:rPr>
          <w:rFonts w:ascii="仿宋_GB2312" w:eastAsia="仿宋_GB2312" w:cs="DengXian-Regular" w:hint="eastAsia"/>
          <w:sz w:val="32"/>
          <w:szCs w:val="32"/>
        </w:rPr>
        <w:t>；其他收入</w:t>
      </w:r>
      <w:r>
        <w:rPr>
          <w:rFonts w:ascii="仿宋_GB2312" w:eastAsia="仿宋_GB2312" w:cs="DengXian-Regular"/>
          <w:sz w:val="32"/>
          <w:szCs w:val="32"/>
        </w:rPr>
        <w:t>0</w:t>
      </w:r>
      <w:r>
        <w:rPr>
          <w:rFonts w:ascii="仿宋_GB2312" w:eastAsia="仿宋_GB2312" w:cs="DengXian-Regular" w:hint="eastAsia"/>
          <w:sz w:val="32"/>
          <w:szCs w:val="32"/>
        </w:rPr>
        <w:t>万元，占</w:t>
      </w:r>
      <w:r>
        <w:rPr>
          <w:rFonts w:ascii="仿宋_GB2312" w:eastAsia="仿宋_GB2312" w:cs="DengXian-Regular"/>
          <w:sz w:val="32"/>
          <w:szCs w:val="32"/>
        </w:rPr>
        <w:t>0</w:t>
      </w:r>
      <w:r>
        <w:rPr>
          <w:rFonts w:ascii="仿宋_GB2312" w:eastAsia="仿宋_GB2312" w:cs="DengXian-Regular" w:hint="eastAsia"/>
          <w:sz w:val="32"/>
          <w:szCs w:val="32"/>
        </w:rPr>
        <w:t>%</w:t>
      </w:r>
      <w:r>
        <w:rPr>
          <w:rFonts w:ascii="仿宋_GB2312" w:eastAsia="仿宋_GB2312" w:cs="DengXian-Regular" w:hint="eastAsia"/>
          <w:sz w:val="32"/>
          <w:szCs w:val="32"/>
        </w:rPr>
        <w:t>。</w:t>
      </w:r>
    </w:p>
    <w:p w:rsidR="00DB233F" w:rsidRDefault="000A23A8">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rsidR="00DB233F" w:rsidRDefault="000A23A8">
      <w:pPr>
        <w:adjustRightInd w:val="0"/>
        <w:snapToGrid w:val="0"/>
        <w:spacing w:after="0" w:line="580" w:lineRule="exact"/>
        <w:ind w:firstLineChars="200" w:firstLine="640"/>
        <w:rPr>
          <w:rFonts w:ascii="黑体" w:eastAsia="黑体"/>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年度本年支出合计</w:t>
      </w:r>
      <w:r>
        <w:rPr>
          <w:rFonts w:ascii="仿宋_GB2312" w:eastAsia="仿宋_GB2312" w:cs="DengXian-Regular"/>
          <w:sz w:val="32"/>
          <w:szCs w:val="32"/>
        </w:rPr>
        <w:t>655.98</w:t>
      </w:r>
      <w:r>
        <w:rPr>
          <w:rFonts w:ascii="仿宋_GB2312" w:eastAsia="仿宋_GB2312" w:cs="DengXian-Regular" w:hint="eastAsia"/>
          <w:sz w:val="32"/>
          <w:szCs w:val="32"/>
        </w:rPr>
        <w:t>万元，其中：基本支出</w:t>
      </w:r>
      <w:r>
        <w:rPr>
          <w:rFonts w:ascii="仿宋_GB2312" w:eastAsia="仿宋_GB2312" w:cs="DengXian-Regular"/>
          <w:sz w:val="32"/>
          <w:szCs w:val="32"/>
        </w:rPr>
        <w:t>487.65</w:t>
      </w:r>
      <w:r>
        <w:rPr>
          <w:rFonts w:ascii="仿宋_GB2312" w:eastAsia="仿宋_GB2312" w:cs="DengXian-Regular" w:hint="eastAsia"/>
          <w:sz w:val="32"/>
          <w:szCs w:val="32"/>
        </w:rPr>
        <w:t>万元</w:t>
      </w:r>
      <w:r>
        <w:rPr>
          <w:rFonts w:ascii="仿宋_GB2312" w:eastAsia="仿宋_GB2312" w:cs="DengXian-Regular" w:hint="eastAsia"/>
          <w:sz w:val="32"/>
          <w:szCs w:val="32"/>
        </w:rPr>
        <w:t>，占</w:t>
      </w:r>
      <w:r>
        <w:rPr>
          <w:rFonts w:ascii="仿宋_GB2312" w:eastAsia="仿宋_GB2312" w:cs="DengXian-Regular"/>
          <w:sz w:val="32"/>
          <w:szCs w:val="32"/>
        </w:rPr>
        <w:t>74.34</w:t>
      </w:r>
      <w:r>
        <w:rPr>
          <w:rFonts w:ascii="仿宋_GB2312" w:eastAsia="仿宋_GB2312" w:cs="DengXian-Regular" w:hint="eastAsia"/>
          <w:sz w:val="32"/>
          <w:szCs w:val="32"/>
        </w:rPr>
        <w:t>%</w:t>
      </w:r>
      <w:r>
        <w:rPr>
          <w:rFonts w:ascii="仿宋_GB2312" w:eastAsia="仿宋_GB2312" w:cs="DengXian-Regular" w:hint="eastAsia"/>
          <w:sz w:val="32"/>
          <w:szCs w:val="32"/>
        </w:rPr>
        <w:t>；项目支出</w:t>
      </w:r>
      <w:r>
        <w:rPr>
          <w:rFonts w:ascii="仿宋_GB2312" w:eastAsia="仿宋_GB2312" w:cs="DengXian-Regular"/>
          <w:sz w:val="32"/>
          <w:szCs w:val="32"/>
        </w:rPr>
        <w:t>168.33</w:t>
      </w:r>
      <w:r>
        <w:rPr>
          <w:rFonts w:ascii="仿宋_GB2312" w:eastAsia="仿宋_GB2312" w:cs="DengXian-Regular" w:hint="eastAsia"/>
          <w:sz w:val="32"/>
          <w:szCs w:val="32"/>
        </w:rPr>
        <w:t>万元，占</w:t>
      </w:r>
      <w:r>
        <w:rPr>
          <w:rFonts w:ascii="仿宋_GB2312" w:eastAsia="仿宋_GB2312" w:cs="DengXian-Regular"/>
          <w:sz w:val="32"/>
          <w:szCs w:val="32"/>
        </w:rPr>
        <w:t>25.66</w:t>
      </w:r>
      <w:r>
        <w:rPr>
          <w:rFonts w:ascii="仿宋_GB2312" w:eastAsia="仿宋_GB2312" w:cs="DengXian-Regular" w:hint="eastAsia"/>
          <w:sz w:val="32"/>
          <w:szCs w:val="32"/>
        </w:rPr>
        <w:t>%</w:t>
      </w:r>
      <w:r>
        <w:rPr>
          <w:rFonts w:ascii="仿宋_GB2312" w:eastAsia="仿宋_GB2312" w:cs="DengXian-Regular" w:hint="eastAsia"/>
          <w:sz w:val="32"/>
          <w:szCs w:val="32"/>
        </w:rPr>
        <w:t>；经营支出</w:t>
      </w:r>
      <w:r>
        <w:rPr>
          <w:rFonts w:ascii="仿宋_GB2312" w:eastAsia="仿宋_GB2312" w:cs="DengXian-Regular"/>
          <w:sz w:val="32"/>
          <w:szCs w:val="32"/>
        </w:rPr>
        <w:t>0</w:t>
      </w:r>
      <w:r>
        <w:rPr>
          <w:rFonts w:ascii="仿宋_GB2312" w:eastAsia="仿宋_GB2312" w:cs="DengXian-Regular" w:hint="eastAsia"/>
          <w:sz w:val="32"/>
          <w:szCs w:val="32"/>
        </w:rPr>
        <w:t>万元，占</w:t>
      </w:r>
      <w:r>
        <w:rPr>
          <w:rFonts w:ascii="仿宋_GB2312" w:eastAsia="仿宋_GB2312" w:cs="DengXian-Regular"/>
          <w:sz w:val="32"/>
          <w:szCs w:val="32"/>
        </w:rPr>
        <w:t>0</w:t>
      </w:r>
      <w:r>
        <w:rPr>
          <w:rFonts w:ascii="仿宋_GB2312" w:eastAsia="仿宋_GB2312" w:cs="DengXian-Regular" w:hint="eastAsia"/>
          <w:sz w:val="32"/>
          <w:szCs w:val="32"/>
        </w:rPr>
        <w:t>%</w:t>
      </w:r>
      <w:r>
        <w:rPr>
          <w:rFonts w:ascii="仿宋_GB2312" w:eastAsia="仿宋_GB2312" w:cs="DengXian-Regular" w:hint="eastAsia"/>
          <w:sz w:val="32"/>
          <w:szCs w:val="32"/>
        </w:rPr>
        <w:t>。</w:t>
      </w:r>
    </w:p>
    <w:p w:rsidR="00DB233F" w:rsidRDefault="000A23A8">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hAnsi="Cambria" w:cs="黑体" w:hint="eastAsia"/>
          <w:b w:val="0"/>
          <w:bCs w:val="0"/>
          <w:kern w:val="0"/>
        </w:rPr>
        <w:t>财政</w:t>
      </w:r>
      <w:r>
        <w:rPr>
          <w:rFonts w:ascii="黑体" w:eastAsia="黑体" w:hint="eastAsia"/>
          <w:b w:val="0"/>
          <w:bCs w:val="0"/>
        </w:rPr>
        <w:t>拨款收入支出决算总体情况说明</w:t>
      </w:r>
    </w:p>
    <w:p w:rsidR="00DB233F" w:rsidRDefault="000A23A8" w:rsidP="00DB233F">
      <w:pPr>
        <w:spacing w:after="0" w:line="580" w:lineRule="exact"/>
        <w:ind w:firstLineChars="200" w:firstLine="641"/>
        <w:rPr>
          <w:rFonts w:ascii="仿宋_GB2312" w:eastAsia="仿宋_GB2312" w:cs="DengXian-Regular"/>
          <w:sz w:val="32"/>
          <w:szCs w:val="32"/>
        </w:rPr>
      </w:pPr>
      <w:r>
        <w:rPr>
          <w:rFonts w:ascii="仿宋_GB2312" w:eastAsia="仿宋_GB2312" w:cs="DengXian-Bold" w:hint="eastAsia"/>
          <w:b/>
          <w:bCs/>
          <w:sz w:val="32"/>
          <w:szCs w:val="32"/>
        </w:rPr>
        <w:t>（一）财政拨款收支与</w:t>
      </w:r>
      <w:r>
        <w:rPr>
          <w:rFonts w:ascii="仿宋_GB2312" w:eastAsia="仿宋_GB2312" w:cs="DengXian-Bold" w:hint="eastAsia"/>
          <w:b/>
          <w:bCs/>
          <w:sz w:val="32"/>
          <w:szCs w:val="32"/>
        </w:rPr>
        <w:t xml:space="preserve">2017 </w:t>
      </w:r>
      <w:r>
        <w:rPr>
          <w:rFonts w:ascii="仿宋_GB2312" w:eastAsia="仿宋_GB2312" w:cs="DengXian-Bold" w:hint="eastAsia"/>
          <w:b/>
          <w:bCs/>
          <w:sz w:val="32"/>
          <w:szCs w:val="32"/>
        </w:rPr>
        <w:t>年度决算对比情况</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年度形成的财政拨款收支均为一般公共预算财政拨款，其中一般公共预算财政拨款本年收入</w:t>
      </w:r>
      <w:r>
        <w:rPr>
          <w:rFonts w:ascii="仿宋_GB2312" w:eastAsia="仿宋_GB2312" w:cs="DengXian-Regular"/>
          <w:sz w:val="32"/>
          <w:szCs w:val="32"/>
        </w:rPr>
        <w:t>655.98</w:t>
      </w:r>
      <w:r>
        <w:rPr>
          <w:rFonts w:ascii="仿宋_GB2312" w:eastAsia="仿宋_GB2312" w:cs="DengXian-Regular" w:hint="eastAsia"/>
          <w:sz w:val="32"/>
          <w:szCs w:val="32"/>
        </w:rPr>
        <w:t>万元</w:t>
      </w:r>
      <w:r>
        <w:rPr>
          <w:rFonts w:ascii="仿宋_GB2312" w:eastAsia="仿宋_GB2312" w:cs="DengXian-Regular" w:hint="eastAsia"/>
          <w:sz w:val="32"/>
          <w:szCs w:val="32"/>
        </w:rPr>
        <w:t>,</w:t>
      </w:r>
      <w:r>
        <w:rPr>
          <w:rFonts w:ascii="仿宋_GB2312" w:eastAsia="仿宋_GB2312" w:cs="DengXian-Regular" w:hint="eastAsia"/>
          <w:sz w:val="32"/>
          <w:szCs w:val="32"/>
        </w:rPr>
        <w:t>比</w:t>
      </w:r>
      <w:r>
        <w:rPr>
          <w:rFonts w:ascii="仿宋_GB2312" w:eastAsia="仿宋_GB2312" w:cs="DengXian-Regular" w:hint="eastAsia"/>
          <w:sz w:val="32"/>
          <w:szCs w:val="32"/>
        </w:rPr>
        <w:t>2017</w:t>
      </w:r>
      <w:r>
        <w:rPr>
          <w:rFonts w:ascii="仿宋_GB2312" w:eastAsia="仿宋_GB2312" w:cs="DengXian-Regular" w:hint="eastAsia"/>
          <w:sz w:val="32"/>
          <w:szCs w:val="32"/>
        </w:rPr>
        <w:t>年度增加</w:t>
      </w:r>
      <w:r>
        <w:rPr>
          <w:rFonts w:ascii="仿宋_GB2312" w:eastAsia="仿宋_GB2312" w:cs="DengXian-Regular"/>
          <w:sz w:val="32"/>
          <w:szCs w:val="32"/>
        </w:rPr>
        <w:t>69.15</w:t>
      </w:r>
      <w:r>
        <w:rPr>
          <w:rFonts w:ascii="仿宋_GB2312" w:eastAsia="仿宋_GB2312" w:cs="DengXian-Regular" w:hint="eastAsia"/>
          <w:sz w:val="32"/>
          <w:szCs w:val="32"/>
        </w:rPr>
        <w:t>万元，增长</w:t>
      </w:r>
      <w:r>
        <w:rPr>
          <w:rFonts w:ascii="仿宋_GB2312" w:eastAsia="仿宋_GB2312" w:cs="DengXian-Regular"/>
          <w:sz w:val="32"/>
          <w:szCs w:val="32"/>
        </w:rPr>
        <w:t>11.78</w:t>
      </w:r>
      <w:r>
        <w:rPr>
          <w:rFonts w:ascii="仿宋_GB2312" w:eastAsia="仿宋_GB2312" w:cs="DengXian-Regular" w:hint="eastAsia"/>
          <w:sz w:val="32"/>
          <w:szCs w:val="32"/>
        </w:rPr>
        <w:t>%</w:t>
      </w:r>
      <w:r>
        <w:rPr>
          <w:rFonts w:ascii="仿宋_GB2312" w:eastAsia="仿宋_GB2312" w:cs="DengXian-Regular" w:hint="eastAsia"/>
          <w:sz w:val="32"/>
          <w:szCs w:val="32"/>
        </w:rPr>
        <w:t>，主要是</w:t>
      </w:r>
      <w:r>
        <w:rPr>
          <w:rFonts w:ascii="仿宋_GB2312" w:eastAsia="仿宋_GB2312" w:hAnsi="仿宋_GB2312" w:cs="仿宋_GB2312" w:hint="eastAsia"/>
          <w:bCs/>
          <w:sz w:val="32"/>
          <w:szCs w:val="32"/>
        </w:rPr>
        <w:t>人员增资和增加车补和乡镇补贴</w:t>
      </w:r>
      <w:r>
        <w:rPr>
          <w:rFonts w:ascii="仿宋_GB2312" w:eastAsia="仿宋_GB2312" w:cs="DengXian-Regular" w:hint="eastAsia"/>
          <w:sz w:val="32"/>
          <w:szCs w:val="32"/>
        </w:rPr>
        <w:t>；本年支出</w:t>
      </w:r>
      <w:r>
        <w:rPr>
          <w:rFonts w:ascii="仿宋_GB2312" w:eastAsia="仿宋_GB2312" w:cs="DengXian-Regular"/>
          <w:sz w:val="32"/>
          <w:szCs w:val="32"/>
        </w:rPr>
        <w:t>655.98</w:t>
      </w:r>
      <w:r>
        <w:rPr>
          <w:rFonts w:ascii="仿宋_GB2312" w:eastAsia="仿宋_GB2312" w:cs="DengXian-Regular" w:hint="eastAsia"/>
          <w:sz w:val="32"/>
          <w:szCs w:val="32"/>
        </w:rPr>
        <w:t>万元，增加</w:t>
      </w:r>
      <w:r>
        <w:rPr>
          <w:rFonts w:ascii="仿宋_GB2312" w:eastAsia="仿宋_GB2312" w:cs="DengXian-Regular"/>
          <w:sz w:val="32"/>
          <w:szCs w:val="32"/>
        </w:rPr>
        <w:t>69.15</w:t>
      </w:r>
      <w:r>
        <w:rPr>
          <w:rFonts w:ascii="仿宋_GB2312" w:eastAsia="仿宋_GB2312" w:cs="DengXian-Regular" w:hint="eastAsia"/>
          <w:sz w:val="32"/>
          <w:szCs w:val="32"/>
        </w:rPr>
        <w:t>万元，增长</w:t>
      </w:r>
      <w:r>
        <w:rPr>
          <w:rFonts w:ascii="仿宋_GB2312" w:eastAsia="仿宋_GB2312" w:cs="DengXian-Regular"/>
          <w:sz w:val="32"/>
          <w:szCs w:val="32"/>
        </w:rPr>
        <w:t>11.78</w:t>
      </w:r>
      <w:r>
        <w:rPr>
          <w:rFonts w:ascii="仿宋_GB2312" w:eastAsia="仿宋_GB2312" w:cs="DengXian-Regular" w:hint="eastAsia"/>
          <w:sz w:val="32"/>
          <w:szCs w:val="32"/>
        </w:rPr>
        <w:t>%</w:t>
      </w:r>
      <w:r>
        <w:rPr>
          <w:rFonts w:ascii="仿宋_GB2312" w:eastAsia="仿宋_GB2312" w:cs="DengXian-Regular" w:hint="eastAsia"/>
          <w:sz w:val="32"/>
          <w:szCs w:val="32"/>
        </w:rPr>
        <w:t>，主要是</w:t>
      </w:r>
      <w:r>
        <w:rPr>
          <w:rFonts w:ascii="仿宋_GB2312" w:eastAsia="仿宋_GB2312" w:hAnsi="仿宋_GB2312" w:cs="仿宋_GB2312" w:hint="eastAsia"/>
          <w:bCs/>
          <w:sz w:val="32"/>
          <w:szCs w:val="32"/>
        </w:rPr>
        <w:t>人员增资和增加车补和乡镇补贴</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以及环境治理力度的增大加大了乡镇的支出</w:t>
      </w:r>
      <w:r>
        <w:rPr>
          <w:rFonts w:ascii="仿宋_GB2312" w:eastAsia="仿宋_GB2312" w:cs="DengXian-Regular" w:hint="eastAsia"/>
          <w:sz w:val="32"/>
          <w:szCs w:val="32"/>
        </w:rPr>
        <w:t>。</w:t>
      </w:r>
    </w:p>
    <w:p w:rsidR="00DB233F" w:rsidRDefault="000A23A8" w:rsidP="00DB233F">
      <w:pPr>
        <w:spacing w:after="0" w:line="580" w:lineRule="exact"/>
        <w:ind w:firstLineChars="200" w:firstLine="641"/>
        <w:rPr>
          <w:rFonts w:ascii="仿宋_GB2312" w:eastAsia="仿宋_GB2312" w:cs="DengXian-Bold"/>
          <w:b/>
          <w:bCs/>
          <w:sz w:val="32"/>
          <w:szCs w:val="32"/>
        </w:rPr>
      </w:pPr>
      <w:r>
        <w:rPr>
          <w:rFonts w:ascii="仿宋_GB2312" w:eastAsia="仿宋_GB2312" w:cs="DengXian-Bold" w:hint="eastAsia"/>
          <w:b/>
          <w:bCs/>
          <w:sz w:val="32"/>
          <w:szCs w:val="32"/>
        </w:rPr>
        <w:t>（二）财政拨款收支与年初预算数对比情况</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年度一般公共预算财政拨款收入</w:t>
      </w:r>
      <w:r>
        <w:rPr>
          <w:rFonts w:ascii="仿宋_GB2312" w:eastAsia="仿宋_GB2312" w:cs="DengXian-Regular"/>
          <w:sz w:val="32"/>
          <w:szCs w:val="32"/>
        </w:rPr>
        <w:t>655.98</w:t>
      </w:r>
      <w:r>
        <w:rPr>
          <w:rFonts w:ascii="仿宋_GB2312" w:eastAsia="仿宋_GB2312" w:cs="DengXian-Regular" w:hint="eastAsia"/>
          <w:sz w:val="32"/>
          <w:szCs w:val="32"/>
        </w:rPr>
        <w:t>万元，完成年初预算的</w:t>
      </w:r>
      <w:r>
        <w:rPr>
          <w:rFonts w:ascii="仿宋_GB2312" w:eastAsia="仿宋_GB2312" w:cs="DengXian-Regular"/>
          <w:sz w:val="32"/>
          <w:szCs w:val="32"/>
        </w:rPr>
        <w:t>131.92</w:t>
      </w:r>
      <w:r>
        <w:rPr>
          <w:rFonts w:ascii="仿宋_GB2312" w:eastAsia="仿宋_GB2312" w:cs="DengXian-Regular" w:hint="eastAsia"/>
          <w:sz w:val="32"/>
          <w:szCs w:val="32"/>
        </w:rPr>
        <w:t>%,</w:t>
      </w:r>
      <w:r>
        <w:rPr>
          <w:rFonts w:ascii="仿宋_GB2312" w:eastAsia="仿宋_GB2312" w:cs="DengXian-Regular" w:hint="eastAsia"/>
          <w:sz w:val="32"/>
          <w:szCs w:val="32"/>
        </w:rPr>
        <w:t>比年初预算增加</w:t>
      </w:r>
      <w:r>
        <w:rPr>
          <w:rFonts w:ascii="仿宋_GB2312" w:eastAsia="仿宋_GB2312" w:cs="DengXian-Regular"/>
          <w:sz w:val="32"/>
          <w:szCs w:val="32"/>
        </w:rPr>
        <w:t>158.71</w:t>
      </w:r>
      <w:r>
        <w:rPr>
          <w:rFonts w:ascii="仿宋_GB2312" w:eastAsia="仿宋_GB2312" w:cs="DengXian-Regular" w:hint="eastAsia"/>
          <w:sz w:val="32"/>
          <w:szCs w:val="32"/>
        </w:rPr>
        <w:t>万元，决算数大于预算</w:t>
      </w:r>
      <w:proofErr w:type="gramStart"/>
      <w:r>
        <w:rPr>
          <w:rFonts w:ascii="仿宋_GB2312" w:eastAsia="仿宋_GB2312" w:cs="DengXian-Regular" w:hint="eastAsia"/>
          <w:sz w:val="32"/>
          <w:szCs w:val="32"/>
        </w:rPr>
        <w:t>数主要</w:t>
      </w:r>
      <w:proofErr w:type="gramEnd"/>
      <w:r>
        <w:rPr>
          <w:rFonts w:ascii="仿宋_GB2312" w:eastAsia="仿宋_GB2312" w:cs="DengXian-Regular" w:hint="eastAsia"/>
          <w:sz w:val="32"/>
          <w:szCs w:val="32"/>
        </w:rPr>
        <w:t>原因是</w:t>
      </w:r>
      <w:r>
        <w:rPr>
          <w:rFonts w:ascii="仿宋_GB2312" w:eastAsia="仿宋_GB2312" w:hAnsi="仿宋_GB2312" w:cs="仿宋_GB2312" w:hint="eastAsia"/>
          <w:bCs/>
          <w:sz w:val="32"/>
          <w:szCs w:val="32"/>
        </w:rPr>
        <w:t>人员增资和增加车补和乡镇补贴</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以及本年度有超收奖励加大了乡镇的收入</w:t>
      </w:r>
      <w:r>
        <w:rPr>
          <w:rFonts w:ascii="仿宋_GB2312" w:eastAsia="仿宋_GB2312" w:cs="DengXian-Regular" w:hint="eastAsia"/>
          <w:sz w:val="32"/>
          <w:szCs w:val="32"/>
        </w:rPr>
        <w:t>；本年支出</w:t>
      </w:r>
      <w:r>
        <w:rPr>
          <w:rFonts w:ascii="仿宋_GB2312" w:eastAsia="仿宋_GB2312" w:cs="DengXian-Regular" w:hint="eastAsia"/>
          <w:sz w:val="32"/>
          <w:szCs w:val="32"/>
        </w:rPr>
        <w:t>655.98</w:t>
      </w:r>
      <w:r>
        <w:rPr>
          <w:rFonts w:ascii="仿宋_GB2312" w:eastAsia="仿宋_GB2312" w:cs="DengXian-Regular" w:hint="eastAsia"/>
          <w:sz w:val="32"/>
          <w:szCs w:val="32"/>
        </w:rPr>
        <w:t>万元，完成年初预算的</w:t>
      </w:r>
      <w:r>
        <w:rPr>
          <w:rFonts w:ascii="仿宋_GB2312" w:eastAsia="仿宋_GB2312" w:cs="DengXian-Regular" w:hint="eastAsia"/>
          <w:sz w:val="32"/>
          <w:szCs w:val="32"/>
        </w:rPr>
        <w:t>131.92%,</w:t>
      </w:r>
      <w:r>
        <w:rPr>
          <w:rFonts w:ascii="仿宋_GB2312" w:eastAsia="仿宋_GB2312" w:cs="DengXian-Regular" w:hint="eastAsia"/>
          <w:sz w:val="32"/>
          <w:szCs w:val="32"/>
        </w:rPr>
        <w:t>比年初预算增加</w:t>
      </w:r>
      <w:r>
        <w:rPr>
          <w:rFonts w:ascii="仿宋_GB2312" w:eastAsia="仿宋_GB2312" w:cs="DengXian-Regular" w:hint="eastAsia"/>
          <w:sz w:val="32"/>
          <w:szCs w:val="32"/>
        </w:rPr>
        <w:t>158.71</w:t>
      </w:r>
      <w:r>
        <w:rPr>
          <w:rFonts w:ascii="仿宋_GB2312" w:eastAsia="仿宋_GB2312" w:cs="DengXian-Regular" w:hint="eastAsia"/>
          <w:sz w:val="32"/>
          <w:szCs w:val="32"/>
        </w:rPr>
        <w:t>万元，决算数大于预算</w:t>
      </w:r>
      <w:proofErr w:type="gramStart"/>
      <w:r>
        <w:rPr>
          <w:rFonts w:ascii="仿宋_GB2312" w:eastAsia="仿宋_GB2312" w:cs="DengXian-Regular" w:hint="eastAsia"/>
          <w:sz w:val="32"/>
          <w:szCs w:val="32"/>
        </w:rPr>
        <w:t>数主要</w:t>
      </w:r>
      <w:proofErr w:type="gramEnd"/>
      <w:r>
        <w:rPr>
          <w:rFonts w:ascii="仿宋_GB2312" w:eastAsia="仿宋_GB2312" w:cs="DengXian-Regular" w:hint="eastAsia"/>
          <w:sz w:val="32"/>
          <w:szCs w:val="32"/>
        </w:rPr>
        <w:t>原因是</w:t>
      </w:r>
      <w:r>
        <w:rPr>
          <w:rFonts w:ascii="仿宋_GB2312" w:eastAsia="仿宋_GB2312" w:hAnsi="仿宋_GB2312" w:cs="仿宋_GB2312" w:hint="eastAsia"/>
          <w:bCs/>
          <w:sz w:val="32"/>
          <w:szCs w:val="32"/>
        </w:rPr>
        <w:t>人员增资和增加车补和乡镇补贴</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以及环境治理力度的增大加大了乡镇的支出</w:t>
      </w:r>
      <w:r>
        <w:rPr>
          <w:rFonts w:ascii="仿宋_GB2312" w:eastAsia="仿宋_GB2312" w:cs="DengXian-Regular" w:hint="eastAsia"/>
          <w:sz w:val="32"/>
          <w:szCs w:val="32"/>
        </w:rPr>
        <w:t>。</w:t>
      </w:r>
    </w:p>
    <w:p w:rsidR="00DB233F" w:rsidRDefault="000A23A8">
      <w:pPr>
        <w:numPr>
          <w:ilvl w:val="0"/>
          <w:numId w:val="1"/>
        </w:numPr>
        <w:adjustRightInd w:val="0"/>
        <w:snapToGrid w:val="0"/>
        <w:spacing w:after="0" w:line="580" w:lineRule="exact"/>
        <w:ind w:leftChars="200" w:left="420"/>
        <w:rPr>
          <w:rFonts w:ascii="仿宋_GB2312" w:eastAsia="仿宋_GB2312" w:cs="DengXian-Bold"/>
          <w:b/>
          <w:bCs/>
          <w:sz w:val="32"/>
          <w:szCs w:val="32"/>
        </w:rPr>
      </w:pPr>
      <w:r>
        <w:rPr>
          <w:rFonts w:ascii="仿宋_GB2312" w:eastAsia="仿宋_GB2312" w:cs="DengXian-Bold" w:hint="eastAsia"/>
          <w:b/>
          <w:bCs/>
          <w:sz w:val="32"/>
          <w:szCs w:val="32"/>
        </w:rPr>
        <w:t>财政拨款支出决算结构情况。</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 xml:space="preserve">2018 </w:t>
      </w:r>
      <w:r>
        <w:rPr>
          <w:rFonts w:ascii="仿宋_GB2312" w:eastAsia="仿宋_GB2312" w:cs="DengXian-Regular" w:hint="eastAsia"/>
          <w:sz w:val="32"/>
          <w:szCs w:val="32"/>
        </w:rPr>
        <w:t>年度财政拨款支出</w:t>
      </w:r>
      <w:r>
        <w:rPr>
          <w:rFonts w:ascii="仿宋_GB2312" w:eastAsia="仿宋_GB2312" w:cs="DengXian-Regular" w:hint="eastAsia"/>
          <w:sz w:val="32"/>
          <w:szCs w:val="32"/>
        </w:rPr>
        <w:t>655.98</w:t>
      </w:r>
      <w:r>
        <w:rPr>
          <w:rFonts w:ascii="仿宋_GB2312" w:eastAsia="仿宋_GB2312" w:cs="DengXian-Regular" w:hint="eastAsia"/>
          <w:sz w:val="32"/>
          <w:szCs w:val="32"/>
        </w:rPr>
        <w:t>万</w:t>
      </w:r>
      <w:r>
        <w:rPr>
          <w:rFonts w:ascii="仿宋_GB2312" w:eastAsia="仿宋_GB2312" w:cs="DengXian-Regular" w:hint="eastAsia"/>
          <w:sz w:val="32"/>
          <w:szCs w:val="32"/>
        </w:rPr>
        <w:t>元，主要用于以下方面：一般公共服务（类）支出</w:t>
      </w:r>
      <w:r>
        <w:rPr>
          <w:rFonts w:ascii="仿宋_GB2312" w:eastAsia="仿宋_GB2312" w:cs="DengXian-Regular" w:hint="eastAsia"/>
          <w:sz w:val="32"/>
          <w:szCs w:val="32"/>
        </w:rPr>
        <w:t>441.36</w:t>
      </w:r>
      <w:r>
        <w:rPr>
          <w:rFonts w:ascii="仿宋_GB2312" w:eastAsia="仿宋_GB2312" w:cs="DengXian-Regular" w:hint="eastAsia"/>
          <w:sz w:val="32"/>
          <w:szCs w:val="32"/>
        </w:rPr>
        <w:t>万元，占</w:t>
      </w:r>
      <w:r>
        <w:rPr>
          <w:rFonts w:ascii="仿宋_GB2312" w:eastAsia="仿宋_GB2312" w:cs="DengXian-Regular" w:hint="eastAsia"/>
          <w:sz w:val="32"/>
          <w:szCs w:val="32"/>
        </w:rPr>
        <w:t>67.28%</w:t>
      </w:r>
      <w:r>
        <w:rPr>
          <w:rFonts w:ascii="仿宋_GB2312" w:eastAsia="仿宋_GB2312" w:cs="DengXian-Regular" w:hint="eastAsia"/>
          <w:sz w:val="32"/>
          <w:szCs w:val="32"/>
        </w:rPr>
        <w:t>；医疗卫生与计划生育支出</w:t>
      </w:r>
      <w:r>
        <w:rPr>
          <w:rFonts w:ascii="仿宋_GB2312" w:eastAsia="仿宋_GB2312" w:cs="DengXian-Regular" w:hint="eastAsia"/>
          <w:sz w:val="32"/>
          <w:szCs w:val="32"/>
        </w:rPr>
        <w:t>4.97</w:t>
      </w:r>
      <w:r>
        <w:rPr>
          <w:rFonts w:ascii="仿宋_GB2312" w:eastAsia="仿宋_GB2312" w:cs="DengXian-Regular" w:hint="eastAsia"/>
          <w:sz w:val="32"/>
          <w:szCs w:val="32"/>
        </w:rPr>
        <w:t>万元，占</w:t>
      </w:r>
      <w:r>
        <w:rPr>
          <w:rFonts w:ascii="仿宋_GB2312" w:eastAsia="仿宋_GB2312" w:cs="DengXian-Regular" w:hint="eastAsia"/>
          <w:sz w:val="32"/>
          <w:szCs w:val="32"/>
        </w:rPr>
        <w:t>0.76%</w:t>
      </w:r>
      <w:r>
        <w:rPr>
          <w:rFonts w:ascii="仿宋_GB2312" w:eastAsia="仿宋_GB2312" w:cs="DengXian-Regular" w:hint="eastAsia"/>
          <w:sz w:val="32"/>
          <w:szCs w:val="32"/>
        </w:rPr>
        <w:t>；农林水支出</w:t>
      </w:r>
      <w:r>
        <w:rPr>
          <w:rFonts w:ascii="仿宋_GB2312" w:eastAsia="仿宋_GB2312" w:cs="DengXian-Regular" w:hint="eastAsia"/>
          <w:sz w:val="32"/>
          <w:szCs w:val="32"/>
        </w:rPr>
        <w:t>41.32</w:t>
      </w:r>
      <w:r>
        <w:rPr>
          <w:rFonts w:ascii="仿宋_GB2312" w:eastAsia="仿宋_GB2312" w:cs="DengXian-Regular" w:hint="eastAsia"/>
          <w:sz w:val="32"/>
          <w:szCs w:val="32"/>
        </w:rPr>
        <w:t>万元，占</w:t>
      </w:r>
      <w:r>
        <w:rPr>
          <w:rFonts w:ascii="仿宋_GB2312" w:eastAsia="仿宋_GB2312" w:cs="DengXian-Regular" w:hint="eastAsia"/>
          <w:sz w:val="32"/>
          <w:szCs w:val="32"/>
        </w:rPr>
        <w:t>6.3%</w:t>
      </w:r>
      <w:r>
        <w:rPr>
          <w:rFonts w:ascii="仿宋_GB2312" w:eastAsia="仿宋_GB2312" w:cs="DengXian-Regular" w:hint="eastAsia"/>
          <w:sz w:val="32"/>
          <w:szCs w:val="32"/>
        </w:rPr>
        <w:t>；城乡社区支出</w:t>
      </w:r>
      <w:r>
        <w:rPr>
          <w:rFonts w:ascii="仿宋_GB2312" w:eastAsia="仿宋_GB2312" w:cs="DengXian-Regular" w:hint="eastAsia"/>
          <w:sz w:val="32"/>
          <w:szCs w:val="32"/>
        </w:rPr>
        <w:t>168.33</w:t>
      </w:r>
      <w:r>
        <w:rPr>
          <w:rFonts w:ascii="仿宋_GB2312" w:eastAsia="仿宋_GB2312" w:cs="DengXian-Regular" w:hint="eastAsia"/>
          <w:sz w:val="32"/>
          <w:szCs w:val="32"/>
        </w:rPr>
        <w:t>万元，占</w:t>
      </w:r>
      <w:r>
        <w:rPr>
          <w:rFonts w:ascii="仿宋_GB2312" w:eastAsia="仿宋_GB2312" w:cs="DengXian-Regular" w:hint="eastAsia"/>
          <w:sz w:val="32"/>
          <w:szCs w:val="32"/>
        </w:rPr>
        <w:t>25.66%</w:t>
      </w:r>
      <w:r>
        <w:rPr>
          <w:rFonts w:ascii="仿宋_GB2312" w:eastAsia="仿宋_GB2312" w:cs="DengXian-Regular" w:hint="eastAsia"/>
          <w:sz w:val="32"/>
          <w:szCs w:val="32"/>
        </w:rPr>
        <w:t>。</w:t>
      </w:r>
    </w:p>
    <w:p w:rsidR="00DB233F" w:rsidRDefault="000A23A8" w:rsidP="00DB233F">
      <w:pPr>
        <w:adjustRightInd w:val="0"/>
        <w:snapToGrid w:val="0"/>
        <w:spacing w:after="0" w:line="580" w:lineRule="exact"/>
        <w:ind w:firstLineChars="200" w:firstLine="641"/>
        <w:rPr>
          <w:rFonts w:ascii="仿宋_GB2312" w:eastAsia="仿宋_GB2312" w:cs="DengXian-Bold"/>
          <w:b/>
          <w:bCs/>
          <w:sz w:val="32"/>
          <w:szCs w:val="32"/>
        </w:rPr>
      </w:pPr>
      <w:r>
        <w:rPr>
          <w:rFonts w:ascii="仿宋_GB2312" w:eastAsia="仿宋_GB2312" w:cs="DengXian-Bold" w:hint="eastAsia"/>
          <w:b/>
          <w:bCs/>
          <w:sz w:val="32"/>
          <w:szCs w:val="32"/>
        </w:rPr>
        <w:t>（四）一般公共预算基本支出决算情况说明</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 xml:space="preserve">2018 </w:t>
      </w:r>
      <w:r>
        <w:rPr>
          <w:rFonts w:ascii="仿宋_GB2312" w:eastAsia="仿宋_GB2312" w:cs="DengXian-Regular" w:hint="eastAsia"/>
          <w:sz w:val="32"/>
          <w:szCs w:val="32"/>
        </w:rPr>
        <w:t>年度财政拨款基本支出</w:t>
      </w:r>
      <w:r>
        <w:rPr>
          <w:rFonts w:ascii="仿宋_GB2312" w:eastAsia="仿宋_GB2312" w:cs="DengXian-Regular" w:hint="eastAsia"/>
          <w:sz w:val="32"/>
          <w:szCs w:val="32"/>
        </w:rPr>
        <w:t>487.65</w:t>
      </w:r>
      <w:r>
        <w:rPr>
          <w:rFonts w:ascii="仿宋_GB2312" w:eastAsia="仿宋_GB2312" w:cs="DengXian-Regular" w:hint="eastAsia"/>
          <w:sz w:val="32"/>
          <w:szCs w:val="32"/>
        </w:rPr>
        <w:t>万元，其中：人员经费</w:t>
      </w:r>
      <w:r>
        <w:rPr>
          <w:rFonts w:ascii="仿宋_GB2312" w:eastAsia="仿宋_GB2312" w:cs="DengXian-Regular" w:hint="eastAsia"/>
          <w:sz w:val="32"/>
          <w:szCs w:val="32"/>
        </w:rPr>
        <w:t xml:space="preserve"> 378.58</w:t>
      </w:r>
      <w:r>
        <w:rPr>
          <w:rFonts w:ascii="仿宋_GB2312" w:eastAsia="仿宋_GB2312" w:cs="DengXian-Regular" w:hint="eastAsia"/>
          <w:sz w:val="32"/>
          <w:szCs w:val="32"/>
        </w:rPr>
        <w:t>万元，主要包括基本工资、津贴补贴、奖金、伙食补助费、绩效工资、机关事业单位基本养老保险缴费、职业年金缴费、职工基本医疗保险缴费、公务员医疗补助缴费、住房公积金、医疗费、其他社会保障缴</w:t>
      </w:r>
      <w:r>
        <w:rPr>
          <w:rFonts w:ascii="仿宋_GB2312" w:eastAsia="仿宋_GB2312" w:cs="DengXian-Regular" w:hint="eastAsia"/>
          <w:sz w:val="32"/>
          <w:szCs w:val="32"/>
        </w:rPr>
        <w:t>费、其他工资福利支出、离休费、退休费、抚恤金、生活补助、医疗费补助、奖励金、其他对个人和家庭的补助支出；公用经费</w:t>
      </w:r>
      <w:r>
        <w:rPr>
          <w:rFonts w:ascii="仿宋_GB2312" w:eastAsia="仿宋_GB2312" w:cs="DengXian-Regular" w:hint="eastAsia"/>
          <w:sz w:val="32"/>
          <w:szCs w:val="32"/>
        </w:rPr>
        <w:t>109.07</w:t>
      </w:r>
      <w:r>
        <w:rPr>
          <w:rFonts w:ascii="仿宋_GB2312" w:eastAsia="仿宋_GB2312" w:cs="DengXian-Regular" w:hint="eastAsia"/>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其他资本性支出。</w:t>
      </w:r>
    </w:p>
    <w:p w:rsidR="00DB233F" w:rsidRDefault="000A23A8">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五、一般公共预算“三公”</w:t>
      </w:r>
      <w:r>
        <w:rPr>
          <w:rFonts w:ascii="黑体" w:eastAsia="黑体" w:hint="eastAsia"/>
          <w:b w:val="0"/>
          <w:bCs w:val="0"/>
        </w:rPr>
        <w:t xml:space="preserve"> </w:t>
      </w:r>
      <w:r>
        <w:rPr>
          <w:rFonts w:ascii="黑体" w:eastAsia="黑体" w:hint="eastAsia"/>
          <w:b w:val="0"/>
          <w:bCs w:val="0"/>
        </w:rPr>
        <w:t>经费支出决算情况说明</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年度“三公”经费支出共计</w:t>
      </w:r>
      <w:r>
        <w:rPr>
          <w:rFonts w:ascii="仿宋_GB2312" w:eastAsia="仿宋_GB2312" w:cs="DengXian-Regular" w:hint="eastAsia"/>
          <w:sz w:val="32"/>
          <w:szCs w:val="32"/>
        </w:rPr>
        <w:t>12.48</w:t>
      </w:r>
      <w:r>
        <w:rPr>
          <w:rFonts w:ascii="仿宋_GB2312" w:eastAsia="仿宋_GB2312" w:cs="DengXian-Regular" w:hint="eastAsia"/>
          <w:sz w:val="32"/>
          <w:szCs w:val="32"/>
        </w:rPr>
        <w:t>万元，较年初预算减少</w:t>
      </w:r>
      <w:r>
        <w:rPr>
          <w:rFonts w:ascii="仿宋_GB2312" w:eastAsia="仿宋_GB2312" w:cs="DengXian-Regular" w:hint="eastAsia"/>
          <w:sz w:val="32"/>
          <w:szCs w:val="32"/>
        </w:rPr>
        <w:t>0.0</w:t>
      </w:r>
      <w:r>
        <w:rPr>
          <w:rFonts w:ascii="仿宋_GB2312" w:eastAsia="仿宋_GB2312" w:cs="DengXian-Regular" w:hint="eastAsia"/>
          <w:sz w:val="32"/>
          <w:szCs w:val="32"/>
        </w:rPr>
        <w:t>2</w:t>
      </w:r>
      <w:r>
        <w:rPr>
          <w:rFonts w:ascii="仿宋_GB2312" w:eastAsia="仿宋_GB2312" w:cs="DengXian-Regular" w:hint="eastAsia"/>
          <w:sz w:val="32"/>
          <w:szCs w:val="32"/>
        </w:rPr>
        <w:t>万元，降低</w:t>
      </w:r>
      <w:r>
        <w:rPr>
          <w:rFonts w:ascii="仿宋_GB2312" w:eastAsia="仿宋_GB2312" w:cs="DengXian-Regular" w:hint="eastAsia"/>
          <w:sz w:val="32"/>
          <w:szCs w:val="32"/>
        </w:rPr>
        <w:t>0.16%</w:t>
      </w:r>
      <w:r>
        <w:rPr>
          <w:rFonts w:ascii="仿宋_GB2312" w:eastAsia="仿宋_GB2312" w:cs="DengXian-Regular" w:hint="eastAsia"/>
          <w:sz w:val="32"/>
          <w:szCs w:val="32"/>
        </w:rPr>
        <w:t>，主要是是坚持厉行节约的原则，公车运行维护费支出减少；较</w:t>
      </w:r>
      <w:r>
        <w:rPr>
          <w:rFonts w:ascii="仿宋_GB2312" w:eastAsia="仿宋_GB2312" w:cs="DengXian-Regular" w:hint="eastAsia"/>
          <w:sz w:val="32"/>
          <w:szCs w:val="32"/>
        </w:rPr>
        <w:t>2017</w:t>
      </w:r>
      <w:r>
        <w:rPr>
          <w:rFonts w:ascii="仿宋_GB2312" w:eastAsia="仿宋_GB2312" w:cs="DengXian-Regular" w:hint="eastAsia"/>
          <w:sz w:val="32"/>
          <w:szCs w:val="32"/>
        </w:rPr>
        <w:t>年度减少</w:t>
      </w:r>
      <w:r>
        <w:rPr>
          <w:rFonts w:ascii="仿宋_GB2312" w:eastAsia="仿宋_GB2312" w:cs="DengXian-Regular" w:hint="eastAsia"/>
          <w:sz w:val="32"/>
          <w:szCs w:val="32"/>
        </w:rPr>
        <w:t>0.19</w:t>
      </w:r>
      <w:r>
        <w:rPr>
          <w:rFonts w:ascii="仿宋_GB2312" w:eastAsia="仿宋_GB2312" w:cs="DengXian-Regular" w:hint="eastAsia"/>
          <w:sz w:val="32"/>
          <w:szCs w:val="32"/>
        </w:rPr>
        <w:t>万元，降低</w:t>
      </w:r>
      <w:r>
        <w:rPr>
          <w:rFonts w:ascii="仿宋_GB2312" w:eastAsia="仿宋_GB2312" w:cs="DengXian-Regular" w:hint="eastAsia"/>
          <w:sz w:val="32"/>
          <w:szCs w:val="32"/>
        </w:rPr>
        <w:t>1.5%</w:t>
      </w:r>
      <w:r>
        <w:rPr>
          <w:rFonts w:ascii="仿宋_GB2312" w:eastAsia="仿宋_GB2312" w:cs="DengXian-Regular" w:hint="eastAsia"/>
          <w:sz w:val="32"/>
          <w:szCs w:val="32"/>
        </w:rPr>
        <w:t>，主要是</w:t>
      </w:r>
      <w:r>
        <w:rPr>
          <w:rFonts w:ascii="仿宋_GB2312" w:eastAsia="仿宋_GB2312" w:hAnsi="仿宋_GB2312" w:cs="仿宋_GB2312" w:hint="eastAsia"/>
          <w:sz w:val="32"/>
          <w:szCs w:val="32"/>
        </w:rPr>
        <w:t>是我单位公务接待严格执行市委市政府要求</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厉行节约､艰苦奋斗</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严格执行招待报批程序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实行对口接待</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控制陪餐人员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从严掌握招待标准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不存在利用公款互相宴请及请客送礼等问题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公务接待费用明显降低</w:t>
      </w:r>
      <w:r>
        <w:rPr>
          <w:rFonts w:ascii="仿宋_GB2312" w:eastAsia="仿宋_GB2312" w:cs="DengXian-Regular" w:hint="eastAsia"/>
          <w:sz w:val="32"/>
          <w:szCs w:val="32"/>
        </w:rPr>
        <w:t>。具体情况如下：</w:t>
      </w:r>
    </w:p>
    <w:p w:rsidR="00DB233F" w:rsidRDefault="000A23A8" w:rsidP="00DB233F">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Bold" w:hint="eastAsia"/>
          <w:b/>
          <w:bCs/>
          <w:sz w:val="32"/>
          <w:szCs w:val="32"/>
        </w:rPr>
        <w:t>（一）因公出国（境）费支出</w:t>
      </w:r>
      <w:r>
        <w:rPr>
          <w:rFonts w:ascii="仿宋_GB2312" w:eastAsia="仿宋_GB2312" w:cs="DengXian-Bold" w:hint="eastAsia"/>
          <w:b/>
          <w:bCs/>
          <w:sz w:val="32"/>
          <w:szCs w:val="32"/>
        </w:rPr>
        <w:t>0</w:t>
      </w:r>
      <w:r>
        <w:rPr>
          <w:rFonts w:ascii="仿宋_GB2312" w:eastAsia="仿宋_GB2312" w:cs="DengXian-Bold" w:hint="eastAsia"/>
          <w:b/>
          <w:bCs/>
          <w:sz w:val="32"/>
          <w:szCs w:val="32"/>
        </w:rPr>
        <w:t>万元。</w:t>
      </w: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年度参加其他单位组织的因公出国（境）团组</w:t>
      </w:r>
      <w:r>
        <w:rPr>
          <w:rFonts w:ascii="仿宋_GB2312" w:eastAsia="仿宋_GB2312" w:cs="DengXian-Regular" w:hint="eastAsia"/>
          <w:sz w:val="32"/>
          <w:szCs w:val="32"/>
        </w:rPr>
        <w:t>0</w:t>
      </w:r>
      <w:r>
        <w:rPr>
          <w:rFonts w:ascii="仿宋_GB2312" w:eastAsia="仿宋_GB2312" w:cs="DengXian-Regular" w:hint="eastAsia"/>
          <w:sz w:val="32"/>
          <w:szCs w:val="32"/>
        </w:rPr>
        <w:t>个、共</w:t>
      </w:r>
      <w:r>
        <w:rPr>
          <w:rFonts w:ascii="仿宋_GB2312" w:eastAsia="仿宋_GB2312" w:cs="DengXian-Regular" w:hint="eastAsia"/>
          <w:sz w:val="32"/>
          <w:szCs w:val="32"/>
        </w:rPr>
        <w:t>0</w:t>
      </w:r>
      <w:r>
        <w:rPr>
          <w:rFonts w:ascii="仿宋_GB2312" w:eastAsia="仿宋_GB2312" w:cs="DengXian-Regular" w:hint="eastAsia"/>
          <w:sz w:val="32"/>
          <w:szCs w:val="32"/>
        </w:rPr>
        <w:t>人，无本单位组织的出国（境）团组。因公出国（境）费支出较年初预算无增减变化；较上年决算无增减变化。</w:t>
      </w:r>
      <w:r>
        <w:rPr>
          <w:rFonts w:ascii="仿宋_GB2312" w:eastAsia="仿宋_GB2312" w:hAnsi="仿宋_GB2312" w:cs="仿宋_GB2312" w:hint="eastAsia"/>
          <w:sz w:val="32"/>
          <w:szCs w:val="32"/>
        </w:rPr>
        <w:t>主要是严格执行中央“八项规定”，严格控制支出厉行节约原则。</w:t>
      </w:r>
    </w:p>
    <w:p w:rsidR="00DB233F" w:rsidRDefault="000A23A8" w:rsidP="00DB233F">
      <w:pPr>
        <w:adjustRightInd w:val="0"/>
        <w:snapToGrid w:val="0"/>
        <w:spacing w:after="0" w:line="580" w:lineRule="exact"/>
        <w:ind w:firstLineChars="200" w:firstLine="641"/>
        <w:rPr>
          <w:rFonts w:ascii="仿宋_GB2312" w:eastAsia="仿宋_GB2312" w:cs="DengXian-Bold"/>
          <w:b/>
          <w:bCs/>
          <w:sz w:val="32"/>
          <w:szCs w:val="32"/>
        </w:rPr>
      </w:pPr>
      <w:r>
        <w:rPr>
          <w:rFonts w:ascii="仿宋_GB2312" w:eastAsia="仿宋_GB2312" w:cs="DengXian-Bold" w:hint="eastAsia"/>
          <w:b/>
          <w:bCs/>
          <w:sz w:val="32"/>
          <w:szCs w:val="32"/>
        </w:rPr>
        <w:t>（二）公务用车购置及运行维护费支出</w:t>
      </w:r>
      <w:r>
        <w:rPr>
          <w:rFonts w:ascii="仿宋_GB2312" w:eastAsia="仿宋_GB2312" w:cs="DengXian-Bold" w:hint="eastAsia"/>
          <w:b/>
          <w:bCs/>
          <w:sz w:val="32"/>
          <w:szCs w:val="32"/>
        </w:rPr>
        <w:t>11.98</w:t>
      </w:r>
      <w:r>
        <w:rPr>
          <w:rFonts w:ascii="仿宋_GB2312" w:eastAsia="仿宋_GB2312" w:cs="DengXian-Bold" w:hint="eastAsia"/>
          <w:b/>
          <w:bCs/>
          <w:sz w:val="32"/>
          <w:szCs w:val="32"/>
        </w:rPr>
        <w:t>万元。</w:t>
      </w: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年度公务用车购置及运行维护费较年初预算减少</w:t>
      </w:r>
      <w:r>
        <w:rPr>
          <w:rFonts w:ascii="仿宋_GB2312" w:eastAsia="仿宋_GB2312" w:cs="DengXian-Regular" w:hint="eastAsia"/>
          <w:sz w:val="32"/>
          <w:szCs w:val="32"/>
        </w:rPr>
        <w:t>0.02</w:t>
      </w:r>
      <w:r>
        <w:rPr>
          <w:rFonts w:ascii="仿宋_GB2312" w:eastAsia="仿宋_GB2312" w:cs="DengXian-Regular" w:hint="eastAsia"/>
          <w:sz w:val="32"/>
          <w:szCs w:val="32"/>
        </w:rPr>
        <w:t>万元，降低</w:t>
      </w:r>
      <w:r>
        <w:rPr>
          <w:rFonts w:ascii="仿宋_GB2312" w:eastAsia="仿宋_GB2312" w:cs="DengXian-Regular" w:hint="eastAsia"/>
          <w:sz w:val="32"/>
          <w:szCs w:val="32"/>
        </w:rPr>
        <w:t>0.16%,</w:t>
      </w:r>
      <w:r>
        <w:rPr>
          <w:rFonts w:ascii="仿宋_GB2312" w:eastAsia="仿宋_GB2312" w:hAnsi="仿宋_GB2312" w:cs="仿宋_GB2312" w:hint="eastAsia"/>
          <w:sz w:val="32"/>
          <w:szCs w:val="32"/>
        </w:rPr>
        <w:t>主要是我单位对公车运行实行定点维修､定点加油､统一保险和统一保养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节假日严格执行公务车辆封存制度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不存在超标准配备公车或装饰公车行为</w:t>
      </w:r>
      <w:r>
        <w:rPr>
          <w:rFonts w:ascii="仿宋_GB2312" w:eastAsia="仿宋_GB2312" w:cs="DengXian-Regular" w:hint="eastAsia"/>
          <w:sz w:val="32"/>
          <w:szCs w:val="32"/>
        </w:rPr>
        <w:t>；较上年决算无增减变化</w:t>
      </w:r>
      <w:r>
        <w:rPr>
          <w:rFonts w:ascii="仿宋_GB2312" w:eastAsia="仿宋_GB2312" w:cs="DengXian-Regular" w:hint="eastAsia"/>
          <w:sz w:val="32"/>
          <w:szCs w:val="32"/>
        </w:rPr>
        <w:t>。</w:t>
      </w:r>
      <w:r>
        <w:rPr>
          <w:rFonts w:ascii="仿宋_GB2312" w:eastAsia="仿宋_GB2312" w:cs="DengXian-Bold" w:hint="eastAsia"/>
          <w:b/>
          <w:bCs/>
          <w:sz w:val="32"/>
          <w:szCs w:val="32"/>
        </w:rPr>
        <w:t>其中：</w:t>
      </w:r>
    </w:p>
    <w:p w:rsidR="00DB233F" w:rsidRDefault="000A23A8" w:rsidP="00DB233F">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t>公务用车购置费：</w:t>
      </w: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年度未发生公务用车购置经费支出。公务用车购置费支出较年初预算无增减变化；较上年决算无增减变化。</w:t>
      </w:r>
      <w:r>
        <w:rPr>
          <w:rFonts w:ascii="仿宋_GB2312" w:eastAsia="仿宋_GB2312" w:hAnsi="仿宋_GB2312" w:cs="仿宋_GB2312" w:hint="eastAsia"/>
          <w:sz w:val="32"/>
          <w:szCs w:val="32"/>
        </w:rPr>
        <w:t>主要是严格执行中央“八项规定”，严格控制支出坚持厉行节约原则。</w:t>
      </w:r>
    </w:p>
    <w:p w:rsidR="00DB233F" w:rsidRDefault="000A23A8" w:rsidP="00DB233F">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Regular" w:hint="eastAsia"/>
          <w:b/>
          <w:sz w:val="32"/>
          <w:szCs w:val="32"/>
        </w:rPr>
        <w:t>公务用车运行维护费：</w:t>
      </w: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年度单位公务用车保有量</w:t>
      </w:r>
      <w:r>
        <w:rPr>
          <w:rFonts w:ascii="仿宋_GB2312" w:eastAsia="仿宋_GB2312" w:cs="DengXian-Regular" w:hint="eastAsia"/>
          <w:sz w:val="32"/>
          <w:szCs w:val="32"/>
        </w:rPr>
        <w:t>3</w:t>
      </w:r>
      <w:r>
        <w:rPr>
          <w:rFonts w:ascii="仿宋_GB2312" w:eastAsia="仿宋_GB2312" w:cs="DengXian-Regular" w:hint="eastAsia"/>
          <w:sz w:val="32"/>
          <w:szCs w:val="32"/>
        </w:rPr>
        <w:t>辆。公车运行维护费支出较年初预算减少</w:t>
      </w:r>
      <w:r>
        <w:rPr>
          <w:rFonts w:ascii="仿宋_GB2312" w:eastAsia="仿宋_GB2312" w:cs="DengXian-Regular" w:hint="eastAsia"/>
          <w:sz w:val="32"/>
          <w:szCs w:val="32"/>
        </w:rPr>
        <w:t>0.02</w:t>
      </w:r>
      <w:r>
        <w:rPr>
          <w:rFonts w:ascii="仿宋_GB2312" w:eastAsia="仿宋_GB2312" w:cs="DengXian-Regular" w:hint="eastAsia"/>
          <w:sz w:val="32"/>
          <w:szCs w:val="32"/>
        </w:rPr>
        <w:t>万元，降低</w:t>
      </w:r>
      <w:r>
        <w:rPr>
          <w:rFonts w:ascii="仿宋_GB2312" w:eastAsia="仿宋_GB2312" w:cs="DengXian-Regular" w:hint="eastAsia"/>
          <w:sz w:val="32"/>
          <w:szCs w:val="32"/>
        </w:rPr>
        <w:t>0.16%,</w:t>
      </w:r>
      <w:r>
        <w:rPr>
          <w:rFonts w:ascii="仿宋_GB2312" w:eastAsia="仿宋_GB2312" w:cs="DengXian-Regular" w:hint="eastAsia"/>
          <w:sz w:val="32"/>
          <w:szCs w:val="32"/>
        </w:rPr>
        <w:t>较上年决算无增减变化；</w:t>
      </w:r>
      <w:r>
        <w:rPr>
          <w:rFonts w:ascii="仿宋_GB2312" w:eastAsia="仿宋_GB2312" w:hAnsi="仿宋_GB2312" w:cs="仿宋_GB2312" w:hint="eastAsia"/>
          <w:sz w:val="32"/>
          <w:szCs w:val="32"/>
        </w:rPr>
        <w:t>主要是我单位对公车运行实行定点维修､定点加油､统一保险和统一保养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节假日严格执行公务车辆封存制度</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不存在超标准配备公车或装饰公车行为</w:t>
      </w:r>
      <w:r>
        <w:rPr>
          <w:rFonts w:ascii="仿宋_GB2312" w:eastAsia="仿宋_GB2312" w:cs="DengXian-Regular" w:hint="eastAsia"/>
          <w:sz w:val="32"/>
          <w:szCs w:val="32"/>
        </w:rPr>
        <w:t>。</w:t>
      </w:r>
    </w:p>
    <w:p w:rsidR="00DB233F" w:rsidRDefault="000A23A8" w:rsidP="00DB233F">
      <w:pPr>
        <w:adjustRightInd w:val="0"/>
        <w:snapToGrid w:val="0"/>
        <w:spacing w:after="0" w:line="580" w:lineRule="exact"/>
        <w:ind w:firstLineChars="200" w:firstLine="641"/>
        <w:rPr>
          <w:rFonts w:ascii="仿宋_GB2312" w:eastAsia="仿宋_GB2312" w:cs="DengXian-Regular"/>
          <w:sz w:val="32"/>
          <w:szCs w:val="32"/>
        </w:rPr>
      </w:pPr>
      <w:r>
        <w:rPr>
          <w:rFonts w:ascii="仿宋_GB2312" w:eastAsia="仿宋_GB2312" w:cs="DengXian-Bold" w:hint="eastAsia"/>
          <w:b/>
          <w:bCs/>
          <w:sz w:val="32"/>
          <w:szCs w:val="32"/>
        </w:rPr>
        <w:t>（三）公务接待费支出</w:t>
      </w:r>
      <w:r>
        <w:rPr>
          <w:rFonts w:ascii="仿宋_GB2312" w:eastAsia="仿宋_GB2312" w:cs="DengXian-Bold" w:hint="eastAsia"/>
          <w:b/>
          <w:bCs/>
          <w:sz w:val="32"/>
          <w:szCs w:val="32"/>
        </w:rPr>
        <w:t>0.5</w:t>
      </w:r>
      <w:r>
        <w:rPr>
          <w:rFonts w:ascii="仿宋_GB2312" w:eastAsia="仿宋_GB2312" w:cs="DengXian-Bold" w:hint="eastAsia"/>
          <w:b/>
          <w:bCs/>
          <w:sz w:val="32"/>
          <w:szCs w:val="32"/>
        </w:rPr>
        <w:t>万元。</w:t>
      </w:r>
      <w:r>
        <w:rPr>
          <w:rFonts w:ascii="仿宋_GB2312" w:eastAsia="仿宋_GB2312" w:cs="DengXian-Regular" w:hint="eastAsia"/>
          <w:sz w:val="32"/>
          <w:szCs w:val="32"/>
        </w:rPr>
        <w:t>本部门</w:t>
      </w:r>
      <w:r>
        <w:rPr>
          <w:rFonts w:ascii="仿宋_GB2312" w:eastAsia="仿宋_GB2312" w:cs="DengXian-Regular" w:hint="eastAsia"/>
          <w:sz w:val="32"/>
          <w:szCs w:val="32"/>
        </w:rPr>
        <w:t>2018</w:t>
      </w:r>
      <w:r>
        <w:rPr>
          <w:rFonts w:ascii="仿宋_GB2312" w:eastAsia="仿宋_GB2312" w:cs="DengXian-Regular" w:hint="eastAsia"/>
          <w:sz w:val="32"/>
          <w:szCs w:val="32"/>
        </w:rPr>
        <w:t>年度公务接待共</w:t>
      </w:r>
      <w:r>
        <w:rPr>
          <w:rFonts w:ascii="仿宋_GB2312" w:eastAsia="仿宋_GB2312" w:cs="DengXian-Regular" w:hint="eastAsia"/>
          <w:sz w:val="32"/>
          <w:szCs w:val="32"/>
        </w:rPr>
        <w:t>46</w:t>
      </w:r>
      <w:r>
        <w:rPr>
          <w:rFonts w:ascii="仿宋_GB2312" w:eastAsia="仿宋_GB2312" w:cs="DengXian-Regular" w:hint="eastAsia"/>
          <w:sz w:val="32"/>
          <w:szCs w:val="32"/>
        </w:rPr>
        <w:t>批次、</w:t>
      </w:r>
      <w:r>
        <w:rPr>
          <w:rFonts w:ascii="仿宋_GB2312" w:eastAsia="仿宋_GB2312" w:cs="DengXian-Regular" w:hint="eastAsia"/>
          <w:sz w:val="32"/>
          <w:szCs w:val="32"/>
        </w:rPr>
        <w:t>168</w:t>
      </w:r>
      <w:r>
        <w:rPr>
          <w:rFonts w:ascii="仿宋_GB2312" w:eastAsia="仿宋_GB2312" w:cs="DengXian-Regular" w:hint="eastAsia"/>
          <w:sz w:val="32"/>
          <w:szCs w:val="32"/>
        </w:rPr>
        <w:t>人次。公务接待费支出与年初预算持平没有增减变化；较上年度减少</w:t>
      </w:r>
      <w:r>
        <w:rPr>
          <w:rFonts w:ascii="仿宋_GB2312" w:eastAsia="仿宋_GB2312" w:cs="DengXian-Regular" w:hint="eastAsia"/>
          <w:sz w:val="32"/>
          <w:szCs w:val="32"/>
        </w:rPr>
        <w:t>0.19</w:t>
      </w:r>
      <w:r>
        <w:rPr>
          <w:rFonts w:ascii="仿宋_GB2312" w:eastAsia="仿宋_GB2312" w:cs="DengXian-Regular" w:hint="eastAsia"/>
          <w:sz w:val="32"/>
          <w:szCs w:val="32"/>
        </w:rPr>
        <w:t>万元，降低</w:t>
      </w:r>
      <w:r>
        <w:rPr>
          <w:rFonts w:ascii="仿宋_GB2312" w:eastAsia="仿宋_GB2312" w:cs="DengXian-Regular" w:hint="eastAsia"/>
          <w:sz w:val="32"/>
          <w:szCs w:val="32"/>
        </w:rPr>
        <w:t>27.54%,</w:t>
      </w:r>
      <w:r>
        <w:rPr>
          <w:rFonts w:ascii="仿宋_GB2312" w:eastAsia="仿宋_GB2312" w:cs="DengXian-Regular" w:hint="eastAsia"/>
          <w:sz w:val="32"/>
          <w:szCs w:val="32"/>
        </w:rPr>
        <w:t>主要是坚决贯彻落实中央、省、市厉行节约的要求，严格控制公务接待费支出。</w:t>
      </w:r>
    </w:p>
    <w:p w:rsidR="00DB233F" w:rsidRDefault="000A23A8">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rsidR="00DB233F" w:rsidRDefault="000A23A8">
      <w:pPr>
        <w:ind w:firstLineChars="150" w:firstLine="480"/>
        <w:rPr>
          <w:rFonts w:ascii="仿宋_GB2312" w:eastAsia="仿宋_GB2312" w:hAnsi="宋体" w:cs="宋体"/>
          <w:sz w:val="32"/>
          <w:szCs w:val="32"/>
        </w:rPr>
      </w:pPr>
      <w:r>
        <w:rPr>
          <w:rFonts w:ascii="仿宋_GB2312" w:eastAsia="仿宋_GB2312" w:hAnsi="宋体" w:cs="宋体" w:hint="eastAsia"/>
          <w:sz w:val="32"/>
          <w:szCs w:val="32"/>
        </w:rPr>
        <w:t>（一）绩效管理工作开展情况：我乡全面推进绩效预算改革</w:t>
      </w:r>
      <w:r>
        <w:rPr>
          <w:rFonts w:ascii="仿宋_GB2312" w:eastAsia="仿宋_GB2312" w:hAnsi="宋体" w:cs="宋体" w:hint="eastAsia"/>
          <w:sz w:val="32"/>
          <w:szCs w:val="32"/>
        </w:rPr>
        <w:t>,</w:t>
      </w:r>
      <w:r>
        <w:rPr>
          <w:rFonts w:ascii="仿宋_GB2312" w:eastAsia="仿宋_GB2312" w:hAnsi="宋体" w:cs="宋体" w:hint="eastAsia"/>
          <w:sz w:val="32"/>
          <w:szCs w:val="32"/>
        </w:rPr>
        <w:t>规范预算管理</w:t>
      </w:r>
      <w:r>
        <w:rPr>
          <w:rFonts w:ascii="仿宋_GB2312" w:eastAsia="仿宋_GB2312" w:hAnsi="宋体" w:cs="宋体" w:hint="eastAsia"/>
          <w:sz w:val="32"/>
          <w:szCs w:val="32"/>
        </w:rPr>
        <w:t>,</w:t>
      </w:r>
      <w:r>
        <w:rPr>
          <w:rFonts w:ascii="仿宋_GB2312" w:eastAsia="仿宋_GB2312" w:hAnsi="宋体" w:cs="宋体" w:hint="eastAsia"/>
          <w:sz w:val="32"/>
          <w:szCs w:val="32"/>
        </w:rPr>
        <w:t>严格执行预算法</w:t>
      </w:r>
      <w:r>
        <w:rPr>
          <w:rFonts w:ascii="仿宋_GB2312" w:eastAsia="仿宋_GB2312" w:hAnsi="宋体" w:cs="宋体" w:hint="eastAsia"/>
          <w:sz w:val="32"/>
          <w:szCs w:val="32"/>
        </w:rPr>
        <w:t>,</w:t>
      </w:r>
      <w:r>
        <w:rPr>
          <w:rFonts w:ascii="仿宋_GB2312" w:eastAsia="仿宋_GB2312" w:hAnsi="宋体" w:cs="宋体" w:hint="eastAsia"/>
          <w:sz w:val="32"/>
          <w:szCs w:val="32"/>
        </w:rPr>
        <w:t>坚持以绩效为导向、以绩效预算改革为抓手</w:t>
      </w:r>
      <w:r>
        <w:rPr>
          <w:rFonts w:ascii="仿宋_GB2312" w:eastAsia="仿宋_GB2312" w:hAnsi="宋体" w:cs="宋体" w:hint="eastAsia"/>
          <w:sz w:val="32"/>
          <w:szCs w:val="32"/>
        </w:rPr>
        <w:t>,</w:t>
      </w:r>
      <w:r>
        <w:rPr>
          <w:rFonts w:ascii="仿宋_GB2312" w:eastAsia="仿宋_GB2312" w:hAnsi="宋体" w:cs="宋体" w:hint="eastAsia"/>
          <w:sz w:val="32"/>
          <w:szCs w:val="32"/>
        </w:rPr>
        <w:t>将绩效理念融入预算执行管理全过程</w:t>
      </w:r>
      <w:r>
        <w:rPr>
          <w:rFonts w:ascii="仿宋_GB2312" w:eastAsia="仿宋_GB2312" w:hAnsi="宋体" w:cs="宋体" w:hint="eastAsia"/>
          <w:sz w:val="32"/>
          <w:szCs w:val="32"/>
        </w:rPr>
        <w:t>,</w:t>
      </w:r>
      <w:r>
        <w:rPr>
          <w:rFonts w:ascii="仿宋_GB2312" w:eastAsia="仿宋_GB2312" w:hAnsi="宋体" w:cs="宋体" w:hint="eastAsia"/>
          <w:sz w:val="32"/>
          <w:szCs w:val="32"/>
        </w:rPr>
        <w:t>整体提高财政资源配置效率，做到了“预算编制有目标、预算执行有监控、预算完成有评价、评价结果有应用、绩效缺失有问责”的全过程绩</w:t>
      </w:r>
      <w:r>
        <w:rPr>
          <w:rFonts w:ascii="仿宋_GB2312" w:eastAsia="仿宋_GB2312" w:hAnsi="宋体" w:cs="宋体" w:hint="eastAsia"/>
          <w:sz w:val="32"/>
          <w:szCs w:val="32"/>
        </w:rPr>
        <w:t>效管理机制大大提高了财政资金使用效益，推动了我乡经济和社会各项事业持续快速健康发展。</w:t>
      </w:r>
    </w:p>
    <w:p w:rsidR="00DB233F" w:rsidRDefault="000A23A8">
      <w:pPr>
        <w:adjustRightInd w:val="0"/>
        <w:snapToGrid w:val="0"/>
        <w:spacing w:line="58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（二）项目绩效自评结果</w:t>
      </w:r>
    </w:p>
    <w:p w:rsidR="00DB233F" w:rsidRDefault="000A23A8">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组织有关人员，讨论确定指标标准值，通过对基础资料进行核实、分析、整理，采取查阅政府相关统计数据、抽查各项</w:t>
      </w:r>
      <w:proofErr w:type="gramStart"/>
      <w:r>
        <w:rPr>
          <w:rFonts w:ascii="仿宋_GB2312" w:eastAsia="仿宋_GB2312" w:hAnsi="仿宋_GB2312" w:cs="仿宋_GB2312" w:hint="eastAsia"/>
          <w:sz w:val="32"/>
          <w:szCs w:val="32"/>
        </w:rPr>
        <w:t>目执行</w:t>
      </w:r>
      <w:proofErr w:type="gramEnd"/>
      <w:r>
        <w:rPr>
          <w:rFonts w:ascii="仿宋_GB2312" w:eastAsia="仿宋_GB2312" w:hAnsi="仿宋_GB2312" w:cs="仿宋_GB2312" w:hint="eastAsia"/>
          <w:sz w:val="32"/>
          <w:szCs w:val="32"/>
        </w:rPr>
        <w:t>记录、对服务对象的跟踪调查、测验数据等途径，获得各项绩效指标实际值。此次绩效评价坚持科学、客观、公正和实事求是的原则，以定量评价方法为主，结合定性分析，从政策实施、项目管理、项目实施、综合效益等方面，对各个项目开展情况进行考评计分。全部项目中最高分</w:t>
      </w:r>
      <w:r>
        <w:rPr>
          <w:rFonts w:ascii="仿宋_GB2312" w:eastAsia="仿宋_GB2312" w:hAnsi="仿宋_GB2312" w:cs="仿宋_GB2312" w:hint="eastAsia"/>
          <w:sz w:val="32"/>
          <w:szCs w:val="32"/>
        </w:rPr>
        <w:t>96</w:t>
      </w:r>
      <w:r>
        <w:rPr>
          <w:rFonts w:ascii="仿宋_GB2312" w:eastAsia="仿宋_GB2312" w:hAnsi="仿宋_GB2312" w:cs="仿宋_GB2312" w:hint="eastAsia"/>
          <w:sz w:val="32"/>
          <w:szCs w:val="32"/>
        </w:rPr>
        <w:t>分，最低分</w:t>
      </w:r>
      <w:r>
        <w:rPr>
          <w:rFonts w:ascii="仿宋_GB2312" w:eastAsia="仿宋_GB2312" w:hAnsi="仿宋_GB2312" w:cs="仿宋_GB2312" w:hint="eastAsia"/>
          <w:sz w:val="32"/>
          <w:szCs w:val="32"/>
        </w:rPr>
        <w:t>92</w:t>
      </w:r>
      <w:r>
        <w:rPr>
          <w:rFonts w:ascii="仿宋_GB2312" w:eastAsia="仿宋_GB2312" w:hAnsi="仿宋_GB2312" w:cs="仿宋_GB2312" w:hint="eastAsia"/>
          <w:sz w:val="32"/>
          <w:szCs w:val="32"/>
        </w:rPr>
        <w:t>分，平均得分</w:t>
      </w:r>
      <w:r>
        <w:rPr>
          <w:rFonts w:ascii="仿宋_GB2312" w:eastAsia="仿宋_GB2312" w:hAnsi="仿宋_GB2312" w:cs="仿宋_GB2312" w:hint="eastAsia"/>
          <w:sz w:val="32"/>
          <w:szCs w:val="32"/>
        </w:rPr>
        <w:t>94</w:t>
      </w:r>
      <w:r>
        <w:rPr>
          <w:rFonts w:ascii="仿宋_GB2312" w:eastAsia="仿宋_GB2312" w:hAnsi="仿宋_GB2312" w:cs="仿宋_GB2312" w:hint="eastAsia"/>
          <w:sz w:val="32"/>
          <w:szCs w:val="32"/>
        </w:rPr>
        <w:t>分。</w:t>
      </w:r>
    </w:p>
    <w:p w:rsidR="00DB233F" w:rsidRDefault="000A23A8">
      <w:pPr>
        <w:numPr>
          <w:ilvl w:val="0"/>
          <w:numId w:val="2"/>
        </w:num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hAnsi="仿宋_GB2312" w:cs="仿宋_GB2312" w:hint="eastAsia"/>
          <w:sz w:val="32"/>
          <w:szCs w:val="32"/>
        </w:rPr>
        <w:t>重点项目绩效评价结果</w:t>
      </w:r>
      <w:r>
        <w:rPr>
          <w:rFonts w:ascii="仿宋_GB2312" w:eastAsia="仿宋_GB2312" w:cs="DengXian-Regular" w:hint="eastAsia"/>
          <w:sz w:val="32"/>
          <w:szCs w:val="32"/>
        </w:rPr>
        <w:t>：</w:t>
      </w:r>
    </w:p>
    <w:p w:rsidR="00DB233F" w:rsidRDefault="000A23A8">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hAnsi="仿宋_GB2312" w:cs="仿宋_GB2312" w:hint="eastAsia"/>
          <w:sz w:val="32"/>
          <w:szCs w:val="32"/>
        </w:rPr>
        <w:t>通过整体评价分析，我单位在</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年较好的完成了部门整体绩效目标，取得了一定的成效。</w:t>
      </w:r>
    </w:p>
    <w:p w:rsidR="00DB233F" w:rsidRDefault="000A23A8" w:rsidP="00DB233F">
      <w:pPr>
        <w:autoSpaceDE w:val="0"/>
        <w:autoSpaceDN w:val="0"/>
        <w:ind w:firstLineChars="200" w:firstLine="640"/>
        <w:rPr>
          <w:rFonts w:ascii="仿宋_GB2312" w:eastAsia="仿宋_GB2312" w:hAnsi="仿宋_GB2312" w:cs="仿宋_GB2312"/>
          <w:b/>
          <w:sz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、环境卫生治理</w:t>
      </w:r>
    </w:p>
    <w:p w:rsidR="00DB233F" w:rsidRDefault="000A23A8">
      <w:pPr>
        <w:autoSpaceDE w:val="0"/>
        <w:autoSpaceDN w:val="0"/>
        <w:ind w:firstLineChars="196" w:firstLine="627"/>
        <w:rPr>
          <w:rFonts w:ascii="仿宋_GB2312" w:eastAsia="仿宋_GB2312" w:hAnsi="仿宋_GB2312" w:cs="仿宋_GB2312"/>
          <w:sz w:val="32"/>
          <w:lang w:val="zh-CN"/>
        </w:rPr>
      </w:pPr>
      <w:r>
        <w:rPr>
          <w:rFonts w:ascii="仿宋_GB2312" w:eastAsia="仿宋_GB2312" w:hAnsi="仿宋_GB2312" w:cs="仿宋_GB2312" w:hint="eastAsia"/>
          <w:sz w:val="32"/>
          <w:lang w:val="zh-CN"/>
        </w:rPr>
        <w:t>该项目</w:t>
      </w:r>
      <w:r>
        <w:rPr>
          <w:rFonts w:ascii="仿宋_GB2312" w:eastAsia="仿宋_GB2312" w:hAnsi="仿宋_GB2312" w:cs="仿宋_GB2312" w:hint="eastAsia"/>
          <w:sz w:val="32"/>
          <w:szCs w:val="32"/>
        </w:rPr>
        <w:t>自评得分</w:t>
      </w:r>
      <w:r>
        <w:rPr>
          <w:rFonts w:ascii="仿宋_GB2312" w:eastAsia="仿宋_GB2312" w:hAnsi="仿宋_GB2312" w:cs="仿宋_GB2312" w:hint="eastAsia"/>
          <w:sz w:val="32"/>
          <w:szCs w:val="32"/>
        </w:rPr>
        <w:t>96</w:t>
      </w:r>
      <w:r>
        <w:rPr>
          <w:rFonts w:ascii="仿宋_GB2312" w:eastAsia="仿宋_GB2312" w:hAnsi="仿宋_GB2312" w:cs="仿宋_GB2312" w:hint="eastAsia"/>
          <w:sz w:val="32"/>
          <w:szCs w:val="32"/>
        </w:rPr>
        <w:t>分，用于</w:t>
      </w:r>
      <w:r>
        <w:rPr>
          <w:rFonts w:ascii="仿宋_GB2312" w:eastAsia="仿宋_GB2312" w:hAnsi="仿宋_GB2312" w:cs="仿宋_GB2312" w:hint="eastAsia"/>
          <w:sz w:val="32"/>
          <w:lang w:val="zh-CN"/>
        </w:rPr>
        <w:t>规划我乡垃圾收运处理，重点治理乡镇街道，集贸市场，辖区公路河道、堰塘、桥梁、公路周边、公共厕所等卫生死角，指导乡镇村采用“户集、村收、镇运、和卫生填埋等形式建立日常保洁、清运机制，配置完善相应设施，集中收集、处理各类生产、生活垃圾。抓好卫生防疫和生活垃圾建筑废弃物的资源化再利用。大力推进城乡道路保洁作业机械化，逐步提高环卫道路，清扫机械化水平。坚持以农村环</w:t>
      </w:r>
      <w:r>
        <w:rPr>
          <w:rFonts w:ascii="仿宋_GB2312" w:eastAsia="仿宋_GB2312" w:hAnsi="仿宋_GB2312" w:cs="仿宋_GB2312" w:hint="eastAsia"/>
          <w:sz w:val="32"/>
          <w:lang w:val="zh-CN"/>
        </w:rPr>
        <w:t>境改善为抓手，对村委会集中安置点、主干道等区域配齐环卫设施，加强管理使用，</w:t>
      </w:r>
      <w:proofErr w:type="gramStart"/>
      <w:r>
        <w:rPr>
          <w:rFonts w:ascii="仿宋_GB2312" w:eastAsia="仿宋_GB2312" w:hAnsi="仿宋_GB2312" w:cs="仿宋_GB2312" w:hint="eastAsia"/>
          <w:sz w:val="32"/>
          <w:lang w:val="zh-CN"/>
        </w:rPr>
        <w:t>推进户</w:t>
      </w:r>
      <w:proofErr w:type="gramEnd"/>
      <w:r>
        <w:rPr>
          <w:rFonts w:ascii="仿宋_GB2312" w:eastAsia="仿宋_GB2312" w:hAnsi="仿宋_GB2312" w:cs="仿宋_GB2312" w:hint="eastAsia"/>
          <w:sz w:val="32"/>
          <w:lang w:val="zh-CN"/>
        </w:rPr>
        <w:t>分类、组收集、村运转、乡镇处理垃圾收集模式。并足额落实村级环境保洁经费，运用激励手段开展环境卫生检查评比等管理制度，力促村容户貌大幅改观，防治病虫有害物滋生，使人民生活质量、幸福指数得以明显提高。</w:t>
      </w:r>
    </w:p>
    <w:p w:rsidR="00DB233F" w:rsidRDefault="000A23A8">
      <w:pPr>
        <w:pStyle w:val="10"/>
        <w:numPr>
          <w:ilvl w:val="0"/>
          <w:numId w:val="3"/>
        </w:numPr>
        <w:autoSpaceDE w:val="0"/>
        <w:autoSpaceDN w:val="0"/>
        <w:ind w:firstLineChars="0"/>
        <w:rPr>
          <w:rFonts w:ascii="仿宋_GB2312" w:eastAsia="仿宋_GB2312" w:hAnsi="仿宋_GB2312" w:cs="仿宋_GB2312"/>
          <w:sz w:val="32"/>
        </w:rPr>
      </w:pPr>
      <w:r>
        <w:rPr>
          <w:rFonts w:ascii="仿宋_GB2312" w:eastAsia="仿宋_GB2312" w:hAnsi="仿宋_GB2312" w:cs="仿宋_GB2312" w:hint="eastAsia"/>
          <w:sz w:val="32"/>
        </w:rPr>
        <w:t>维稳</w:t>
      </w:r>
    </w:p>
    <w:p w:rsidR="00DB233F" w:rsidRDefault="000A23A8">
      <w:pPr>
        <w:autoSpaceDE w:val="0"/>
        <w:autoSpaceDN w:val="0"/>
        <w:ind w:firstLineChars="200" w:firstLine="640"/>
        <w:rPr>
          <w:rFonts w:ascii="仿宋_GB2312" w:eastAsia="仿宋_GB2312" w:hAnsi="仿宋_GB2312" w:cs="仿宋_GB2312"/>
          <w:sz w:val="32"/>
          <w:lang w:val="zh-CN"/>
        </w:rPr>
      </w:pPr>
      <w:r>
        <w:rPr>
          <w:rFonts w:ascii="仿宋_GB2312" w:eastAsia="仿宋_GB2312" w:hAnsi="仿宋_GB2312" w:cs="仿宋_GB2312" w:hint="eastAsia"/>
          <w:sz w:val="32"/>
          <w:lang w:val="zh-CN"/>
        </w:rPr>
        <w:t>该项目</w:t>
      </w:r>
      <w:r>
        <w:rPr>
          <w:rFonts w:ascii="仿宋_GB2312" w:eastAsia="仿宋_GB2312" w:hAnsi="仿宋_GB2312" w:cs="仿宋_GB2312" w:hint="eastAsia"/>
          <w:sz w:val="32"/>
          <w:szCs w:val="32"/>
        </w:rPr>
        <w:t>自评得分</w:t>
      </w:r>
      <w:r>
        <w:rPr>
          <w:rFonts w:ascii="仿宋_GB2312" w:eastAsia="仿宋_GB2312" w:hAnsi="仿宋_GB2312" w:cs="仿宋_GB2312" w:hint="eastAsia"/>
          <w:sz w:val="32"/>
          <w:szCs w:val="32"/>
        </w:rPr>
        <w:t>94</w:t>
      </w:r>
      <w:r>
        <w:rPr>
          <w:rFonts w:ascii="仿宋_GB2312" w:eastAsia="仿宋_GB2312" w:hAnsi="仿宋_GB2312" w:cs="仿宋_GB2312" w:hint="eastAsia"/>
          <w:sz w:val="32"/>
          <w:szCs w:val="32"/>
        </w:rPr>
        <w:t>分，</w:t>
      </w:r>
      <w:r>
        <w:rPr>
          <w:rFonts w:ascii="仿宋_GB2312" w:eastAsia="仿宋_GB2312" w:hAnsi="仿宋_GB2312" w:cs="仿宋_GB2312" w:hint="eastAsia"/>
          <w:sz w:val="32"/>
          <w:lang w:val="zh-CN"/>
        </w:rPr>
        <w:t>专项用于我乡社会治安、综合治理、统一受理、调解、分流、处理各类矛盾纠纷和群众来信来访，协调处置各类突发性和群众性事件。积极参与配合专项斗争，组织排查，协调整治治安混乱地区和突发治安问题。归整人员安置帮教、社</w:t>
      </w:r>
      <w:r>
        <w:rPr>
          <w:rFonts w:ascii="仿宋_GB2312" w:eastAsia="仿宋_GB2312" w:hAnsi="仿宋_GB2312" w:cs="仿宋_GB2312" w:hint="eastAsia"/>
          <w:sz w:val="32"/>
          <w:lang w:val="zh-CN"/>
        </w:rPr>
        <w:t>区矫正、禁毒和反邪教等各项综治工作。组织开展法制宣传和</w:t>
      </w:r>
      <w:proofErr w:type="gramStart"/>
      <w:r>
        <w:rPr>
          <w:rFonts w:ascii="仿宋_GB2312" w:eastAsia="仿宋_GB2312" w:hAnsi="仿宋_GB2312" w:cs="仿宋_GB2312" w:hint="eastAsia"/>
          <w:sz w:val="32"/>
          <w:lang w:val="zh-CN"/>
        </w:rPr>
        <w:t>综治维稳</w:t>
      </w:r>
      <w:proofErr w:type="gramEnd"/>
      <w:r>
        <w:rPr>
          <w:rFonts w:ascii="仿宋_GB2312" w:eastAsia="仿宋_GB2312" w:hAnsi="仿宋_GB2312" w:cs="仿宋_GB2312" w:hint="eastAsia"/>
          <w:sz w:val="32"/>
          <w:lang w:val="zh-CN"/>
        </w:rPr>
        <w:t>及平安创建宣传活动，基层综治工作和群防群治队伍的教育、管理和培训工作。开展社会不安定因素和矛盾纠纷排查，指导和督促有关部门，充分发挥人民调解、行政调解、司法调节，认真做好调处化解工作，统一梳理各类矛盾纠纷。同时对重大安全事故防范</w:t>
      </w:r>
      <w:proofErr w:type="gramStart"/>
      <w:r>
        <w:rPr>
          <w:rFonts w:ascii="仿宋_GB2312" w:eastAsia="仿宋_GB2312" w:hAnsi="仿宋_GB2312" w:cs="仿宋_GB2312" w:hint="eastAsia"/>
          <w:sz w:val="32"/>
          <w:lang w:val="zh-CN"/>
        </w:rPr>
        <w:t>维稳资金</w:t>
      </w:r>
      <w:proofErr w:type="gramEnd"/>
      <w:r>
        <w:rPr>
          <w:rFonts w:ascii="仿宋_GB2312" w:eastAsia="仿宋_GB2312" w:hAnsi="仿宋_GB2312" w:cs="仿宋_GB2312" w:hint="eastAsia"/>
          <w:sz w:val="32"/>
          <w:lang w:val="zh-CN"/>
        </w:rPr>
        <w:t>全力保障，确保保障社会稳定和谐发展，保障居民安居乐业，健康有序。</w:t>
      </w:r>
    </w:p>
    <w:p w:rsidR="00DB233F" w:rsidRDefault="000A23A8">
      <w:pPr>
        <w:autoSpaceDE w:val="0"/>
        <w:autoSpaceDN w:val="0"/>
        <w:rPr>
          <w:rFonts w:ascii="仿宋_GB2312" w:eastAsia="仿宋_GB2312" w:hAnsi="仿宋_GB2312" w:cs="仿宋_GB2312"/>
          <w:sz w:val="32"/>
          <w:lang w:val="zh-CN"/>
        </w:rPr>
      </w:pPr>
      <w:r>
        <w:rPr>
          <w:rFonts w:ascii="仿宋_GB2312" w:eastAsia="仿宋_GB2312" w:hAnsi="仿宋_GB2312" w:cs="仿宋_GB2312" w:hint="eastAsia"/>
          <w:sz w:val="32"/>
          <w:lang w:val="zh-CN"/>
        </w:rPr>
        <w:t xml:space="preserve">     3.</w:t>
      </w:r>
      <w:r>
        <w:rPr>
          <w:rFonts w:ascii="仿宋_GB2312" w:eastAsia="仿宋_GB2312" w:hAnsi="仿宋_GB2312" w:cs="仿宋_GB2312" w:hint="eastAsia"/>
          <w:sz w:val="32"/>
          <w:lang w:val="zh-CN"/>
        </w:rPr>
        <w:t>大气污染治理</w:t>
      </w:r>
    </w:p>
    <w:p w:rsidR="00DB233F" w:rsidRDefault="000A23A8">
      <w:pPr>
        <w:autoSpaceDE w:val="0"/>
        <w:autoSpaceDN w:val="0"/>
        <w:ind w:firstLineChars="200" w:firstLine="640"/>
        <w:rPr>
          <w:rFonts w:ascii="仿宋_GB2312" w:eastAsia="仿宋_GB2312" w:hAnsi="宋体"/>
          <w:sz w:val="32"/>
          <w:lang w:val="zh-CN"/>
        </w:rPr>
      </w:pPr>
      <w:r>
        <w:rPr>
          <w:rFonts w:ascii="仿宋_GB2312" w:eastAsia="仿宋_GB2312" w:hAnsi="仿宋_GB2312" w:cs="仿宋_GB2312" w:hint="eastAsia"/>
          <w:sz w:val="32"/>
          <w:lang w:val="zh-CN"/>
        </w:rPr>
        <w:t>该项目</w:t>
      </w:r>
      <w:r>
        <w:rPr>
          <w:rFonts w:ascii="仿宋_GB2312" w:eastAsia="仿宋_GB2312" w:hAnsi="仿宋_GB2312" w:cs="仿宋_GB2312" w:hint="eastAsia"/>
          <w:sz w:val="32"/>
          <w:szCs w:val="32"/>
        </w:rPr>
        <w:t>自评得分</w:t>
      </w:r>
      <w:r>
        <w:rPr>
          <w:rFonts w:ascii="仿宋_GB2312" w:eastAsia="仿宋_GB2312" w:hAnsi="仿宋_GB2312" w:cs="仿宋_GB2312" w:hint="eastAsia"/>
          <w:sz w:val="32"/>
          <w:szCs w:val="32"/>
        </w:rPr>
        <w:t>92</w:t>
      </w:r>
      <w:r>
        <w:rPr>
          <w:rFonts w:ascii="仿宋_GB2312" w:eastAsia="仿宋_GB2312" w:hAnsi="仿宋_GB2312" w:cs="仿宋_GB2312" w:hint="eastAsia"/>
          <w:sz w:val="32"/>
          <w:szCs w:val="32"/>
        </w:rPr>
        <w:t>分，用于</w:t>
      </w:r>
      <w:r>
        <w:rPr>
          <w:rFonts w:ascii="仿宋_GB2312" w:eastAsia="仿宋_GB2312" w:hAnsi="仿宋_GB2312" w:cs="仿宋_GB2312" w:hint="eastAsia"/>
          <w:sz w:val="32"/>
          <w:lang w:val="zh-CN"/>
        </w:rPr>
        <w:t>为了大气污染得到较好改善，保障公众健康，推进生态文明建设，有计划的控制或消减大气污染排放量，建</w:t>
      </w:r>
      <w:r>
        <w:rPr>
          <w:rFonts w:ascii="仿宋_GB2312" w:eastAsia="仿宋_GB2312" w:hAnsi="仿宋_GB2312" w:cs="仿宋_GB2312" w:hint="eastAsia"/>
          <w:sz w:val="32"/>
          <w:lang w:val="zh-CN"/>
        </w:rPr>
        <w:t>立健全大气污染防治协调机制，很好的为群众获取大气信息，实现科学治理雾</w:t>
      </w:r>
      <w:proofErr w:type="gramStart"/>
      <w:r>
        <w:rPr>
          <w:rFonts w:ascii="仿宋_GB2312" w:eastAsia="仿宋_GB2312" w:hAnsi="仿宋_GB2312" w:cs="仿宋_GB2312" w:hint="eastAsia"/>
          <w:sz w:val="32"/>
          <w:lang w:val="zh-CN"/>
        </w:rPr>
        <w:t>霾</w:t>
      </w:r>
      <w:proofErr w:type="gramEnd"/>
      <w:r>
        <w:rPr>
          <w:rFonts w:ascii="仿宋_GB2312" w:eastAsia="仿宋_GB2312" w:hAnsi="仿宋_GB2312" w:cs="仿宋_GB2312" w:hint="eastAsia"/>
          <w:sz w:val="32"/>
          <w:lang w:val="zh-CN"/>
        </w:rPr>
        <w:t>、精准治理雾</w:t>
      </w:r>
      <w:proofErr w:type="gramStart"/>
      <w:r>
        <w:rPr>
          <w:rFonts w:ascii="仿宋_GB2312" w:eastAsia="仿宋_GB2312" w:hAnsi="仿宋_GB2312" w:cs="仿宋_GB2312" w:hint="eastAsia"/>
          <w:sz w:val="32"/>
          <w:lang w:val="zh-CN"/>
        </w:rPr>
        <w:t>霾</w:t>
      </w:r>
      <w:proofErr w:type="gramEnd"/>
      <w:r>
        <w:rPr>
          <w:rFonts w:ascii="仿宋_GB2312" w:eastAsia="仿宋_GB2312" w:hAnsi="仿宋_GB2312" w:cs="仿宋_GB2312" w:hint="eastAsia"/>
          <w:sz w:val="32"/>
          <w:lang w:val="zh-CN"/>
        </w:rPr>
        <w:t>，提供良好的低碳生活方式，我单位建立了小型空气质量监测站，实时监测空气质量，让百姓看到了蓝天白云，较好地改善了百姓的生活环境，提高了百姓的幸福指数。</w:t>
      </w:r>
    </w:p>
    <w:p w:rsidR="00DB233F" w:rsidRDefault="000A23A8">
      <w:pPr>
        <w:adjustRightInd w:val="0"/>
        <w:snapToGrid w:val="0"/>
        <w:spacing w:after="0" w:line="580" w:lineRule="exact"/>
        <w:ind w:firstLineChars="200" w:firstLine="720"/>
        <w:rPr>
          <w:rFonts w:ascii="黑体" w:eastAsia="黑体"/>
          <w:b/>
          <w:bCs/>
          <w:sz w:val="36"/>
          <w:szCs w:val="36"/>
        </w:rPr>
      </w:pPr>
      <w:r>
        <w:rPr>
          <w:rFonts w:ascii="黑体" w:eastAsia="黑体" w:hint="eastAsia"/>
          <w:sz w:val="36"/>
          <w:szCs w:val="36"/>
        </w:rPr>
        <w:t>七、其他重要事项的说明</w:t>
      </w:r>
    </w:p>
    <w:p w:rsidR="00DB233F" w:rsidRDefault="000A23A8" w:rsidP="00DB233F">
      <w:pPr>
        <w:pStyle w:val="3"/>
        <w:spacing w:before="0" w:after="0" w:line="580" w:lineRule="exact"/>
        <w:ind w:firstLineChars="200" w:firstLine="641"/>
        <w:rPr>
          <w:rFonts w:ascii="仿宋_GB2312" w:eastAsia="仿宋_GB2312" w:cs="DengXian-Bold"/>
        </w:rPr>
      </w:pPr>
      <w:r>
        <w:rPr>
          <w:rFonts w:ascii="仿宋_GB2312" w:eastAsia="仿宋_GB2312" w:cs="DengXian-Bold" w:hint="eastAsia"/>
        </w:rPr>
        <w:t>（一）机关运行经费情况</w:t>
      </w:r>
    </w:p>
    <w:p w:rsidR="00DB233F" w:rsidRDefault="000A23A8">
      <w:pPr>
        <w:adjustRightInd w:val="0"/>
        <w:snapToGrid w:val="0"/>
        <w:spacing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我单位为其他单位，</w:t>
      </w:r>
      <w:proofErr w:type="gramStart"/>
      <w:r>
        <w:rPr>
          <w:rFonts w:ascii="仿宋_GB2312" w:eastAsia="仿宋_GB2312" w:cs="DengXian-Regular" w:hint="eastAsia"/>
          <w:sz w:val="32"/>
          <w:szCs w:val="32"/>
        </w:rPr>
        <w:t>无机关</w:t>
      </w:r>
      <w:proofErr w:type="gramEnd"/>
      <w:r>
        <w:rPr>
          <w:rFonts w:ascii="仿宋_GB2312" w:eastAsia="仿宋_GB2312" w:cs="DengXian-Regular" w:hint="eastAsia"/>
          <w:sz w:val="32"/>
          <w:szCs w:val="32"/>
        </w:rPr>
        <w:t>运行经费，与预算数一致，与上年度持平。</w:t>
      </w:r>
    </w:p>
    <w:p w:rsidR="00DB233F" w:rsidRDefault="000A23A8" w:rsidP="00DB233F">
      <w:pPr>
        <w:pStyle w:val="3"/>
        <w:spacing w:before="0" w:after="0" w:line="580" w:lineRule="exact"/>
        <w:ind w:firstLineChars="200" w:firstLine="641"/>
        <w:rPr>
          <w:rFonts w:ascii="仿宋_GB2312" w:eastAsia="仿宋_GB2312" w:cs="DengXian-Bold"/>
        </w:rPr>
      </w:pPr>
      <w:r>
        <w:rPr>
          <w:rFonts w:ascii="仿宋_GB2312" w:eastAsia="仿宋_GB2312" w:cs="DengXian-Bold" w:hint="eastAsia"/>
        </w:rPr>
        <w:t>（二）政府采购情况</w:t>
      </w:r>
    </w:p>
    <w:p w:rsidR="00D26B52" w:rsidRDefault="00D26B52" w:rsidP="00D26B52">
      <w:pPr>
        <w:snapToGrid w:val="0"/>
        <w:spacing w:line="58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本部门2018年度政府采购支出总额0万元，从采购类型来看，</w:t>
      </w:r>
      <w:r>
        <w:rPr>
          <w:rFonts w:ascii="仿宋_GB2312" w:eastAsia="仿宋_GB2312" w:hAnsi="仿宋_GB2312" w:cs="仿宋_GB2312" w:hint="eastAsia"/>
          <w:color w:val="000000"/>
          <w:kern w:val="0"/>
          <w:sz w:val="32"/>
          <w:szCs w:val="32"/>
        </w:rPr>
        <w:t>政府采购货物支出0 万元、政府采购工程支出0万元、政府采购服务支出 0万元。授予中小企业合同金0万元，占政府采购支出总额的0%，其中授予小</w:t>
      </w:r>
      <w:proofErr w:type="gramStart"/>
      <w:r>
        <w:rPr>
          <w:rFonts w:ascii="仿宋_GB2312" w:eastAsia="仿宋_GB2312" w:hAnsi="仿宋_GB2312" w:cs="仿宋_GB2312" w:hint="eastAsia"/>
          <w:color w:val="000000"/>
          <w:kern w:val="0"/>
          <w:sz w:val="32"/>
          <w:szCs w:val="32"/>
        </w:rPr>
        <w:t>微企业</w:t>
      </w:r>
      <w:proofErr w:type="gramEnd"/>
      <w:r>
        <w:rPr>
          <w:rFonts w:ascii="仿宋_GB2312" w:eastAsia="仿宋_GB2312" w:hAnsi="仿宋_GB2312" w:cs="仿宋_GB2312" w:hint="eastAsia"/>
          <w:color w:val="000000"/>
          <w:kern w:val="0"/>
          <w:sz w:val="32"/>
          <w:szCs w:val="32"/>
        </w:rPr>
        <w:t>合同金额0万元，占政府采购支出总额的0%。</w:t>
      </w:r>
    </w:p>
    <w:p w:rsidR="00DB233F" w:rsidRDefault="000A23A8" w:rsidP="00DB233F">
      <w:pPr>
        <w:pStyle w:val="3"/>
        <w:spacing w:before="0" w:after="0" w:line="580" w:lineRule="exact"/>
        <w:ind w:firstLineChars="200" w:firstLine="641"/>
        <w:rPr>
          <w:rFonts w:ascii="仿宋_GB2312" w:eastAsia="仿宋_GB2312" w:cs="DengXian-Bold"/>
        </w:rPr>
      </w:pPr>
      <w:r>
        <w:rPr>
          <w:rFonts w:ascii="仿宋_GB2312" w:eastAsia="仿宋_GB2312" w:cs="DengXian-Bold" w:hint="eastAsia"/>
        </w:rPr>
        <w:t>（三）国有资产占用情况</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w:t>
      </w:r>
      <w:r>
        <w:rPr>
          <w:rFonts w:ascii="仿宋_GB2312" w:eastAsia="仿宋_GB2312" w:cs="DengXian-Regular" w:hint="eastAsia"/>
          <w:sz w:val="32"/>
          <w:szCs w:val="32"/>
        </w:rPr>
        <w:t>2018</w:t>
      </w:r>
      <w:r>
        <w:rPr>
          <w:rFonts w:ascii="仿宋_GB2312" w:eastAsia="仿宋_GB2312" w:cs="DengXian-Regular" w:hint="eastAsia"/>
          <w:sz w:val="32"/>
          <w:szCs w:val="32"/>
        </w:rPr>
        <w:t>年</w:t>
      </w:r>
      <w:r>
        <w:rPr>
          <w:rFonts w:ascii="仿宋_GB2312" w:eastAsia="仿宋_GB2312" w:cs="DengXian-Regular" w:hint="eastAsia"/>
          <w:sz w:val="32"/>
          <w:szCs w:val="32"/>
        </w:rPr>
        <w:t>12</w:t>
      </w:r>
      <w:r>
        <w:rPr>
          <w:rFonts w:ascii="仿宋_GB2312" w:eastAsia="仿宋_GB2312" w:cs="DengXian-Regular" w:hint="eastAsia"/>
          <w:sz w:val="32"/>
          <w:szCs w:val="32"/>
        </w:rPr>
        <w:t>月</w:t>
      </w:r>
      <w:r>
        <w:rPr>
          <w:rFonts w:ascii="仿宋_GB2312" w:eastAsia="仿宋_GB2312" w:cs="DengXian-Regular" w:hint="eastAsia"/>
          <w:sz w:val="32"/>
          <w:szCs w:val="32"/>
        </w:rPr>
        <w:t>31</w:t>
      </w:r>
      <w:r>
        <w:rPr>
          <w:rFonts w:ascii="仿宋_GB2312" w:eastAsia="仿宋_GB2312" w:cs="DengXian-Regular" w:hint="eastAsia"/>
          <w:sz w:val="32"/>
          <w:szCs w:val="32"/>
        </w:rPr>
        <w:t>日，本部门共有车辆</w:t>
      </w:r>
      <w:r>
        <w:rPr>
          <w:rFonts w:ascii="仿宋_GB2312" w:eastAsia="仿宋_GB2312" w:cs="DengXian-Regular" w:hint="eastAsia"/>
          <w:sz w:val="32"/>
          <w:szCs w:val="32"/>
        </w:rPr>
        <w:t>3</w:t>
      </w:r>
      <w:r>
        <w:rPr>
          <w:rFonts w:ascii="仿宋_GB2312" w:eastAsia="仿宋_GB2312" w:cs="DengXian-Regular" w:hint="eastAsia"/>
          <w:sz w:val="32"/>
          <w:szCs w:val="32"/>
        </w:rPr>
        <w:t>辆，与上年持平，没有增减变化。其中，副部（省）级及以上领导用车</w:t>
      </w:r>
      <w:r>
        <w:rPr>
          <w:rFonts w:ascii="仿宋_GB2312" w:eastAsia="仿宋_GB2312" w:cs="DengXian-Regular" w:hint="eastAsia"/>
          <w:sz w:val="32"/>
          <w:szCs w:val="32"/>
        </w:rPr>
        <w:t>0</w:t>
      </w:r>
      <w:r>
        <w:rPr>
          <w:rFonts w:ascii="仿宋_GB2312" w:eastAsia="仿宋_GB2312" w:cs="DengXian-Regular" w:hint="eastAsia"/>
          <w:sz w:val="32"/>
          <w:szCs w:val="32"/>
        </w:rPr>
        <w:t>辆，主要领导干部用车</w:t>
      </w:r>
      <w:r>
        <w:rPr>
          <w:rFonts w:ascii="仿宋_GB2312" w:eastAsia="仿宋_GB2312" w:cs="DengXian-Regular" w:hint="eastAsia"/>
          <w:sz w:val="32"/>
          <w:szCs w:val="32"/>
        </w:rPr>
        <w:t>2</w:t>
      </w:r>
      <w:r>
        <w:rPr>
          <w:rFonts w:ascii="仿宋_GB2312" w:eastAsia="仿宋_GB2312" w:cs="DengXian-Regular" w:hint="eastAsia"/>
          <w:sz w:val="32"/>
          <w:szCs w:val="32"/>
        </w:rPr>
        <w:t>辆，机要通信用车</w:t>
      </w:r>
      <w:r>
        <w:rPr>
          <w:rFonts w:ascii="仿宋_GB2312" w:eastAsia="仿宋_GB2312" w:cs="DengXian-Regular" w:hint="eastAsia"/>
          <w:sz w:val="32"/>
          <w:szCs w:val="32"/>
        </w:rPr>
        <w:t>0</w:t>
      </w:r>
      <w:r>
        <w:rPr>
          <w:rFonts w:ascii="仿宋_GB2312" w:eastAsia="仿宋_GB2312" w:cs="DengXian-Regular" w:hint="eastAsia"/>
          <w:sz w:val="32"/>
          <w:szCs w:val="32"/>
        </w:rPr>
        <w:t>辆，应急保障用车</w:t>
      </w:r>
      <w:r>
        <w:rPr>
          <w:rFonts w:ascii="仿宋_GB2312" w:eastAsia="仿宋_GB2312" w:cs="DengXian-Regular" w:hint="eastAsia"/>
          <w:sz w:val="32"/>
          <w:szCs w:val="32"/>
        </w:rPr>
        <w:t>1</w:t>
      </w:r>
      <w:r>
        <w:rPr>
          <w:rFonts w:ascii="仿宋_GB2312" w:eastAsia="仿宋_GB2312" w:cs="DengXian-Regular" w:hint="eastAsia"/>
          <w:sz w:val="32"/>
          <w:szCs w:val="32"/>
        </w:rPr>
        <w:t>辆，执法执勤用车</w:t>
      </w:r>
      <w:r>
        <w:rPr>
          <w:rFonts w:ascii="仿宋_GB2312" w:eastAsia="仿宋_GB2312" w:cs="DengXian-Regular" w:hint="eastAsia"/>
          <w:sz w:val="32"/>
          <w:szCs w:val="32"/>
        </w:rPr>
        <w:t>0</w:t>
      </w:r>
      <w:r>
        <w:rPr>
          <w:rFonts w:ascii="仿宋_GB2312" w:eastAsia="仿宋_GB2312" w:cs="DengXian-Regular" w:hint="eastAsia"/>
          <w:sz w:val="32"/>
          <w:szCs w:val="32"/>
        </w:rPr>
        <w:t>辆，特种专业技术用车</w:t>
      </w:r>
      <w:r>
        <w:rPr>
          <w:rFonts w:ascii="仿宋_GB2312" w:eastAsia="仿宋_GB2312" w:cs="DengXian-Regular" w:hint="eastAsia"/>
          <w:sz w:val="32"/>
          <w:szCs w:val="32"/>
        </w:rPr>
        <w:t>0</w:t>
      </w:r>
      <w:r>
        <w:rPr>
          <w:rFonts w:ascii="仿宋_GB2312" w:eastAsia="仿宋_GB2312" w:cs="DengXian-Regular" w:hint="eastAsia"/>
          <w:sz w:val="32"/>
          <w:szCs w:val="32"/>
        </w:rPr>
        <w:t>辆，离退休干部用车</w:t>
      </w:r>
      <w:r>
        <w:rPr>
          <w:rFonts w:ascii="仿宋_GB2312" w:eastAsia="仿宋_GB2312" w:cs="DengXian-Regular" w:hint="eastAsia"/>
          <w:sz w:val="32"/>
          <w:szCs w:val="32"/>
        </w:rPr>
        <w:t>0</w:t>
      </w:r>
      <w:r>
        <w:rPr>
          <w:rFonts w:ascii="仿宋_GB2312" w:eastAsia="仿宋_GB2312" w:cs="DengXian-Regular" w:hint="eastAsia"/>
          <w:sz w:val="32"/>
          <w:szCs w:val="32"/>
        </w:rPr>
        <w:t>辆，其他用车</w:t>
      </w:r>
      <w:r>
        <w:rPr>
          <w:rFonts w:ascii="仿宋_GB2312" w:eastAsia="仿宋_GB2312" w:cs="DengXian-Regular" w:hint="eastAsia"/>
          <w:sz w:val="32"/>
          <w:szCs w:val="32"/>
        </w:rPr>
        <w:t>0</w:t>
      </w:r>
      <w:r>
        <w:rPr>
          <w:rFonts w:ascii="仿宋_GB2312" w:eastAsia="仿宋_GB2312" w:cs="DengXian-Regular" w:hint="eastAsia"/>
          <w:sz w:val="32"/>
          <w:szCs w:val="32"/>
        </w:rPr>
        <w:t>辆；</w:t>
      </w:r>
    </w:p>
    <w:p w:rsidR="00DB233F" w:rsidRDefault="000A23A8">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w:t>
      </w:r>
      <w:r>
        <w:rPr>
          <w:rFonts w:ascii="仿宋_GB2312" w:eastAsia="仿宋_GB2312" w:cs="DengXian-Regular" w:hint="eastAsia"/>
          <w:sz w:val="32"/>
          <w:szCs w:val="32"/>
        </w:rPr>
        <w:t>0</w:t>
      </w:r>
      <w:r>
        <w:rPr>
          <w:rFonts w:ascii="仿宋_GB2312" w:eastAsia="仿宋_GB2312" w:cs="DengXian-Regular" w:hint="eastAsia"/>
          <w:sz w:val="32"/>
          <w:szCs w:val="32"/>
        </w:rPr>
        <w:t>台，与上年持平，没有增减变化</w:t>
      </w:r>
      <w:r>
        <w:rPr>
          <w:rFonts w:ascii="仿宋_GB2312" w:eastAsia="仿宋_GB2312" w:cs="DengXian-Regular" w:hint="eastAsia"/>
          <w:sz w:val="32"/>
          <w:szCs w:val="32"/>
        </w:rPr>
        <w:t xml:space="preserve"> </w:t>
      </w:r>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w:t>
      </w:r>
      <w:r>
        <w:rPr>
          <w:rFonts w:ascii="仿宋_GB2312" w:eastAsia="仿宋_GB2312" w:cs="DengXian-Regular" w:hint="eastAsia"/>
          <w:sz w:val="32"/>
          <w:szCs w:val="32"/>
        </w:rPr>
        <w:t>0</w:t>
      </w:r>
      <w:r>
        <w:rPr>
          <w:rFonts w:ascii="仿宋_GB2312" w:eastAsia="仿宋_GB2312" w:cs="DengXian-Regular" w:hint="eastAsia"/>
          <w:sz w:val="32"/>
          <w:szCs w:val="32"/>
        </w:rPr>
        <w:t>台，与上年持平，没有增减变化。</w:t>
      </w:r>
    </w:p>
    <w:p w:rsidR="00DB233F" w:rsidRDefault="000A23A8" w:rsidP="00DB233F">
      <w:pPr>
        <w:pStyle w:val="3"/>
        <w:spacing w:before="0" w:after="0" w:line="580" w:lineRule="exact"/>
        <w:ind w:firstLineChars="200" w:firstLine="641"/>
        <w:rPr>
          <w:rFonts w:ascii="仿宋_GB2312" w:eastAsia="仿宋_GB2312" w:cs="DengXian-Bold"/>
        </w:rPr>
      </w:pPr>
      <w:r>
        <w:rPr>
          <w:rFonts w:ascii="仿宋_GB2312" w:eastAsia="仿宋_GB2312" w:cs="DengXian-Bold" w:hint="eastAsia"/>
        </w:rPr>
        <w:t>（四）其他需要说明的情况</w:t>
      </w:r>
    </w:p>
    <w:p w:rsidR="00DB233F" w:rsidRDefault="000A23A8">
      <w:pPr>
        <w:adjustRightInd w:val="0"/>
        <w:snapToGrid w:val="0"/>
        <w:spacing w:after="0" w:line="580" w:lineRule="exact"/>
        <w:ind w:firstLineChars="250" w:firstLine="800"/>
        <w:rPr>
          <w:rFonts w:ascii="仿宋_GB2312" w:eastAsia="仿宋_GB2312" w:cs="DengXian-Regular"/>
          <w:sz w:val="32"/>
          <w:szCs w:val="32"/>
        </w:rPr>
      </w:pPr>
      <w:r>
        <w:rPr>
          <w:rFonts w:ascii="仿宋_GB2312" w:eastAsia="仿宋_GB2312" w:cs="DengXian-Regular" w:hint="eastAsia"/>
          <w:sz w:val="32"/>
          <w:szCs w:val="32"/>
        </w:rPr>
        <w:t>1</w:t>
      </w:r>
      <w:r>
        <w:rPr>
          <w:rFonts w:ascii="仿宋_GB2312" w:eastAsia="仿宋_GB2312" w:cs="DengXian-Regular" w:hint="eastAsia"/>
          <w:sz w:val="32"/>
          <w:szCs w:val="32"/>
        </w:rPr>
        <w:t>、</w:t>
      </w:r>
      <w:r>
        <w:rPr>
          <w:rFonts w:ascii="仿宋_GB2312" w:eastAsia="仿宋_GB2312" w:hAnsi="仿宋" w:cs="DengXian-Regular" w:hint="eastAsia"/>
          <w:sz w:val="32"/>
          <w:szCs w:val="32"/>
        </w:rPr>
        <w:t>本部门</w:t>
      </w:r>
      <w:r>
        <w:rPr>
          <w:rFonts w:ascii="仿宋_GB2312" w:eastAsia="仿宋_GB2312" w:hAnsi="仿宋" w:cs="DengXian-Regular" w:hint="eastAsia"/>
          <w:sz w:val="32"/>
          <w:szCs w:val="32"/>
        </w:rPr>
        <w:t>2018</w:t>
      </w:r>
      <w:r>
        <w:rPr>
          <w:rFonts w:ascii="仿宋_GB2312" w:eastAsia="仿宋_GB2312" w:hAnsi="仿宋" w:cs="DengXian-Regular" w:hint="eastAsia"/>
          <w:sz w:val="32"/>
          <w:szCs w:val="32"/>
        </w:rPr>
        <w:t>年度“政府性基金预算财政拨款收入、支出决算表”，</w:t>
      </w:r>
      <w:r>
        <w:rPr>
          <w:rFonts w:ascii="仿宋_GB2312" w:eastAsia="仿宋_GB2312" w:hAnsi="仿宋" w:cs="DengXian-Regular" w:hint="eastAsia"/>
          <w:sz w:val="32"/>
          <w:szCs w:val="32"/>
        </w:rPr>
        <w:t>无收支及结转结余情况，故以空表列示；本部门</w:t>
      </w:r>
      <w:r>
        <w:rPr>
          <w:rFonts w:ascii="仿宋_GB2312" w:eastAsia="仿宋_GB2312" w:hAnsi="仿宋" w:cs="DengXian-Regular" w:hint="eastAsia"/>
          <w:sz w:val="32"/>
          <w:szCs w:val="32"/>
        </w:rPr>
        <w:t>2018</w:t>
      </w:r>
      <w:r>
        <w:rPr>
          <w:rFonts w:ascii="仿宋_GB2312" w:eastAsia="仿宋_GB2312" w:hAnsi="仿宋" w:cs="DengXian-Regular" w:hint="eastAsia"/>
          <w:sz w:val="32"/>
          <w:szCs w:val="32"/>
        </w:rPr>
        <w:t>年度“国有资本经营预算财政拨款支出决算表”，无收支及结转结余情况，故以空表列示。本部门</w:t>
      </w:r>
      <w:r>
        <w:rPr>
          <w:rFonts w:ascii="仿宋_GB2312" w:eastAsia="仿宋_GB2312" w:hAnsi="仿宋" w:cs="DengXian-Regular" w:hint="eastAsia"/>
          <w:sz w:val="32"/>
          <w:szCs w:val="32"/>
        </w:rPr>
        <w:t>2018</w:t>
      </w:r>
      <w:r>
        <w:rPr>
          <w:rFonts w:ascii="仿宋_GB2312" w:eastAsia="仿宋_GB2312" w:hAnsi="仿宋" w:cs="DengXian-Regular" w:hint="eastAsia"/>
          <w:sz w:val="32"/>
          <w:szCs w:val="32"/>
        </w:rPr>
        <w:t>年度“政府采购情况表”，无预算及支出情况，故以空表列示</w:t>
      </w:r>
      <w:r>
        <w:rPr>
          <w:rFonts w:ascii="仿宋_GB2312" w:eastAsia="仿宋_GB2312" w:cs="DengXian-Regular" w:hint="eastAsia"/>
          <w:sz w:val="32"/>
          <w:szCs w:val="32"/>
        </w:rPr>
        <w:t>。</w:t>
      </w:r>
    </w:p>
    <w:p w:rsidR="00DB233F" w:rsidRDefault="000A23A8">
      <w:pPr>
        <w:adjustRightInd w:val="0"/>
        <w:snapToGrid w:val="0"/>
        <w:spacing w:after="0" w:line="580" w:lineRule="exact"/>
        <w:ind w:firstLineChars="200" w:firstLine="640"/>
        <w:rPr>
          <w:rFonts w:ascii="宋体" w:hAnsi="宋体" w:cs="MS-UIGothic,Bold"/>
          <w:b/>
          <w:bCs/>
          <w:kern w:val="0"/>
          <w:sz w:val="44"/>
          <w:szCs w:val="44"/>
        </w:rPr>
        <w:sectPr w:rsidR="00DB233F">
          <w:pgSz w:w="11906" w:h="16838"/>
          <w:pgMar w:top="2098" w:right="1474" w:bottom="1984" w:left="1588" w:header="851" w:footer="992" w:gutter="0"/>
          <w:cols w:space="720"/>
          <w:docGrid w:type="lines" w:linePitch="312"/>
        </w:sectPr>
      </w:pPr>
      <w:r>
        <w:rPr>
          <w:rFonts w:ascii="仿宋_GB2312" w:eastAsia="仿宋_GB2312" w:cs="DengXian-Regular" w:hint="eastAsia"/>
          <w:sz w:val="32"/>
          <w:szCs w:val="32"/>
        </w:rPr>
        <w:t>2</w:t>
      </w:r>
      <w:r>
        <w:rPr>
          <w:rFonts w:ascii="仿宋_GB2312" w:eastAsia="仿宋_GB2312" w:cs="DengXian-Regular" w:hint="eastAsia"/>
          <w:sz w:val="32"/>
          <w:szCs w:val="32"/>
        </w:rPr>
        <w:t>、由于决算公开表格中金额数值应当保留两位小数，公开数据为四舍五入计算结果，个别数据合计项与分项之和存在小数点后差额，特此说明。</w:t>
      </w:r>
    </w:p>
    <w:p w:rsidR="00DB233F" w:rsidRDefault="00DB233F">
      <w:pPr>
        <w:rPr>
          <w:rFonts w:ascii="宋体" w:hAnsi="宋体" w:cs="ArialUnicodeMS"/>
          <w:color w:val="000000"/>
          <w:kern w:val="0"/>
        </w:rPr>
        <w:sectPr w:rsidR="00DB233F">
          <w:pgSz w:w="11906" w:h="16838"/>
          <w:pgMar w:top="2098" w:right="1474" w:bottom="1984" w:left="1588" w:header="851" w:footer="992" w:gutter="0"/>
          <w:cols w:space="0"/>
          <w:docGrid w:type="lines" w:linePitch="312"/>
        </w:sectPr>
      </w:pPr>
      <w:r w:rsidRPr="00DB233F">
        <w:rPr>
          <w:sz w:val="72"/>
        </w:rPr>
        <w:pict>
          <v:rect id="文本框 22" o:spid="_x0000_s1027" style="position:absolute;left:0;text-align:left;margin-left:-78.7pt;margin-top:232.8pt;width:596.2pt;height:159.1pt;z-index:251660288;mso-width-relative:page;mso-height-relative:page"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zm1w7eAAAADQEA&#10;AA8AAAAAAAAAAQAgAAAAIgAAAGRycy9kb3ducmV2LnhtbFBLAQIUABQAAAAIAIdO4kD+vsRV2wEA&#10;AKUDAAAOAAAAAAAAAAEAIAAAAC0BAABkcnMvZTJvRG9jLnhtbFBLBQYAAAAABgAGAFkBAAB6BQAA&#10;AAA=&#10;" filled="f" stroked="f">
            <v:textbox>
              <w:txbxContent>
                <w:p w:rsidR="00DB233F" w:rsidRDefault="000A23A8">
                  <w:pPr>
                    <w:widowControl/>
                    <w:spacing w:line="1200" w:lineRule="exact"/>
                    <w:jc w:val="center"/>
                    <w:rPr>
                      <w:rFonts w:ascii="黑体" w:eastAsia="黑体" w:hAnsi="宋体"/>
                      <w:color w:val="000000" w:themeColor="text1"/>
                      <w:sz w:val="96"/>
                      <w:szCs w:val="96"/>
                    </w:rPr>
                  </w:pPr>
                  <w:r>
                    <w:rPr>
                      <w:rFonts w:ascii="黑体" w:eastAsia="黑体" w:hAnsi="宋体" w:hint="eastAsia"/>
                      <w:color w:val="000000" w:themeColor="text1"/>
                      <w:sz w:val="96"/>
                      <w:szCs w:val="96"/>
                    </w:rPr>
                    <w:t>第四部分</w:t>
                  </w:r>
                </w:p>
                <w:p w:rsidR="00DB233F" w:rsidRDefault="000A23A8">
                  <w:pPr>
                    <w:widowControl/>
                    <w:spacing w:line="1200" w:lineRule="exact"/>
                    <w:jc w:val="center"/>
                    <w:rPr>
                      <w:color w:val="000000" w:themeColor="text1"/>
                      <w:sz w:val="96"/>
                      <w:szCs w:val="96"/>
                    </w:rPr>
                  </w:pPr>
                  <w:r>
                    <w:rPr>
                      <w:rFonts w:ascii="黑体" w:eastAsia="黑体" w:hAnsi="宋体" w:hint="eastAsia"/>
                      <w:color w:val="000000" w:themeColor="text1"/>
                      <w:sz w:val="96"/>
                      <w:szCs w:val="96"/>
                    </w:rPr>
                    <w:t>相关名词解释</w:t>
                  </w:r>
                </w:p>
              </w:txbxContent>
            </v:textbox>
          </v:rect>
        </w:pic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w:t>
      </w:r>
      <w:r>
        <w:rPr>
          <w:rFonts w:ascii="仿宋_GB2312" w:eastAsia="仿宋_GB2312" w:hAnsi="宋体" w:hint="eastAsia"/>
          <w:color w:val="000000"/>
          <w:kern w:val="0"/>
          <w:sz w:val="32"/>
          <w:szCs w:val="32"/>
        </w:rPr>
        <w:t>收支缺口的资金。</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（九）项目支出：</w:t>
      </w:r>
      <w:r>
        <w:rPr>
          <w:rFonts w:ascii="仿宋_GB2312" w:eastAsia="仿宋_GB2312" w:hAnsi="宋体" w:hint="eastAsia"/>
          <w:color w:val="000000"/>
          <w:kern w:val="0"/>
          <w:sz w:val="32"/>
          <w:szCs w:val="32"/>
        </w:rPr>
        <w:t>填列单位为完成特定的行政工作任务或事业发展目标，在基本支出之外发生的各项支</w:t>
      </w:r>
      <w:r>
        <w:rPr>
          <w:rFonts w:ascii="仿宋_GB2312" w:eastAsia="仿宋_GB2312" w:hAnsi="宋体" w:hint="eastAsia"/>
          <w:color w:val="000000"/>
          <w:kern w:val="0"/>
          <w:sz w:val="32"/>
          <w:szCs w:val="32"/>
        </w:rPr>
        <w:t>出</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w:t>
      </w:r>
      <w:r>
        <w:rPr>
          <w:rFonts w:ascii="仿宋_GB2312" w:eastAsia="仿宋_GB2312" w:hAnsi="宋体" w:hint="eastAsia"/>
          <w:color w:val="000000"/>
          <w:kern w:val="0"/>
          <w:sz w:val="32"/>
          <w:szCs w:val="32"/>
        </w:rPr>
        <w:t>因公出国（境）</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单位公务用车购置支出（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购置税）及租用费、燃料费、维修费、过路过桥费、保险费、安全奖励费用等支出；公务接待</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单位按规定开支的各类公务接待（含外宾接待）支出。</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（十三）其他交通费用：</w:t>
      </w:r>
      <w:r>
        <w:rPr>
          <w:rFonts w:ascii="仿宋_GB2312" w:eastAsia="仿宋_GB2312" w:hAnsi="宋体" w:hint="eastAsia"/>
          <w:color w:val="000000"/>
          <w:kern w:val="0"/>
          <w:sz w:val="32"/>
          <w:szCs w:val="32"/>
        </w:rPr>
        <w:t>填列单位除公务用车运行维护费以外的其他交通费用。如飞机、船舶等的燃料费、维修费、过桥过路费、保险费、出租车费用、公务交通补贴等。</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（十四）公务用车购置：</w:t>
      </w:r>
      <w:r>
        <w:rPr>
          <w:rFonts w:ascii="仿宋_GB2312" w:eastAsia="仿宋_GB2312" w:hAnsi="宋体" w:hint="eastAsia"/>
          <w:color w:val="000000"/>
          <w:kern w:val="0"/>
          <w:sz w:val="32"/>
          <w:szCs w:val="32"/>
        </w:rPr>
        <w:t>填列单位公务用车车辆购置支出（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w:t>
      </w:r>
      <w:r>
        <w:rPr>
          <w:rFonts w:ascii="仿宋_GB2312" w:eastAsia="仿宋_GB2312" w:hAnsi="宋体" w:hint="eastAsia"/>
          <w:color w:val="000000"/>
          <w:kern w:val="0"/>
          <w:sz w:val="32"/>
          <w:szCs w:val="32"/>
        </w:rPr>
        <w:t>）。</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w:t>
      </w:r>
    </w:p>
    <w:p w:rsidR="00DB233F" w:rsidRDefault="000A23A8" w:rsidP="00DB233F">
      <w:pPr>
        <w:widowControl/>
        <w:spacing w:after="0" w:line="560" w:lineRule="exact"/>
        <w:ind w:firstLineChars="200" w:firstLine="641"/>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DB233F" w:rsidRDefault="000A23A8" w:rsidP="00DB233F">
      <w:pPr>
        <w:widowControl/>
        <w:spacing w:after="0" w:line="560" w:lineRule="exact"/>
        <w:ind w:firstLineChars="200" w:firstLine="641"/>
        <w:rPr>
          <w:rFonts w:ascii="仿宋_GB2312" w:eastAsia="仿宋_GB2312" w:hAnsi="Cambria" w:cs="ArialUnicodeMS"/>
          <w:kern w:val="0"/>
          <w:sz w:val="32"/>
          <w:szCs w:val="32"/>
        </w:rPr>
      </w:pPr>
      <w:r>
        <w:rPr>
          <w:rFonts w:ascii="仿宋_GB2312" w:eastAsia="仿宋_GB2312" w:hAnsi="宋体" w:hint="eastAsia"/>
          <w:b/>
          <w:bCs/>
          <w:color w:val="000000"/>
          <w:kern w:val="0"/>
          <w:sz w:val="32"/>
          <w:szCs w:val="32"/>
        </w:rPr>
        <w:t>（十七）经费形式</w:t>
      </w:r>
      <w:r>
        <w:rPr>
          <w:rFonts w:ascii="仿宋_GB2312" w:eastAsia="仿宋_GB2312" w:hAnsi="宋体" w:hint="eastAsia"/>
          <w:b/>
          <w:bCs/>
          <w:color w:val="000000"/>
          <w:kern w:val="0"/>
          <w:sz w:val="32"/>
          <w:szCs w:val="32"/>
        </w:rPr>
        <w:t>:</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DB233F" w:rsidRDefault="00DB233F">
      <w:pPr>
        <w:widowControl/>
        <w:spacing w:after="0" w:line="560" w:lineRule="exact"/>
        <w:ind w:firstLineChars="200" w:firstLine="640"/>
        <w:rPr>
          <w:rFonts w:ascii="仿宋_GB2312" w:eastAsia="仿宋_GB2312" w:hAnsi="Cambria" w:cs="ArialUnicodeMS"/>
          <w:kern w:val="0"/>
          <w:sz w:val="32"/>
          <w:szCs w:val="32"/>
        </w:rPr>
      </w:pPr>
    </w:p>
    <w:p w:rsidR="00DB233F" w:rsidRDefault="00DB233F">
      <w:pPr>
        <w:widowControl/>
        <w:spacing w:after="0" w:line="560" w:lineRule="exact"/>
        <w:ind w:firstLineChars="200" w:firstLine="640"/>
        <w:rPr>
          <w:rFonts w:ascii="仿宋_GB2312" w:eastAsia="仿宋_GB2312" w:hAnsi="Cambria" w:cs="ArialUnicodeMS"/>
          <w:kern w:val="0"/>
          <w:sz w:val="32"/>
          <w:szCs w:val="32"/>
        </w:rPr>
      </w:pPr>
    </w:p>
    <w:p w:rsidR="00DB233F" w:rsidRDefault="00DB233F">
      <w:pPr>
        <w:widowControl/>
        <w:spacing w:after="0" w:line="560" w:lineRule="exact"/>
        <w:ind w:firstLineChars="200" w:firstLine="640"/>
        <w:rPr>
          <w:rFonts w:ascii="仿宋_GB2312" w:eastAsia="仿宋_GB2312" w:hAnsi="Cambria" w:cs="ArialUnicodeMS"/>
          <w:kern w:val="0"/>
          <w:sz w:val="32"/>
          <w:szCs w:val="32"/>
        </w:rPr>
      </w:pPr>
    </w:p>
    <w:p w:rsidR="00DB233F" w:rsidRDefault="00DB233F">
      <w:pPr>
        <w:widowControl/>
        <w:spacing w:after="0" w:line="560" w:lineRule="exact"/>
        <w:ind w:firstLineChars="200" w:firstLine="640"/>
        <w:rPr>
          <w:rFonts w:ascii="仿宋_GB2312" w:eastAsia="仿宋_GB2312" w:hAnsi="Cambria" w:cs="ArialUnicodeMS"/>
          <w:kern w:val="0"/>
          <w:sz w:val="32"/>
          <w:szCs w:val="32"/>
        </w:rPr>
      </w:pPr>
    </w:p>
    <w:p w:rsidR="00DB233F" w:rsidRDefault="00DB233F">
      <w:pPr>
        <w:widowControl/>
        <w:spacing w:after="0" w:line="240" w:lineRule="auto"/>
        <w:rPr>
          <w:rFonts w:ascii="仿宋_GB2312" w:eastAsia="仿宋_GB2312" w:hAnsi="Cambria" w:cs="ArialUnicodeMS"/>
          <w:kern w:val="0"/>
          <w:sz w:val="32"/>
          <w:szCs w:val="32"/>
        </w:rPr>
      </w:pPr>
    </w:p>
    <w:sectPr w:rsidR="00DB233F" w:rsidSect="00DB233F">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33F" w:rsidRDefault="00DB233F" w:rsidP="00DB233F">
      <w:pPr>
        <w:spacing w:after="0" w:line="240" w:lineRule="auto"/>
      </w:pPr>
      <w:r>
        <w:separator/>
      </w:r>
    </w:p>
  </w:endnote>
  <w:endnote w:type="continuationSeparator" w:id="1">
    <w:p w:rsidR="00DB233F" w:rsidRDefault="00DB233F" w:rsidP="00DB23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F073A2FE-BB21-40B0-9BAA-208DF41833F9}"/>
  </w:font>
  <w:font w:name="楷体">
    <w:panose1 w:val="02010609060101010101"/>
    <w:charset w:val="86"/>
    <w:family w:val="modern"/>
    <w:pitch w:val="fixed"/>
    <w:sig w:usb0="800002BF" w:usb1="38CF7CFA" w:usb2="00000016" w:usb3="00000000" w:csb0="00040001" w:csb1="00000000"/>
    <w:embedBold r:id="rId2" w:subsetted="1" w:fontKey="{A62224BE-CFA7-4EDD-ABDC-A42B79AFB1A7}"/>
  </w:font>
  <w:font w:name="仿宋_GB2312">
    <w:altName w:val="仿宋"/>
    <w:charset w:val="86"/>
    <w:family w:val="modern"/>
    <w:pitch w:val="default"/>
    <w:sig w:usb0="00000000" w:usb1="00000000" w:usb2="00000000" w:usb3="00000000" w:csb0="00040000" w:csb1="00000000"/>
    <w:embedRegular r:id="rId3" w:subsetted="1" w:fontKey="{F7FDC8F5-3F1E-42B3-99C7-E0E12AC8CAB6}"/>
    <w:embedBold r:id="rId4" w:subsetted="1" w:fontKey="{1858A455-E51A-42CA-8A13-ED4489C4856D}"/>
  </w:font>
  <w:font w:name="ArialUnicodeMS">
    <w:altName w:val="Malgun Gothic"/>
    <w:charset w:val="81"/>
    <w:family w:val="auto"/>
    <w:pitch w:val="default"/>
    <w:sig w:usb0="00000000" w:usb1="00000000" w:usb2="00000010" w:usb3="00000000" w:csb0="00080000"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DengXian-Regular">
    <w:altName w:val="宋体"/>
    <w:charset w:val="86"/>
    <w:family w:val="auto"/>
    <w:pitch w:val="default"/>
    <w:sig w:usb0="00000000" w:usb1="00000000" w:usb2="00000010" w:usb3="00000000" w:csb0="00040000" w:csb1="00000000"/>
  </w:font>
  <w:font w:name="DengXian-Bold">
    <w:altName w:val="宋体"/>
    <w:charset w:val="86"/>
    <w:family w:val="auto"/>
    <w:pitch w:val="default"/>
    <w:sig w:usb0="00000000" w:usb1="00000000" w:usb2="00000010" w:usb3="00000000" w:csb0="00040000" w:csb1="00000000"/>
  </w:font>
  <w:font w:name="TimesNewRomanPSMT">
    <w:altName w:val="Arial"/>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33F" w:rsidRDefault="00DB233F" w:rsidP="00DB233F">
      <w:pPr>
        <w:spacing w:after="0" w:line="240" w:lineRule="auto"/>
      </w:pPr>
      <w:r>
        <w:separator/>
      </w:r>
    </w:p>
  </w:footnote>
  <w:footnote w:type="continuationSeparator" w:id="1">
    <w:p w:rsidR="00DB233F" w:rsidRDefault="00DB233F" w:rsidP="00DB23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33F" w:rsidRDefault="00DB233F">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2"/>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31F96B03"/>
    <w:multiLevelType w:val="singleLevel"/>
    <w:tmpl w:val="31F96B03"/>
    <w:lvl w:ilvl="0">
      <w:start w:val="3"/>
      <w:numFmt w:val="chineseCounting"/>
      <w:suff w:val="nothing"/>
      <w:lvlText w:val="（%1）"/>
      <w:lvlJc w:val="left"/>
      <w:rPr>
        <w:rFonts w:hint="eastAsia"/>
      </w:rPr>
    </w:lvl>
  </w:abstractNum>
  <w:abstractNum w:abstractNumId="2">
    <w:nsid w:val="557DD0B9"/>
    <w:multiLevelType w:val="singleLevel"/>
    <w:tmpl w:val="557DD0B9"/>
    <w:lvl w:ilvl="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C665E"/>
    <w:rsid w:val="00080325"/>
    <w:rsid w:val="00084E5E"/>
    <w:rsid w:val="000A23A8"/>
    <w:rsid w:val="000E030B"/>
    <w:rsid w:val="000E2102"/>
    <w:rsid w:val="0018429F"/>
    <w:rsid w:val="00297945"/>
    <w:rsid w:val="004E3C5F"/>
    <w:rsid w:val="00616C8B"/>
    <w:rsid w:val="006708A8"/>
    <w:rsid w:val="006A033E"/>
    <w:rsid w:val="006B3FA6"/>
    <w:rsid w:val="006B45FB"/>
    <w:rsid w:val="00716908"/>
    <w:rsid w:val="008079A0"/>
    <w:rsid w:val="009716BA"/>
    <w:rsid w:val="009C665E"/>
    <w:rsid w:val="00A06B7B"/>
    <w:rsid w:val="00A80FAF"/>
    <w:rsid w:val="00B92366"/>
    <w:rsid w:val="00C37B7E"/>
    <w:rsid w:val="00C71379"/>
    <w:rsid w:val="00C975AF"/>
    <w:rsid w:val="00CE034F"/>
    <w:rsid w:val="00D26B52"/>
    <w:rsid w:val="00DB233F"/>
    <w:rsid w:val="00EA6A8F"/>
    <w:rsid w:val="00F23340"/>
    <w:rsid w:val="017165B9"/>
    <w:rsid w:val="03BD5D5D"/>
    <w:rsid w:val="03D526CD"/>
    <w:rsid w:val="080D7006"/>
    <w:rsid w:val="087F45AB"/>
    <w:rsid w:val="0A1D416F"/>
    <w:rsid w:val="0C3D51C0"/>
    <w:rsid w:val="0DB430CF"/>
    <w:rsid w:val="0DB45738"/>
    <w:rsid w:val="12BD7F31"/>
    <w:rsid w:val="13866539"/>
    <w:rsid w:val="14681A7B"/>
    <w:rsid w:val="18B52480"/>
    <w:rsid w:val="19CA1836"/>
    <w:rsid w:val="1CB2395D"/>
    <w:rsid w:val="1DD727C0"/>
    <w:rsid w:val="1E8F2521"/>
    <w:rsid w:val="1F436E8B"/>
    <w:rsid w:val="1F5937D9"/>
    <w:rsid w:val="21217EA0"/>
    <w:rsid w:val="24E236B0"/>
    <w:rsid w:val="259061CA"/>
    <w:rsid w:val="2A124BB1"/>
    <w:rsid w:val="2C0E3E58"/>
    <w:rsid w:val="2E99746B"/>
    <w:rsid w:val="2F7924C4"/>
    <w:rsid w:val="324C384B"/>
    <w:rsid w:val="326B18B7"/>
    <w:rsid w:val="32E030F7"/>
    <w:rsid w:val="34DC12BC"/>
    <w:rsid w:val="36B4792A"/>
    <w:rsid w:val="37A63F73"/>
    <w:rsid w:val="3AFE7E7A"/>
    <w:rsid w:val="3E966054"/>
    <w:rsid w:val="41A10A98"/>
    <w:rsid w:val="45F85768"/>
    <w:rsid w:val="4A3D22BD"/>
    <w:rsid w:val="4BD62F4C"/>
    <w:rsid w:val="4D9B50BA"/>
    <w:rsid w:val="4E1B277C"/>
    <w:rsid w:val="4FF80B06"/>
    <w:rsid w:val="529721E1"/>
    <w:rsid w:val="553F4362"/>
    <w:rsid w:val="55480941"/>
    <w:rsid w:val="561E6D56"/>
    <w:rsid w:val="590774CD"/>
    <w:rsid w:val="5B535506"/>
    <w:rsid w:val="5C324C67"/>
    <w:rsid w:val="5EC82DAD"/>
    <w:rsid w:val="61664BD5"/>
    <w:rsid w:val="61C64191"/>
    <w:rsid w:val="677645B2"/>
    <w:rsid w:val="6BB63968"/>
    <w:rsid w:val="6C451CC4"/>
    <w:rsid w:val="6C497B99"/>
    <w:rsid w:val="6E94360B"/>
    <w:rsid w:val="727503B5"/>
    <w:rsid w:val="73801AFB"/>
    <w:rsid w:val="73E36D89"/>
    <w:rsid w:val="746D34F1"/>
    <w:rsid w:val="75066CA9"/>
    <w:rsid w:val="75D16224"/>
    <w:rsid w:val="775F3D49"/>
    <w:rsid w:val="785A7616"/>
    <w:rsid w:val="786F300E"/>
    <w:rsid w:val="78BD6B26"/>
    <w:rsid w:val="78DE324A"/>
    <w:rsid w:val="7962390F"/>
    <w:rsid w:val="7A0B6B35"/>
    <w:rsid w:val="7D0C1218"/>
    <w:rsid w:val="7D8655F8"/>
    <w:rsid w:val="7DA276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1"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33F"/>
    <w:pPr>
      <w:widowControl w:val="0"/>
      <w:spacing w:after="160" w:line="480" w:lineRule="auto"/>
      <w:jc w:val="both"/>
    </w:pPr>
    <w:rPr>
      <w:kern w:val="2"/>
      <w:sz w:val="21"/>
      <w:szCs w:val="24"/>
    </w:rPr>
  </w:style>
  <w:style w:type="paragraph" w:styleId="1">
    <w:name w:val="heading 1"/>
    <w:basedOn w:val="a"/>
    <w:next w:val="a"/>
    <w:link w:val="1Char"/>
    <w:uiPriority w:val="9"/>
    <w:qFormat/>
    <w:rsid w:val="00DB23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DB233F"/>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rsid w:val="00DB233F"/>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DB233F"/>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DB233F"/>
    <w:pPr>
      <w:ind w:leftChars="2500" w:left="100"/>
    </w:pPr>
  </w:style>
  <w:style w:type="paragraph" w:styleId="a4">
    <w:name w:val="Balloon Text"/>
    <w:basedOn w:val="a"/>
    <w:link w:val="Char0"/>
    <w:uiPriority w:val="99"/>
    <w:qFormat/>
    <w:rsid w:val="00DB233F"/>
    <w:rPr>
      <w:sz w:val="18"/>
      <w:szCs w:val="18"/>
    </w:rPr>
  </w:style>
  <w:style w:type="paragraph" w:styleId="a5">
    <w:name w:val="footer"/>
    <w:basedOn w:val="a"/>
    <w:link w:val="Char1"/>
    <w:uiPriority w:val="99"/>
    <w:qFormat/>
    <w:rsid w:val="00DB233F"/>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rsid w:val="00DB233F"/>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rsid w:val="00DB233F"/>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rsid w:val="00DB233F"/>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sid w:val="00DB233F"/>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sid w:val="00DB233F"/>
    <w:rPr>
      <w:sz w:val="18"/>
      <w:szCs w:val="18"/>
    </w:rPr>
  </w:style>
  <w:style w:type="character" w:customStyle="1" w:styleId="Char1">
    <w:name w:val="页脚 Char"/>
    <w:basedOn w:val="a0"/>
    <w:link w:val="a5"/>
    <w:uiPriority w:val="99"/>
    <w:qFormat/>
    <w:rsid w:val="00DB233F"/>
    <w:rPr>
      <w:sz w:val="18"/>
      <w:szCs w:val="18"/>
    </w:rPr>
  </w:style>
  <w:style w:type="paragraph" w:styleId="aa">
    <w:name w:val="No Spacing"/>
    <w:link w:val="Char5"/>
    <w:uiPriority w:val="1"/>
    <w:qFormat/>
    <w:rsid w:val="00DB233F"/>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sid w:val="00DB233F"/>
    <w:rPr>
      <w:kern w:val="0"/>
      <w:sz w:val="22"/>
    </w:rPr>
  </w:style>
  <w:style w:type="character" w:customStyle="1" w:styleId="Char0">
    <w:name w:val="批注框文本 Char"/>
    <w:basedOn w:val="a0"/>
    <w:link w:val="a4"/>
    <w:uiPriority w:val="99"/>
    <w:qFormat/>
    <w:rsid w:val="00DB233F"/>
    <w:rPr>
      <w:rFonts w:ascii="Times New Roman" w:eastAsia="宋体" w:hAnsi="Times New Roman" w:cs="Times New Roman"/>
      <w:sz w:val="18"/>
      <w:szCs w:val="18"/>
    </w:rPr>
  </w:style>
  <w:style w:type="character" w:customStyle="1" w:styleId="Char4">
    <w:name w:val="标题 Char"/>
    <w:basedOn w:val="a0"/>
    <w:link w:val="a8"/>
    <w:uiPriority w:val="10"/>
    <w:qFormat/>
    <w:rsid w:val="00DB233F"/>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sid w:val="00DB233F"/>
    <w:rPr>
      <w:rFonts w:ascii="Calibri" w:eastAsia="宋体" w:hAnsi="Calibri" w:cs="宋体"/>
      <w:i/>
      <w:iCs/>
      <w:color w:val="F0A22E"/>
      <w:spacing w:val="15"/>
      <w:kern w:val="0"/>
      <w:sz w:val="24"/>
      <w:szCs w:val="24"/>
    </w:rPr>
  </w:style>
  <w:style w:type="character" w:customStyle="1" w:styleId="Style1">
    <w:name w:val="Style1"/>
    <w:basedOn w:val="a0"/>
    <w:uiPriority w:val="1"/>
    <w:qFormat/>
    <w:rsid w:val="00DB233F"/>
    <w:rPr>
      <w:rFonts w:ascii="Cambria" w:eastAsia="黑体" w:hAnsi="黑体" w:cs="宋体"/>
      <w:sz w:val="22"/>
      <w:szCs w:val="22"/>
      <w:lang w:eastAsia="zh-CN"/>
    </w:rPr>
  </w:style>
  <w:style w:type="character" w:customStyle="1" w:styleId="Style2">
    <w:name w:val="Style2"/>
    <w:basedOn w:val="a0"/>
    <w:uiPriority w:val="1"/>
    <w:qFormat/>
    <w:rsid w:val="00DB233F"/>
    <w:rPr>
      <w:rFonts w:ascii="Cambria" w:eastAsia="黑体" w:hAnsi="黑体" w:cs="宋体"/>
      <w:sz w:val="22"/>
      <w:szCs w:val="22"/>
      <w:lang w:eastAsia="zh-CN"/>
    </w:rPr>
  </w:style>
  <w:style w:type="character" w:customStyle="1" w:styleId="Style3">
    <w:name w:val="Style3"/>
    <w:basedOn w:val="a0"/>
    <w:uiPriority w:val="1"/>
    <w:qFormat/>
    <w:rsid w:val="00DB233F"/>
    <w:rPr>
      <w:rFonts w:ascii="Cambria" w:eastAsia="黑体" w:hAnsi="黑体" w:cs="宋体"/>
      <w:szCs w:val="22"/>
      <w:lang w:eastAsia="zh-CN"/>
    </w:rPr>
  </w:style>
  <w:style w:type="character" w:customStyle="1" w:styleId="Style4">
    <w:name w:val="Style4"/>
    <w:basedOn w:val="a0"/>
    <w:uiPriority w:val="1"/>
    <w:qFormat/>
    <w:rsid w:val="00DB233F"/>
    <w:rPr>
      <w:rFonts w:ascii="Cambria" w:eastAsia="黑体" w:hAnsi="黑体" w:cs="宋体"/>
      <w:szCs w:val="22"/>
      <w:lang w:eastAsia="zh-CN"/>
    </w:rPr>
  </w:style>
  <w:style w:type="character" w:customStyle="1" w:styleId="Style5">
    <w:name w:val="Style5"/>
    <w:basedOn w:val="a0"/>
    <w:uiPriority w:val="1"/>
    <w:qFormat/>
    <w:rsid w:val="00DB233F"/>
    <w:rPr>
      <w:rFonts w:ascii="Cambria" w:eastAsia="黑体" w:hAnsi="黑体" w:cs="宋体"/>
      <w:sz w:val="22"/>
      <w:szCs w:val="22"/>
      <w:lang w:eastAsia="zh-CN"/>
    </w:rPr>
  </w:style>
  <w:style w:type="character" w:customStyle="1" w:styleId="1Char">
    <w:name w:val="标题 1 Char"/>
    <w:basedOn w:val="a0"/>
    <w:link w:val="1"/>
    <w:uiPriority w:val="9"/>
    <w:qFormat/>
    <w:rsid w:val="00DB233F"/>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DB233F"/>
    <w:rPr>
      <w:rFonts w:ascii="Calibri" w:eastAsia="宋体" w:hAnsi="Calibri" w:cs="宋体"/>
      <w:b/>
      <w:bCs/>
      <w:sz w:val="32"/>
      <w:szCs w:val="32"/>
    </w:rPr>
  </w:style>
  <w:style w:type="character" w:customStyle="1" w:styleId="3Char">
    <w:name w:val="标题 3 Char"/>
    <w:basedOn w:val="a0"/>
    <w:link w:val="3"/>
    <w:uiPriority w:val="9"/>
    <w:qFormat/>
    <w:rsid w:val="00DB233F"/>
    <w:rPr>
      <w:rFonts w:ascii="Times New Roman" w:eastAsia="宋体" w:hAnsi="Times New Roman" w:cs="Times New Roman"/>
      <w:b/>
      <w:bCs/>
      <w:sz w:val="32"/>
      <w:szCs w:val="32"/>
    </w:rPr>
  </w:style>
  <w:style w:type="character" w:customStyle="1" w:styleId="4Char">
    <w:name w:val="标题 4 Char"/>
    <w:basedOn w:val="a0"/>
    <w:link w:val="4"/>
    <w:uiPriority w:val="9"/>
    <w:qFormat/>
    <w:rsid w:val="00DB233F"/>
    <w:rPr>
      <w:rFonts w:ascii="Calibri" w:eastAsia="宋体" w:hAnsi="Calibri" w:cs="宋体"/>
      <w:b/>
      <w:bCs/>
      <w:sz w:val="28"/>
      <w:szCs w:val="28"/>
    </w:rPr>
  </w:style>
  <w:style w:type="character" w:customStyle="1" w:styleId="Char">
    <w:name w:val="日期 Char"/>
    <w:basedOn w:val="a0"/>
    <w:link w:val="a3"/>
    <w:uiPriority w:val="99"/>
    <w:qFormat/>
    <w:rsid w:val="00DB233F"/>
    <w:rPr>
      <w:rFonts w:ascii="Times New Roman" w:eastAsia="宋体" w:hAnsi="Times New Roman" w:cs="Times New Roman"/>
      <w:szCs w:val="24"/>
    </w:rPr>
  </w:style>
  <w:style w:type="paragraph" w:customStyle="1" w:styleId="10">
    <w:name w:val="列出段落1"/>
    <w:basedOn w:val="a"/>
    <w:qFormat/>
    <w:rsid w:val="00DB233F"/>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1680E1C-8CD4-4AE5-9DA0-EB45AC0672B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9946</Words>
  <Characters>4001</Characters>
  <Application>Microsoft Office Word</Application>
  <DocSecurity>0</DocSecurity>
  <Lines>33</Lines>
  <Paragraphs>27</Paragraphs>
  <ScaleCrop>false</ScaleCrop>
  <Company>Microsoft</Company>
  <LinksUpToDate>false</LinksUpToDate>
  <CharactersWithSpaces>13920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Administrator</cp:lastModifiedBy>
  <cp:revision>45</cp:revision>
  <cp:lastPrinted>2019-08-25T00:13:00Z</cp:lastPrinted>
  <dcterms:created xsi:type="dcterms:W3CDTF">2018-08-29T08:38:00Z</dcterms:created>
  <dcterms:modified xsi:type="dcterms:W3CDTF">2021-05-20T03:00:00Z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