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eastAsia="宋体" w:cs="宋体" w:hAnsi="宋体" w:hint="eastAsia"/>
          <w:sz w:val="32"/>
          <w:szCs w:val="32"/>
        </w:rPr>
      </w:pPr>
      <w:r>
        <w:rPr>
          <w:rFonts w:ascii="宋体" w:eastAsia="宋体" w:cs="宋体" w:hAnsi="宋体"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eastAsia="宋体" w:cs="宋体" w:hAnsi="宋体" w:hint="eastAsia"/>
          <w:b/>
          <w:bCs/>
          <w:sz w:val="32"/>
          <w:szCs w:val="32"/>
          <w:lang w:eastAsia="zh-CN"/>
        </w:rPr>
      </w:pPr>
      <w:r>
        <w:rPr>
          <w:rFonts w:ascii="宋体" w:eastAsia="宋体" w:cs="宋体" w:hAnsi="宋体" w:hint="eastAsia"/>
          <w:b/>
          <w:bCs/>
          <w:sz w:val="32"/>
          <w:szCs w:val="32"/>
          <w:u w:val="single"/>
          <w:lang w:eastAsia="zh-CN"/>
        </w:rPr>
        <w:t>遵化市供销合作社</w:t>
      </w:r>
      <w:r>
        <w:rPr>
          <w:rFonts w:ascii="宋体" w:eastAsia="宋体" w:cs="宋体" w:hAnsi="宋体" w:hint="eastAsia"/>
          <w:b/>
          <w:bCs/>
          <w:sz w:val="32"/>
          <w:szCs w:val="32"/>
          <w:u w:val="single"/>
        </w:rPr>
        <w:t>部门</w:t>
      </w:r>
      <w:r>
        <w:rPr>
          <w:rFonts w:ascii="宋体" w:eastAsia="宋体" w:cs="宋体" w:hAnsi="宋体" w:hint="eastAsia"/>
          <w:b/>
          <w:bCs/>
          <w:sz w:val="32"/>
          <w:szCs w:val="32"/>
          <w:u w:val="none"/>
          <w:lang w:val="en-US" w:eastAsia="zh-CN"/>
        </w:rPr>
        <w:t>2017年</w:t>
      </w:r>
      <w:r>
        <w:rPr>
          <w:rFonts w:ascii="宋体" w:eastAsia="宋体" w:cs="宋体" w:hAnsi="宋体" w:hint="eastAsia"/>
          <w:b/>
          <w:bCs/>
          <w:sz w:val="32"/>
          <w:szCs w:val="32"/>
        </w:rPr>
        <w:t>决算公开</w:t>
      </w:r>
      <w:r>
        <w:rPr>
          <w:rFonts w:ascii="宋体" w:eastAsia="宋体" w:cs="宋体" w:hAnsi="宋体" w:hint="eastAsia"/>
          <w:b/>
          <w:bCs/>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eastAsia="宋体" w:cs="宋体"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cs="黑体" w:hAnsi="黑体" w:hint="eastAsia"/>
          <w:sz w:val="32"/>
          <w:szCs w:val="32"/>
        </w:rPr>
      </w:pPr>
      <w:r>
        <w:rPr>
          <w:rFonts w:ascii="黑体" w:eastAsia="黑体" w:cs="黑体" w:hAnsi="黑体" w:hint="eastAsia"/>
          <w:sz w:val="32"/>
          <w:szCs w:val="32"/>
        </w:rPr>
        <w:t>第一部分</w:t>
      </w:r>
      <w:r>
        <w:rPr>
          <w:rFonts w:ascii="黑体" w:eastAsia="黑体" w:cs="黑体" w:hAnsi="黑体" w:hint="eastAsia"/>
          <w:sz w:val="32"/>
          <w:szCs w:val="32"/>
          <w:lang w:val="en-US" w:eastAsia="zh-CN"/>
        </w:rPr>
        <w:t xml:space="preserve"> </w:t>
      </w:r>
      <w:r>
        <w:rPr>
          <w:rFonts w:ascii="黑体" w:eastAsia="黑体" w:cs="黑体" w:hAnsi="黑体" w:hint="eastAsia"/>
          <w:sz w:val="32"/>
          <w:szCs w:val="32"/>
        </w:rPr>
        <w:t>部门概况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eastAsia="宋体" w:cs="宋体" w:hAnsi="宋体" w:hint="eastAsia"/>
          <w:b/>
          <w:bCs/>
          <w:sz w:val="32"/>
          <w:szCs w:val="32"/>
        </w:rPr>
      </w:pPr>
      <w:r>
        <w:rPr>
          <w:rFonts w:ascii="宋体" w:eastAsia="宋体" w:cs="宋体" w:hAnsi="宋体" w:hint="eastAsia"/>
          <w:b/>
          <w:bCs/>
          <w:sz w:val="32"/>
          <w:szCs w:val="32"/>
        </w:rPr>
        <w:t xml:space="preserve">   一、部门职责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eastAsia="宋体" w:cs="宋体" w:hAnsi="宋体" w:hint="eastAsia"/>
          <w:sz w:val="32"/>
          <w:szCs w:val="32"/>
        </w:rPr>
      </w:pPr>
      <w:r>
        <w:rPr>
          <w:rFonts w:ascii="宋体" w:eastAsia="宋体" w:cs="宋体" w:hAnsi="宋体" w:hint="eastAsia"/>
          <w:sz w:val="32"/>
          <w:szCs w:val="32"/>
        </w:rPr>
        <w:t xml:space="preserve">   根据</w:t>
      </w:r>
      <w:r>
        <w:rPr>
          <w:rFonts w:ascii="宋体" w:eastAsia="宋体" w:cs="宋体" w:hAnsi="宋体" w:hint="eastAsia"/>
          <w:sz w:val="32"/>
          <w:szCs w:val="32"/>
          <w:lang w:eastAsia="zh-CN"/>
        </w:rPr>
        <w:t>《中共遵化市委</w:t>
      </w:r>
      <w:r>
        <w:rPr>
          <w:rFonts w:ascii="宋体" w:eastAsia="宋体" w:cs="宋体" w:hAnsi="宋体" w:hint="eastAsia"/>
          <w:sz w:val="32"/>
          <w:szCs w:val="32"/>
          <w:lang w:val="en-US" w:eastAsia="zh-CN"/>
        </w:rPr>
        <w:t>遵化市人民政府关于大力推进供销合作社改革与发展的实施意见》等有关</w:t>
      </w:r>
      <w:r>
        <w:rPr>
          <w:rFonts w:ascii="宋体" w:eastAsia="宋体" w:cs="宋体" w:hAnsi="宋体" w:hint="eastAsia"/>
          <w:sz w:val="32"/>
          <w:szCs w:val="32"/>
        </w:rPr>
        <w:t xml:space="preserve">文件，我单位主要职责是：   </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1.承担全市农村流通服务网络体系建设，组建企业经营集团，以多元投资模式发展配送中心，开展农业生产资料、农产品、再生资源回收利用、日用工业品的新型连锁经营。</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3.承担村镇社区综合服务中心的建设，延伸服务网络，大力发展村级综合服务站，完善农村综合服务体系。</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4.承担农资、食盐等物资的储备供应工作。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5.负责全市食盐专营及食盐批发、零售各个环节的计划和许可证管理。负责市场工业用盐供应的组织管理和全市盐业流通领域行政执法管理工作。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rPr>
        <w:t>6.组织和指导全系统企业改革，承担对改制企业的监督、管理和服务的职能。负责和指导全系统供销社企业的财务、会计、审计、统计工作，负责管理运营本级社有资产。</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rPr>
      </w:pPr>
      <w:r>
        <w:rPr>
          <w:rFonts w:ascii="宋体" w:eastAsia="宋体" w:cs="宋体" w:hAnsi="宋体" w:hint="eastAsia"/>
          <w:sz w:val="32"/>
          <w:szCs w:val="32"/>
          <w:lang w:val="en-US" w:eastAsia="zh-CN"/>
        </w:rPr>
        <w:t>7</w:t>
      </w:r>
      <w:r>
        <w:rPr>
          <w:rFonts w:ascii="宋体" w:eastAsia="宋体" w:cs="宋体" w:hAnsi="宋体" w:hint="eastAsia"/>
          <w:sz w:val="32"/>
          <w:szCs w:val="32"/>
        </w:rPr>
        <w:t>.对全系统所属企业行使出资人职能，负责企业党建、廉政建设，按干部管理权限考察任免干部。依法享有所有者的资产收益、重大问题决策和选择管理者的权力。</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rPr>
      </w:pPr>
      <w:r>
        <w:rPr>
          <w:rFonts w:ascii="宋体" w:eastAsia="宋体" w:cs="宋体" w:hAnsi="宋体" w:hint="eastAsia"/>
          <w:b/>
          <w:bCs/>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ascii="宋体" w:eastAsia="宋体" w:cs="宋体" w:hAnsi="宋体" w:hint="eastAsia"/>
          <w:b w:val="0"/>
          <w:bCs/>
          <w:sz w:val="32"/>
          <w:szCs w:val="32"/>
        </w:rPr>
      </w:pPr>
      <w:r>
        <w:rPr>
          <w:rFonts w:ascii="宋体" w:eastAsia="宋体" w:cs="宋体" w:hAnsi="宋体" w:hint="eastAsia"/>
          <w:b w:val="0"/>
          <w:bCs/>
          <w:sz w:val="32"/>
          <w:szCs w:val="32"/>
        </w:rPr>
        <w:t>部门机构设置情况</w:t>
      </w:r>
    </w:p>
    <w:tbl>
      <w:tblPr>
        <w:jc w:val="cente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57"/>
        <w:gridCol w:w="1753"/>
        <w:gridCol w:w="1690"/>
        <w:gridCol w:w="3000"/>
      </w:tblGrid>
      <w:tr>
        <w:trPr>
          <w:trHeight w:hRule="exact" w:val="314"/>
          <w:tblHeader/>
        </w:trPr>
        <w:tc>
          <w:tcPr>
            <w:tcW w:w="2557"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单位名称</w:t>
            </w:r>
          </w:p>
        </w:tc>
        <w:tc>
          <w:tcPr>
            <w:tcW w:w="1753"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单位性质</w:t>
            </w:r>
          </w:p>
        </w:tc>
        <w:tc>
          <w:tcPr>
            <w:tcW w:w="1690"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单位规格</w:t>
            </w:r>
          </w:p>
        </w:tc>
        <w:tc>
          <w:tcPr>
            <w:tcW w:w="3000"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经费保障形式</w:t>
            </w:r>
          </w:p>
        </w:tc>
      </w:tr>
      <w:tr>
        <w:trPr>
          <w:trHeight w:hRule="exact" w:val="648"/>
          <w:tblHeader/>
        </w:trPr>
        <w:tc>
          <w:tcPr>
            <w:tcW w:w="2557" w:type="dxa"/>
            <w:vMerge/>
            <w:vAlign w:val="center"/>
          </w:tcPr>
          <w:p/>
        </w:tc>
        <w:tc>
          <w:tcPr>
            <w:tcW w:w="1753" w:type="dxa"/>
            <w:vMerge/>
            <w:tcBorders>
              <w:left w:val="single" w:sz="6" w:space="0" w:color="000000"/>
            </w:tcBorders>
            <w:vAlign w:val="center"/>
          </w:tcPr>
          <w:p/>
        </w:tc>
        <w:tc>
          <w:tcPr>
            <w:tcW w:w="1690" w:type="dxa"/>
            <w:vMerge/>
            <w:tcBorders>
              <w:left w:val="single" w:sz="6" w:space="0" w:color="000000"/>
            </w:tcBorders>
            <w:vAlign w:val="center"/>
          </w:tcPr>
          <w:p/>
        </w:tc>
        <w:tc>
          <w:tcPr>
            <w:tcW w:w="3000" w:type="dxa"/>
            <w:vMerge/>
            <w:tcBorders>
              <w:left w:val="single" w:sz="6" w:space="0" w:color="000000"/>
            </w:tcBorders>
            <w:vAlign w:val="center"/>
          </w:tcPr>
          <w:p/>
        </w:tc>
      </w:tr>
      <w:tr>
        <w:trPr>
          <w:trHeight w:hRule="exact" w:val="680"/>
        </w:trPr>
        <w:tc>
          <w:tcPr>
            <w:tcW w:w="25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遵化市供销合作社机关</w:t>
            </w:r>
          </w:p>
        </w:tc>
        <w:tc>
          <w:tcPr>
            <w:tcW w:w="1753"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事业</w:t>
            </w:r>
          </w:p>
        </w:tc>
        <w:tc>
          <w:tcPr>
            <w:tcW w:w="169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正科级</w:t>
            </w:r>
          </w:p>
        </w:tc>
        <w:tc>
          <w:tcPr>
            <w:tcW w:w="300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b w:val="0"/>
                <w:bCs/>
                <w:sz w:val="32"/>
                <w:szCs w:val="32"/>
              </w:rPr>
            </w:pPr>
            <w:r>
              <w:rPr>
                <w:rFonts w:ascii="宋体" w:eastAsia="宋体" w:cs="宋体" w:hAnsi="宋体" w:hint="eastAsia"/>
                <w:b w:val="0"/>
                <w:bCs/>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宋体" w:eastAsia="宋体" w:cs="宋体" w:hAnsi="宋体" w:hint="eastAsia"/>
          <w:sz w:val="32"/>
          <w:szCs w:val="32"/>
        </w:rPr>
      </w:pPr>
      <w:r>
        <w:rPr>
          <w:rFonts w:ascii="宋体" w:eastAsia="宋体" w:cs="宋体" w:hAnsi="宋体" w:hint="eastAsia"/>
          <w:sz w:val="32"/>
          <w:szCs w:val="32"/>
        </w:rPr>
        <w:t>遵化市供销合作社机关设7个职能科室，分别为：综合办公室、财务审计科、信访保卫监察科、人事教育科、合作指导科、农合联秘书处、资产运营管理中心。纳入遵化市供销合作社部门</w:t>
      </w:r>
      <w:r>
        <w:rPr>
          <w:rFonts w:ascii="宋体" w:eastAsia="宋体" w:cs="宋体" w:hAnsi="宋体" w:hint="eastAsia"/>
          <w:sz w:val="32"/>
          <w:szCs w:val="32"/>
          <w:lang w:eastAsia="zh-CN"/>
        </w:rPr>
        <w:t>决</w:t>
      </w:r>
      <w:r>
        <w:rPr>
          <w:rFonts w:ascii="宋体" w:eastAsia="宋体" w:cs="宋体" w:hAnsi="宋体" w:hint="eastAsia"/>
          <w:sz w:val="32"/>
          <w:szCs w:val="32"/>
        </w:rPr>
        <w:t>算编报范围的单位共1家，即遵化市供销合作社机关本级。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eastAsia="宋体" w:cs="宋体"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cs="黑体" w:hAnsi="黑体" w:hint="eastAsia"/>
          <w:sz w:val="32"/>
          <w:szCs w:val="32"/>
        </w:rPr>
      </w:pPr>
      <w:r>
        <w:rPr>
          <w:rFonts w:ascii="黑体" w:eastAsia="黑体" w:cs="黑体" w:hAnsi="黑体" w:hint="eastAsia"/>
          <w:sz w:val="32"/>
          <w:szCs w:val="32"/>
        </w:rPr>
        <w:t>第二部分</w:t>
      </w:r>
      <w:r>
        <w:rPr>
          <w:rFonts w:ascii="黑体" w:eastAsia="黑体" w:cs="黑体" w:hAnsi="黑体" w:hint="eastAsia"/>
          <w:sz w:val="32"/>
          <w:szCs w:val="32"/>
          <w:lang w:val="en-US" w:eastAsia="zh-CN"/>
        </w:rPr>
        <w:t xml:space="preserve"> </w:t>
      </w:r>
      <w:r>
        <w:rPr>
          <w:rFonts w:ascii="黑体" w:eastAsia="黑体" w:cs="黑体" w:hAnsi="黑体" w:hint="eastAsia"/>
          <w:sz w:val="32"/>
          <w:szCs w:val="32"/>
        </w:rPr>
        <w:t>遵化市</w:t>
      </w:r>
      <w:r>
        <w:rPr>
          <w:rFonts w:ascii="黑体" w:eastAsia="黑体" w:cs="黑体" w:hAnsi="黑体" w:hint="eastAsia"/>
          <w:sz w:val="32"/>
          <w:szCs w:val="32"/>
          <w:lang w:eastAsia="zh-CN"/>
        </w:rPr>
        <w:t>供销合作社</w:t>
      </w:r>
      <w:r>
        <w:rPr>
          <w:rFonts w:ascii="黑体" w:eastAsia="黑体" w:cs="黑体" w:hAnsi="黑体" w:hint="eastAsia"/>
          <w:sz w:val="32"/>
          <w:szCs w:val="32"/>
        </w:rPr>
        <w:t>201</w:t>
      </w:r>
      <w:r>
        <w:rPr>
          <w:rFonts w:ascii="黑体" w:eastAsia="黑体" w:cs="黑体" w:hAnsi="黑体" w:hint="eastAsia"/>
          <w:sz w:val="32"/>
          <w:szCs w:val="32"/>
          <w:lang w:val="en-US" w:eastAsia="zh-CN"/>
        </w:rPr>
        <w:t>7</w:t>
      </w:r>
      <w:r>
        <w:rPr>
          <w:rFonts w:ascii="黑体" w:eastAsia="黑体" w:cs="黑体" w:hAnsi="黑体" w:hint="eastAsia"/>
          <w:sz w:val="32"/>
          <w:szCs w:val="32"/>
        </w:rPr>
        <w:t>年度部门决算报表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一、收入支出决算总表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二、收入决算表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三、支出决算表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四、财政拨款收入支出决算总表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八、国有资本经营预算财政拨款收入支出决算表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九、“三公”经费及相关信息统计表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十、政府采购情况表</w:t>
      </w:r>
    </w:p>
    <w:p>
      <w:pPr>
        <w:keepNext w:val="0"/>
        <w:keepLines w:val="0"/>
        <w:pageBreakBefore w:val="0"/>
        <w:widowControl w:val="0"/>
        <w:kinsoku/>
        <w:wordWrap/>
        <w:overflowPunct/>
        <w:topLinePunct w:val="0"/>
        <w:autoSpaceDE/>
        <w:autoSpaceDN/>
        <w:bidi w:val="0"/>
        <w:adjustRightInd/>
        <w:snapToGrid/>
        <w:spacing w:line="520" w:lineRule="exact"/>
        <w:ind w:leftChars="200" w:left="420" w:right="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left="420" w:right="0"/>
        <w:jc w:val="left"/>
        <w:textAlignment w:val="auto"/>
        <w:outlineLvl w:val="9"/>
        <w:rPr>
          <w:rFonts w:ascii="黑体" w:eastAsia="黑体" w:cs="黑体" w:hAnsi="黑体" w:hint="eastAsia"/>
          <w:sz w:val="32"/>
          <w:szCs w:val="32"/>
        </w:rPr>
      </w:pPr>
      <w:r>
        <w:rPr>
          <w:rFonts w:ascii="黑体" w:eastAsia="黑体" w:cs="黑体" w:hAnsi="黑体" w:hint="eastAsia"/>
          <w:sz w:val="32"/>
          <w:szCs w:val="32"/>
        </w:rPr>
        <w:t>遵化市</w:t>
      </w:r>
      <w:r>
        <w:rPr>
          <w:rFonts w:ascii="黑体" w:eastAsia="黑体" w:cs="黑体" w:hAnsi="黑体" w:hint="eastAsia"/>
          <w:sz w:val="32"/>
          <w:szCs w:val="32"/>
          <w:lang w:eastAsia="zh-CN"/>
        </w:rPr>
        <w:t>供销合作社</w:t>
      </w:r>
      <w:r>
        <w:rPr>
          <w:rFonts w:ascii="黑体" w:eastAsia="黑体" w:cs="黑体" w:hAnsi="黑体" w:hint="eastAsia"/>
          <w:sz w:val="32"/>
          <w:szCs w:val="32"/>
        </w:rPr>
        <w:t>201</w:t>
      </w:r>
      <w:r>
        <w:rPr>
          <w:rFonts w:ascii="黑体" w:eastAsia="黑体" w:cs="黑体" w:hAnsi="黑体" w:hint="eastAsia"/>
          <w:sz w:val="32"/>
          <w:szCs w:val="32"/>
          <w:lang w:val="en-US" w:eastAsia="zh-CN"/>
        </w:rPr>
        <w:t>7</w:t>
      </w:r>
      <w:r>
        <w:rPr>
          <w:rFonts w:ascii="黑体" w:eastAsia="黑体" w:cs="黑体" w:hAnsi="黑体" w:hint="eastAsia"/>
          <w:sz w:val="32"/>
          <w:szCs w:val="32"/>
        </w:rPr>
        <w:t>年部门决算情况说明</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outlineLvl w:val="9"/>
        <w:rPr>
          <w:rFonts w:ascii="宋体" w:eastAsia="宋体" w:cs="宋体" w:hAnsi="宋体" w:hint="eastAsia"/>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收入329.03万元，比2016年减少1130.17万元，下降77%；2017年支出329.03万元，比2016年减少1130.17万元，下降77%。原因是：因供销社系统改制，2016年度决算中有支付破产或改制企业职工安置费1185.5万元的因素影响，而2017年度决算中无此项因素所致。</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收入决算情况说明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2017年收入合计329.03万元，其中：财政拨款收入329.03万元。</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支出决算情况说明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共支出329.03万元，其中：（1）基本支出271.57万元，包括：工资及福利费支出212.31万元；个人和家庭补助支出46.16万元；商品和服务支出13.10万元；（2）项目支出57.46万元，为企业关闭破产支出中用于缴纳改制五年等退人员社保费项目。</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财政拨款收入支出决算总体情况说明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2017年财政拨款收入合计329.03万元，占年初预算258.78万元的127%，比2016年减少1130.17万元。其中：一般公共预算财政拨款329.03万元，政府性基金预算财政拨款0万元。</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2017年财政拨款支出合计329.03万元，占年初预算258.78万元的127%，比2016年减少1130.17万元。其中：一般公共预算财政拨款支出329.03万元，政府性基金预算财政拨款0万元。</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五、“三公”经费及相关信息情况说明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三公”经费支出合计0.74万元，占年初预算2.09万元的35%，比上年同期0.8万元，下降0.06万元。其中：公务用车运行维护费0.7万元，与2016年相同；公车购置费0万元，与年初预算及去年决算相同；公务接待费0.04万元，比2016年下降0.06万元；因公出国（境）费用0万元，与年初预算及去年决算相同。公务用车保有量1辆，为一般公务用车；国内公务接待批次1个，接待人次10人；因公出国（境）0人。我单位公务接待严格执行市委、市政府要求，厉行节约，艰苦奋斗，严格执行招待报批程序，实行对口接待，控制陪餐人员，从严掌握招待标准，不存在利用公款相互宴请及请客送礼等问题，公务接待费用明显降低。我单位对公车运行实行定点维修，定点加油，统一保险和统一保养，节假日严格执行公务车辆封存制度，不存在超标准配备公车或装饰公车行为。</w:t>
      </w:r>
    </w:p>
    <w:p>
      <w:pPr>
        <w:keepNext w:val="0"/>
        <w:keepLines w:val="0"/>
        <w:pageBreakBefore w:val="0"/>
        <w:widowControl w:val="0"/>
        <w:kinsoku/>
        <w:wordWrap/>
        <w:overflowPunct/>
        <w:topLinePunct w:val="0"/>
        <w:autoSpaceDE/>
        <w:autoSpaceDN/>
        <w:bidi w:val="0"/>
        <w:adjustRightInd/>
        <w:snapToGrid/>
        <w:spacing w:line="520" w:lineRule="exact"/>
        <w:ind w:leftChars="200" w:left="420" w:right="0" w:firstLineChars="100" w:firstLine="320"/>
        <w:jc w:val="both"/>
        <w:textAlignment w:val="auto"/>
        <w:outlineLvl w:val="9"/>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六、预算绩效管理工作开展情况说明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本部门（单位）围绕年初预算绩效目标等供销社中心工作，紧紧把握“为农、务农、姓农”的改革方向，大力推动“五大创新”，致力于提升为农服务能力和水平，深入推进供销社综合改革，各项工作取得较好成绩。</w:t>
      </w:r>
    </w:p>
    <w:p>
      <w:pPr>
        <w:keepNext w:val="0"/>
        <w:keepLines w:val="0"/>
        <w:pageBreakBefore w:val="0"/>
        <w:numPr>
          <w:ilvl w:val="0"/>
          <w:numId w:val="5"/>
        </w:numPr>
        <w:kinsoku/>
        <w:wordWrap/>
        <w:overflowPunct/>
        <w:topLinePunct w:val="0"/>
        <w:autoSpaceDE/>
        <w:autoSpaceDN/>
        <w:bidi w:val="0"/>
        <w:adjustRightInd/>
        <w:snapToGrid/>
        <w:spacing w:line="520" w:lineRule="exact"/>
        <w:ind w:left="0" w:right="0" w:firstLineChars="200" w:firstLine="640"/>
        <w:jc w:val="left"/>
        <w:textAlignment w:val="auto"/>
        <w:outlineLvl w:val="9"/>
        <w:rPr>
          <w:rFonts w:ascii="宋体" w:eastAsia="宋体" w:cs="宋体" w:hAnsi="宋体" w:hint="eastAsia"/>
          <w:sz w:val="32"/>
          <w:szCs w:val="32"/>
        </w:rPr>
      </w:pPr>
      <w:r>
        <w:rPr>
          <w:rFonts w:ascii="方正楷体简体" w:eastAsia="方正楷体简体" w:cs="方正楷体简体" w:hAnsi="方正楷体简体" w:hint="eastAsia"/>
          <w:b w:val="0"/>
          <w:bCs w:val="0"/>
          <w:sz w:val="32"/>
          <w:szCs w:val="32"/>
          <w:lang w:val="en-US" w:eastAsia="zh-CN"/>
        </w:rPr>
        <w:t>主要目标完成情况：</w:t>
      </w:r>
      <w:r>
        <w:rPr>
          <w:rFonts w:ascii="宋体" w:eastAsia="宋体" w:cs="宋体" w:hAnsi="宋体" w:hint="eastAsia"/>
          <w:sz w:val="32"/>
          <w:szCs w:val="32"/>
        </w:rPr>
        <w:t>1</w:t>
      </w:r>
      <w:r>
        <w:rPr>
          <w:rFonts w:ascii="宋体" w:eastAsia="宋体" w:cs="宋体" w:hAnsi="宋体" w:hint="eastAsia"/>
          <w:sz w:val="32"/>
          <w:szCs w:val="32"/>
          <w:lang w:val="en-US" w:eastAsia="zh-CN"/>
        </w:rPr>
        <w:t>.</w:t>
      </w:r>
      <w:r>
        <w:rPr>
          <w:rFonts w:ascii="宋体" w:eastAsia="宋体" w:cs="宋体" w:hAnsi="宋体" w:hint="eastAsia"/>
          <w:sz w:val="32"/>
          <w:szCs w:val="32"/>
        </w:rPr>
        <w:t>协助农工委组建农民专业合作社46家，总数达到379家；2</w:t>
      </w:r>
      <w:r>
        <w:rPr>
          <w:rFonts w:ascii="宋体" w:eastAsia="宋体" w:cs="宋体" w:hAnsi="宋体" w:hint="eastAsia"/>
          <w:sz w:val="32"/>
          <w:szCs w:val="32"/>
          <w:lang w:val="en-US" w:eastAsia="zh-CN"/>
        </w:rPr>
        <w:t>.</w:t>
      </w:r>
      <w:r>
        <w:rPr>
          <w:rFonts w:ascii="宋体" w:eastAsia="宋体" w:cs="宋体" w:hAnsi="宋体" w:hint="eastAsia"/>
          <w:sz w:val="32"/>
          <w:szCs w:val="32"/>
        </w:rPr>
        <w:t>碘盐供应3700吨，超出年初计划26.7%；3</w:t>
      </w:r>
      <w:r>
        <w:rPr>
          <w:rFonts w:ascii="宋体" w:eastAsia="宋体" w:cs="宋体" w:hAnsi="宋体" w:hint="eastAsia"/>
          <w:sz w:val="32"/>
          <w:szCs w:val="32"/>
          <w:lang w:val="en-US" w:eastAsia="zh-CN"/>
        </w:rPr>
        <w:t>.</w:t>
      </w:r>
      <w:r>
        <w:rPr>
          <w:rFonts w:ascii="宋体" w:eastAsia="宋体" w:cs="宋体" w:hAnsi="宋体" w:hint="eastAsia"/>
          <w:sz w:val="32"/>
          <w:szCs w:val="32"/>
        </w:rPr>
        <w:t>全力做好信访稳控工作,没有出现越级访和群体访事件；4</w:t>
      </w:r>
      <w:r>
        <w:rPr>
          <w:rFonts w:ascii="宋体" w:eastAsia="宋体" w:cs="宋体" w:hAnsi="宋体" w:hint="eastAsia"/>
          <w:sz w:val="32"/>
          <w:szCs w:val="32"/>
          <w:lang w:val="en-US" w:eastAsia="zh-CN"/>
        </w:rPr>
        <w:t>.</w:t>
      </w:r>
      <w:r>
        <w:rPr>
          <w:rFonts w:ascii="宋体" w:eastAsia="宋体" w:cs="宋体" w:hAnsi="宋体" w:hint="eastAsia"/>
          <w:sz w:val="32"/>
          <w:szCs w:val="32"/>
        </w:rPr>
        <w:t>全年安全生产工作无事故。</w:t>
      </w:r>
    </w:p>
    <w:p>
      <w:pPr>
        <w:keepNext w:val="0"/>
        <w:keepLines w:val="0"/>
        <w:pageBreakBefore w:val="0"/>
        <w:widowControl/>
        <w:kinsoku/>
        <w:wordWrap/>
        <w:overflowPunct/>
        <w:topLinePunct w:val="0"/>
        <w:autoSpaceDE/>
        <w:autoSpaceDN/>
        <w:bidi w:val="0"/>
        <w:adjustRightInd/>
        <w:snapToGrid/>
        <w:spacing w:line="520" w:lineRule="exact"/>
        <w:ind w:left="0" w:right="0" w:firstLineChars="200" w:firstLine="640"/>
        <w:textAlignment w:val="auto"/>
        <w:outlineLvl w:val="9"/>
        <w:rPr>
          <w:rFonts w:ascii="宋体" w:eastAsia="宋体" w:cs="宋体" w:hAnsi="宋体" w:hint="eastAsia"/>
          <w:bCs/>
          <w:sz w:val="32"/>
          <w:szCs w:val="32"/>
        </w:rPr>
      </w:pPr>
      <w:r>
        <w:rPr>
          <w:rFonts w:ascii="方正楷体简体" w:eastAsia="方正楷体简体" w:cs="方正楷体简体" w:hAnsi="方正楷体简体" w:hint="eastAsia"/>
          <w:b w:val="0"/>
          <w:bCs/>
          <w:sz w:val="32"/>
          <w:szCs w:val="32"/>
          <w:lang w:eastAsia="zh-CN"/>
        </w:rPr>
        <w:t>（二）</w:t>
      </w:r>
      <w:r>
        <w:rPr>
          <w:rFonts w:ascii="方正楷体简体" w:eastAsia="方正楷体简体" w:cs="方正楷体简体" w:hAnsi="方正楷体简体" w:hint="eastAsia"/>
          <w:b w:val="0"/>
          <w:bCs/>
          <w:sz w:val="32"/>
          <w:szCs w:val="32"/>
        </w:rPr>
        <w:t>深化供销社综合改革，提升新型供销社建设</w:t>
      </w:r>
      <w:r>
        <w:rPr>
          <w:rFonts w:ascii="方正楷体简体" w:eastAsia="方正楷体简体" w:cs="方正楷体简体" w:hAnsi="方正楷体简体" w:hint="eastAsia"/>
          <w:b w:val="0"/>
          <w:bCs/>
          <w:sz w:val="32"/>
          <w:szCs w:val="32"/>
          <w:lang w:eastAsia="zh-CN"/>
        </w:rPr>
        <w:t>。</w:t>
      </w:r>
      <w:r>
        <w:rPr>
          <w:rFonts w:ascii="宋体" w:eastAsia="宋体" w:cs="宋体" w:hAnsi="宋体" w:hint="eastAsia"/>
          <w:sz w:val="32"/>
          <w:szCs w:val="32"/>
        </w:rPr>
        <w:t>经过供销社广大干部职工的共同努力，“遵化模式”得到了全国总社领导的充分肯定。</w:t>
      </w:r>
      <w:r>
        <w:rPr>
          <w:rFonts w:ascii="宋体" w:eastAsia="宋体" w:cs="宋体" w:hAnsi="宋体" w:hint="eastAsia"/>
          <w:sz w:val="32"/>
          <w:szCs w:val="32"/>
          <w:lang w:val="en-US" w:eastAsia="zh-CN"/>
        </w:rPr>
        <w:t>2017</w:t>
      </w:r>
      <w:r>
        <w:rPr>
          <w:rFonts w:ascii="宋体" w:eastAsia="宋体" w:cs="宋体" w:hAnsi="宋体" w:hint="eastAsia"/>
          <w:sz w:val="32"/>
          <w:szCs w:val="32"/>
        </w:rPr>
        <w:t>年4月</w:t>
      </w:r>
      <w:r>
        <w:rPr>
          <w:rFonts w:ascii="宋体" w:eastAsia="宋体" w:cs="宋体" w:hAnsi="宋体" w:hint="eastAsia"/>
          <w:sz w:val="32"/>
          <w:szCs w:val="32"/>
          <w:lang w:val="en-US" w:eastAsia="zh-CN"/>
        </w:rPr>
        <w:t>18日</w:t>
      </w:r>
      <w:r>
        <w:rPr>
          <w:rFonts w:ascii="宋体" w:eastAsia="宋体" w:cs="宋体" w:hAnsi="宋体" w:hint="eastAsia"/>
          <w:sz w:val="32"/>
          <w:szCs w:val="32"/>
        </w:rPr>
        <w:t>省全面深入供销社改革电视电话会上，市政府副市长王锦山同志在分会场作了典型发言。《中国改革报》和《改革内参》对我社基层组织建设做法进行了刊</w:t>
      </w:r>
      <w:r>
        <w:rPr>
          <w:rFonts w:ascii="宋体" w:eastAsia="宋体" w:cs="宋体" w:hAnsi="宋体" w:hint="eastAsia"/>
          <w:sz w:val="32"/>
          <w:szCs w:val="32"/>
          <w:lang w:eastAsia="zh-CN"/>
        </w:rPr>
        <w:t>发</w:t>
      </w:r>
      <w:r>
        <w:rPr>
          <w:rFonts w:ascii="宋体" w:eastAsia="宋体" w:cs="宋体" w:hAnsi="宋体" w:hint="eastAsia"/>
          <w:sz w:val="32"/>
          <w:szCs w:val="32"/>
        </w:rPr>
        <w:t>。6月9日，《中华合作时报》头版“以聚才聚力惠农”为主题，对我社新型乡镇供销合作社建设经验进行了刊发推广。9月20日我社被全国总社评定为“全国百强县级社”。</w:t>
      </w:r>
      <w:r>
        <w:rPr>
          <w:rFonts w:ascii="宋体" w:eastAsia="宋体" w:cs="宋体" w:hAnsi="宋体" w:hint="eastAsia"/>
          <w:sz w:val="32"/>
          <w:szCs w:val="32"/>
          <w:lang w:eastAsia="zh-CN"/>
        </w:rPr>
        <w:t>在</w:t>
      </w:r>
      <w:r>
        <w:rPr>
          <w:rFonts w:ascii="宋体" w:eastAsia="宋体" w:cs="宋体" w:hAnsi="宋体" w:hint="eastAsia"/>
          <w:sz w:val="32"/>
          <w:szCs w:val="32"/>
        </w:rPr>
        <w:t>新型供销社建设</w:t>
      </w:r>
      <w:r>
        <w:rPr>
          <w:rFonts w:ascii="宋体" w:eastAsia="宋体" w:cs="宋体" w:hAnsi="宋体" w:hint="eastAsia"/>
          <w:sz w:val="32"/>
          <w:szCs w:val="32"/>
          <w:lang w:eastAsia="zh-CN"/>
        </w:rPr>
        <w:t>方面，</w:t>
      </w:r>
      <w:r>
        <w:rPr>
          <w:rFonts w:ascii="宋体" w:eastAsia="宋体" w:cs="宋体" w:hAnsi="宋体" w:hint="eastAsia"/>
          <w:b/>
          <w:sz w:val="32"/>
          <w:szCs w:val="32"/>
        </w:rPr>
        <w:t>一是</w:t>
      </w:r>
      <w:r>
        <w:rPr>
          <w:rFonts w:ascii="宋体" w:eastAsia="宋体" w:cs="宋体" w:hAnsi="宋体" w:hint="eastAsia"/>
          <w:sz w:val="32"/>
          <w:szCs w:val="32"/>
        </w:rPr>
        <w:t>创新服务体系，提升服务能力。</w:t>
      </w:r>
      <w:r>
        <w:rPr>
          <w:rFonts w:ascii="宋体" w:eastAsia="宋体" w:cs="宋体" w:hAnsi="宋体" w:hint="eastAsia"/>
          <w:bCs/>
          <w:sz w:val="32"/>
          <w:szCs w:val="32"/>
        </w:rPr>
        <w:t>成立</w:t>
      </w:r>
      <w:r>
        <w:rPr>
          <w:rFonts w:ascii="宋体" w:eastAsia="宋体" w:cs="宋体" w:hAnsi="宋体" w:hint="eastAsia"/>
          <w:sz w:val="32"/>
          <w:szCs w:val="32"/>
        </w:rPr>
        <w:t>庄稼医院、推广测土施肥、组建农机服务队伍、开办农资连锁超市。</w:t>
      </w:r>
      <w:r>
        <w:rPr>
          <w:rFonts w:ascii="宋体" w:eastAsia="宋体" w:cs="宋体" w:hAnsi="宋体" w:hint="eastAsia"/>
          <w:b/>
          <w:sz w:val="32"/>
          <w:szCs w:val="32"/>
        </w:rPr>
        <w:t>二是</w:t>
      </w:r>
      <w:r>
        <w:rPr>
          <w:rFonts w:ascii="宋体" w:eastAsia="宋体" w:cs="宋体" w:hAnsi="宋体" w:hint="eastAsia"/>
          <w:sz w:val="32"/>
          <w:szCs w:val="32"/>
        </w:rPr>
        <w:t>开展金融服务，方便社员农户。大力推广以“供销一卡通”</w:t>
      </w:r>
      <w:r>
        <w:rPr>
          <w:rFonts w:ascii="宋体" w:eastAsia="宋体" w:cs="宋体" w:hAnsi="宋体" w:hint="eastAsia"/>
          <w:sz w:val="32"/>
          <w:szCs w:val="32"/>
          <w:lang w:eastAsia="zh-CN"/>
        </w:rPr>
        <w:t>、“金穗惠农通”</w:t>
      </w:r>
      <w:r>
        <w:rPr>
          <w:rFonts w:ascii="宋体" w:eastAsia="宋体" w:cs="宋体" w:hAnsi="宋体" w:hint="eastAsia"/>
          <w:sz w:val="32"/>
          <w:szCs w:val="32"/>
        </w:rPr>
        <w:t>为主的金融超市</w:t>
      </w:r>
      <w:r>
        <w:rPr>
          <w:rFonts w:ascii="宋体" w:eastAsia="宋体" w:cs="宋体" w:hAnsi="宋体" w:hint="eastAsia"/>
          <w:sz w:val="32"/>
          <w:szCs w:val="32"/>
          <w:lang w:eastAsia="zh-CN"/>
        </w:rPr>
        <w:t>等便农</w:t>
      </w:r>
      <w:r>
        <w:rPr>
          <w:rFonts w:ascii="宋体" w:eastAsia="宋体" w:cs="宋体" w:hAnsi="宋体" w:hint="eastAsia"/>
          <w:sz w:val="32"/>
          <w:szCs w:val="32"/>
        </w:rPr>
        <w:t>业务。</w:t>
      </w:r>
      <w:r>
        <w:rPr>
          <w:rFonts w:ascii="宋体" w:eastAsia="宋体" w:cs="宋体" w:hAnsi="宋体" w:hint="eastAsia"/>
          <w:b/>
          <w:sz w:val="32"/>
          <w:szCs w:val="32"/>
        </w:rPr>
        <w:t>三是</w:t>
      </w:r>
      <w:r>
        <w:rPr>
          <w:rFonts w:ascii="宋体" w:eastAsia="宋体" w:cs="宋体" w:hAnsi="宋体" w:hint="eastAsia"/>
          <w:bCs/>
          <w:sz w:val="32"/>
          <w:szCs w:val="32"/>
        </w:rPr>
        <w:t>设</w:t>
      </w:r>
      <w:r>
        <w:rPr>
          <w:rFonts w:ascii="宋体" w:eastAsia="宋体" w:cs="宋体" w:hAnsi="宋体" w:hint="eastAsia"/>
          <w:sz w:val="32"/>
          <w:szCs w:val="32"/>
        </w:rPr>
        <w:t>立培训中心，开展农技推广，根据市场和农民需要，开展苗木栽培、经济林剪枝、土地科学施肥等培训班。</w:t>
      </w:r>
      <w:r>
        <w:rPr>
          <w:rFonts w:ascii="宋体" w:eastAsia="宋体" w:cs="宋体" w:hAnsi="宋体" w:hint="eastAsia"/>
          <w:b/>
          <w:bCs w:val="0"/>
          <w:sz w:val="32"/>
          <w:szCs w:val="32"/>
        </w:rPr>
        <w:t>四是</w:t>
      </w:r>
      <w:r>
        <w:rPr>
          <w:rFonts w:ascii="宋体" w:eastAsia="宋体" w:cs="宋体" w:hAnsi="宋体" w:hint="eastAsia"/>
          <w:bCs/>
          <w:sz w:val="32"/>
          <w:szCs w:val="32"/>
        </w:rPr>
        <w:t>拓展</w:t>
      </w:r>
      <w:r>
        <w:rPr>
          <w:rFonts w:ascii="宋体" w:eastAsia="宋体" w:cs="宋体" w:hAnsi="宋体" w:hint="eastAsia"/>
          <w:sz w:val="32"/>
          <w:szCs w:val="32"/>
        </w:rPr>
        <w:t>经营思路，推广品牌建设。</w:t>
      </w:r>
      <w:r>
        <w:rPr>
          <w:rFonts w:ascii="宋体" w:eastAsia="宋体" w:cs="宋体" w:hAnsi="宋体" w:hint="eastAsia"/>
          <w:bCs/>
          <w:sz w:val="32"/>
          <w:szCs w:val="32"/>
        </w:rPr>
        <w:t>注册马兰峪镇供销社</w:t>
      </w:r>
      <w:r>
        <w:rPr>
          <w:rFonts w:ascii="宋体" w:eastAsia="宋体" w:cs="宋体" w:hAnsi="宋体" w:hint="eastAsia"/>
          <w:sz w:val="32"/>
          <w:szCs w:val="32"/>
        </w:rPr>
        <w:t>“东陵明珠”白玉米商标等30多个商标，相继打造了农产品加工、银器加工、手工制作、采摘园、农家院等10余个旅游产品品牌。</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Chars="200" w:firstLine="640"/>
        <w:textAlignment w:val="auto"/>
        <w:outlineLvl w:val="9"/>
        <w:rPr>
          <w:rFonts w:ascii="宋体" w:eastAsia="宋体" w:cs="宋体" w:hAnsi="宋体" w:hint="eastAsia"/>
          <w:kern w:val="2"/>
          <w:sz w:val="32"/>
          <w:szCs w:val="32"/>
        </w:rPr>
      </w:pP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sz w:val="32"/>
          <w:szCs w:val="32"/>
          <w:lang w:eastAsia="zh-CN"/>
        </w:rPr>
        <w:t>三</w:t>
      </w:r>
      <w:r>
        <w:rPr>
          <w:rFonts w:ascii="方正楷体简体" w:eastAsia="方正楷体简体" w:cs="方正楷体简体" w:hAnsi="方正楷体简体" w:hint="eastAsia"/>
          <w:b w:val="0"/>
          <w:bCs/>
          <w:sz w:val="32"/>
          <w:szCs w:val="32"/>
        </w:rPr>
        <w:t>）充分发挥农合联作用，</w:t>
      </w:r>
      <w:r>
        <w:rPr>
          <w:rFonts w:ascii="方正楷体简体" w:eastAsia="方正楷体简体" w:cs="方正楷体简体" w:hAnsi="方正楷体简体" w:hint="eastAsia"/>
          <w:b w:val="0"/>
          <w:bCs/>
          <w:sz w:val="32"/>
          <w:szCs w:val="32"/>
          <w:lang w:eastAsia="zh-CN"/>
        </w:rPr>
        <w:t>带领专业合作社提升创新品牌</w:t>
      </w:r>
      <w:r>
        <w:rPr>
          <w:rFonts w:ascii="方正楷体简体" w:eastAsia="方正楷体简体" w:cs="方正楷体简体" w:hAnsi="方正楷体简体" w:hint="eastAsia"/>
          <w:b w:val="0"/>
          <w:bCs/>
          <w:sz w:val="32"/>
          <w:szCs w:val="32"/>
        </w:rPr>
        <w:t>。</w:t>
      </w:r>
      <w:r>
        <w:rPr>
          <w:rFonts w:ascii="宋体" w:eastAsia="宋体" w:cs="宋体" w:hAnsi="宋体" w:hint="eastAsia"/>
          <w:kern w:val="2"/>
          <w:sz w:val="32"/>
          <w:szCs w:val="32"/>
          <w:lang w:eastAsia="zh-CN"/>
        </w:rPr>
        <w:t>一是发挥</w:t>
      </w:r>
      <w:r>
        <w:rPr>
          <w:rFonts w:ascii="宋体" w:eastAsia="宋体" w:cs="宋体" w:hAnsi="宋体" w:hint="eastAsia"/>
          <w:kern w:val="2"/>
          <w:sz w:val="32"/>
          <w:szCs w:val="32"/>
        </w:rPr>
        <w:t>遵化市农村合作经济组织联合会</w:t>
      </w:r>
      <w:r>
        <w:rPr>
          <w:rFonts w:ascii="宋体" w:eastAsia="宋体" w:cs="宋体" w:hAnsi="宋体" w:hint="eastAsia"/>
          <w:kern w:val="2"/>
          <w:sz w:val="32"/>
          <w:szCs w:val="32"/>
          <w:lang w:eastAsia="zh-CN"/>
        </w:rPr>
        <w:t>的职能作用，积极组织</w:t>
      </w:r>
      <w:r>
        <w:rPr>
          <w:rFonts w:ascii="宋体" w:eastAsia="宋体" w:cs="宋体" w:hAnsi="宋体" w:hint="eastAsia"/>
          <w:kern w:val="2"/>
          <w:sz w:val="32"/>
          <w:szCs w:val="32"/>
        </w:rPr>
        <w:t>申报地域证明商标五家，包括遵化蒜黄、遵化苹果、遵化香白杏、遵化雪花梨和遵化板栗。地域证明商标的申报</w:t>
      </w:r>
      <w:r>
        <w:rPr>
          <w:rFonts w:ascii="宋体" w:eastAsia="宋体" w:cs="宋体" w:hAnsi="宋体" w:hint="eastAsia"/>
          <w:kern w:val="2"/>
          <w:sz w:val="32"/>
          <w:szCs w:val="32"/>
          <w:lang w:eastAsia="zh-CN"/>
        </w:rPr>
        <w:t>将进一步</w:t>
      </w:r>
      <w:r>
        <w:rPr>
          <w:rFonts w:ascii="宋体" w:eastAsia="宋体" w:cs="宋体" w:hAnsi="宋体" w:hint="eastAsia"/>
          <w:kern w:val="2"/>
          <w:sz w:val="32"/>
          <w:szCs w:val="32"/>
        </w:rPr>
        <w:t>提升特色农产品附加值，促进农业经济的发展，增加农民的收入，供销社在农民心目中的地位</w:t>
      </w:r>
      <w:r>
        <w:rPr>
          <w:rFonts w:ascii="宋体" w:eastAsia="宋体" w:cs="宋体" w:hAnsi="宋体" w:hint="eastAsia"/>
          <w:kern w:val="2"/>
          <w:sz w:val="32"/>
          <w:szCs w:val="32"/>
          <w:lang w:eastAsia="zh-CN"/>
        </w:rPr>
        <w:t>将</w:t>
      </w:r>
      <w:r>
        <w:rPr>
          <w:rFonts w:ascii="宋体" w:eastAsia="宋体" w:cs="宋体" w:hAnsi="宋体" w:hint="eastAsia"/>
          <w:kern w:val="2"/>
          <w:sz w:val="32"/>
          <w:szCs w:val="32"/>
        </w:rPr>
        <w:t>不断提高。</w:t>
      </w:r>
      <w:r>
        <w:rPr>
          <w:rFonts w:ascii="宋体" w:eastAsia="宋体" w:cs="宋体" w:hAnsi="宋体" w:hint="eastAsia"/>
          <w:kern w:val="2"/>
          <w:sz w:val="32"/>
          <w:szCs w:val="32"/>
          <w:lang w:eastAsia="zh-CN"/>
        </w:rPr>
        <w:t>二是农合联对我市</w:t>
      </w:r>
      <w:r>
        <w:rPr>
          <w:rFonts w:ascii="宋体" w:eastAsia="宋体" w:cs="宋体" w:hAnsi="宋体" w:hint="eastAsia"/>
          <w:kern w:val="2"/>
          <w:sz w:val="32"/>
          <w:szCs w:val="32"/>
          <w:lang w:val="en-US" w:eastAsia="zh-CN"/>
        </w:rPr>
        <w:t>346家专业合作社进行考核评比，其中大盛果蔬专业合作社等3家荣获国家级示范社，天时生猪养殖专业合作社等13家荣获省级示范社，三兴秸秆专业合作社等17家荣获市级示范社。</w:t>
      </w:r>
    </w:p>
    <w:p>
      <w:pPr>
        <w:keepNext w:val="0"/>
        <w:keepLines w:val="0"/>
        <w:pageBreakBefore w:val="0"/>
        <w:kinsoku/>
        <w:wordWrap/>
        <w:overflowPunct/>
        <w:topLinePunct w:val="0"/>
        <w:autoSpaceDE/>
        <w:autoSpaceDN/>
        <w:bidi w:val="0"/>
        <w:adjustRightInd/>
        <w:snapToGrid/>
        <w:spacing w:line="520" w:lineRule="exact"/>
        <w:ind w:left="0" w:right="0" w:firstLineChars="200" w:firstLine="640"/>
        <w:textAlignment w:val="auto"/>
        <w:outlineLvl w:val="9"/>
        <w:rPr>
          <w:rFonts w:ascii="宋体" w:eastAsia="宋体" w:cs="宋体" w:hAnsi="宋体" w:hint="eastAsia"/>
          <w:sz w:val="30"/>
          <w:szCs w:val="30"/>
        </w:rPr>
      </w:pP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sz w:val="32"/>
          <w:szCs w:val="32"/>
          <w:lang w:eastAsia="zh-CN"/>
        </w:rPr>
        <w:t>四</w:t>
      </w:r>
      <w:r>
        <w:rPr>
          <w:rFonts w:ascii="方正楷体简体" w:eastAsia="方正楷体简体" w:cs="方正楷体简体" w:hAnsi="方正楷体简体" w:hint="eastAsia"/>
          <w:b w:val="0"/>
          <w:bCs/>
          <w:sz w:val="32"/>
          <w:szCs w:val="32"/>
        </w:rPr>
        <w:t>）以项目为统领，大力发展供销事业。</w:t>
      </w:r>
      <w:r>
        <w:rPr>
          <w:rFonts w:ascii="宋体" w:eastAsia="宋体" w:cs="宋体" w:hAnsi="宋体" w:hint="eastAsia"/>
          <w:b w:val="0"/>
          <w:bCs/>
          <w:sz w:val="32"/>
          <w:szCs w:val="32"/>
        </w:rPr>
        <w:t>一是遵化市农村综合服务中心项目（</w:t>
      </w:r>
      <w:r>
        <w:rPr>
          <w:rFonts w:ascii="宋体" w:eastAsia="宋体" w:cs="宋体" w:hAnsi="宋体" w:hint="eastAsia"/>
          <w:b w:val="0"/>
          <w:bCs/>
          <w:kern w:val="0"/>
          <w:sz w:val="32"/>
          <w:szCs w:val="32"/>
          <w:lang w:val="zh-CN"/>
        </w:rPr>
        <w:t>大田农作物土地托管</w:t>
      </w:r>
      <w:r>
        <w:rPr>
          <w:rFonts w:ascii="宋体" w:eastAsia="宋体" w:cs="宋体" w:hAnsi="宋体" w:hint="eastAsia"/>
          <w:b w:val="0"/>
          <w:bCs/>
          <w:sz w:val="32"/>
          <w:szCs w:val="32"/>
        </w:rPr>
        <w:t>）。该项目</w:t>
      </w:r>
      <w:r>
        <w:rPr>
          <w:rFonts w:ascii="宋体" w:eastAsia="宋体" w:cs="宋体" w:hAnsi="宋体" w:hint="eastAsia"/>
          <w:sz w:val="32"/>
          <w:szCs w:val="32"/>
        </w:rPr>
        <w:t>以基层供销社为依托，以小麦、玉米为主的，覆盖“耕、种、管、收”等生产环节全程托管服务，现已托管土地的6000余亩。目前，该项目已经中华全国供销合作总社审核，同意列入省级项目库，</w:t>
      </w:r>
      <w:r>
        <w:rPr>
          <w:rFonts w:ascii="宋体" w:eastAsia="宋体" w:cs="宋体" w:hAnsi="宋体" w:hint="eastAsia"/>
          <w:sz w:val="32"/>
          <w:szCs w:val="32"/>
          <w:lang w:eastAsia="zh-CN"/>
        </w:rPr>
        <w:t>并通过了省社评审</w:t>
      </w:r>
      <w:r>
        <w:rPr>
          <w:rFonts w:ascii="宋体" w:eastAsia="宋体" w:cs="宋体" w:hAnsi="宋体" w:hint="eastAsia"/>
          <w:sz w:val="32"/>
          <w:szCs w:val="32"/>
        </w:rPr>
        <w:t>。</w:t>
      </w:r>
      <w:r>
        <w:rPr>
          <w:rFonts w:ascii="宋体" w:eastAsia="宋体" w:cs="宋体" w:hAnsi="宋体" w:hint="eastAsia"/>
          <w:b w:val="0"/>
          <w:bCs w:val="0"/>
          <w:sz w:val="32"/>
          <w:szCs w:val="32"/>
          <w:lang w:eastAsia="zh-CN"/>
        </w:rPr>
        <w:t>二</w:t>
      </w:r>
      <w:r>
        <w:rPr>
          <w:rFonts w:ascii="宋体" w:eastAsia="宋体" w:cs="宋体" w:hAnsi="宋体" w:hint="eastAsia"/>
          <w:b w:val="0"/>
          <w:bCs w:val="0"/>
          <w:sz w:val="32"/>
          <w:szCs w:val="32"/>
        </w:rPr>
        <w:t>是土地流转及后续农业社会化服务工程项目（中央大厨房快餐连锁配送熟食制品深加工）。</w:t>
      </w:r>
      <w:r>
        <w:rPr>
          <w:rFonts w:ascii="宋体" w:eastAsia="宋体" w:cs="宋体" w:hAnsi="宋体" w:hint="eastAsia"/>
          <w:sz w:val="32"/>
          <w:szCs w:val="32"/>
        </w:rPr>
        <w:t>该项目</w:t>
      </w:r>
      <w:r>
        <w:rPr>
          <w:rFonts w:ascii="宋体" w:eastAsia="宋体" w:cs="宋体" w:hAnsi="宋体" w:hint="eastAsia"/>
          <w:sz w:val="32"/>
          <w:szCs w:val="32"/>
          <w:lang w:eastAsia="zh-CN"/>
        </w:rPr>
        <w:t>计划</w:t>
      </w:r>
      <w:r>
        <w:rPr>
          <w:rFonts w:ascii="宋体" w:eastAsia="宋体" w:cs="宋体" w:hAnsi="宋体" w:hint="eastAsia"/>
          <w:sz w:val="32"/>
          <w:szCs w:val="32"/>
        </w:rPr>
        <w:t>总投资2.5亿元，占地50亩，建设单位为唐山中波食品有限公司，建设地点在</w:t>
      </w:r>
      <w:r>
        <w:rPr>
          <w:rFonts w:ascii="宋体" w:eastAsia="宋体" w:cs="宋体" w:hAnsi="宋体" w:hint="eastAsia"/>
          <w:sz w:val="30"/>
          <w:szCs w:val="30"/>
        </w:rPr>
        <w:t>遵化市经济开发区</w:t>
      </w:r>
      <w:r>
        <w:rPr>
          <w:rFonts w:ascii="宋体" w:eastAsia="宋体" w:cs="宋体" w:hAnsi="宋体" w:hint="eastAsia"/>
          <w:sz w:val="32"/>
          <w:szCs w:val="32"/>
        </w:rPr>
        <w:t>。该项目的实施将更好的</w:t>
      </w:r>
      <w:r>
        <w:rPr>
          <w:rFonts w:ascii="宋体" w:eastAsia="宋体" w:cs="宋体" w:hAnsi="宋体" w:hint="eastAsia"/>
          <w:sz w:val="30"/>
          <w:szCs w:val="30"/>
        </w:rPr>
        <w:t>做大做强我市肉鸡产业，延伸深加工链条，充分利用土地流转，搞好农业社会化服务</w:t>
      </w:r>
      <w:r>
        <w:rPr>
          <w:rFonts w:ascii="宋体" w:eastAsia="宋体" w:cs="宋体" w:hAnsi="宋体" w:hint="eastAsia"/>
          <w:sz w:val="30"/>
          <w:szCs w:val="30"/>
          <w:lang w:eastAsia="zh-CN"/>
        </w:rPr>
        <w:t>，</w:t>
      </w:r>
      <w:r>
        <w:rPr>
          <w:rFonts w:ascii="宋体" w:eastAsia="宋体" w:cs="宋体" w:hAnsi="宋体" w:hint="eastAsia"/>
          <w:sz w:val="30"/>
          <w:szCs w:val="30"/>
        </w:rPr>
        <w:t>促进农业产业社会化服务</w:t>
      </w:r>
      <w:r>
        <w:rPr>
          <w:rFonts w:ascii="宋体" w:eastAsia="宋体" w:cs="宋体" w:hAnsi="宋体"/>
          <w:sz w:val="30"/>
          <w:szCs w:val="30"/>
        </w:rPr>
        <w:t>作</w:t>
      </w:r>
      <w:r>
        <w:rPr>
          <w:rFonts w:ascii="宋体" w:eastAsia="宋体" w:cs="宋体" w:hAnsi="宋体" w:hint="eastAsia"/>
          <w:sz w:val="30"/>
          <w:szCs w:val="30"/>
        </w:rPr>
        <w:t>出贡献。</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left="0" w:right="0" w:firstLineChars="196" w:firstLine="627"/>
        <w:textAlignment w:val="auto"/>
        <w:outlineLvl w:val="9"/>
        <w:rPr>
          <w:rFonts w:ascii="宋体" w:eastAsia="宋体" w:cs="宋体" w:hAnsi="宋体" w:hint="eastAsia"/>
          <w:sz w:val="32"/>
          <w:szCs w:val="32"/>
        </w:rPr>
      </w:pP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sz w:val="32"/>
          <w:szCs w:val="32"/>
          <w:lang w:eastAsia="zh-CN"/>
        </w:rPr>
        <w:t>五</w:t>
      </w:r>
      <w:r>
        <w:rPr>
          <w:rFonts w:ascii="方正楷体简体" w:eastAsia="方正楷体简体" w:cs="方正楷体简体" w:hAnsi="方正楷体简体" w:hint="eastAsia"/>
          <w:b w:val="0"/>
          <w:bCs/>
          <w:sz w:val="32"/>
          <w:szCs w:val="32"/>
        </w:rPr>
        <w:t>）积极推进农村产权交易中心建设工作。</w:t>
      </w:r>
      <w:r>
        <w:rPr>
          <w:rFonts w:ascii="宋体" w:eastAsia="宋体" w:cs="宋体" w:hAnsi="宋体" w:hint="eastAsia"/>
          <w:bCs/>
          <w:sz w:val="32"/>
          <w:szCs w:val="32"/>
        </w:rPr>
        <w:t>农村产权流转交易市场建设工作稳步推进，力求搭建为农服务新平台。</w:t>
      </w:r>
      <w:r>
        <w:rPr>
          <w:rFonts w:ascii="宋体" w:eastAsia="宋体" w:cs="宋体" w:hAnsi="宋体" w:hint="eastAsia"/>
          <w:sz w:val="32"/>
          <w:szCs w:val="32"/>
        </w:rPr>
        <w:t>遵化市政府关于《遵化市农村产权流转交易市场建设实施意见》和《遵化市农村产权流转交易监督管理办法（试行）》两个文件已正式下发，已注册登记了遵化市农村产权流转交易有限公司，办公地点设在市行政审批中心，市政府批准先行招录5名工作人员，开办运转经费纳入了财政预算。力争</w:t>
      </w:r>
      <w:r>
        <w:rPr>
          <w:rFonts w:ascii="宋体" w:eastAsia="宋体" w:cs="宋体" w:hAnsi="宋体" w:hint="eastAsia"/>
          <w:sz w:val="32"/>
          <w:szCs w:val="32"/>
          <w:lang w:val="en-US" w:eastAsia="zh-CN"/>
        </w:rPr>
        <w:t>2018年</w:t>
      </w:r>
      <w:r>
        <w:rPr>
          <w:rFonts w:ascii="宋体" w:eastAsia="宋体" w:cs="宋体" w:hAnsi="宋体" w:hint="eastAsia"/>
          <w:sz w:val="32"/>
          <w:szCs w:val="32"/>
        </w:rPr>
        <w:t>在</w:t>
      </w:r>
      <w:r>
        <w:rPr>
          <w:rFonts w:ascii="宋体" w:eastAsia="宋体" w:cs="宋体" w:hAnsi="宋体" w:hint="eastAsia"/>
          <w:sz w:val="32"/>
          <w:szCs w:val="32"/>
          <w:lang w:eastAsia="zh-CN"/>
        </w:rPr>
        <w:t>我市</w:t>
      </w:r>
      <w:r>
        <w:rPr>
          <w:rFonts w:ascii="宋体" w:eastAsia="宋体" w:cs="宋体" w:hAnsi="宋体" w:hint="eastAsia"/>
          <w:sz w:val="32"/>
          <w:szCs w:val="32"/>
        </w:rPr>
        <w:t>25个乡镇全部建立农村产权流转交易服务站。</w:t>
      </w:r>
    </w:p>
    <w:p>
      <w:pPr>
        <w:keepNext w:val="0"/>
        <w:keepLines w:val="0"/>
        <w:pageBreakBefore w:val="0"/>
        <w:kinsoku/>
        <w:wordWrap/>
        <w:overflowPunct/>
        <w:topLinePunct w:val="0"/>
        <w:autoSpaceDE/>
        <w:autoSpaceDN/>
        <w:bidi w:val="0"/>
        <w:adjustRightInd/>
        <w:snapToGrid/>
        <w:spacing w:line="520" w:lineRule="exact"/>
        <w:ind w:left="0" w:right="0" w:firstLineChars="200" w:firstLine="640"/>
        <w:textAlignment w:val="auto"/>
        <w:outlineLvl w:val="9"/>
        <w:rPr>
          <w:rFonts w:ascii="宋体" w:eastAsia="宋体" w:cs="宋体" w:hAnsi="宋体" w:hint="eastAsia"/>
          <w:sz w:val="32"/>
          <w:szCs w:val="32"/>
        </w:rPr>
      </w:pP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sz w:val="32"/>
          <w:szCs w:val="32"/>
          <w:lang w:eastAsia="zh-CN"/>
        </w:rPr>
        <w:t>六</w:t>
      </w:r>
      <w:r>
        <w:rPr>
          <w:rFonts w:ascii="方正楷体简体" w:eastAsia="方正楷体简体" w:cs="方正楷体简体" w:hAnsi="方正楷体简体" w:hint="eastAsia"/>
          <w:b w:val="0"/>
          <w:bCs/>
          <w:sz w:val="32"/>
          <w:szCs w:val="32"/>
        </w:rPr>
        <w:t>）继续推进改制企业职工安置工作，</w:t>
      </w:r>
      <w:r>
        <w:rPr>
          <w:rFonts w:ascii="方正楷体简体" w:eastAsia="方正楷体简体" w:cs="方正楷体简体" w:hAnsi="方正楷体简体" w:hint="eastAsia"/>
          <w:b w:val="0"/>
          <w:bCs/>
          <w:sz w:val="32"/>
          <w:szCs w:val="32"/>
          <w:lang w:eastAsia="zh-CN"/>
        </w:rPr>
        <w:t>积极协调有关部门，解决改制遗留问题</w:t>
      </w:r>
      <w:r>
        <w:rPr>
          <w:rFonts w:ascii="方正楷体简体" w:eastAsia="方正楷体简体" w:cs="方正楷体简体" w:hAnsi="方正楷体简体" w:hint="eastAsia"/>
          <w:b w:val="0"/>
          <w:bCs/>
          <w:sz w:val="32"/>
          <w:szCs w:val="32"/>
        </w:rPr>
        <w:t>。</w:t>
      </w:r>
      <w:r>
        <w:rPr>
          <w:rFonts w:ascii="宋体" w:eastAsia="宋体" w:cs="宋体" w:hAnsi="宋体" w:hint="eastAsia"/>
          <w:sz w:val="32"/>
          <w:szCs w:val="32"/>
        </w:rPr>
        <w:t>为进一步解决供销社企业改制遗留问题，偿还拖欠职工各项权益类债务</w:t>
      </w:r>
      <w:r>
        <w:rPr>
          <w:rFonts w:ascii="宋体" w:eastAsia="宋体" w:cs="宋体" w:hAnsi="宋体" w:hint="eastAsia"/>
          <w:sz w:val="32"/>
          <w:szCs w:val="32"/>
          <w:lang w:eastAsia="zh-CN"/>
        </w:rPr>
        <w:t>。（</w:t>
      </w:r>
      <w:r>
        <w:rPr>
          <w:rFonts w:ascii="宋体" w:eastAsia="宋体" w:cs="宋体" w:hAnsi="宋体" w:hint="eastAsia"/>
          <w:sz w:val="32"/>
          <w:szCs w:val="32"/>
          <w:lang w:val="en-US" w:eastAsia="zh-CN"/>
        </w:rPr>
        <w:t>1</w:t>
      </w:r>
      <w:r>
        <w:rPr>
          <w:rFonts w:ascii="宋体" w:eastAsia="宋体" w:cs="宋体" w:hAnsi="宋体" w:hint="eastAsia"/>
          <w:sz w:val="32"/>
          <w:szCs w:val="32"/>
          <w:lang w:eastAsia="zh-CN"/>
        </w:rPr>
        <w:t>）</w:t>
      </w:r>
      <w:r>
        <w:rPr>
          <w:rFonts w:ascii="宋体" w:eastAsia="宋体" w:cs="宋体" w:hAnsi="宋体" w:hint="eastAsia"/>
          <w:sz w:val="32"/>
          <w:szCs w:val="32"/>
        </w:rPr>
        <w:t>在市委市政府的大力支持下，</w:t>
      </w:r>
      <w:r>
        <w:rPr>
          <w:rFonts w:ascii="宋体" w:eastAsia="宋体" w:cs="宋体" w:hAnsi="宋体" w:hint="eastAsia"/>
          <w:sz w:val="32"/>
          <w:szCs w:val="32"/>
          <w:lang w:eastAsia="zh-CN"/>
        </w:rPr>
        <w:t>多方</w:t>
      </w:r>
      <w:r>
        <w:rPr>
          <w:rFonts w:ascii="宋体" w:eastAsia="宋体" w:cs="宋体" w:hAnsi="宋体" w:hint="eastAsia"/>
          <w:sz w:val="32"/>
          <w:szCs w:val="32"/>
        </w:rPr>
        <w:t>筹措资金2000多万元，</w:t>
      </w:r>
      <w:r>
        <w:rPr>
          <w:rFonts w:ascii="宋体" w:eastAsia="宋体" w:cs="宋体" w:hAnsi="宋体" w:hint="eastAsia"/>
          <w:sz w:val="32"/>
          <w:szCs w:val="32"/>
          <w:lang w:eastAsia="zh-CN"/>
        </w:rPr>
        <w:t>以补缴拖欠社保费本金的形式彻底解决了改制拖欠社保费历史遗留问题，为我市节约了</w:t>
      </w:r>
      <w:r>
        <w:rPr>
          <w:rFonts w:ascii="宋体" w:eastAsia="宋体" w:cs="宋体" w:hAnsi="宋体" w:hint="eastAsia"/>
          <w:sz w:val="32"/>
          <w:szCs w:val="32"/>
          <w:lang w:val="en-US" w:eastAsia="zh-CN"/>
        </w:rPr>
        <w:t>3000多万元社保费滞纳金支出，维护了职工合法权益，有效化解了信访隐患。（2）2017年继续按月为改制五年等退人员缴纳了社保费57.46万元，维护了职工的合法权益，也达到了此预算项目的预期效果。（3）2017年采取责成专人长期盯办等各种措施，积极沟通协调财政、国资、国土和地税等部门，完成了去年经市政府批准处置的党峪、新店子、东新庄供销社及今年处置的石门供销社等几家资产产权过户“老大难”问题，使资产处置工作圆满完成，在增加我市财税收入的同时也进一步维护了改制成果。</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sz w:val="32"/>
          <w:szCs w:val="32"/>
          <w:lang w:eastAsia="zh-CN"/>
        </w:rPr>
        <w:t>七</w:t>
      </w:r>
      <w:r>
        <w:rPr>
          <w:rFonts w:ascii="方正楷体简体" w:eastAsia="方正楷体简体" w:cs="方正楷体简体" w:hAnsi="方正楷体简体" w:hint="eastAsia"/>
          <w:b w:val="0"/>
          <w:bCs/>
          <w:sz w:val="32"/>
          <w:szCs w:val="32"/>
        </w:rPr>
        <w:t>）</w:t>
      </w:r>
      <w:r>
        <w:rPr>
          <w:rFonts w:ascii="方正楷体简体" w:eastAsia="方正楷体简体" w:cs="方正楷体简体" w:hAnsi="方正楷体简体" w:hint="eastAsia"/>
          <w:b w:val="0"/>
          <w:bCs/>
          <w:kern w:val="0"/>
          <w:sz w:val="32"/>
          <w:szCs w:val="32"/>
        </w:rPr>
        <w:t>勤政务实，</w:t>
      </w:r>
      <w:r>
        <w:rPr>
          <w:rFonts w:ascii="方正楷体简体" w:eastAsia="方正楷体简体" w:cs="方正楷体简体" w:hAnsi="方正楷体简体" w:hint="eastAsia"/>
          <w:b w:val="0"/>
          <w:bCs/>
          <w:sz w:val="32"/>
          <w:szCs w:val="32"/>
        </w:rPr>
        <w:t>大力推进党风廉政建设</w:t>
      </w:r>
      <w:r>
        <w:rPr>
          <w:rFonts w:ascii="方正楷体简体" w:eastAsia="方正楷体简体" w:cs="方正楷体简体" w:hAnsi="方正楷体简体" w:hint="eastAsia"/>
          <w:b w:val="0"/>
          <w:bCs/>
          <w:sz w:val="32"/>
          <w:szCs w:val="32"/>
          <w:lang w:eastAsia="zh-CN"/>
        </w:rPr>
        <w:t>，</w:t>
      </w:r>
      <w:r>
        <w:rPr>
          <w:rFonts w:ascii="方正楷体简体" w:eastAsia="方正楷体简体" w:cs="方正楷体简体" w:hAnsi="方正楷体简体" w:hint="eastAsia"/>
          <w:b w:val="0"/>
          <w:bCs/>
          <w:sz w:val="32"/>
          <w:szCs w:val="32"/>
          <w:lang w:val="en-US" w:eastAsia="zh-CN"/>
        </w:rPr>
        <w:t>做好资产管理运营、财务、业务、人事、老干部、信访维稳等各种综合性政务性和事务工作。</w:t>
      </w:r>
      <w:r>
        <w:rPr>
          <w:rFonts w:ascii="宋体" w:eastAsia="宋体" w:cs="宋体" w:hAnsi="宋体" w:hint="eastAsia"/>
          <w:sz w:val="32"/>
          <w:szCs w:val="32"/>
          <w:lang w:val="en-US" w:eastAsia="zh-CN"/>
        </w:rPr>
        <w:t>落实党风廉政建设责任制，严肃财经纪律，规范财务行为，加强支出管理、资产管理等各项管理措施，确保了部门单位高效、平稳、健康运转。</w:t>
      </w:r>
    </w:p>
    <w:p>
      <w:pPr>
        <w:keepNext w:val="0"/>
        <w:keepLines w:val="0"/>
        <w:pageBreakBefore w:val="0"/>
        <w:widowControl w:val="0"/>
        <w:kinsoku/>
        <w:wordWrap/>
        <w:overflowPunct/>
        <w:topLinePunct w:val="0"/>
        <w:autoSpaceDE/>
        <w:autoSpaceDN/>
        <w:bidi w:val="0"/>
        <w:adjustRightInd/>
        <w:snapToGrid/>
        <w:spacing w:line="520" w:lineRule="exact"/>
        <w:ind w:leftChars="200" w:left="420" w:right="0" w:firstLineChars="100" w:firstLine="32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七、其他重要事项的情况说明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leftChars="200" w:left="420" w:right="0" w:firstLineChars="100" w:firstLine="32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1.机关运行经费情况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我单位机关运行经费13.10万元（其中：办公费1.21万元、电费0.42万元、邮电费0.44万元、取暖费9.40万元、差旅费0.39万元、公务接待费0.04万元、工会经费0.08万元、福利费0.42万元、公务用车运行维护费0.70万元），比2016年减少7.4万元，降低36%，主要原因为按上级要求将燃煤锅炉改造成燃烧醇基燃料的环保锅炉导致取暖费下降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2.政府采购情况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2017年遵化市供销合作社无政府采购项目支出。</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b/>
          <w:bCs/>
          <w:sz w:val="32"/>
          <w:szCs w:val="32"/>
          <w:lang w:val="en-US" w:eastAsia="zh-CN"/>
        </w:rPr>
        <w:t>3.国有资产占用情况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截止2017年12月31日，本单位共有车辆1辆，为一般公务用车；单位价值50万元以上大型设备无，单位价值100万元以上大型设备无。</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4.其他重要事项的情况说明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我单位2017年决算报表中《政府性基金预算财政拨款收入支出决算表》、《国有资本经营预算财政拨款收入支出决算表》、《政府采购情况表》无数据，为空表。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ascii="黑体" w:eastAsia="黑体" w:cs="黑体" w:hAnsi="黑体" w:hint="eastAsia"/>
          <w:sz w:val="32"/>
          <w:szCs w:val="32"/>
          <w:lang w:val="en-US" w:eastAsia="zh-CN"/>
        </w:rPr>
      </w:pPr>
      <w:r>
        <w:rPr>
          <w:rFonts w:ascii="黑体" w:eastAsia="黑体" w:cs="黑体" w:hAnsi="黑体" w:hint="eastAsia"/>
          <w:b/>
          <w:bCs/>
          <w:sz w:val="32"/>
          <w:szCs w:val="32"/>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520" w:lineRule="exact"/>
        <w:ind w:leftChars="200" w:left="420" w:right="0"/>
        <w:jc w:val="both"/>
        <w:textAlignment w:val="auto"/>
        <w:outlineLvl w:val="9"/>
        <w:rPr>
          <w:rFonts w:ascii="宋体" w:eastAsia="宋体" w:cs="宋体" w:hAnsi="宋体" w:hint="eastAsia"/>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财政拨款收入：本年度从本级财政部门取得的财政拨款，包括一般公共预算财政拨款和政府性基金预算财政拨款。</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事业收入：指事业单位开展专项业务活动及辅助活动所取得的收入。</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其他收入：指除上述“财政拨款收入”、“事业收入”、“经营收入”等以外的收入。</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基本支出：指为保障机构正常运转、完成日常工作任务而发生的人员经费和日常公用经费。</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项目支出：指在基本支出之外为完成特定行政公共任务和事业发展目标所发生的支出。</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三公”经费支出：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7.机关运行经费：指为保障行政单位（含参照公务员法管理的事业单位）运行用于购买货物和服务的各项资金。包括办公及印刷费、邮电费、差旅费、会议费、福利费、日常维修费、专用材料以及一般设备购置费、办公用房水电费、办公用房取暖费、办公用房物业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both"/>
        <w:textAlignment w:val="auto"/>
        <w:outlineLvl w:val="9"/>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right="0" w:firstLineChars="1700" w:firstLine="5440"/>
        <w:jc w:val="both"/>
        <w:textAlignment w:val="auto"/>
        <w:outlineLvl w:val="9"/>
        <w:rPr>
          <w:rFonts w:ascii="宋体" w:eastAsia="宋体" w:cs="宋体"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Chars="1700" w:firstLine="5440"/>
        <w:jc w:val="both"/>
        <w:textAlignment w:val="auto"/>
        <w:outlineLvl w:val="9"/>
        <w:rPr>
          <w:rFonts w:ascii="宋体" w:eastAsia="宋体" w:cs="宋体" w:hAnsi="宋体" w:hint="eastAsia"/>
          <w:sz w:val="32"/>
          <w:szCs w:val="32"/>
        </w:rPr>
      </w:pPr>
      <w:r>
        <w:rPr>
          <w:rFonts w:ascii="宋体" w:eastAsia="宋体" w:cs="宋体" w:hAnsi="宋体" w:hint="eastAsia"/>
          <w:sz w:val="32"/>
          <w:szCs w:val="32"/>
          <w:lang w:val="en-US" w:eastAsia="zh-CN"/>
        </w:rPr>
        <w:t xml:space="preserve"> 2018年9月4日 </w:t>
      </w:r>
    </w:p>
    <w:sectPr>
      <w:headerReference w:type="default" r:id="rId2"/>
      <w:footerReference w:type="default" r:id="rId3"/>
      <w:pgSz w:w="11906" w:h="16838"/>
      <w:pgMar w:top="1440" w:right="1106"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4097" name="_x0000_s409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4097" o:spid="_x0000_s2" filled="f" stroked="f" style="position:absolute;margin-left:0.0pt;margin-top:0.0pt;width:6.0pt;height:10.986328pt;z-index:12;mso-position-horizontal:center;mso-position-horizontal-relative:margin;mso-position-vertical:absolute;mso-wrap-style:none;">
              <v:stroke color="#000000"/>
              <v:textbox id="848" inset="0mm,0mm,0mm,0mm" o:insetmode="custom" style="layout-flow:horizontal;v-text-anchor:top;mso-fit-shape-to-text:t;">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03745B"/>
    <w:multiLevelType w:val="singleLevel"/>
    <w:tmpl w:val="F603745B"/>
    <w:lvl w:ilvl="0">
      <w:start w:val="3"/>
      <w:numFmt w:val="chineseCounting"/>
      <w:lvlRestart w:val="0"/>
      <w:suff w:val="space"/>
      <w:lvlText w:val="第%1部分"/>
      <w:lvlJc w:val="left"/>
      <w:pPr/>
      <w:rPr>
        <w:rFonts w:hint="eastAsia"/>
      </w:rPr>
    </w:lvl>
  </w:abstractNum>
  <w:abstractNum w:abstractNumId="1">
    <w:nsid w:val="579D5C25"/>
    <w:multiLevelType w:val="singleLevel"/>
    <w:tmpl w:val="579D5C25"/>
    <w:lvl w:ilvl="0">
      <w:start w:val="1"/>
      <w:numFmt w:val="chineseCounting"/>
      <w:lvlRestart w:val="0"/>
      <w:suff w:val="nothing"/>
      <w:lvlText w:val="%1、"/>
      <w:lvlJc w:val="left"/>
      <w:pPr/>
    </w:lvl>
  </w:abstractNum>
  <w:abstractNum w:abstractNumId="2">
    <w:nsid w:val="579D6081"/>
    <w:multiLevelType w:val="singleLevel"/>
    <w:tmpl w:val="579D6081"/>
    <w:lvl w:ilvl="0">
      <w:start w:val="3"/>
      <w:numFmt w:val="chineseCounting"/>
      <w:lvlRestart w:val="0"/>
      <w:suff w:val="nothing"/>
      <w:lvlText w:val="%1、"/>
      <w:lvlJc w:val="left"/>
      <w:pPr/>
    </w:lvl>
  </w:abstractNum>
  <w:abstractNum w:abstractNumId="3">
    <w:nsid w:val="579D65B3"/>
    <w:multiLevelType w:val="singleLevel"/>
    <w:tmpl w:val="579D65B3"/>
    <w:lvl w:ilvl="0">
      <w:start w:val="4"/>
      <w:numFmt w:val="chineseCounting"/>
      <w:lvlRestart w:val="0"/>
      <w:suff w:val="nothing"/>
      <w:lvlText w:val="%1、"/>
      <w:lvlJc w:val="left"/>
      <w:pPr/>
    </w:lvl>
  </w:abstractNum>
  <w:abstractNum w:abstractNumId="4">
    <w:nsid w:val="352E4A3D"/>
    <w:multiLevelType w:val="singleLevel"/>
    <w:tmpl w:val="352E4A3D"/>
    <w:lvl w:ilvl="0">
      <w:start w:val="1"/>
      <w:numFmt w:val="chineseCounting"/>
      <w:lvlRestart w:val="0"/>
      <w:suff w:val="nothing"/>
      <w:lvlText w:val="（%1）"/>
      <w:lvlJc w:val="left"/>
      <w:pPr/>
      <w:rPr>
        <w:rFonts w:hint="eastAsia"/>
      </w:rPr>
    </w:lvl>
  </w:abstractNum>
  <w:abstractNum w:abstractNumId="5">
    <w:nsid w:val="579F22F8"/>
    <w:multiLevelType w:val="singleLevel"/>
    <w:tmpl w:val="579F22F8"/>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3">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widowControl/>
      <w:spacing w:before="100" w:beforeAutospacing="1" w:after="100" w:afterAutospacing="1"/>
      <w:jc w:val="left"/>
    </w:pPr>
    <w:rPr>
      <w:rFonts w:ascii="宋体" w:cs="宋体" w:hAnsi="宋体"/>
      <w:kern w:val="0"/>
      <w:sz w:val="24"/>
    </w:rPr>
  </w:style>
  <w:style w:type="paragraph" w:customStyle="1" w:styleId="19">
    <w:name w:val="标题 3 Char Char"/>
    <w:qFormat/>
    <w:basedOn w:val="0"/>
    <w:pPr>
      <w:spacing w:line="782" w:lineRule="atLeast"/>
      <w:ind w:firstLine="419"/>
      <w:jc w:val="left"/>
      <w:textAlignment w:val="baseline"/>
    </w:pPr>
    <w:rPr>
      <w:b/>
      <w:color w:val="000000"/>
      <w:u w:val="none" w:color="00000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134A02D-D824-41FD-B110-4936C50098A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Yozo_Office27021597764231189</Application>
  <Pages>8</Pages>
  <Words>0</Words>
  <Characters>3645</Characters>
  <Lines>0</Lines>
  <Paragraphs>75</Paragraphs>
  <CharactersWithSpaces>4861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Administrator</cp:lastModifiedBy>
  <cp:revision>5</cp:revision>
  <cp:lastPrinted>2017-09-07T08:39:00Z</cp:lastPrinted>
  <dcterms:created xsi:type="dcterms:W3CDTF">2016-11-27T06:55:00Z</dcterms:created>
  <dcterms:modified xsi:type="dcterms:W3CDTF">2024-03-20T01:08:26Z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ies>
</file>