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政府办招商经费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A870F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 w:rsidR="0084148D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A870F0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0F0" w:rsidRDefault="00A870F0" w:rsidP="00A87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A870F0" w:rsidRPr="00A870F0">
              <w:rPr>
                <w:rFonts w:ascii="宋体" w:hAnsi="宋体" w:cs="宋体" w:hint="eastAsia"/>
                <w:kern w:val="0"/>
                <w:sz w:val="18"/>
                <w:szCs w:val="18"/>
              </w:rPr>
              <w:t>通过驻点招商，把市外、省外的企业引到我市投资。</w:t>
            </w:r>
          </w:p>
          <w:p w:rsidR="0084148D" w:rsidRDefault="0084148D" w:rsidP="00655DE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A870F0" w:rsidRPr="00A870F0">
              <w:rPr>
                <w:rFonts w:ascii="宋体" w:hAnsi="宋体" w:cs="宋体" w:hint="eastAsia"/>
                <w:kern w:val="0"/>
                <w:sz w:val="18"/>
                <w:szCs w:val="18"/>
              </w:rPr>
              <w:t>为遵化市的经济社会发展贡献力量。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招商</w:t>
            </w:r>
            <w:r w:rsidR="006140A2" w:rsidRP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140A2" w:rsidRP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到会客商人数（人）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6140A2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E325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E325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招商</w:t>
            </w:r>
            <w:r w:rsidRP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企业产生经济效益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签约项目个数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140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40A2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0A2" w:rsidRDefault="006140A2" w:rsidP="0061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FC3F72" w:rsidRPr="00FC3F72" w:rsidRDefault="00FC3F72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 w:rsidRPr="00FC3F72">
        <w:rPr>
          <w:rFonts w:ascii="宋体" w:hAnsi="宋体" w:cs="宋体" w:hint="eastAsia"/>
          <w:b/>
          <w:bCs/>
          <w:kern w:val="0"/>
          <w:szCs w:val="32"/>
        </w:rPr>
        <w:t>政府办招商经费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655DE0" w:rsidRDefault="00FC3F72" w:rsidP="00FC3F72">
      <w:pPr>
        <w:ind w:firstLineChars="200" w:firstLine="640"/>
        <w:rPr>
          <w:rFonts w:ascii="仿宋" w:eastAsia="仿宋" w:hAnsi="仿宋" w:cs="仿宋"/>
          <w:szCs w:val="32"/>
        </w:rPr>
      </w:pPr>
      <w:r w:rsidRPr="00FC3F72">
        <w:rPr>
          <w:rFonts w:ascii="仿宋_GB2312" w:eastAsia="仿宋_GB2312" w:hint="eastAsia"/>
          <w:szCs w:val="32"/>
        </w:rPr>
        <w:t>让各级招商人能及时得到各种渠道得信息，保证信息来源广，信息获得渠道多，从而保证有更多得招商引资信息。随着我市投资环境的优化，</w:t>
      </w:r>
      <w:r w:rsidRPr="00FC3F72">
        <w:rPr>
          <w:rFonts w:ascii="仿宋_GB2312" w:eastAsia="仿宋_GB2312"/>
          <w:szCs w:val="32"/>
        </w:rPr>
        <w:t>“</w:t>
      </w:r>
      <w:r w:rsidRPr="00FC3F72">
        <w:rPr>
          <w:rFonts w:ascii="仿宋_GB2312" w:eastAsia="仿宋_GB2312" w:hint="eastAsia"/>
          <w:szCs w:val="32"/>
        </w:rPr>
        <w:t>大开放、大招商、大发展</w:t>
      </w:r>
      <w:r w:rsidRPr="00FC3F72">
        <w:rPr>
          <w:rFonts w:ascii="仿宋_GB2312" w:eastAsia="仿宋_GB2312"/>
          <w:szCs w:val="32"/>
        </w:rPr>
        <w:t>”</w:t>
      </w:r>
      <w:r w:rsidRPr="00FC3F72">
        <w:rPr>
          <w:rFonts w:ascii="仿宋_GB2312" w:eastAsia="仿宋_GB2312" w:hint="eastAsia"/>
          <w:szCs w:val="32"/>
        </w:rPr>
        <w:t>的步伐越来越稳健。在引进项目方面，积极向高端、绿色推进。发挥我市人文、旅游、工业优势，把市外、省外的企业引到本地投资，为遵化市的经济社会发展贡献力量，招商经费需要资金</w:t>
      </w:r>
      <w:r w:rsidRPr="00FC3F72">
        <w:rPr>
          <w:rFonts w:ascii="仿宋_GB2312" w:eastAsia="仿宋_GB2312"/>
          <w:szCs w:val="32"/>
        </w:rPr>
        <w:t>150.00</w:t>
      </w:r>
      <w:r w:rsidRPr="00FC3F72">
        <w:rPr>
          <w:rFonts w:ascii="仿宋_GB2312" w:eastAsia="仿宋_GB2312" w:hint="eastAsia"/>
          <w:szCs w:val="32"/>
        </w:rPr>
        <w:t>万元。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>
        <w:rPr>
          <w:rFonts w:ascii="仿宋_GB2312" w:eastAsia="仿宋_GB2312" w:hint="eastAsia"/>
          <w:szCs w:val="32"/>
        </w:rPr>
        <w:t>政府办招商经费</w:t>
      </w:r>
      <w:r>
        <w:rPr>
          <w:rFonts w:ascii="仿宋_GB2312" w:eastAsia="仿宋_GB2312"/>
          <w:szCs w:val="32"/>
        </w:rPr>
        <w:t>150.00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076F6A"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FC3F72">
        <w:rPr>
          <w:rFonts w:ascii="仿宋" w:eastAsia="仿宋" w:hAnsi="仿宋" w:cs="方正仿宋_GBK"/>
          <w:kern w:val="0"/>
          <w:szCs w:val="32"/>
        </w:rPr>
        <w:t>150.00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FC3F72">
        <w:rPr>
          <w:rFonts w:ascii="仿宋" w:eastAsia="仿宋" w:hAnsi="仿宋" w:cs="方正仿宋_GBK"/>
          <w:kern w:val="0"/>
          <w:szCs w:val="32"/>
        </w:rPr>
        <w:t>150.00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E77818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E77818" w:rsidRPr="00E77818">
        <w:rPr>
          <w:rFonts w:ascii="仿宋" w:eastAsia="仿宋" w:hAnsi="仿宋" w:cs="仿宋" w:hint="eastAsia"/>
          <w:szCs w:val="32"/>
        </w:rPr>
        <w:t>通过驻点招商、招商接待、组织招商推介会等，把市外、省外的企业引到我市投资。</w:t>
      </w:r>
    </w:p>
    <w:p w:rsidR="00E77818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目标2：</w:t>
      </w:r>
      <w:r w:rsidR="00E77818" w:rsidRPr="00E77818">
        <w:rPr>
          <w:rFonts w:ascii="仿宋" w:eastAsia="仿宋" w:hAnsi="仿宋" w:cs="仿宋" w:hint="eastAsia"/>
          <w:szCs w:val="32"/>
        </w:rPr>
        <w:t>为遵化市的经济社会发展贡献力量。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lastRenderedPageBreak/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lastRenderedPageBreak/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65195D">
        <w:rPr>
          <w:rFonts w:ascii="仿宋_GB2312" w:eastAsia="仿宋_GB2312" w:hint="eastAsia"/>
          <w:szCs w:val="32"/>
        </w:rPr>
        <w:t>依据</w:t>
      </w:r>
      <w:r w:rsidR="00A1359C">
        <w:rPr>
          <w:rFonts w:ascii="仿宋_GB2312" w:eastAsia="仿宋_GB2312" w:hint="eastAsia"/>
          <w:szCs w:val="32"/>
        </w:rPr>
        <w:t>遵化市人民政府办公室关于</w:t>
      </w:r>
      <w:r w:rsidR="00A1359C">
        <w:rPr>
          <w:rFonts w:ascii="仿宋_GB2312" w:eastAsia="仿宋_GB2312"/>
          <w:szCs w:val="32"/>
        </w:rPr>
        <w:t>招商工作经费的请示及市政府批复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A1359C">
        <w:rPr>
          <w:rFonts w:ascii="仿宋" w:eastAsia="仿宋" w:hAnsi="仿宋" w:cs="仿宋" w:hint="eastAsia"/>
          <w:szCs w:val="32"/>
        </w:rPr>
        <w:t>招商引资</w:t>
      </w:r>
      <w:r w:rsidR="00461A04">
        <w:rPr>
          <w:rFonts w:ascii="仿宋" w:eastAsia="仿宋" w:hAnsi="仿宋" w:cs="仿宋"/>
          <w:szCs w:val="32"/>
        </w:rPr>
        <w:t>工作。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</w:t>
      </w:r>
      <w:r w:rsidR="00A1359C">
        <w:rPr>
          <w:rFonts w:ascii="仿宋_GB2312" w:eastAsia="仿宋_GB2312" w:hint="eastAsia"/>
          <w:szCs w:val="32"/>
        </w:rPr>
        <w:t>政府办招商引资</w:t>
      </w:r>
      <w:r w:rsidR="008514A4">
        <w:rPr>
          <w:rFonts w:ascii="仿宋_GB2312" w:eastAsia="仿宋_GB2312"/>
          <w:szCs w:val="32"/>
        </w:rPr>
        <w:t>工作</w:t>
      </w:r>
      <w:r w:rsidR="00913E42">
        <w:rPr>
          <w:rFonts w:ascii="仿宋_GB2312" w:eastAsia="仿宋_GB2312"/>
          <w:szCs w:val="32"/>
        </w:rPr>
        <w:t>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A1359C">
        <w:rPr>
          <w:rFonts w:ascii="仿宋" w:eastAsia="仿宋" w:hAnsi="仿宋" w:cs="仿宋" w:hint="eastAsia"/>
          <w:szCs w:val="32"/>
        </w:rPr>
        <w:t>举办</w:t>
      </w:r>
      <w:r w:rsidR="00A1359C">
        <w:rPr>
          <w:rFonts w:ascii="仿宋" w:eastAsia="仿宋" w:hAnsi="仿宋" w:cs="仿宋"/>
          <w:szCs w:val="32"/>
        </w:rPr>
        <w:t>招商引资活动数量</w:t>
      </w:r>
      <w:r>
        <w:rPr>
          <w:rFonts w:ascii="仿宋" w:eastAsia="仿宋" w:hAnsi="仿宋" w:cs="仿宋" w:hint="eastAsia"/>
          <w:szCs w:val="32"/>
        </w:rPr>
        <w:t>：绩效目标为</w:t>
      </w:r>
      <w:r w:rsidR="00A1359C">
        <w:rPr>
          <w:rFonts w:ascii="仿宋" w:eastAsia="仿宋" w:hAnsi="仿宋" w:cs="仿宋"/>
          <w:szCs w:val="32"/>
        </w:rPr>
        <w:t>15</w:t>
      </w:r>
      <w:r w:rsidR="00A1359C">
        <w:rPr>
          <w:rFonts w:ascii="仿宋" w:eastAsia="仿宋" w:hAnsi="仿宋" w:cs="仿宋" w:hint="eastAsia"/>
          <w:szCs w:val="32"/>
        </w:rPr>
        <w:t>场</w:t>
      </w:r>
      <w:r>
        <w:rPr>
          <w:rFonts w:ascii="仿宋" w:eastAsia="仿宋" w:hAnsi="仿宋" w:cs="仿宋" w:hint="eastAsia"/>
          <w:szCs w:val="32"/>
        </w:rPr>
        <w:t>，实际完成</w:t>
      </w:r>
      <w:r w:rsidR="00A1359C">
        <w:rPr>
          <w:rFonts w:ascii="仿宋" w:eastAsia="仿宋" w:hAnsi="仿宋" w:cs="仿宋"/>
          <w:szCs w:val="32"/>
        </w:rPr>
        <w:t>15</w:t>
      </w:r>
      <w:r w:rsidR="00A1359C">
        <w:rPr>
          <w:rFonts w:ascii="仿宋" w:eastAsia="仿宋" w:hAnsi="仿宋" w:cs="仿宋" w:hint="eastAsia"/>
          <w:szCs w:val="32"/>
        </w:rPr>
        <w:t>场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A1359C">
        <w:rPr>
          <w:rFonts w:ascii="仿宋" w:eastAsia="仿宋" w:hAnsi="仿宋" w:cs="仿宋" w:hint="eastAsia"/>
          <w:szCs w:val="32"/>
        </w:rPr>
        <w:t>到会客商人数</w:t>
      </w:r>
      <w:r>
        <w:rPr>
          <w:rFonts w:ascii="仿宋" w:eastAsia="仿宋" w:hAnsi="仿宋" w:cs="仿宋" w:hint="eastAsia"/>
          <w:szCs w:val="32"/>
        </w:rPr>
        <w:t>：绩效目标为</w:t>
      </w:r>
      <w:r w:rsidR="00A1359C">
        <w:rPr>
          <w:rFonts w:ascii="仿宋" w:eastAsia="仿宋" w:hAnsi="仿宋" w:cs="仿宋"/>
          <w:szCs w:val="32"/>
        </w:rPr>
        <w:t>1500</w:t>
      </w:r>
      <w:r w:rsidR="00A1359C">
        <w:rPr>
          <w:rFonts w:ascii="仿宋" w:eastAsia="仿宋" w:hAnsi="仿宋" w:cs="仿宋" w:hint="eastAsia"/>
          <w:szCs w:val="32"/>
        </w:rPr>
        <w:t>人</w:t>
      </w:r>
      <w:r>
        <w:rPr>
          <w:rFonts w:ascii="仿宋" w:eastAsia="仿宋" w:hAnsi="仿宋" w:cs="仿宋" w:hint="eastAsia"/>
          <w:szCs w:val="32"/>
        </w:rPr>
        <w:t>，实际完成</w:t>
      </w:r>
      <w:r w:rsidR="00A1359C">
        <w:rPr>
          <w:rFonts w:ascii="仿宋" w:eastAsia="仿宋" w:hAnsi="仿宋" w:cs="仿宋"/>
          <w:szCs w:val="32"/>
        </w:rPr>
        <w:t>1500</w:t>
      </w:r>
      <w:r w:rsidR="00A1359C">
        <w:rPr>
          <w:rFonts w:ascii="仿宋" w:eastAsia="仿宋" w:hAnsi="仿宋" w:cs="仿宋" w:hint="eastAsia"/>
          <w:szCs w:val="32"/>
        </w:rPr>
        <w:t>人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A1359C">
        <w:rPr>
          <w:rFonts w:ascii="仿宋" w:eastAsia="仿宋" w:hAnsi="仿宋" w:cs="仿宋" w:hint="eastAsia"/>
          <w:szCs w:val="32"/>
        </w:rPr>
        <w:t>项目完成率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87711" w:rsidRPr="00856C8D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A1359C">
        <w:rPr>
          <w:rFonts w:ascii="仿宋" w:eastAsia="仿宋" w:hAnsi="仿宋" w:cs="仿宋" w:hint="eastAsia"/>
          <w:szCs w:val="32"/>
        </w:rPr>
        <w:t>招商的企业</w:t>
      </w:r>
      <w:r w:rsidR="00A1359C">
        <w:rPr>
          <w:rFonts w:ascii="仿宋" w:eastAsia="仿宋" w:hAnsi="仿宋" w:cs="仿宋"/>
          <w:szCs w:val="32"/>
        </w:rPr>
        <w:t>产生经济效益</w:t>
      </w:r>
      <w:r>
        <w:rPr>
          <w:rFonts w:ascii="仿宋" w:eastAsia="仿宋" w:hAnsi="仿宋" w:cs="仿宋" w:hint="eastAsia"/>
          <w:szCs w:val="32"/>
        </w:rPr>
        <w:t>：绩效目标为</w:t>
      </w:r>
      <w:r w:rsidR="00A1359C">
        <w:rPr>
          <w:rFonts w:ascii="仿宋" w:eastAsia="仿宋" w:hAnsi="仿宋" w:cs="仿宋"/>
          <w:szCs w:val="32"/>
        </w:rPr>
        <w:t>100</w:t>
      </w:r>
      <w:r w:rsidR="00A1359C">
        <w:rPr>
          <w:rFonts w:ascii="仿宋" w:eastAsia="仿宋" w:hAnsi="仿宋" w:cs="仿宋" w:hint="eastAsia"/>
          <w:szCs w:val="32"/>
        </w:rPr>
        <w:t>个</w:t>
      </w:r>
      <w:r>
        <w:rPr>
          <w:rFonts w:ascii="仿宋" w:eastAsia="仿宋" w:hAnsi="仿宋" w:cs="仿宋" w:hint="eastAsia"/>
          <w:szCs w:val="32"/>
        </w:rPr>
        <w:t>，实际完成</w:t>
      </w:r>
      <w:r w:rsidR="00A1359C">
        <w:rPr>
          <w:rFonts w:ascii="仿宋" w:eastAsia="仿宋" w:hAnsi="仿宋" w:cs="仿宋"/>
          <w:szCs w:val="32"/>
        </w:rPr>
        <w:t>100</w:t>
      </w:r>
      <w:r w:rsidR="00A1359C">
        <w:rPr>
          <w:rFonts w:ascii="仿宋" w:eastAsia="仿宋" w:hAnsi="仿宋" w:cs="仿宋" w:hint="eastAsia"/>
          <w:szCs w:val="32"/>
        </w:rPr>
        <w:t>个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lastRenderedPageBreak/>
        <w:t>效益指标-</w:t>
      </w:r>
      <w:r w:rsidR="00A1359C">
        <w:rPr>
          <w:rFonts w:ascii="仿宋" w:eastAsia="仿宋" w:hAnsi="仿宋" w:cs="仿宋" w:hint="eastAsia"/>
          <w:szCs w:val="32"/>
        </w:rPr>
        <w:t>招商活动的</w:t>
      </w:r>
      <w:r w:rsidR="00A1359C">
        <w:rPr>
          <w:rFonts w:ascii="仿宋" w:eastAsia="仿宋" w:hAnsi="仿宋" w:cs="仿宋"/>
          <w:szCs w:val="32"/>
        </w:rPr>
        <w:t>签约项目</w:t>
      </w:r>
      <w:r w:rsidR="00A1359C">
        <w:rPr>
          <w:rFonts w:ascii="仿宋" w:eastAsia="仿宋" w:hAnsi="仿宋" w:cs="仿宋" w:hint="eastAsia"/>
          <w:szCs w:val="32"/>
        </w:rPr>
        <w:t>落实率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A1359C">
        <w:rPr>
          <w:rFonts w:ascii="仿宋" w:eastAsia="仿宋" w:hAnsi="仿宋" w:cs="仿宋" w:hint="eastAsia"/>
          <w:szCs w:val="32"/>
        </w:rPr>
        <w:t>长期使用性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A1359C" w:rsidRDefault="00965EC2" w:rsidP="00A1359C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A1359C">
        <w:rPr>
          <w:rFonts w:ascii="仿宋_GB2312" w:eastAsia="仿宋_GB2312" w:hint="eastAsia"/>
          <w:szCs w:val="32"/>
        </w:rPr>
        <w:t>在引进项目方面，积极向高端、绿色推进，</w:t>
      </w:r>
      <w:r w:rsidR="00A1359C" w:rsidRPr="00FC3F72">
        <w:rPr>
          <w:rFonts w:ascii="仿宋_GB2312" w:eastAsia="仿宋_GB2312" w:hint="eastAsia"/>
          <w:szCs w:val="32"/>
        </w:rPr>
        <w:t>发挥我市人文、旅游、工业优势，把市外、省外的企业引到本地投资，为遵化市的经济社会发展贡献力量</w:t>
      </w:r>
      <w:r w:rsidR="00A1359C">
        <w:rPr>
          <w:rFonts w:ascii="仿宋_GB2312" w:eastAsia="仿宋_GB2312" w:hint="eastAsia"/>
          <w:szCs w:val="32"/>
        </w:rPr>
        <w:t>。</w:t>
      </w:r>
    </w:p>
    <w:p w:rsidR="00D70573" w:rsidRDefault="005F347E" w:rsidP="00A1359C">
      <w:pPr>
        <w:spacing w:line="600" w:lineRule="exact"/>
        <w:ind w:firstLineChars="200" w:firstLine="640"/>
        <w:outlineLvl w:val="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</w:t>
      </w:r>
      <w:r>
        <w:rPr>
          <w:rFonts w:ascii="仿宋_GB2312" w:eastAsia="仿宋_GB2312" w:hint="eastAsia"/>
        </w:rPr>
        <w:lastRenderedPageBreak/>
        <w:t>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A1359C" w:rsidRDefault="00A1359C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913E42" w:rsidRDefault="000D31FC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政府办招商经费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523C3B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14B" w:rsidRDefault="0007414B" w:rsidP="003C34C8">
      <w:r>
        <w:separator/>
      </w:r>
    </w:p>
  </w:endnote>
  <w:endnote w:type="continuationSeparator" w:id="0">
    <w:p w:rsidR="0007414B" w:rsidRDefault="0007414B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14B" w:rsidRDefault="0007414B" w:rsidP="003C34C8">
      <w:r>
        <w:separator/>
      </w:r>
    </w:p>
  </w:footnote>
  <w:footnote w:type="continuationSeparator" w:id="0">
    <w:p w:rsidR="0007414B" w:rsidRDefault="0007414B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414B"/>
    <w:rsid w:val="00076F6A"/>
    <w:rsid w:val="000D31FC"/>
    <w:rsid w:val="000E368E"/>
    <w:rsid w:val="0015013F"/>
    <w:rsid w:val="00187711"/>
    <w:rsid w:val="001C72B7"/>
    <w:rsid w:val="00273750"/>
    <w:rsid w:val="002F7A83"/>
    <w:rsid w:val="003C1B68"/>
    <w:rsid w:val="003C34C8"/>
    <w:rsid w:val="003E7867"/>
    <w:rsid w:val="00441F31"/>
    <w:rsid w:val="00461A04"/>
    <w:rsid w:val="004D4E4A"/>
    <w:rsid w:val="00523C3B"/>
    <w:rsid w:val="005A2BB6"/>
    <w:rsid w:val="005D64F2"/>
    <w:rsid w:val="005E6E67"/>
    <w:rsid w:val="005F347E"/>
    <w:rsid w:val="006140A2"/>
    <w:rsid w:val="0065195D"/>
    <w:rsid w:val="00655DE0"/>
    <w:rsid w:val="006737F8"/>
    <w:rsid w:val="0069733A"/>
    <w:rsid w:val="00707DF7"/>
    <w:rsid w:val="00737505"/>
    <w:rsid w:val="007A2240"/>
    <w:rsid w:val="00822E7C"/>
    <w:rsid w:val="00824D74"/>
    <w:rsid w:val="0084148D"/>
    <w:rsid w:val="008514A4"/>
    <w:rsid w:val="00913E42"/>
    <w:rsid w:val="00965EC2"/>
    <w:rsid w:val="009E00B6"/>
    <w:rsid w:val="00A1359C"/>
    <w:rsid w:val="00A61208"/>
    <w:rsid w:val="00A870F0"/>
    <w:rsid w:val="00AB06EB"/>
    <w:rsid w:val="00BA45E0"/>
    <w:rsid w:val="00BD35DC"/>
    <w:rsid w:val="00C33C84"/>
    <w:rsid w:val="00CA04C2"/>
    <w:rsid w:val="00CF600E"/>
    <w:rsid w:val="00D43DBA"/>
    <w:rsid w:val="00D6257B"/>
    <w:rsid w:val="00D70573"/>
    <w:rsid w:val="00E3254E"/>
    <w:rsid w:val="00E77818"/>
    <w:rsid w:val="00E93FEB"/>
    <w:rsid w:val="00F250E1"/>
    <w:rsid w:val="00FA703C"/>
    <w:rsid w:val="00FC3F72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5B256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28</cp:revision>
  <dcterms:created xsi:type="dcterms:W3CDTF">2021-01-22T01:18:00Z</dcterms:created>
  <dcterms:modified xsi:type="dcterms:W3CDTF">2021-04-27T07:16:00Z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