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项目支出绩效自评报告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440" w:lineRule="exact"/>
        <w:ind w:firstLine="640" w:firstLineChars="200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一、基本情况</w:t>
      </w:r>
    </w:p>
    <w:p>
      <w:pPr>
        <w:spacing w:line="440" w:lineRule="exact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（一）项目概况</w:t>
      </w:r>
    </w:p>
    <w:p>
      <w:pPr>
        <w:ind w:firstLine="480" w:firstLineChars="150"/>
        <w:rPr>
          <w:rFonts w:ascii="仿宋" w:hAnsi="仿宋" w:eastAsia="仿宋"/>
          <w:color w:val="313131"/>
          <w:sz w:val="32"/>
          <w:szCs w:val="32"/>
        </w:rPr>
      </w:pPr>
      <w:r>
        <w:rPr>
          <w:rFonts w:hint="eastAsia" w:ascii="仿宋" w:hAnsi="仿宋" w:eastAsia="仿宋"/>
          <w:color w:val="313131"/>
          <w:sz w:val="32"/>
          <w:szCs w:val="32"/>
        </w:rPr>
        <w:t>用于省道邦宽线的日常维修维护清理等养护项目，保障行人车辆的正常行驶，延长公路寿命，为公路正常养护的必保资金。市财政通行费收入实际返还413万元。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（二）项目绩效目标</w:t>
      </w:r>
    </w:p>
    <w:p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1.总体目标</w:t>
      </w:r>
    </w:p>
    <w:p>
      <w:pPr>
        <w:spacing w:line="440" w:lineRule="exact"/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保障养护工作及时开展。有效利用养护资金，使邦宽线养护效果达到最大化。</w:t>
      </w:r>
    </w:p>
    <w:p>
      <w:pPr>
        <w:spacing w:line="44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2.阶段性目标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年内养护公路51.75公里。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　　</w:t>
      </w:r>
      <w:r>
        <w:rPr>
          <w:rFonts w:hint="eastAsia" w:ascii="仿宋" w:hAnsi="仿宋" w:eastAsia="仿宋" w:cs="仿宋"/>
          <w:sz w:val="28"/>
          <w:szCs w:val="28"/>
        </w:rPr>
        <w:t>二、绩效评价工作开展情况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（一）绩效评价目的、范围和对象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840" w:firstLineChars="3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绩效评价</w:t>
      </w:r>
      <w:r>
        <w:rPr>
          <w:rFonts w:hint="eastAsia" w:ascii="仿宋" w:hAnsi="仿宋" w:eastAsia="仿宋" w:cs="仿宋"/>
          <w:kern w:val="2"/>
          <w:sz w:val="28"/>
          <w:szCs w:val="28"/>
        </w:rPr>
        <w:t>目的</w:t>
      </w:r>
      <w:r>
        <w:rPr>
          <w:rFonts w:ascii="仿宋" w:hAnsi="仿宋" w:eastAsia="仿宋" w:cs="仿宋"/>
          <w:kern w:val="2"/>
          <w:sz w:val="28"/>
          <w:szCs w:val="28"/>
        </w:rPr>
        <w:t>，将绩效评价结果作为财政安排预算支出的重要依据</w:t>
      </w:r>
      <w:r>
        <w:rPr>
          <w:rFonts w:hint="eastAsia" w:ascii="仿宋" w:hAnsi="仿宋" w:eastAsia="仿宋" w:cs="仿宋"/>
          <w:kern w:val="2"/>
          <w:sz w:val="28"/>
          <w:szCs w:val="28"/>
        </w:rPr>
        <w:t>，</w:t>
      </w:r>
      <w:r>
        <w:rPr>
          <w:rFonts w:ascii="仿宋" w:hAnsi="仿宋" w:eastAsia="仿宋" w:cs="仿宋"/>
          <w:kern w:val="2"/>
          <w:sz w:val="28"/>
          <w:szCs w:val="28"/>
        </w:rPr>
        <w:t>及时发现项目实施过程中存在的问题并反馈与整改，以确保更好地实现项目整体公共产品与服务质量与效率目标.</w:t>
      </w:r>
      <w:r>
        <w:rPr>
          <w:rFonts w:hint="eastAsia" w:ascii="仿宋" w:hAnsi="仿宋" w:eastAsia="仿宋" w:cs="仿宋"/>
          <w:kern w:val="2"/>
          <w:sz w:val="28"/>
          <w:szCs w:val="28"/>
        </w:rPr>
        <w:t>。</w:t>
      </w:r>
      <w:r>
        <w:rPr>
          <w:rFonts w:ascii="仿宋" w:hAnsi="仿宋" w:eastAsia="仿宋" w:cs="仿宋"/>
          <w:kern w:val="2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40" w:lineRule="exact"/>
        <w:ind w:firstLine="840" w:firstLineChars="3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绩效评价范围：公路开发经营改善</w:t>
      </w:r>
    </w:p>
    <w:p>
      <w:pPr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绩效评价的对象</w:t>
      </w:r>
      <w:r>
        <w:rPr>
          <w:rFonts w:hint="eastAsia" w:ascii="仿宋" w:hAnsi="仿宋" w:eastAsia="仿宋" w:cs="仿宋"/>
          <w:sz w:val="28"/>
          <w:szCs w:val="28"/>
        </w:rPr>
        <w:t xml:space="preserve"> 市财政下达公里养护资金</w:t>
      </w:r>
      <w:r>
        <w:rPr>
          <w:rFonts w:hint="eastAsia" w:ascii="仿宋" w:hAnsi="仿宋" w:eastAsia="仿宋"/>
          <w:color w:val="313131"/>
          <w:sz w:val="32"/>
          <w:szCs w:val="32"/>
        </w:rPr>
        <w:t>413万元</w:t>
      </w:r>
      <w:r>
        <w:rPr>
          <w:rFonts w:hint="eastAsia" w:ascii="仿宋" w:hAnsi="仿宋" w:eastAsia="仿宋" w:cs="仿宋"/>
          <w:sz w:val="28"/>
          <w:szCs w:val="28"/>
        </w:rPr>
        <w:t>的使用绩效。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（二）绩效评价原则、评价指标体系、评价方法、评价标准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绩效评价指标的确定遵循相关性原则、重要性原则、可比性原则、系统性原则及经济性原则。根据市财政局文件精神，结合项目开展的实际情况，设定绩效目标包括了补助比例、金额计算、完成进度、减轻经济压力、稳定价格、预算执行率等指标，能够全面完整、清晰准确地体现省厅文件的各项要求，可操作性强，恰当适宜、易于评价。</w:t>
      </w:r>
    </w:p>
    <w:p>
      <w:pPr>
        <w:widowControl/>
        <w:shd w:val="clear" w:color="auto" w:fill="FFFFFF"/>
        <w:spacing w:before="150" w:line="440" w:lineRule="exact"/>
        <w:ind w:firstLine="64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项目绩效评价指标体系如下</w:t>
      </w:r>
    </w:p>
    <w:tbl>
      <w:tblPr>
        <w:tblStyle w:val="5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54"/>
        <w:gridCol w:w="425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指标1养护公路里程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51.75公里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指标1好路率的保持程度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&gt;=95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指标2沿线设施及桥梁涵洞的维护程度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&gt;=95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指标1经费标准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8万元/km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指标1通行费收入与还贷比率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&gt;=100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指标1取之于公路，用于公路，保障交通网络，服务经济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指标1路域环境调查满意度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&gt;=95%</w:t>
            </w:r>
          </w:p>
        </w:tc>
      </w:tr>
    </w:tbl>
    <w:p>
      <w:pPr>
        <w:widowControl/>
        <w:shd w:val="clear" w:color="auto" w:fill="FFFFFF"/>
        <w:spacing w:before="150" w:line="440" w:lineRule="exact"/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1.前期准备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3-7日，明确评价对象、评价工作目标及评价要求；组成项目评价工作组，了解项目总体情况、绩效评价政策、评价标准，收集相关资料，拟定评价工作方案，设计评价指标，并对评价方案不断修订和完善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2.组织实施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2021年3月8-31日，查阅、收集有关文件、规章制度、工作台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等评价资料；根据资料审查结果分析项目资金到位、资金管理使用情况及组织管理水平；审核财政资金到位情况、实际支出情况和财务管理状况。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3.分析评价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2020年4月1-10日对定性指标做出经验判断，并运用相应的评价方法对绩效情况进行综合性评价。组织讨论，评价打分，形成评价结论，撰写初步评价报告。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三、综合评价情况及评价结论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完成预定养护目标，绩效目标总体完成情况良好，综合得分99.47分。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四、绩效评价指标分析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（一）项目决策情况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根据公路状况，进行经费测算，提出经费预算。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（二）项目过程情况</w:t>
      </w:r>
    </w:p>
    <w:p>
      <w:pPr>
        <w:snapToGrid w:val="0"/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及时将养护资金拨付到位，安排公路站实施养护工程，并对施工情况进行监督管理。</w:t>
      </w:r>
    </w:p>
    <w:p>
      <w:pPr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（三）项目产出情况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（1）数量指标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完成养护公路51.75公里，做到应养尽养。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（2）质量指标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980" w:firstLineChars="35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好路率的保持程度&gt;=95，好路率反映路面的损坏程度，实际完成98%。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980" w:firstLineChars="35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沿线设施及桥梁涵洞的维护程度&gt;=95，实际完成99%。</w:t>
      </w:r>
    </w:p>
    <w:p>
      <w:pPr>
        <w:snapToGrid w:val="0"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（3）成本指标，预算公路养护单位成本8万元/km,严格控制经费开支，总费用控制在预算之内。</w:t>
      </w:r>
    </w:p>
    <w:p>
      <w:pPr>
        <w:snapToGrid w:val="0"/>
        <w:spacing w:line="4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（四）项目效益情况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（1）通行费收入与还贷比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根据借款合同，各年通行费收入高于还本付息金额。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（2）项目实施的可持续影响分析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ind w:firstLine="48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通过公路养护，保持公路畅通，节约企业和群众出行成本，对发展沿线经济起到重要作用。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五、主要经验及做法、存在问题及原因分析</w:t>
      </w:r>
    </w:p>
    <w:p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公路养护管理难度大，相关制度待完善。</w:t>
      </w:r>
    </w:p>
    <w:p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公路养护经费不足，养护水平有待提高。</w:t>
      </w:r>
    </w:p>
    <w:p>
      <w:pPr>
        <w:snapToGrid w:val="0"/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建设标准低、安全隐患较突出。</w:t>
      </w:r>
    </w:p>
    <w:p>
      <w:pPr>
        <w:snapToGrid w:val="0"/>
        <w:spacing w:line="5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六、有关建议</w:t>
      </w:r>
    </w:p>
    <w:p>
      <w:pPr>
        <w:ind w:left="6720" w:hanging="6720" w:hangingChars="2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因地制宜，推行养护市场化。在农村公路管养里程迅猛加、养护经费紧</w:t>
      </w:r>
    </w:p>
    <w:p>
      <w:pPr>
        <w:ind w:left="6720" w:hanging="6720" w:hangingChars="24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张、养护人员不够的情况下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因地制宜，将管养工作市场化运作的事还原</w:t>
      </w:r>
    </w:p>
    <w:p>
      <w:pPr>
        <w:ind w:left="6720" w:hanging="6720" w:hangingChars="24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给市场去调节，鼓励具有一定资质的养护企业参与养护工程承包，逐步</w:t>
      </w:r>
    </w:p>
    <w:p>
      <w:pPr>
        <w:ind w:left="6720" w:hanging="6720" w:hangingChars="24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实行市场化养护运作模式；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ind w:left="6650" w:leftChars="100" w:hanging="6440" w:hangingChars="2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七、其他问题</w:t>
      </w:r>
    </w:p>
    <w:p>
      <w:pPr>
        <w:ind w:left="6650" w:leftChars="100" w:hanging="6440" w:hanging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无                  </w:t>
      </w:r>
    </w:p>
    <w:p>
      <w:pPr>
        <w:ind w:left="5040" w:leftChars="1950" w:hanging="945" w:hangingChars="45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遵化市交通运输局                    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二0二一年三月五日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435"/>
        <w:gridCol w:w="619"/>
        <w:gridCol w:w="2534"/>
        <w:gridCol w:w="700"/>
        <w:gridCol w:w="700"/>
        <w:gridCol w:w="700"/>
        <w:gridCol w:w="398"/>
        <w:gridCol w:w="533"/>
        <w:gridCol w:w="5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（20</w:t>
            </w:r>
            <w:r>
              <w:rPr>
                <w:rStyle w:val="11"/>
                <w:lang w:val="en-US" w:eastAsia="zh-CN" w:bidi="ar"/>
              </w:rPr>
              <w:t>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填报单位：遵化市交通运输局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单位金额：万元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通行费用于邦宽线养护经费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遵化市交通运输局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5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遵化市交通运输局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     （万元）</w:t>
            </w: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上年结转资金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</w:t>
            </w:r>
          </w:p>
        </w:tc>
        <w:tc>
          <w:tcPr>
            <w:tcW w:w="2290" w:type="pct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按借款合同支付公路贷款本息</w:t>
            </w:r>
          </w:p>
        </w:tc>
        <w:tc>
          <w:tcPr>
            <w:tcW w:w="1411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目标1完成情况良好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效  指  标</w:t>
            </w: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指标1养护公路里程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51.75公里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51.75公里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Microsoft Sans Serif" w:hAnsi="Microsoft Sans Serif" w:eastAsia="Microsoft Sans Serif" w:cs="Microsoft Sans Serif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指标1好路率的保持程度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&gt;=95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98%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指标2沿线设施及桥梁涵洞的维护程度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&gt;=95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指标1经费标准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8万元/km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8万元/km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指标1通行费收入与还贷比率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&gt;=100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&gt;=100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指标1取之于公路，用于公路，保障交通网络，服务经济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指标1路域环境调查满意度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&gt;=95%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9.47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8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99.47</w:t>
            </w:r>
          </w:p>
        </w:tc>
        <w:tc>
          <w:tcPr>
            <w:tcW w:w="7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16A3"/>
    <w:rsid w:val="00003AAC"/>
    <w:rsid w:val="00020F83"/>
    <w:rsid w:val="0003266D"/>
    <w:rsid w:val="00056748"/>
    <w:rsid w:val="00080C8E"/>
    <w:rsid w:val="00095813"/>
    <w:rsid w:val="000B5213"/>
    <w:rsid w:val="000C4A23"/>
    <w:rsid w:val="00124DD2"/>
    <w:rsid w:val="00144FE8"/>
    <w:rsid w:val="00156E5B"/>
    <w:rsid w:val="001627CF"/>
    <w:rsid w:val="0016737F"/>
    <w:rsid w:val="00176210"/>
    <w:rsid w:val="00180B9B"/>
    <w:rsid w:val="001D2D4C"/>
    <w:rsid w:val="001D319E"/>
    <w:rsid w:val="001D50EA"/>
    <w:rsid w:val="001F2325"/>
    <w:rsid w:val="002057B2"/>
    <w:rsid w:val="0021383A"/>
    <w:rsid w:val="00255040"/>
    <w:rsid w:val="002873BE"/>
    <w:rsid w:val="002915F6"/>
    <w:rsid w:val="00291E5E"/>
    <w:rsid w:val="002C3D03"/>
    <w:rsid w:val="00300BE7"/>
    <w:rsid w:val="0030603B"/>
    <w:rsid w:val="003168F0"/>
    <w:rsid w:val="00316F1D"/>
    <w:rsid w:val="00341098"/>
    <w:rsid w:val="00357662"/>
    <w:rsid w:val="00383AC5"/>
    <w:rsid w:val="00393E95"/>
    <w:rsid w:val="00395254"/>
    <w:rsid w:val="003B412A"/>
    <w:rsid w:val="003C32A4"/>
    <w:rsid w:val="003C38BB"/>
    <w:rsid w:val="003D2FF2"/>
    <w:rsid w:val="003D32E5"/>
    <w:rsid w:val="003E167B"/>
    <w:rsid w:val="00432709"/>
    <w:rsid w:val="0047487F"/>
    <w:rsid w:val="00491FCD"/>
    <w:rsid w:val="004E337C"/>
    <w:rsid w:val="004E38F9"/>
    <w:rsid w:val="004E6C05"/>
    <w:rsid w:val="004F6F9F"/>
    <w:rsid w:val="00512716"/>
    <w:rsid w:val="005167DD"/>
    <w:rsid w:val="005221E5"/>
    <w:rsid w:val="0054160E"/>
    <w:rsid w:val="00546BCB"/>
    <w:rsid w:val="005A7CD8"/>
    <w:rsid w:val="005C236C"/>
    <w:rsid w:val="005C5417"/>
    <w:rsid w:val="005C68C9"/>
    <w:rsid w:val="005C79F2"/>
    <w:rsid w:val="005E6EC9"/>
    <w:rsid w:val="00602926"/>
    <w:rsid w:val="006237E3"/>
    <w:rsid w:val="00665896"/>
    <w:rsid w:val="00693A60"/>
    <w:rsid w:val="006B6777"/>
    <w:rsid w:val="006E7D57"/>
    <w:rsid w:val="006F3630"/>
    <w:rsid w:val="0071336C"/>
    <w:rsid w:val="0071475B"/>
    <w:rsid w:val="00750A2A"/>
    <w:rsid w:val="00793214"/>
    <w:rsid w:val="007A5ABB"/>
    <w:rsid w:val="007C6CCF"/>
    <w:rsid w:val="007D43DA"/>
    <w:rsid w:val="007E50DB"/>
    <w:rsid w:val="007E576C"/>
    <w:rsid w:val="007E661D"/>
    <w:rsid w:val="007F5EE6"/>
    <w:rsid w:val="0080486D"/>
    <w:rsid w:val="0081530B"/>
    <w:rsid w:val="008211E2"/>
    <w:rsid w:val="00887E70"/>
    <w:rsid w:val="008A2C5F"/>
    <w:rsid w:val="008C31C3"/>
    <w:rsid w:val="008D1956"/>
    <w:rsid w:val="008E0B47"/>
    <w:rsid w:val="008E0E58"/>
    <w:rsid w:val="008E2D98"/>
    <w:rsid w:val="008E5B46"/>
    <w:rsid w:val="00906704"/>
    <w:rsid w:val="009240ED"/>
    <w:rsid w:val="00941865"/>
    <w:rsid w:val="00986803"/>
    <w:rsid w:val="0099577A"/>
    <w:rsid w:val="009A0AA9"/>
    <w:rsid w:val="009A10AB"/>
    <w:rsid w:val="009B08AA"/>
    <w:rsid w:val="009E6782"/>
    <w:rsid w:val="009F1522"/>
    <w:rsid w:val="00A01D96"/>
    <w:rsid w:val="00A02229"/>
    <w:rsid w:val="00A06D88"/>
    <w:rsid w:val="00A36DEE"/>
    <w:rsid w:val="00A47822"/>
    <w:rsid w:val="00A909F6"/>
    <w:rsid w:val="00A91400"/>
    <w:rsid w:val="00A946FD"/>
    <w:rsid w:val="00AA35D1"/>
    <w:rsid w:val="00AB70A8"/>
    <w:rsid w:val="00AF5C06"/>
    <w:rsid w:val="00AF7A2B"/>
    <w:rsid w:val="00B22EDA"/>
    <w:rsid w:val="00B352C8"/>
    <w:rsid w:val="00B74932"/>
    <w:rsid w:val="00B8177D"/>
    <w:rsid w:val="00B86365"/>
    <w:rsid w:val="00BA723B"/>
    <w:rsid w:val="00BE032C"/>
    <w:rsid w:val="00C208F5"/>
    <w:rsid w:val="00C242EC"/>
    <w:rsid w:val="00C4085E"/>
    <w:rsid w:val="00CC37BE"/>
    <w:rsid w:val="00CE156F"/>
    <w:rsid w:val="00D10799"/>
    <w:rsid w:val="00D1299F"/>
    <w:rsid w:val="00D43ED6"/>
    <w:rsid w:val="00D812F3"/>
    <w:rsid w:val="00DA1AC7"/>
    <w:rsid w:val="00DC2768"/>
    <w:rsid w:val="00DD3F78"/>
    <w:rsid w:val="00DE50A2"/>
    <w:rsid w:val="00DF6FF4"/>
    <w:rsid w:val="00E14EAF"/>
    <w:rsid w:val="00E3170A"/>
    <w:rsid w:val="00E37D54"/>
    <w:rsid w:val="00E54734"/>
    <w:rsid w:val="00E65E37"/>
    <w:rsid w:val="00E723C9"/>
    <w:rsid w:val="00E72A2B"/>
    <w:rsid w:val="00E841B7"/>
    <w:rsid w:val="00E963F0"/>
    <w:rsid w:val="00EA4AE7"/>
    <w:rsid w:val="00EC062A"/>
    <w:rsid w:val="00EC227F"/>
    <w:rsid w:val="00ED5E84"/>
    <w:rsid w:val="00EE0B52"/>
    <w:rsid w:val="00EF16A3"/>
    <w:rsid w:val="00F13D6A"/>
    <w:rsid w:val="00F454D7"/>
    <w:rsid w:val="00F57E52"/>
    <w:rsid w:val="00F63570"/>
    <w:rsid w:val="00F653CB"/>
    <w:rsid w:val="00F7160E"/>
    <w:rsid w:val="00FA5F1E"/>
    <w:rsid w:val="00FD2EA3"/>
    <w:rsid w:val="089C021C"/>
    <w:rsid w:val="19BC4603"/>
    <w:rsid w:val="1D954E44"/>
    <w:rsid w:val="2A813A87"/>
    <w:rsid w:val="2D3C7CD6"/>
    <w:rsid w:val="33497190"/>
    <w:rsid w:val="3E866EC7"/>
    <w:rsid w:val="3FCC62F2"/>
    <w:rsid w:val="43125247"/>
    <w:rsid w:val="447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22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4F27B-4507-4D7A-BB3B-434640668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256</Words>
  <Characters>1464</Characters>
  <Lines>12</Lines>
  <Paragraphs>3</Paragraphs>
  <TotalTime>26</TotalTime>
  <ScaleCrop>false</ScaleCrop>
  <LinksUpToDate>false</LinksUpToDate>
  <CharactersWithSpaces>1717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2021-05-15T14:34:00Z</dcterms:created>
  <dc:creator>user</dc:creator>
  <cp:lastModifiedBy>Administrator</cp:lastModifiedBy>
  <cp:lastPrinted>2020-01-06T00:47:00Z</cp:lastPrinted>
  <dcterms:modified xsi:type="dcterms:W3CDTF">2024-03-20T06:18:19Z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