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部门预算公开表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3"/>
          <w:rFonts w:hint="eastAsia" w:ascii="Times New Roman" w:eastAsia="方正仿宋_GBK"/>
          <w:color w:val="auto"/>
          <w:sz w:val="28"/>
          <w:u w:val="none"/>
        </w:rPr>
        <w:t>部门预算收支总表</w:t>
      </w:r>
      <w:r>
        <w:rPr>
          <w:rFonts w:ascii="Times New Roman" w:eastAsia="方正仿宋_GBK"/>
          <w:sz w:val="28"/>
        </w:rPr>
        <w:tab/>
      </w:r>
      <w:r>
        <w:rPr>
          <w:rFonts w:hint="eastAsia" w:ascii="Times New Roman"/>
          <w:sz w:val="28"/>
        </w:rPr>
        <w:t>1</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"_Toc68791537" </w:instrText>
      </w:r>
      <w:r>
        <w:fldChar w:fldCharType="separate"/>
      </w:r>
      <w:r>
        <w:rPr>
          <w:rStyle w:val="13"/>
          <w:rFonts w:hint="eastAsia" w:ascii="Times New Roman" w:eastAsia="方正仿宋_GBK"/>
          <w:color w:val="auto"/>
          <w:sz w:val="28"/>
          <w:u w:val="none"/>
        </w:rPr>
        <w:t>部门预算收入总表</w:t>
      </w:r>
      <w:r>
        <w:rPr>
          <w:rFonts w:ascii="Times New Roman" w:eastAsia="方正仿宋_GBK"/>
          <w:sz w:val="28"/>
        </w:rPr>
        <w:tab/>
      </w:r>
      <w:r>
        <w:rPr>
          <w:rFonts w:hint="eastAsia" w:ascii="Times New Roman"/>
          <w:sz w:val="28"/>
        </w:rPr>
        <w:t>4</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"_Toc68791538" </w:instrText>
      </w:r>
      <w:r>
        <w:fldChar w:fldCharType="separate"/>
      </w:r>
      <w:r>
        <w:rPr>
          <w:rStyle w:val="13"/>
          <w:rFonts w:hint="eastAsia" w:ascii="Times New Roman" w:eastAsia="方正仿宋_GBK"/>
          <w:color w:val="auto"/>
          <w:sz w:val="28"/>
          <w:u w:val="none"/>
        </w:rPr>
        <w:t>部门预算支出总表</w:t>
      </w:r>
      <w:r>
        <w:rPr>
          <w:rFonts w:ascii="Times New Roman" w:eastAsia="方正仿宋_GBK"/>
          <w:sz w:val="28"/>
        </w:rPr>
        <w:tab/>
      </w:r>
      <w:r>
        <w:rPr>
          <w:rFonts w:hint="eastAsia" w:ascii="Times New Roman"/>
          <w:sz w:val="28"/>
        </w:rPr>
        <w:t>6</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3"/>
          <w:rFonts w:hint="eastAsia" w:ascii="Times New Roman" w:eastAsia="方正仿宋_GBK"/>
          <w:color w:val="auto"/>
          <w:sz w:val="28"/>
          <w:u w:val="none"/>
        </w:rPr>
        <w:t>部门预算财政拨款收支总表</w:t>
      </w:r>
      <w:r>
        <w:rPr>
          <w:rFonts w:ascii="Times New Roman" w:eastAsia="方正仿宋_GBK"/>
          <w:sz w:val="28"/>
        </w:rPr>
        <w:tab/>
      </w:r>
      <w:r>
        <w:rPr>
          <w:rFonts w:hint="eastAsia" w:ascii="Times New Roman"/>
          <w:sz w:val="28"/>
        </w:rPr>
        <w:t>8</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3"/>
          <w:rFonts w:hint="eastAsia" w:ascii="Times New Roman" w:eastAsia="方正仿宋_GBK"/>
          <w:color w:val="auto"/>
          <w:sz w:val="28"/>
          <w:u w:val="none"/>
        </w:rPr>
        <w:t>部门预算一般公共预算财政拨款支出表</w:t>
      </w:r>
      <w:r>
        <w:rPr>
          <w:rFonts w:ascii="Times New Roman" w:eastAsia="方正仿宋_GBK"/>
          <w:sz w:val="28"/>
        </w:rPr>
        <w:tab/>
      </w:r>
      <w:r>
        <w:rPr>
          <w:rFonts w:hint="eastAsia" w:ascii="Times New Roman"/>
          <w:sz w:val="28"/>
        </w:rPr>
        <w:t>12</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3"/>
          <w:rFonts w:hint="eastAsia" w:ascii="Times New Roman" w:eastAsia="方正仿宋_GBK"/>
          <w:color w:val="auto"/>
          <w:sz w:val="28"/>
          <w:u w:val="none"/>
        </w:rPr>
        <w:t>部门预算一般公共预算财政拨款基本支出表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3"/>
          <w:rFonts w:hint="eastAsia" w:ascii="Times New Roman"/>
          <w:color w:val="auto"/>
          <w:sz w:val="28"/>
          <w:u w:val="none"/>
        </w:rPr>
        <w:t>4</w:t>
      </w:r>
    </w:p>
    <w:p>
      <w:pPr>
        <w:pStyle w:val="8"/>
        <w:tabs>
          <w:tab w:val="right" w:leader="dot" w:pos="14789"/>
        </w:tabs>
        <w:jc w:val="center"/>
        <w:rPr>
          <w:rFonts w:hint="eastAsia" w:ascii="Times New Roman" w:eastAsia="宋体"/>
          <w:sz w:val="28"/>
          <w:lang w:eastAsia="zh-CN"/>
        </w:rPr>
      </w:pPr>
      <w:r>
        <w:fldChar w:fldCharType="begin"/>
      </w:r>
      <w:r>
        <w:instrText xml:space="preserve"> HYPERLINK \l "_Toc68791542" </w:instrText>
      </w:r>
      <w:r>
        <w:fldChar w:fldCharType="separate"/>
      </w:r>
      <w:r>
        <w:rPr>
          <w:rStyle w:val="13"/>
          <w:rFonts w:hint="eastAsia" w:ascii="Times New Roman" w:eastAsia="方正仿宋_GBK"/>
          <w:color w:val="auto"/>
          <w:sz w:val="28"/>
          <w:u w:val="none"/>
        </w:rPr>
        <w:t>部门预算政府基金预算财政拨款支出表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3"/>
          <w:rFonts w:hint="eastAsia" w:ascii="Times New Roman"/>
          <w:color w:val="auto"/>
          <w:sz w:val="28"/>
          <w:u w:val="none"/>
          <w:lang w:val="en-US" w:eastAsia="zh-CN"/>
        </w:rPr>
        <w:t>7</w:t>
      </w:r>
    </w:p>
    <w:p>
      <w:pPr>
        <w:pStyle w:val="8"/>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3"/>
          <w:rFonts w:hint="eastAsia" w:ascii="Times New Roman" w:eastAsia="方正仿宋_GBK"/>
          <w:color w:val="auto"/>
          <w:sz w:val="28"/>
          <w:u w:val="none"/>
        </w:rPr>
        <w:t>部门预算国有资本经营预算财政拨款支出表</w:t>
      </w:r>
      <w:r>
        <w:rPr>
          <w:rFonts w:ascii="Times New Roman" w:eastAsia="方正仿宋_GBK"/>
          <w:sz w:val="28"/>
        </w:rPr>
        <w:tab/>
      </w:r>
      <w:r>
        <w:rPr>
          <w:rFonts w:hint="eastAsia" w:ascii="Times New Roman" w:eastAsia="方正仿宋_GBK"/>
          <w:sz w:val="28"/>
        </w:rPr>
        <w:t>1</w:t>
      </w:r>
      <w:r>
        <w:rPr>
          <w:rFonts w:hint="eastAsia" w:ascii="Times New Roman"/>
          <w:sz w:val="28"/>
          <w:lang w:val="en-US" w:eastAsia="zh-CN"/>
        </w:rPr>
        <w:t>8</w:t>
      </w:r>
      <w:r>
        <w:rPr>
          <w:rFonts w:hint="eastAsia" w:ascii="Times New Roman"/>
          <w:sz w:val="28"/>
        </w:rPr>
        <w:fldChar w:fldCharType="end"/>
      </w:r>
    </w:p>
    <w:p>
      <w:pPr>
        <w:pStyle w:val="8"/>
        <w:tabs>
          <w:tab w:val="right" w:leader="dot" w:pos="14789"/>
        </w:tabs>
        <w:jc w:val="center"/>
        <w:rPr>
          <w:rFonts w:hint="eastAsia" w:ascii="Times New Roman" w:eastAsia="宋体"/>
          <w:sz w:val="28"/>
          <w:lang w:val="en-US" w:eastAsia="zh-CN"/>
        </w:rPr>
      </w:pPr>
      <w:r>
        <w:fldChar w:fldCharType="begin"/>
      </w:r>
      <w:r>
        <w:instrText xml:space="preserve"> HYPERLINK \l "_Toc68791544" </w:instrText>
      </w:r>
      <w:r>
        <w:fldChar w:fldCharType="separate"/>
      </w:r>
      <w:r>
        <w:rPr>
          <w:rStyle w:val="13"/>
          <w:rFonts w:hint="eastAsia" w:ascii="Times New Roman" w:eastAsia="方正仿宋_GBK"/>
          <w:color w:val="auto"/>
          <w:sz w:val="28"/>
          <w:u w:val="none"/>
        </w:rPr>
        <w:t>部门预算财政拨款“三公”经费支出表</w:t>
      </w:r>
      <w:r>
        <w:rPr>
          <w:rFonts w:ascii="Times New Roman" w:eastAsia="方正仿宋_GBK"/>
          <w:sz w:val="28"/>
        </w:rPr>
        <w:tab/>
      </w:r>
      <w:r>
        <w:rPr>
          <w:rFonts w:hint="eastAsia" w:ascii="Times New Roman"/>
          <w:sz w:val="28"/>
          <w:lang w:val="en-US" w:eastAsia="zh-CN"/>
        </w:rPr>
        <w:t>1</w:t>
      </w:r>
      <w:r>
        <w:rPr>
          <w:rFonts w:hint="eastAsia" w:ascii="Times New Roman"/>
          <w:sz w:val="28"/>
        </w:rPr>
        <w:fldChar w:fldCharType="end"/>
      </w:r>
      <w:r>
        <w:rPr>
          <w:rFonts w:hint="eastAsia" w:ascii="Times New Roman"/>
          <w:sz w:val="28"/>
          <w:lang w:val="en-US" w:eastAsia="zh-CN"/>
        </w:rPr>
        <w:t>9</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4"/>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3"/>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ascii="Times New Roman" w:eastAsia="方正仿宋_GBK"/>
          <w:sz w:val="28"/>
        </w:rPr>
        <w:t>2</w:t>
      </w:r>
      <w:r>
        <w:rPr>
          <w:rFonts w:hint="eastAsia" w:ascii="Times New Roman"/>
          <w:sz w:val="28"/>
          <w:lang w:val="en-US" w:eastAsia="zh-CN"/>
        </w:rPr>
        <w:t>0</w:t>
      </w:r>
      <w:r>
        <w:rPr>
          <w:rFonts w:hint="eastAsia" w:ascii="Times New Roman"/>
          <w:sz w:val="28"/>
        </w:rPr>
        <w:fldChar w:fldCharType="end"/>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"_Toc68791546" </w:instrText>
      </w:r>
      <w:r>
        <w:fldChar w:fldCharType="separate"/>
      </w:r>
      <w:r>
        <w:rPr>
          <w:rStyle w:val="13"/>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3"/>
          <w:rFonts w:hint="eastAsia" w:ascii="Times New Roman"/>
          <w:color w:val="auto"/>
          <w:sz w:val="28"/>
          <w:u w:val="none"/>
          <w:lang w:val="en-US" w:eastAsia="zh-CN"/>
        </w:rPr>
        <w:t>8</w:t>
      </w:r>
    </w:p>
    <w:p>
      <w:pPr>
        <w:pStyle w:val="4"/>
        <w:tabs>
          <w:tab w:val="right" w:leader="dot" w:pos="14789"/>
        </w:tabs>
        <w:ind w:left="420" w:leftChars="200"/>
        <w:jc w:val="center"/>
        <w:rPr>
          <w:rStyle w:val="13"/>
          <w:rFonts w:asci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Times New Roman" w:eastAsia="宋体"/>
          <w:sz w:val="28"/>
          <w:lang w:val="en-US" w:eastAsia="zh-CN"/>
        </w:rPr>
      </w:pPr>
      <w:r>
        <w:fldChar w:fldCharType="begin"/>
      </w:r>
      <w:r>
        <w:instrText xml:space="preserve"> HYPERLINK \l "_Toc68791547" </w:instrText>
      </w:r>
      <w:r>
        <w:fldChar w:fldCharType="separate"/>
      </w:r>
      <w:r>
        <w:rPr>
          <w:rStyle w:val="13"/>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lang w:val="en-US" w:eastAsia="zh-CN"/>
        </w:rPr>
        <w:t>2</w:t>
      </w:r>
      <w:r>
        <w:rPr>
          <w:rFonts w:hint="eastAsia" w:ascii="Times New Roman"/>
          <w:sz w:val="28"/>
        </w:rPr>
        <w:fldChar w:fldCharType="end"/>
      </w:r>
      <w:r>
        <w:rPr>
          <w:rFonts w:hint="eastAsia" w:ascii="Times New Roman"/>
          <w:sz w:val="28"/>
          <w:lang w:val="en-US" w:eastAsia="zh-CN"/>
        </w:rPr>
        <w:t>9</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"_Toc68791548" </w:instrText>
      </w:r>
      <w:r>
        <w:fldChar w:fldCharType="separate"/>
      </w:r>
      <w:r>
        <w:rPr>
          <w:rStyle w:val="13"/>
          <w:rFonts w:hint="eastAsia" w:ascii="Times New Roman" w:hAnsi="黑体" w:eastAsia="方正仿宋_GBK"/>
          <w:color w:val="auto"/>
          <w:sz w:val="28"/>
          <w:u w:val="none"/>
        </w:rPr>
        <w:t>四、财政拨款</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三公</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0</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"_Toc68791549" </w:instrText>
      </w:r>
      <w:r>
        <w:fldChar w:fldCharType="separate"/>
      </w:r>
      <w:r>
        <w:rPr>
          <w:rStyle w:val="13"/>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0</w:t>
      </w:r>
    </w:p>
    <w:p>
      <w:pPr>
        <w:pStyle w:val="4"/>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3"/>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lang w:val="en-US" w:eastAsia="zh-CN"/>
        </w:rPr>
        <w:t>35</w:t>
      </w:r>
      <w:r>
        <w:rPr>
          <w:rFonts w:hint="eastAsia" w:ascii="Times New Roman"/>
          <w:sz w:val="28"/>
        </w:rPr>
        <w:fldChar w:fldCharType="end"/>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"_Toc68791551" </w:instrText>
      </w:r>
      <w:r>
        <w:fldChar w:fldCharType="separate"/>
      </w:r>
      <w:r>
        <w:rPr>
          <w:rStyle w:val="13"/>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6</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"_Toc68791552" </w:instrText>
      </w:r>
      <w:r>
        <w:fldChar w:fldCharType="separate"/>
      </w:r>
      <w:r>
        <w:rPr>
          <w:rStyle w:val="13"/>
          <w:rFonts w:hint="eastAsia" w:ascii="Times New Roman" w:hAnsi="黑体" w:eastAsia="方正仿宋_GBK"/>
          <w:color w:val="auto"/>
          <w:sz w:val="28"/>
          <w:u w:val="none"/>
        </w:rPr>
        <w:t>八、名词解释</w:t>
      </w:r>
      <w:r>
        <w:rPr>
          <w:rFonts w:ascii="Times New Roman" w:eastAsia="方正仿宋_GBK"/>
          <w:sz w:val="28"/>
        </w:rPr>
        <w:tab/>
      </w:r>
      <w:r>
        <w:rPr>
          <w:rFonts w:ascii="Times New Roman" w:eastAsia="方正仿宋_GBK"/>
          <w:sz w:val="28"/>
        </w:rPr>
        <w:fldChar w:fldCharType="end"/>
      </w:r>
      <w:r>
        <w:rPr>
          <w:rStyle w:val="13"/>
          <w:rFonts w:hint="eastAsia" w:ascii="Times New Roman"/>
          <w:color w:val="auto"/>
          <w:sz w:val="28"/>
          <w:u w:val="none"/>
        </w:rPr>
        <w:t>3</w:t>
      </w:r>
      <w:r>
        <w:rPr>
          <w:rStyle w:val="13"/>
          <w:rFonts w:hint="eastAsia" w:ascii="Times New Roman"/>
          <w:color w:val="auto"/>
          <w:sz w:val="28"/>
          <w:u w:val="none"/>
          <w:lang w:val="en-US" w:eastAsia="zh-CN"/>
        </w:rPr>
        <w:t>7</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"_Toc68791553" </w:instrText>
      </w:r>
      <w:r>
        <w:fldChar w:fldCharType="separate"/>
      </w:r>
      <w:r>
        <w:rPr>
          <w:rStyle w:val="13"/>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3"/>
          <w:rFonts w:hint="eastAsia" w:ascii="Times New Roman"/>
          <w:color w:val="auto"/>
          <w:sz w:val="28"/>
          <w:u w:val="none"/>
          <w:lang w:val="en-US" w:eastAsia="zh-CN"/>
        </w:rPr>
        <w:t>8</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r>
    </w:tbl>
    <w:p>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51"/>
        <w:gridCol w:w="1134"/>
        <w:gridCol w:w="900"/>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7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20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8238" w:type="dxa"/>
            <w:gridSpan w:val="8"/>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w:t>
            </w:r>
          </w:p>
        </w:tc>
        <w:tc>
          <w:tcPr>
            <w:tcW w:w="87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0" w:hRule="exact"/>
          <w:tblHeader/>
          <w:jc w:val="center"/>
        </w:trPr>
        <w:tc>
          <w:tcPr>
            <w:tcW w:w="938"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功能科目编码</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20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1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1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财政拨款收入</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财政专户收入</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事业收入</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经营收入</w:t>
            </w: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上级补助收入</w:t>
            </w: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附属单位上缴收入</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其他收入</w:t>
            </w:r>
          </w:p>
        </w:tc>
        <w:tc>
          <w:tcPr>
            <w:tcW w:w="87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2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1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1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87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20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151"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134"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20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151"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134"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宋体" w:eastAsia="方正仿宋简体" w:cs="宋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210"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141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38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c>
          <w:tcPr>
            <w:tcW w:w="96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经营支出</w:t>
            </w:r>
          </w:p>
        </w:tc>
        <w:tc>
          <w:tcPr>
            <w:tcW w:w="90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上缴上级支出</w:t>
            </w:r>
          </w:p>
        </w:tc>
        <w:tc>
          <w:tcPr>
            <w:tcW w:w="135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455"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41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8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41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5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45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1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45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1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u w:val="none"/>
              </w:rPr>
              <w:t>11</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center"/>
              <w:rPr>
                <w:rFonts w:ascii="方正仿宋简体" w:hAnsi="方正仿宋简体" w:eastAsia="方正仿宋简体" w:cs="方正仿宋简体"/>
                <w:sz w:val="28"/>
                <w:szCs w:val="28"/>
              </w:rPr>
            </w:pPr>
          </w:p>
        </w:tc>
        <w:tc>
          <w:tcPr>
            <w:tcW w:w="900" w:type="dxa"/>
            <w:vAlign w:val="center"/>
          </w:tcPr>
          <w:p>
            <w:pPr>
              <w:spacing w:line="560" w:lineRule="exact"/>
              <w:jc w:val="center"/>
              <w:rPr>
                <w:rFonts w:ascii="方正仿宋简体" w:hAnsi="方正仿宋简体" w:eastAsia="方正仿宋简体" w:cs="方正仿宋简体"/>
                <w:sz w:val="28"/>
                <w:szCs w:val="28"/>
              </w:rPr>
            </w:pPr>
          </w:p>
        </w:tc>
        <w:tc>
          <w:tcPr>
            <w:tcW w:w="1354" w:type="dxa"/>
            <w:vAlign w:val="center"/>
          </w:tcPr>
          <w:p>
            <w:pPr>
              <w:spacing w:line="560" w:lineRule="exact"/>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Fonts w:ascii="方正仿宋简体" w:hAnsi="方正仿宋简体" w:eastAsia="方正仿宋简体" w:cs="方正仿宋简体"/>
                <w:sz w:val="28"/>
                <w:szCs w:val="28"/>
              </w:rPr>
            </w:pPr>
          </w:p>
        </w:tc>
        <w:tc>
          <w:tcPr>
            <w:tcW w:w="900" w:type="dxa"/>
            <w:vAlign w:val="center"/>
          </w:tcPr>
          <w:p>
            <w:pPr>
              <w:spacing w:line="560" w:lineRule="exact"/>
              <w:jc w:val="left"/>
              <w:rPr>
                <w:rFonts w:ascii="方正仿宋简体" w:hAnsi="方正仿宋简体" w:eastAsia="方正仿宋简体" w:cs="方正仿宋简体"/>
                <w:sz w:val="28"/>
                <w:szCs w:val="28"/>
              </w:rPr>
            </w:pPr>
          </w:p>
        </w:tc>
        <w:tc>
          <w:tcPr>
            <w:tcW w:w="1354" w:type="dxa"/>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78</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 遵化市娘娘庄乡人民政府</w:t>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645遵化市娘娘庄乡人民政府                   预算年度：2022                                 单位：万元</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315" w:type="dxa"/>
            <w:gridSpan w:val="2"/>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51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4500"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53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6315" w:type="dxa"/>
            <w:gridSpan w:val="2"/>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6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48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51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60"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8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5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48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633.36</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2011308</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8</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56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8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9</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2080505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51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56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8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u w:val="none"/>
              </w:rPr>
              <w:t>11</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22102</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2210201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bl>
    <w:p>
      <w:pPr>
        <w:spacing w:line="560" w:lineRule="exact"/>
        <w:jc w:val="left"/>
        <w:rPr>
          <w:rStyle w:val="13"/>
          <w:rFonts w:ascii="方正仿宋简体" w:hAnsi="方正仿宋简体" w:eastAsia="方正仿宋简体" w:cs="方正仿宋简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 遵化市娘娘庄乡人民政府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633.36</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593.88</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593.88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161.03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161.03</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143.78</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143.78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预留工资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7.52</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7.52</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63.18</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47.13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47.13</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22.45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22.45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事业单位失业保险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4.53</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自收自支工资保险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10.35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10.35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招聘人员工资保险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48.29</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48.29</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36.26</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36.26</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电费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1.75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取暖费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公务接待费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4.11</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4.58</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21.6</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6.48</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对个人和家庭的补助</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39.48</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39.48</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全额离退休人员医疗保险</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6.15</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6.15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30304</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抚恤金</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0.92</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0.92</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1"/>
                <w:szCs w:val="21"/>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住宅取暖费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32.41</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32.41</w:t>
            </w:r>
          </w:p>
        </w:tc>
        <w:tc>
          <w:tcPr>
            <w:tcW w:w="2329" w:type="dxa"/>
            <w:vAlign w:val="center"/>
          </w:tcPr>
          <w:p>
            <w:pPr>
              <w:jc w:val="center"/>
              <w:rPr>
                <w:rFonts w:ascii="方正仿宋简体" w:hAnsi="Times New Roman" w:eastAsia="方正仿宋简体"/>
                <w:sz w:val="28"/>
                <w:szCs w:val="28"/>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645遵化市娘娘庄乡人民政府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3"/>
                <w:rFonts w:ascii="方正仿宋简体" w:hAnsi="方正仿宋简体" w:eastAsia="方正仿宋简体" w:cs="方正仿宋简体"/>
                <w:color w:val="auto"/>
                <w:sz w:val="28"/>
                <w:u w:val="none"/>
              </w:rPr>
            </w:pPr>
          </w:p>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645遵化市娘娘庄乡人民政府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3"/>
          <w:rFonts w:ascii="宋体" w:hAnsi="宋体" w:cs="宋体"/>
          <w:color w:val="auto"/>
          <w:sz w:val="28"/>
          <w:u w:val="none"/>
        </w:rPr>
      </w:pP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645遵化市娘娘庄乡人民政府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95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9906" w:type="dxa"/>
            <w:gridSpan w:val="4"/>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95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一般公共预算       财政拨款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政府性基金         预算拨款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476"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19.93</w:t>
            </w:r>
          </w:p>
        </w:tc>
        <w:tc>
          <w:tcPr>
            <w:tcW w:w="2476"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19.93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一、因公出国（境）费</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二、公务用车购置及运维费</w:t>
            </w:r>
          </w:p>
        </w:tc>
        <w:tc>
          <w:tcPr>
            <w:tcW w:w="2476" w:type="dxa"/>
            <w:vAlign w:val="center"/>
          </w:tcPr>
          <w:p>
            <w:pPr>
              <w:jc w:val="center"/>
              <w:rPr>
                <w:rFonts w:hint="default" w:ascii="方正仿宋简体" w:hAnsi="Times New Roman" w:eastAsia="方正仿宋简体"/>
                <w:sz w:val="28"/>
                <w:szCs w:val="28"/>
                <w:lang w:val="en-US" w:eastAsia="zh-CN"/>
              </w:rPr>
            </w:pPr>
            <w:r>
              <w:rPr>
                <w:rFonts w:hint="eastAsia" w:ascii="方正仿宋简体" w:hAnsi="Times New Roman" w:eastAsia="方正仿宋简体"/>
                <w:sz w:val="28"/>
                <w:szCs w:val="28"/>
                <w:lang w:val="en-US" w:eastAsia="zh-CN"/>
              </w:rPr>
              <w:t>19.2</w:t>
            </w:r>
          </w:p>
        </w:tc>
        <w:tc>
          <w:tcPr>
            <w:tcW w:w="2476" w:type="dxa"/>
            <w:vAlign w:val="center"/>
          </w:tcPr>
          <w:p>
            <w:pPr>
              <w:jc w:val="center"/>
              <w:rPr>
                <w:rFonts w:hint="default" w:ascii="方正仿宋简体" w:hAnsi="Times New Roman" w:eastAsia="方正仿宋简体"/>
                <w:sz w:val="28"/>
                <w:szCs w:val="28"/>
                <w:lang w:val="en-US" w:eastAsia="zh-CN"/>
              </w:rPr>
            </w:pPr>
            <w:r>
              <w:rPr>
                <w:rFonts w:hint="eastAsia" w:ascii="方正仿宋简体" w:hAnsi="Times New Roman" w:eastAsia="方正仿宋简体"/>
                <w:sz w:val="28"/>
                <w:szCs w:val="28"/>
                <w:lang w:val="en-US" w:eastAsia="zh-CN"/>
              </w:rPr>
              <w:t>19.2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其中：公务用车购置费</w:t>
            </w:r>
          </w:p>
        </w:tc>
        <w:tc>
          <w:tcPr>
            <w:tcW w:w="2476" w:type="dxa"/>
            <w:vAlign w:val="center"/>
          </w:tcPr>
          <w:p>
            <w:pPr>
              <w:jc w:val="center"/>
              <w:rPr>
                <w:rFonts w:ascii="方正仿宋简体" w:hAnsi="Times New Roman" w:eastAsia="方正仿宋简体"/>
                <w:sz w:val="28"/>
                <w:szCs w:val="28"/>
              </w:rPr>
            </w:pPr>
          </w:p>
        </w:tc>
        <w:tc>
          <w:tcPr>
            <w:tcW w:w="2476" w:type="dxa"/>
            <w:vAlign w:val="center"/>
          </w:tcPr>
          <w:p>
            <w:pPr>
              <w:jc w:val="center"/>
              <w:rPr>
                <w:rFonts w:ascii="方正仿宋简体" w:hAnsi="Times New Roman" w:eastAsia="方正仿宋简体"/>
                <w:sz w:val="28"/>
                <w:szCs w:val="28"/>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三、公务接待费</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遵化市娘娘庄乡人民政府部门2022年部门</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s="宋体"/>
          <w:sz w:val="44"/>
          <w:szCs w:val="44"/>
        </w:rPr>
      </w:pPr>
    </w:p>
    <w:p>
      <w:pPr>
        <w:keepNext w:val="0"/>
        <w:keepLines w:val="0"/>
        <w:pageBreakBefore w:val="0"/>
        <w:widowControl w:val="0"/>
        <w:tabs>
          <w:tab w:val="left" w:pos="540"/>
        </w:tabs>
        <w:kinsoku/>
        <w:wordWrap/>
        <w:overflowPunct/>
        <w:topLinePunct w:val="0"/>
        <w:autoSpaceDE/>
        <w:autoSpaceDN/>
        <w:bidi w:val="0"/>
        <w:adjustRightInd/>
        <w:spacing w:line="570" w:lineRule="exact"/>
        <w:ind w:firstLine="720" w:firstLineChars="225"/>
        <w:textAlignment w:val="auto"/>
        <w:rPr>
          <w:rFonts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w:t>
      </w:r>
      <w:r>
        <w:rPr>
          <w:rFonts w:hint="eastAsia" w:ascii="方正仿宋简体" w:hAnsi="黑体" w:eastAsia="方正仿宋简体" w:cs="黑体"/>
          <w:sz w:val="32"/>
          <w:szCs w:val="32"/>
          <w:lang w:eastAsia="zh-CN"/>
        </w:rPr>
        <w:t>中华人民共和国</w:t>
      </w:r>
      <w:bookmarkStart w:id="9" w:name="_GoBack"/>
      <w:r>
        <w:rPr>
          <w:rFonts w:hint="eastAsia" w:ascii="方正仿宋简体" w:hAnsi="黑体" w:eastAsia="方正仿宋简体" w:cs="黑体"/>
          <w:sz w:val="32"/>
          <w:szCs w:val="32"/>
          <w:lang w:eastAsia="zh-CN"/>
        </w:rPr>
        <w:t>预算法</w:t>
      </w:r>
      <w:bookmarkEnd w:id="9"/>
      <w:r>
        <w:rPr>
          <w:rFonts w:hint="eastAsia" w:ascii="方正仿宋简体" w:hAnsi="黑体" w:eastAsia="方正仿宋简体" w:cs="黑体"/>
          <w:sz w:val="32"/>
          <w:szCs w:val="32"/>
        </w:rPr>
        <w:t>》、《地方预决算公开操作规程》和《河北省省级预算公开办法》规定，现将遵化市娘娘庄人民政府2022年部门预算公开如下：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1</w:t>
      </w:r>
      <w:r>
        <w:rPr>
          <w:rFonts w:hint="eastAsia" w:ascii="方正仿宋简体" w:hAnsi="仿宋" w:eastAsia="方正仿宋简体" w:cs="仿宋"/>
          <w:sz w:val="32"/>
          <w:szCs w:val="32"/>
        </w:rPr>
        <w:t>）宣传贯彻执行党的路线方针政策和党中央、上级党组织及本乡党员代表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2</w:t>
      </w:r>
      <w:r>
        <w:rPr>
          <w:rFonts w:hint="eastAsia" w:ascii="方正仿宋简体" w:hAnsi="仿宋" w:eastAsia="方正仿宋简体" w:cs="仿宋"/>
          <w:sz w:val="32"/>
          <w:szCs w:val="32"/>
        </w:rPr>
        <w:t>）讨论和决定本乡经济建设、政治建设、社会建设、生态文明建设和党的建设以及乡村振兴中的重大问题。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3</w:t>
      </w:r>
      <w:r>
        <w:rPr>
          <w:rFonts w:hint="eastAsia" w:ascii="方正仿宋简体" w:hAnsi="仿宋" w:eastAsia="方正仿宋简体" w:cs="仿宋"/>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4</w:t>
      </w:r>
      <w:r>
        <w:rPr>
          <w:rFonts w:hint="eastAsia" w:ascii="方正仿宋简体" w:hAnsi="仿宋" w:eastAsia="方正仿宋简体" w:cs="仿宋"/>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5</w:t>
      </w:r>
      <w:r>
        <w:rPr>
          <w:rFonts w:hint="eastAsia" w:ascii="方正仿宋简体" w:hAnsi="仿宋" w:eastAsia="方正仿宋简体" w:cs="仿宋"/>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6</w:t>
      </w:r>
      <w:r>
        <w:rPr>
          <w:rFonts w:hint="eastAsia" w:ascii="方正仿宋简体" w:hAnsi="仿宋" w:eastAsia="方正仿宋简体" w:cs="仿宋"/>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7</w:t>
      </w:r>
      <w:r>
        <w:rPr>
          <w:rFonts w:hint="eastAsia" w:ascii="方正仿宋简体" w:hAnsi="仿宋" w:eastAsia="方正仿宋简体" w:cs="仿宋"/>
          <w:sz w:val="32"/>
          <w:szCs w:val="32"/>
        </w:rPr>
        <w:t>）按照干部管理权限，负责对干部的教育、培训、选拔、考核和监督工作。协助管理上级有关部门驻乡单位的干部。做好人才服务工作。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8</w:t>
      </w:r>
      <w:r>
        <w:rPr>
          <w:rFonts w:hint="eastAsia" w:ascii="方正仿宋简体" w:hAnsi="仿宋" w:eastAsia="方正仿宋简体" w:cs="仿宋"/>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9</w:t>
      </w:r>
      <w:r>
        <w:rPr>
          <w:rFonts w:hint="eastAsia" w:ascii="方正仿宋简体" w:hAnsi="仿宋" w:eastAsia="方正仿宋简体" w:cs="仿宋"/>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10</w:t>
      </w:r>
      <w:r>
        <w:rPr>
          <w:rFonts w:hint="eastAsia" w:ascii="方正仿宋简体" w:hAnsi="仿宋" w:eastAsia="方正仿宋简体" w:cs="仿宋"/>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20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黑体" w:eastAsia="方正仿宋简体" w:cs="黑体"/>
          <w:b/>
          <w:sz w:val="32"/>
          <w:szCs w:val="32"/>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娘娘庄乡人民政府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27</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lang w:eastAsia="zh-CN"/>
        </w:rPr>
        <w:t>名。</w:t>
      </w:r>
    </w:p>
    <w:p>
      <w:pPr>
        <w:jc w:val="center"/>
        <w:outlineLvl w:val="0"/>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部门机构设置情况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3"/>
        <w:gridCol w:w="2760"/>
        <w:gridCol w:w="2250"/>
        <w:gridCol w:w="3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193"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单位名称</w:t>
            </w:r>
          </w:p>
        </w:tc>
        <w:tc>
          <w:tcPr>
            <w:tcW w:w="2760"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单位性质</w:t>
            </w:r>
          </w:p>
        </w:tc>
        <w:tc>
          <w:tcPr>
            <w:tcW w:w="2250"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单位规格</w:t>
            </w:r>
          </w:p>
        </w:tc>
        <w:tc>
          <w:tcPr>
            <w:tcW w:w="3537"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193"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2760"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2250"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3537" w:type="dxa"/>
            <w:vMerge w:val="continue"/>
            <w:vAlign w:val="center"/>
          </w:tcPr>
          <w:p>
            <w:pPr>
              <w:spacing w:line="300" w:lineRule="exact"/>
              <w:jc w:val="left"/>
              <w:outlineLvl w:val="0"/>
              <w:rPr>
                <w:rFonts w:ascii="方正仿宋简体" w:hAnsi="黑体" w:eastAsia="方正仿宋简体" w:cs="黑体"/>
                <w:b w:val="0"/>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193" w:type="dxa"/>
            <w:vAlign w:val="center"/>
          </w:tcPr>
          <w:p>
            <w:pPr>
              <w:spacing w:line="300" w:lineRule="exact"/>
              <w:jc w:val="center"/>
              <w:rPr>
                <w:rFonts w:hint="eastAsia" w:ascii="方正仿宋简体" w:hAnsi="宋体" w:eastAsia="方正仿宋简体" w:cs="黑体"/>
                <w:b w:val="0"/>
                <w:bCs/>
                <w:sz w:val="32"/>
                <w:szCs w:val="32"/>
                <w:lang w:eastAsia="zh-CN"/>
              </w:rPr>
            </w:pPr>
            <w:r>
              <w:rPr>
                <w:rFonts w:hint="eastAsia" w:ascii="方正仿宋简体" w:hAnsi="宋体" w:eastAsia="方正仿宋简体" w:cs="黑体"/>
                <w:b w:val="0"/>
                <w:bCs/>
                <w:sz w:val="32"/>
                <w:szCs w:val="32"/>
              </w:rPr>
              <w:t>遵化市娘娘庄乡人民政府</w:t>
            </w:r>
            <w:r>
              <w:rPr>
                <w:rFonts w:hint="eastAsia" w:ascii="方正仿宋简体" w:hAnsi="宋体" w:eastAsia="方正仿宋简体" w:cs="黑体"/>
                <w:b w:val="0"/>
                <w:bCs/>
                <w:sz w:val="32"/>
                <w:szCs w:val="32"/>
                <w:lang w:eastAsia="zh-CN"/>
              </w:rPr>
              <w:t>本级</w:t>
            </w:r>
          </w:p>
        </w:tc>
        <w:tc>
          <w:tcPr>
            <w:tcW w:w="2760"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行政</w:t>
            </w:r>
          </w:p>
        </w:tc>
        <w:tc>
          <w:tcPr>
            <w:tcW w:w="2250"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正科级</w:t>
            </w:r>
          </w:p>
        </w:tc>
        <w:tc>
          <w:tcPr>
            <w:tcW w:w="3537"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财政拨款</w:t>
            </w:r>
          </w:p>
        </w:tc>
      </w:tr>
      <w:bookmarkEnd w:id="0"/>
    </w:tbl>
    <w:p>
      <w:pPr>
        <w:spacing w:line="560" w:lineRule="exact"/>
        <w:ind w:firstLine="640" w:firstLineChars="200"/>
        <w:jc w:val="left"/>
        <w:rPr>
          <w:rFonts w:hint="eastAsia" w:ascii="方正黑体简体" w:hAnsi="方正黑体简体" w:eastAsia="方正黑体简体" w:cs="方正黑体简体"/>
          <w:sz w:val="32"/>
          <w:szCs w:val="32"/>
        </w:rPr>
      </w:pPr>
      <w:bookmarkStart w:id="2" w:name="_Toc68791550"/>
      <w:r>
        <w:rPr>
          <w:rFonts w:hint="eastAsia" w:ascii="方正黑体简体" w:hAnsi="方正黑体简体" w:eastAsia="方正黑体简体" w:cs="方正黑体简体"/>
          <w:sz w:val="32"/>
          <w:szCs w:val="32"/>
        </w:rPr>
        <w:t>二、部门预算安排的总体情况</w:t>
      </w:r>
    </w:p>
    <w:p>
      <w:pPr>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ind w:firstLine="720" w:firstLineChars="225"/>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1、收入说明</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反映本部门当年全部收入。2022年预算收入826.21万元，其中：一般公共预算收入826.21万元，基金预算收入0万元，财政专户核拨收入0万元，其他来源收入0万元。</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2、支出说明</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b w:val="0"/>
          <w:bCs/>
          <w:color w:val="auto"/>
          <w:sz w:val="32"/>
          <w:szCs w:val="32"/>
          <w:lang w:eastAsia="zh-CN"/>
        </w:rPr>
      </w:pPr>
      <w:r>
        <w:rPr>
          <w:rFonts w:hint="eastAsia" w:ascii="方正仿宋简体" w:hAnsi="方正仿宋简体" w:eastAsia="方正仿宋简体" w:cs="方正仿宋简体"/>
          <w:b w:val="0"/>
          <w:bCs/>
          <w:sz w:val="32"/>
          <w:szCs w:val="32"/>
        </w:rPr>
        <w:t>收支预算总表支出栏、基本支出表、项目支出表按经济分类和支出功能分类科目编制，反映遵化市娘娘庄乡人民政府2022年度部门预算中支出预算的总体情况。2022年支出预算826.21万元，其中基本支出721.21万元，包括人员经费633.36万元和日常公用经费87.85万元；</w:t>
      </w:r>
      <w:r>
        <w:rPr>
          <w:rFonts w:hint="eastAsia" w:ascii="方正仿宋简体" w:hAnsi="方正仿宋简体" w:eastAsia="方正仿宋简体" w:cs="方正仿宋简体"/>
          <w:b w:val="0"/>
          <w:bCs/>
          <w:color w:val="auto"/>
          <w:sz w:val="32"/>
          <w:szCs w:val="32"/>
        </w:rPr>
        <w:t>项目支出105万元</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包括本级支出，主要是服务群众专项经费。</w:t>
      </w:r>
    </w:p>
    <w:p>
      <w:pPr>
        <w:ind w:firstLine="640"/>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3、比上年增减情况</w:t>
      </w:r>
    </w:p>
    <w:p>
      <w:pPr>
        <w:ind w:firstLine="640" w:firstLineChars="200"/>
        <w:rPr>
          <w:rFonts w:ascii="方正仿宋简体" w:hAnsi="黑体" w:eastAsia="方正仿宋简体" w:cs="黑体"/>
          <w:color w:val="auto"/>
          <w:sz w:val="32"/>
          <w:szCs w:val="32"/>
        </w:rPr>
      </w:pPr>
      <w:r>
        <w:rPr>
          <w:rFonts w:hint="eastAsia" w:ascii="方正仿宋简体" w:hAnsi="方正仿宋简体" w:eastAsia="方正仿宋简体" w:cs="方正仿宋简体"/>
          <w:b w:val="0"/>
          <w:bCs/>
          <w:color w:val="auto"/>
          <w:sz w:val="32"/>
          <w:szCs w:val="32"/>
        </w:rPr>
        <w:t>2022年预算收支安排826.21万元，较2021年预算增加258.74万元，其中：基本支出增加</w:t>
      </w:r>
      <w:r>
        <w:rPr>
          <w:rFonts w:hint="eastAsia" w:ascii="方正仿宋简体" w:hAnsi="方正仿宋简体" w:eastAsia="方正仿宋简体" w:cs="方正仿宋简体"/>
          <w:b w:val="0"/>
          <w:bCs/>
          <w:color w:val="auto"/>
          <w:sz w:val="32"/>
          <w:szCs w:val="32"/>
          <w:lang w:val="en-US" w:eastAsia="zh-CN"/>
        </w:rPr>
        <w:t>180.74</w:t>
      </w:r>
      <w:r>
        <w:rPr>
          <w:rFonts w:hint="eastAsia" w:ascii="方正仿宋简体" w:hAnsi="方正仿宋简体" w:eastAsia="方正仿宋简体" w:cs="方正仿宋简体"/>
          <w:b w:val="0"/>
          <w:bCs/>
          <w:color w:val="auto"/>
          <w:sz w:val="32"/>
          <w:szCs w:val="32"/>
        </w:rPr>
        <w:t>万元，主要为增加人员经费支出167.56万元（</w:t>
      </w:r>
      <w:r>
        <w:rPr>
          <w:rFonts w:hint="eastAsia" w:ascii="方正仿宋简体" w:hAnsi="方正仿宋简体" w:eastAsia="方正仿宋简体" w:cs="方正仿宋简体"/>
          <w:color w:val="auto"/>
          <w:sz w:val="32"/>
          <w:szCs w:val="32"/>
        </w:rPr>
        <w:t>增加的主要原因为人员增加，工资、保险及乡镇补贴等相应增加</w:t>
      </w:r>
      <w:r>
        <w:rPr>
          <w:rFonts w:hint="eastAsia" w:ascii="方正仿宋简体" w:hAnsi="方正仿宋简体" w:eastAsia="方正仿宋简体" w:cs="方正仿宋简体"/>
          <w:b w:val="0"/>
          <w:bCs/>
          <w:color w:val="auto"/>
          <w:sz w:val="32"/>
          <w:szCs w:val="32"/>
        </w:rPr>
        <w:t>）；日常公用经费增加13.18万元（</w:t>
      </w:r>
      <w:r>
        <w:rPr>
          <w:rFonts w:hint="eastAsia" w:ascii="方正仿宋简体" w:hAnsi="方正仿宋简体" w:eastAsia="方正仿宋简体" w:cs="方正仿宋简体"/>
          <w:color w:val="auto"/>
          <w:sz w:val="32"/>
          <w:szCs w:val="32"/>
        </w:rPr>
        <w:t>增加的主要原因为增人公务交通补贴的增加</w:t>
      </w:r>
      <w:r>
        <w:rPr>
          <w:rFonts w:hint="eastAsia" w:ascii="方正仿宋简体" w:hAnsi="方正仿宋简体" w:eastAsia="方正仿宋简体" w:cs="方正仿宋简体"/>
          <w:b w:val="0"/>
          <w:bCs/>
          <w:color w:val="auto"/>
          <w:sz w:val="32"/>
          <w:szCs w:val="32"/>
        </w:rPr>
        <w:t>）;项目支出105万元，</w:t>
      </w:r>
      <w:r>
        <w:rPr>
          <w:rFonts w:hint="eastAsia" w:ascii="方正仿宋简体" w:hAnsi="方正仿宋简体" w:eastAsia="方正仿宋简体" w:cs="方正仿宋简体"/>
          <w:b w:val="0"/>
          <w:bCs/>
          <w:color w:val="auto"/>
          <w:sz w:val="32"/>
          <w:szCs w:val="32"/>
          <w:lang w:val="en-US" w:eastAsia="zh-CN"/>
        </w:rPr>
        <w:t>比上年度增加78万元，</w:t>
      </w:r>
      <w:r>
        <w:rPr>
          <w:rFonts w:hint="eastAsia" w:ascii="方正仿宋简体" w:hAnsi="方正仿宋简体" w:eastAsia="方正仿宋简体" w:cs="方正仿宋简体"/>
          <w:color w:val="auto"/>
          <w:sz w:val="32"/>
          <w:szCs w:val="32"/>
          <w:lang w:val="en-US" w:eastAsia="zh-CN"/>
        </w:rPr>
        <w:t>（增加的主要原因为加大对服务群众专项经费的投入）。</w:t>
      </w:r>
    </w:p>
    <w:p>
      <w:pPr>
        <w:autoSpaceDE w:val="0"/>
        <w:autoSpaceDN w:val="0"/>
        <w:adjustRightInd w:val="0"/>
        <w:ind w:firstLine="640" w:firstLineChars="200"/>
        <w:jc w:val="left"/>
        <w:rPr>
          <w:rFonts w:ascii="方正黑体简体" w:hAnsi="黑体" w:eastAsia="方正黑体简体" w:cs="黑体"/>
          <w:b w:val="0"/>
          <w:bCs w:val="0"/>
          <w:color w:val="auto"/>
          <w:sz w:val="32"/>
          <w:szCs w:val="32"/>
        </w:rPr>
      </w:pPr>
      <w:r>
        <w:rPr>
          <w:rFonts w:hint="eastAsia" w:ascii="方正黑体简体" w:hAnsi="黑体" w:eastAsia="方正黑体简体" w:cs="黑体"/>
          <w:b w:val="0"/>
          <w:bCs w:val="0"/>
          <w:color w:val="auto"/>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黑体" w:eastAsia="方正仿宋简体" w:cs="黑体"/>
          <w:color w:val="auto"/>
          <w:sz w:val="32"/>
          <w:szCs w:val="32"/>
          <w:lang w:eastAsia="zh-CN"/>
        </w:rPr>
      </w:pPr>
      <w:r>
        <w:rPr>
          <w:rFonts w:hint="eastAsia" w:ascii="方正仿宋简体" w:eastAsia="方正仿宋简体"/>
          <w:color w:val="auto"/>
          <w:sz w:val="32"/>
          <w:szCs w:val="32"/>
        </w:rPr>
        <w:t>2022</w:t>
      </w:r>
      <w:r>
        <w:rPr>
          <w:rFonts w:hint="eastAsia" w:ascii="方正仿宋简体" w:eastAsia="方正仿宋简体" w:cs="方正仿宋_GBK"/>
          <w:color w:val="auto"/>
          <w:sz w:val="32"/>
          <w:szCs w:val="32"/>
        </w:rPr>
        <w:t>年，我乡机关运行经费共计安排</w:t>
      </w:r>
      <w:r>
        <w:rPr>
          <w:rFonts w:hint="eastAsia" w:ascii="方正仿宋简体" w:hAnsi="黑体" w:eastAsia="方正仿宋简体" w:cs="黑体"/>
          <w:color w:val="auto"/>
          <w:sz w:val="32"/>
          <w:szCs w:val="32"/>
        </w:rPr>
        <w:t>87.85</w:t>
      </w:r>
      <w:r>
        <w:rPr>
          <w:rFonts w:hint="eastAsia" w:ascii="方正仿宋简体" w:eastAsia="方正仿宋简体" w:cs="方正仿宋_GBK"/>
          <w:color w:val="auto"/>
          <w:sz w:val="32"/>
          <w:szCs w:val="32"/>
        </w:rPr>
        <w:t>万元，主要用于：</w:t>
      </w:r>
      <w:r>
        <w:rPr>
          <w:rFonts w:hint="eastAsia" w:ascii="方正仿宋简体" w:hAnsi="黑体" w:eastAsia="方正仿宋简体" w:cs="黑体"/>
          <w:color w:val="auto"/>
          <w:sz w:val="32"/>
          <w:szCs w:val="32"/>
        </w:rPr>
        <w:t>机关办公费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电费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邮电费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取暖费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差旅费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会议费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培训费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公务用车运行维护费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公务接待费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工会经费及福利费</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公务交通补贴</w:t>
      </w:r>
      <w:r>
        <w:rPr>
          <w:rFonts w:hint="eastAsia" w:ascii="方正仿宋简体" w:hAnsi="黑体" w:eastAsia="方正仿宋简体" w:cs="黑体"/>
          <w:color w:val="auto"/>
          <w:sz w:val="32"/>
          <w:szCs w:val="32"/>
          <w:lang w:eastAsia="zh-CN"/>
        </w:rPr>
        <w:t>、</w:t>
      </w:r>
      <w:r>
        <w:rPr>
          <w:rFonts w:hint="eastAsia" w:ascii="方正仿宋简体" w:hAnsi="黑体" w:eastAsia="方正仿宋简体" w:cs="黑体"/>
          <w:color w:val="auto"/>
          <w:sz w:val="32"/>
          <w:szCs w:val="32"/>
        </w:rPr>
        <w:t>其它商品服务支出</w:t>
      </w:r>
      <w:r>
        <w:rPr>
          <w:rFonts w:hint="eastAsia" w:ascii="方正仿宋简体" w:hAnsi="黑体" w:eastAsia="方正仿宋简体" w:cs="黑体"/>
          <w:color w:val="auto"/>
          <w:sz w:val="32"/>
          <w:szCs w:val="32"/>
          <w:lang w:eastAsia="zh-CN"/>
        </w:rPr>
        <w:t>等。</w:t>
      </w:r>
    </w:p>
    <w:p>
      <w:pPr>
        <w:numPr>
          <w:ilvl w:val="0"/>
          <w:numId w:val="2"/>
        </w:numPr>
        <w:autoSpaceDE w:val="0"/>
        <w:autoSpaceDN w:val="0"/>
        <w:adjustRightInd w:val="0"/>
        <w:ind w:firstLine="640" w:firstLineChars="200"/>
        <w:jc w:val="left"/>
        <w:rPr>
          <w:rFonts w:hint="eastAsia" w:ascii="方正黑体简体" w:hAnsi="黑体" w:eastAsia="方正黑体简体" w:cs="黑体"/>
          <w:b w:val="0"/>
          <w:bCs w:val="0"/>
          <w:color w:val="auto"/>
          <w:sz w:val="32"/>
          <w:szCs w:val="32"/>
        </w:rPr>
      </w:pPr>
      <w:r>
        <w:rPr>
          <w:rFonts w:hint="eastAsia" w:ascii="方正黑体简体" w:hAnsi="黑体" w:eastAsia="方正黑体简体" w:cs="黑体"/>
          <w:b w:val="0"/>
          <w:bCs w:val="0"/>
          <w:color w:val="auto"/>
          <w:sz w:val="32"/>
          <w:szCs w:val="32"/>
        </w:rPr>
        <w:t>财政拨款“三公”经费预算情况及增减变化原因</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年我</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lang w:eastAsia="zh-CN"/>
        </w:rPr>
        <w:t>“三公”经费预算安排</w:t>
      </w:r>
      <w:r>
        <w:rPr>
          <w:rFonts w:hint="eastAsia" w:ascii="方正仿宋简体" w:hAnsi="方正仿宋简体" w:eastAsia="方正仿宋简体" w:cs="方正仿宋简体"/>
          <w:sz w:val="32"/>
          <w:szCs w:val="32"/>
          <w:lang w:val="en-US" w:eastAsia="zh-CN"/>
        </w:rPr>
        <w:t>19.93</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2021年减少0.1万元，减少原因为厉行节约，压缩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开支。</w:t>
      </w:r>
      <w:r>
        <w:rPr>
          <w:rFonts w:hint="eastAsia" w:ascii="方正仿宋简体" w:hAnsi="方正仿宋简体" w:eastAsia="方正仿宋简体" w:cs="方正仿宋简体"/>
          <w:sz w:val="32"/>
          <w:szCs w:val="32"/>
          <w:lang w:eastAsia="zh-CN"/>
        </w:rPr>
        <w:t xml:space="preserve">具体安排情况为： </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bookmarkStart w:id="3" w:name="_Toc68791549"/>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公务用车购置及运行费。共计安排</w:t>
      </w:r>
      <w:r>
        <w:rPr>
          <w:rFonts w:hint="eastAsia" w:ascii="方正仿宋简体" w:hAnsi="方正仿宋简体" w:eastAsia="方正仿宋简体" w:cs="方正仿宋简体"/>
          <w:color w:val="auto"/>
          <w:sz w:val="32"/>
          <w:szCs w:val="32"/>
          <w:lang w:val="en-US" w:eastAsia="zh-CN"/>
        </w:rPr>
        <w:t>19.93</w:t>
      </w:r>
      <w:r>
        <w:rPr>
          <w:rFonts w:hint="eastAsia" w:ascii="方正仿宋简体" w:hAnsi="方正仿宋简体" w:eastAsia="方正仿宋简体" w:cs="方正仿宋简体"/>
          <w:color w:val="auto"/>
          <w:sz w:val="32"/>
          <w:szCs w:val="32"/>
          <w:lang w:eastAsia="zh-CN"/>
        </w:rPr>
        <w:t>万元，比</w:t>
      </w:r>
      <w:r>
        <w:rPr>
          <w:rFonts w:hint="eastAsia" w:ascii="方正仿宋简体" w:hAnsi="方正仿宋简体" w:eastAsia="方正仿宋简体" w:cs="方正仿宋简体"/>
          <w:color w:val="auto"/>
          <w:sz w:val="32"/>
          <w:szCs w:val="32"/>
          <w:lang w:val="en-US" w:eastAsia="zh-CN"/>
        </w:rPr>
        <w:t>2021年减少0.1万元。</w:t>
      </w:r>
      <w:r>
        <w:rPr>
          <w:rFonts w:hint="eastAsia" w:ascii="方正仿宋简体" w:hAnsi="方正仿宋简体" w:eastAsia="方正仿宋简体" w:cs="方正仿宋简体"/>
          <w:color w:val="auto"/>
          <w:sz w:val="32"/>
          <w:szCs w:val="32"/>
          <w:lang w:eastAsia="zh-CN"/>
        </w:rPr>
        <w:t>其中①公务用车购置安排0万元，与20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lang w:eastAsia="zh-CN"/>
        </w:rPr>
        <w:t>年持平，无增减变化。②公车运行维护经费安排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lang w:eastAsia="zh-CN"/>
        </w:rPr>
        <w:t>万元，比</w:t>
      </w:r>
      <w:r>
        <w:rPr>
          <w:rFonts w:hint="eastAsia" w:ascii="方正仿宋简体" w:hAnsi="方正仿宋简体" w:eastAsia="方正仿宋简体" w:cs="方正仿宋简体"/>
          <w:color w:val="auto"/>
          <w:sz w:val="32"/>
          <w:szCs w:val="32"/>
          <w:lang w:val="en-US" w:eastAsia="zh-CN"/>
        </w:rPr>
        <w:t>2021</w:t>
      </w:r>
      <w:r>
        <w:rPr>
          <w:rFonts w:hint="eastAsia" w:ascii="方正仿宋简体" w:hAnsi="方正仿宋简体" w:eastAsia="方正仿宋简体" w:cs="方正仿宋简体"/>
          <w:color w:val="auto"/>
          <w:sz w:val="32"/>
          <w:szCs w:val="32"/>
          <w:lang w:eastAsia="zh-CN"/>
        </w:rPr>
        <w:t>年</w:t>
      </w:r>
      <w:r>
        <w:rPr>
          <w:rFonts w:hint="eastAsia" w:ascii="方正仿宋简体" w:hAnsi="方正仿宋简体" w:eastAsia="方正仿宋简体" w:cs="方正仿宋简体"/>
          <w:color w:val="auto"/>
          <w:sz w:val="32"/>
          <w:szCs w:val="32"/>
          <w:lang w:val="en-US" w:eastAsia="zh-CN"/>
        </w:rPr>
        <w:t>减少0.1万元。原因为</w:t>
      </w:r>
      <w:r>
        <w:rPr>
          <w:rFonts w:hint="eastAsia" w:ascii="方正仿宋简体" w:hAnsi="方正仿宋简体" w:eastAsia="方正仿宋简体" w:cs="方正仿宋简体"/>
          <w:color w:val="auto"/>
          <w:sz w:val="32"/>
          <w:szCs w:val="32"/>
        </w:rPr>
        <w:t>厉行节约，</w:t>
      </w:r>
      <w:r>
        <w:rPr>
          <w:rFonts w:hint="eastAsia" w:ascii="方正仿宋简体" w:hAnsi="方正仿宋简体" w:eastAsia="方正仿宋简体" w:cs="方正仿宋简体"/>
          <w:color w:val="auto"/>
          <w:sz w:val="32"/>
          <w:szCs w:val="32"/>
          <w:lang w:val="en-US" w:eastAsia="zh-CN"/>
        </w:rPr>
        <w:t>减少开支。</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公务接待费。安排0.</w:t>
      </w:r>
      <w:r>
        <w:rPr>
          <w:rFonts w:hint="eastAsia" w:ascii="方正仿宋简体" w:hAnsi="方正仿宋简体" w:eastAsia="方正仿宋简体" w:cs="方正仿宋简体"/>
          <w:color w:val="auto"/>
          <w:sz w:val="32"/>
          <w:szCs w:val="32"/>
          <w:lang w:val="en-US" w:eastAsia="zh-CN"/>
        </w:rPr>
        <w:t>73</w:t>
      </w:r>
      <w:r>
        <w:rPr>
          <w:rFonts w:hint="eastAsia" w:ascii="方正仿宋简体" w:hAnsi="方正仿宋简体" w:eastAsia="方正仿宋简体" w:cs="方正仿宋简体"/>
          <w:color w:val="auto"/>
          <w:sz w:val="32"/>
          <w:szCs w:val="32"/>
        </w:rPr>
        <w:t>万元，与202</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持平，无增减变化。按照统一定额标准计算，无增加变化</w:t>
      </w:r>
      <w:r>
        <w:rPr>
          <w:rFonts w:hint="eastAsia" w:ascii="方正仿宋简体" w:hAnsi="方正仿宋简体" w:eastAsia="方正仿宋简体" w:cs="方正仿宋简体"/>
          <w:color w:val="auto"/>
          <w:sz w:val="32"/>
          <w:szCs w:val="32"/>
          <w:lang w:eastAsia="zh-CN"/>
        </w:rPr>
        <w:t>。</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因公出国（境）费。安排0万元，与202</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4" w:name="_Toc476908641"/>
      <w:r>
        <w:rPr>
          <w:rFonts w:hint="eastAsia" w:ascii="方正仿宋简体" w:hAnsi="方正仿宋简体" w:eastAsia="方正仿宋简体" w:cs="方正仿宋简体"/>
          <w:sz w:val="32"/>
          <w:szCs w:val="32"/>
        </w:rPr>
        <w:t>保障我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主干道等区域配齐环卫设施，推进户分类、组收集、村运转、</w:t>
      </w:r>
      <w:r>
        <w:rPr>
          <w:rFonts w:hint="eastAsia" w:ascii="方正仿宋简体" w:hAnsi="方正仿宋简体" w:eastAsia="方正仿宋简体" w:cs="方正仿宋简体"/>
          <w:sz w:val="32"/>
          <w:szCs w:val="32"/>
          <w:lang w:eastAsia="zh-CN"/>
        </w:rPr>
        <w:t>乡乡</w:t>
      </w:r>
      <w:r>
        <w:rPr>
          <w:rFonts w:hint="eastAsia" w:ascii="方正仿宋简体" w:hAnsi="方正仿宋简体" w:eastAsia="方正仿宋简体" w:cs="方正仿宋简体"/>
          <w:sz w:val="32"/>
          <w:szCs w:val="32"/>
        </w:rPr>
        <w:t>处理垃圾集中收集，改善2</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个村生态环境；二是减少我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贯彻落实党和国家在农村的各项方针政策和法律法规，做好农业、农村、农民工作，现阶段，主要围绕以下四个方面全面履行职责：</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实际，科学制定经济和社会发展规划及发展模式；以市场为导向，积极组织、引导农民进行产业结构调整，培育主导产业，促进农民持续稳定增产、增收。</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做好各项安全生产工作的监督检查、隐患排查，落实安全生产责任制。</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完成乡服务群众专项经费项目，主要用于服务群众专项工作。</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w:t>
      </w:r>
    </w:p>
    <w:p>
      <w:pPr>
        <w:keepNext w:val="0"/>
        <w:keepLines w:val="0"/>
        <w:pageBreakBefore w:val="0"/>
        <w:widowControl w:val="0"/>
        <w:kinsoku/>
        <w:wordWrap/>
        <w:overflowPunct/>
        <w:topLinePunct w:val="0"/>
        <w:autoSpaceDE/>
        <w:autoSpaceDN/>
        <w:bidi w:val="0"/>
        <w:adjustRightInd/>
        <w:snapToGrid/>
        <w:spacing w:before="0" w:after="0" w:line="620" w:lineRule="exact"/>
        <w:ind w:firstLine="560"/>
        <w:jc w:val="left"/>
        <w:textAlignment w:val="auto"/>
        <w:outlineLvl w:val="9"/>
        <w:rPr>
          <w:rFonts w:hint="eastAsia" w:ascii="方正仿宋简体" w:hAnsi="方正仿宋简体" w:eastAsia="方正仿宋简体" w:cs="方正仿宋简体"/>
          <w:kern w:val="2"/>
          <w:sz w:val="32"/>
          <w:szCs w:val="32"/>
          <w:lang w:val="en-US" w:eastAsia="zh-CN" w:bidi="ar-SA"/>
        </w:rPr>
      </w:pPr>
      <w:bookmarkStart w:id="5" w:name="_Toc_4_4_0000000004"/>
      <w:r>
        <w:rPr>
          <w:rFonts w:hint="eastAsia" w:ascii="方正仿宋简体" w:hAnsi="方正仿宋简体" w:eastAsia="方正仿宋简体" w:cs="方正仿宋简体"/>
          <w:kern w:val="2"/>
          <w:sz w:val="32"/>
          <w:szCs w:val="32"/>
          <w:lang w:val="en-US" w:eastAsia="zh-CN" w:bidi="ar-SA"/>
        </w:rPr>
        <w:t>第二部分 部门预算项目绩效目标</w:t>
      </w: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0" w:firstLineChars="100"/>
        <w:textAlignment w:val="auto"/>
        <w:outlineLvl w:val="3"/>
        <w:rPr>
          <w:rFonts w:ascii="方正仿宋简体" w:eastAsia="方正仿宋简体"/>
          <w:b w:val="0"/>
          <w:bCs/>
          <w:sz w:val="32"/>
          <w:szCs w:val="32"/>
        </w:rPr>
      </w:pPr>
      <w:r>
        <w:rPr>
          <w:rFonts w:hint="eastAsia" w:ascii="方正仿宋简体" w:hAnsi="方正仿宋_GBK" w:eastAsia="方正仿宋简体" w:cs="方正仿宋_GBK"/>
          <w:b w:val="0"/>
          <w:bCs/>
          <w:color w:val="000000"/>
          <w:sz w:val="32"/>
          <w:szCs w:val="32"/>
        </w:rPr>
        <w:t>服务群众专项经费绩效目标表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39" w:type="dxa"/>
            <w:gridSpan w:val="9"/>
            <w:tcBorders>
              <w:top w:val="single" w:color="FFFFFF" w:sz="6" w:space="0"/>
              <w:left w:val="single" w:color="FFFFFF" w:sz="6" w:space="0"/>
              <w:right w:val="single" w:color="FFFFFF" w:sz="6" w:space="0"/>
            </w:tcBorders>
            <w:vAlign w:val="center"/>
          </w:tcPr>
          <w:p>
            <w:pPr>
              <w:pStyle w:val="17"/>
              <w:jc w:val="both"/>
              <w:rPr>
                <w:rFonts w:ascii="方正仿宋简体" w:eastAsia="方正仿宋简体"/>
                <w:b w:val="0"/>
                <w:bCs/>
                <w:szCs w:val="21"/>
              </w:rPr>
            </w:pPr>
            <w:r>
              <w:rPr>
                <w:rFonts w:hint="eastAsia" w:ascii="方正仿宋简体" w:eastAsia="方正仿宋简体"/>
                <w:b w:val="0"/>
                <w:bCs/>
                <w:szCs w:val="21"/>
              </w:rPr>
              <w:t>645001遵化市娘娘庄乡人民政府本级</w:t>
            </w:r>
          </w:p>
        </w:tc>
        <w:tc>
          <w:tcPr>
            <w:tcW w:w="2008" w:type="dxa"/>
            <w:tcBorders>
              <w:top w:val="single" w:color="FFFFFF" w:sz="6" w:space="0"/>
              <w:left w:val="single" w:color="FFFFFF" w:sz="6" w:space="0"/>
              <w:right w:val="single" w:color="FFFFFF" w:sz="6" w:space="0"/>
            </w:tcBorders>
            <w:vAlign w:val="center"/>
          </w:tcPr>
          <w:p>
            <w:pPr>
              <w:pStyle w:val="18"/>
              <w:jc w:val="both"/>
              <w:rPr>
                <w:rFonts w:ascii="方正仿宋简体" w:eastAsia="方正仿宋简体"/>
                <w:b w:val="0"/>
                <w:bCs/>
                <w:szCs w:val="21"/>
              </w:rPr>
            </w:pPr>
            <w:r>
              <w:rPr>
                <w:rFonts w:hint="eastAsia" w:ascii="方正仿宋简体" w:eastAsia="方正仿宋简体"/>
                <w:b w:val="0"/>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项目编码</w:t>
            </w:r>
          </w:p>
        </w:tc>
        <w:tc>
          <w:tcPr>
            <w:tcW w:w="3538" w:type="dxa"/>
            <w:gridSpan w:val="3"/>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13028122P00245110001Q</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项目名称</w:t>
            </w:r>
          </w:p>
        </w:tc>
        <w:tc>
          <w:tcPr>
            <w:tcW w:w="5692" w:type="dxa"/>
            <w:gridSpan w:val="4"/>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预算规模及资金用途</w:t>
            </w:r>
          </w:p>
        </w:tc>
        <w:tc>
          <w:tcPr>
            <w:tcW w:w="1695"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预算数</w:t>
            </w:r>
          </w:p>
        </w:tc>
        <w:tc>
          <w:tcPr>
            <w:tcW w:w="1843"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105.00</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其中：财政   资金</w:t>
            </w:r>
          </w:p>
        </w:tc>
        <w:tc>
          <w:tcPr>
            <w:tcW w:w="1985"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105.00</w:t>
            </w:r>
          </w:p>
        </w:tc>
        <w:tc>
          <w:tcPr>
            <w:tcW w:w="1417"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其他资金</w:t>
            </w:r>
          </w:p>
        </w:tc>
        <w:tc>
          <w:tcPr>
            <w:tcW w:w="2290" w:type="dxa"/>
            <w:gridSpan w:val="2"/>
            <w:vAlign w:val="center"/>
          </w:tcPr>
          <w:p>
            <w:pPr>
              <w:pStyle w:val="20"/>
              <w:jc w:val="both"/>
              <w:rPr>
                <w:rFonts w:ascii="方正仿宋简体" w:eastAsia="方正仿宋简体"/>
                <w:b w:val="0"/>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11923" w:type="dxa"/>
            <w:gridSpan w:val="9"/>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此项资金用于本辖区21个行政村的卫生清理及运输。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资金支出计划（%）</w:t>
            </w:r>
          </w:p>
        </w:tc>
        <w:tc>
          <w:tcPr>
            <w:tcW w:w="3538" w:type="dxa"/>
            <w:gridSpan w:val="3"/>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3月底</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6月底</w:t>
            </w:r>
          </w:p>
        </w:tc>
        <w:tc>
          <w:tcPr>
            <w:tcW w:w="1985"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lang w:val="en-US" w:eastAsia="zh-CN"/>
              </w:rPr>
              <w:t>9</w:t>
            </w:r>
            <w:r>
              <w:rPr>
                <w:rFonts w:hint="eastAsia" w:ascii="方正仿宋简体" w:eastAsia="方正仿宋简体"/>
                <w:b w:val="0"/>
                <w:bCs/>
                <w:szCs w:val="21"/>
              </w:rPr>
              <w:t>月底</w:t>
            </w:r>
          </w:p>
        </w:tc>
        <w:tc>
          <w:tcPr>
            <w:tcW w:w="3707" w:type="dxa"/>
            <w:gridSpan w:val="3"/>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3538" w:type="dxa"/>
            <w:gridSpan w:val="3"/>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30</w:t>
            </w:r>
            <w:r>
              <w:rPr>
                <w:rFonts w:hint="eastAsia" w:ascii="方正仿宋简体" w:eastAsia="方正仿宋简体"/>
                <w:b w:val="0"/>
                <w:bCs/>
                <w:szCs w:val="21"/>
              </w:rPr>
              <w:t>%</w:t>
            </w:r>
          </w:p>
        </w:tc>
        <w:tc>
          <w:tcPr>
            <w:tcW w:w="2693" w:type="dxa"/>
            <w:gridSpan w:val="2"/>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60</w:t>
            </w:r>
            <w:r>
              <w:rPr>
                <w:rFonts w:hint="eastAsia" w:ascii="方正仿宋简体" w:eastAsia="方正仿宋简体"/>
                <w:b w:val="0"/>
                <w:bCs/>
                <w:szCs w:val="21"/>
              </w:rPr>
              <w:t>%</w:t>
            </w:r>
          </w:p>
        </w:tc>
        <w:tc>
          <w:tcPr>
            <w:tcW w:w="1985" w:type="dxa"/>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90</w:t>
            </w:r>
            <w:r>
              <w:rPr>
                <w:rFonts w:hint="eastAsia" w:ascii="方正仿宋简体" w:eastAsia="方正仿宋简体"/>
                <w:b w:val="0"/>
                <w:bCs/>
                <w:szCs w:val="21"/>
              </w:rPr>
              <w:t>%</w:t>
            </w:r>
          </w:p>
        </w:tc>
        <w:tc>
          <w:tcPr>
            <w:tcW w:w="3707" w:type="dxa"/>
            <w:gridSpan w:val="3"/>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绩效目标</w:t>
            </w:r>
          </w:p>
        </w:tc>
        <w:tc>
          <w:tcPr>
            <w:tcW w:w="11923" w:type="dxa"/>
            <w:gridSpan w:val="9"/>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 保障全乡21个村卫生达标，防止病毒蔓延，保障环境质量。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一级指标</w:t>
            </w:r>
          </w:p>
        </w:tc>
        <w:tc>
          <w:tcPr>
            <w:tcW w:w="2524"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二级指标</w:t>
            </w:r>
          </w:p>
        </w:tc>
        <w:tc>
          <w:tcPr>
            <w:tcW w:w="2524"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三级指标</w:t>
            </w:r>
          </w:p>
        </w:tc>
        <w:tc>
          <w:tcPr>
            <w:tcW w:w="3168"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绩效指标描述</w:t>
            </w:r>
          </w:p>
        </w:tc>
        <w:tc>
          <w:tcPr>
            <w:tcW w:w="1417"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指标值</w:t>
            </w:r>
          </w:p>
        </w:tc>
        <w:tc>
          <w:tcPr>
            <w:tcW w:w="2290"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产出指标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数量指标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村人居环境整治个数</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辖区21个村</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21个村</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质量指标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提高环境卫生状况</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环境卫生质量得到提升</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时效指标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设施正常使用率</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垃圾桶正常使用</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成本指标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资金成本</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资金成本</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经济效益指标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经济影响力</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带动经济发展</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社会效益指标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生活垃圾处理</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垃圾收集及运输</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生态环境质量改善</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生态环境质量改善</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可持续影响指标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人居环境整体水平</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人居生活环境得到改善</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满意度指标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服务对象满意度指标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观众满意度</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观众满意度</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bookmarkEnd w:id="4"/>
    </w:tbl>
    <w:p>
      <w:pPr>
        <w:rPr>
          <w:rFonts w:hint="eastAsia" w:ascii="方正黑体简体" w:hAnsi="方正黑体简体" w:eastAsia="方正黑体简体" w:cs="方正黑体简体"/>
          <w:b w:val="0"/>
          <w:bCs/>
          <w:color w:val="000000"/>
          <w:sz w:val="32"/>
          <w:szCs w:val="32"/>
        </w:rPr>
      </w:pPr>
    </w:p>
    <w:p>
      <w:pPr>
        <w:ind w:firstLine="640" w:firstLineChars="200"/>
        <w:rPr>
          <w:rFonts w:hint="eastAsia"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2"/>
    </w:p>
    <w:p>
      <w:pPr>
        <w:ind w:firstLine="640" w:firstLineChars="200"/>
        <w:rPr>
          <w:rFonts w:ascii="方正黑体简体" w:hAnsi="方正黑体简体" w:eastAsia="方正黑体简体" w:cs="方正黑体简体"/>
          <w:bCs/>
          <w:color w:val="000000"/>
          <w:sz w:val="32"/>
          <w:szCs w:val="32"/>
        </w:rPr>
      </w:pPr>
      <w:r>
        <w:rPr>
          <w:rFonts w:ascii="方正仿宋简体" w:hAnsi="黑体" w:eastAsia="方正仿宋简体" w:cs="黑体"/>
          <w:sz w:val="32"/>
          <w:szCs w:val="32"/>
        </w:rPr>
        <w:t>202</w:t>
      </w:r>
      <w:r>
        <w:rPr>
          <w:rFonts w:hint="eastAsia" w:ascii="方正仿宋简体" w:hAnsi="黑体" w:eastAsia="方正仿宋简体" w:cs="黑体"/>
          <w:sz w:val="32"/>
          <w:szCs w:val="32"/>
        </w:rPr>
        <w:t>2年，遵化市娘娘庄乡人民政府安排政府采购预算0.00万元。</w:t>
      </w:r>
    </w:p>
    <w:p>
      <w:pPr>
        <w:spacing w:line="560" w:lineRule="exact"/>
        <w:ind w:firstLine="6080" w:firstLineChars="19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645遵化市娘娘庄乡人民政府</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pPr>
              <w:jc w:val="left"/>
              <w:rPr>
                <w:rFonts w:ascii="方正仿宋简体" w:hAnsi="方正仿宋简体" w:eastAsia="方正仿宋简体" w:cs="方正仿宋简体"/>
                <w:bCs/>
                <w:sz w:val="32"/>
                <w:szCs w:val="32"/>
              </w:rPr>
            </w:pPr>
          </w:p>
        </w:tc>
        <w:tc>
          <w:tcPr>
            <w:tcW w:w="1410" w:type="dxa"/>
            <w:vMerge w:val="continue"/>
            <w:vAlign w:val="center"/>
          </w:tcPr>
          <w:p>
            <w:pPr>
              <w:jc w:val="left"/>
              <w:rPr>
                <w:rFonts w:ascii="方正仿宋简体" w:hAnsi="方正仿宋简体" w:eastAsia="方正仿宋简体" w:cs="方正仿宋简体"/>
                <w:bCs/>
                <w:sz w:val="32"/>
                <w:szCs w:val="32"/>
              </w:rPr>
            </w:pPr>
          </w:p>
        </w:tc>
        <w:tc>
          <w:tcPr>
            <w:tcW w:w="1065" w:type="dxa"/>
            <w:vMerge w:val="continue"/>
            <w:vAlign w:val="center"/>
          </w:tcPr>
          <w:p>
            <w:pPr>
              <w:jc w:val="left"/>
              <w:rPr>
                <w:rFonts w:ascii="方正仿宋简体" w:hAnsi="方正仿宋简体" w:eastAsia="方正仿宋简体" w:cs="方正仿宋简体"/>
                <w:bCs/>
                <w:sz w:val="32"/>
                <w:szCs w:val="32"/>
              </w:rPr>
            </w:pPr>
          </w:p>
        </w:tc>
        <w:tc>
          <w:tcPr>
            <w:tcW w:w="1020" w:type="dxa"/>
            <w:vMerge w:val="continue"/>
            <w:vAlign w:val="center"/>
          </w:tcPr>
          <w:p>
            <w:pPr>
              <w:jc w:val="left"/>
              <w:rPr>
                <w:rFonts w:ascii="方正仿宋简体" w:hAnsi="方正仿宋简体" w:eastAsia="方正仿宋简体" w:cs="方正仿宋简体"/>
                <w:bCs/>
                <w:sz w:val="32"/>
                <w:szCs w:val="32"/>
              </w:rPr>
            </w:pPr>
          </w:p>
        </w:tc>
        <w:tc>
          <w:tcPr>
            <w:tcW w:w="953" w:type="dxa"/>
            <w:vMerge w:val="continue"/>
            <w:vAlign w:val="center"/>
          </w:tcPr>
          <w:p>
            <w:pPr>
              <w:jc w:val="left"/>
              <w:rPr>
                <w:rFonts w:ascii="方正仿宋简体" w:hAnsi="方正仿宋简体" w:eastAsia="方正仿宋简体" w:cs="方正仿宋简体"/>
                <w:bCs/>
                <w:sz w:val="32"/>
                <w:szCs w:val="32"/>
              </w:rPr>
            </w:pPr>
          </w:p>
        </w:tc>
        <w:tc>
          <w:tcPr>
            <w:tcW w:w="8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ascii="方正仿宋简体" w:hAnsi="方正仿宋简体" w:eastAsia="方正仿宋简体" w:cs="方正仿宋简体"/>
                <w:bCs/>
                <w:sz w:val="32"/>
                <w:szCs w:val="32"/>
              </w:rPr>
            </w:pPr>
          </w:p>
        </w:tc>
        <w:tc>
          <w:tcPr>
            <w:tcW w:w="1035" w:type="dxa"/>
            <w:vAlign w:val="center"/>
          </w:tcPr>
          <w:p>
            <w:pPr>
              <w:spacing w:line="560" w:lineRule="exact"/>
              <w:jc w:val="right"/>
              <w:rPr>
                <w:rFonts w:ascii="方正仿宋简体" w:hAnsi="方正仿宋简体" w:eastAsia="方正仿宋简体" w:cs="方正仿宋简体"/>
                <w:bCs/>
                <w:sz w:val="32"/>
                <w:szCs w:val="32"/>
              </w:rPr>
            </w:pPr>
          </w:p>
        </w:tc>
        <w:tc>
          <w:tcPr>
            <w:tcW w:w="1245" w:type="dxa"/>
            <w:vAlign w:val="center"/>
          </w:tcPr>
          <w:p>
            <w:pPr>
              <w:spacing w:line="560" w:lineRule="exact"/>
              <w:jc w:val="left"/>
              <w:rPr>
                <w:rFonts w:ascii="方正仿宋简体" w:hAnsi="方正仿宋简体" w:eastAsia="方正仿宋简体" w:cs="方正仿宋简体"/>
                <w:bCs/>
                <w:sz w:val="32"/>
                <w:szCs w:val="32"/>
              </w:rPr>
            </w:pPr>
          </w:p>
        </w:tc>
        <w:tc>
          <w:tcPr>
            <w:tcW w:w="1410" w:type="dxa"/>
            <w:vAlign w:val="center"/>
          </w:tcPr>
          <w:p>
            <w:pPr>
              <w:spacing w:line="560" w:lineRule="exact"/>
              <w:jc w:val="left"/>
              <w:rPr>
                <w:rFonts w:ascii="方正仿宋简体" w:hAnsi="方正仿宋简体" w:eastAsia="方正仿宋简体" w:cs="方正仿宋简体"/>
                <w:bCs/>
                <w:sz w:val="32"/>
                <w:szCs w:val="32"/>
              </w:rPr>
            </w:pPr>
          </w:p>
        </w:tc>
        <w:tc>
          <w:tcPr>
            <w:tcW w:w="1065" w:type="dxa"/>
            <w:vAlign w:val="center"/>
          </w:tcPr>
          <w:p>
            <w:pPr>
              <w:spacing w:line="560" w:lineRule="exact"/>
              <w:jc w:val="center"/>
              <w:rPr>
                <w:rFonts w:ascii="方正仿宋简体" w:hAnsi="方正仿宋简体" w:eastAsia="方正仿宋简体" w:cs="方正仿宋简体"/>
                <w:bCs/>
                <w:sz w:val="32"/>
                <w:szCs w:val="32"/>
              </w:rPr>
            </w:pPr>
          </w:p>
        </w:tc>
        <w:tc>
          <w:tcPr>
            <w:tcW w:w="1020" w:type="dxa"/>
            <w:vAlign w:val="center"/>
          </w:tcPr>
          <w:p>
            <w:pPr>
              <w:spacing w:line="560" w:lineRule="exact"/>
              <w:jc w:val="right"/>
              <w:rPr>
                <w:rFonts w:ascii="方正仿宋简体" w:hAnsi="方正仿宋简体" w:eastAsia="方正仿宋简体" w:cs="方正仿宋简体"/>
                <w:bCs/>
                <w:sz w:val="32"/>
                <w:szCs w:val="32"/>
              </w:rPr>
            </w:pPr>
          </w:p>
        </w:tc>
        <w:tc>
          <w:tcPr>
            <w:tcW w:w="953" w:type="dxa"/>
            <w:vAlign w:val="center"/>
          </w:tcPr>
          <w:p>
            <w:pPr>
              <w:spacing w:line="560" w:lineRule="exact"/>
              <w:jc w:val="right"/>
              <w:rPr>
                <w:rFonts w:ascii="方正仿宋简体" w:hAnsi="方正仿宋简体" w:eastAsia="方正仿宋简体" w:cs="方正仿宋简体"/>
                <w:bCs/>
                <w:sz w:val="32"/>
                <w:szCs w:val="32"/>
              </w:rPr>
            </w:pPr>
          </w:p>
        </w:tc>
        <w:tc>
          <w:tcPr>
            <w:tcW w:w="827" w:type="dxa"/>
            <w:vAlign w:val="center"/>
          </w:tcPr>
          <w:p>
            <w:pPr>
              <w:spacing w:line="560" w:lineRule="exact"/>
              <w:jc w:val="right"/>
              <w:rPr>
                <w:rFonts w:ascii="方正仿宋简体" w:hAnsi="方正仿宋简体" w:eastAsia="方正仿宋简体" w:cs="方正仿宋简体"/>
                <w:bCs/>
                <w:sz w:val="32"/>
                <w:szCs w:val="32"/>
              </w:rPr>
            </w:pPr>
          </w:p>
        </w:tc>
        <w:tc>
          <w:tcPr>
            <w:tcW w:w="1398" w:type="dxa"/>
            <w:vAlign w:val="center"/>
          </w:tcPr>
          <w:p>
            <w:pPr>
              <w:spacing w:line="560" w:lineRule="exact"/>
              <w:jc w:val="right"/>
              <w:rPr>
                <w:rFonts w:ascii="方正仿宋简体" w:hAnsi="方正仿宋简体" w:eastAsia="方正仿宋简体" w:cs="方正仿宋简体"/>
                <w:bCs/>
                <w:sz w:val="32"/>
                <w:szCs w:val="32"/>
              </w:rPr>
            </w:pPr>
          </w:p>
        </w:tc>
        <w:tc>
          <w:tcPr>
            <w:tcW w:w="1149" w:type="dxa"/>
            <w:vAlign w:val="center"/>
          </w:tcPr>
          <w:p>
            <w:pPr>
              <w:spacing w:line="560" w:lineRule="exact"/>
              <w:jc w:val="right"/>
              <w:rPr>
                <w:rFonts w:ascii="方正仿宋简体" w:hAnsi="方正仿宋简体" w:eastAsia="方正仿宋简体" w:cs="方正仿宋简体"/>
                <w:bCs/>
                <w:sz w:val="32"/>
                <w:szCs w:val="32"/>
              </w:rPr>
            </w:pPr>
          </w:p>
        </w:tc>
        <w:tc>
          <w:tcPr>
            <w:tcW w:w="1487" w:type="dxa"/>
            <w:vAlign w:val="center"/>
          </w:tcPr>
          <w:p>
            <w:pPr>
              <w:spacing w:line="560" w:lineRule="exact"/>
              <w:jc w:val="right"/>
              <w:rPr>
                <w:rFonts w:ascii="方正仿宋简体" w:hAnsi="方正仿宋简体" w:eastAsia="方正仿宋简体" w:cs="方正仿宋简体"/>
                <w:bCs/>
                <w:sz w:val="32"/>
                <w:szCs w:val="32"/>
              </w:rPr>
            </w:pPr>
          </w:p>
        </w:tc>
        <w:tc>
          <w:tcPr>
            <w:tcW w:w="1058" w:type="dxa"/>
            <w:vAlign w:val="center"/>
          </w:tcPr>
          <w:p>
            <w:pPr>
              <w:spacing w:line="560" w:lineRule="exact"/>
              <w:jc w:val="right"/>
              <w:rPr>
                <w:rFonts w:ascii="方正仿宋简体" w:hAnsi="方正仿宋简体" w:eastAsia="方正仿宋简体" w:cs="方正仿宋简体"/>
                <w:bCs/>
                <w:sz w:val="32"/>
                <w:szCs w:val="32"/>
              </w:rPr>
            </w:pPr>
          </w:p>
        </w:tc>
        <w:tc>
          <w:tcPr>
            <w:tcW w:w="1066" w:type="dxa"/>
            <w:vAlign w:val="center"/>
          </w:tcPr>
          <w:p>
            <w:pPr>
              <w:spacing w:line="560" w:lineRule="exact"/>
              <w:jc w:val="right"/>
              <w:rPr>
                <w:rFonts w:ascii="方正仿宋简体" w:hAnsi="方正仿宋简体" w:eastAsia="方正仿宋简体" w:cs="方正仿宋简体"/>
                <w:bCs/>
                <w:sz w:val="32"/>
                <w:szCs w:val="32"/>
              </w:rPr>
            </w:pPr>
          </w:p>
        </w:tc>
      </w:tr>
    </w:tbl>
    <w:p>
      <w:pPr>
        <w:spacing w:beforeLines="50" w:afterLines="50" w:line="560" w:lineRule="exact"/>
        <w:ind w:firstLine="640" w:firstLineChars="200"/>
        <w:jc w:val="left"/>
        <w:outlineLvl w:val="2"/>
        <w:rPr>
          <w:rFonts w:hint="eastAsia" w:ascii="方正黑体简体" w:hAnsi="方正黑体简体" w:eastAsia="方正黑体简体" w:cs="方正黑体简体"/>
          <w:sz w:val="32"/>
          <w:szCs w:val="32"/>
        </w:rPr>
      </w:pPr>
      <w:bookmarkStart w:id="6"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遵化市娘娘庄乡人民政府部门上年末固定资产金额为</w:t>
      </w:r>
      <w:r>
        <w:rPr>
          <w:rFonts w:hint="eastAsia" w:ascii="方正仿宋简体" w:hAnsi="黑体" w:eastAsia="方正仿宋简体" w:cs="黑体"/>
          <w:color w:val="000000"/>
          <w:sz w:val="32"/>
          <w:szCs w:val="32"/>
          <w:lang w:val="en-US" w:eastAsia="zh-CN"/>
        </w:rPr>
        <w:t>101.19</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rPr>
        <w:t>0</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645遵化市娘娘庄乡人民政府部门</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项   目</w:t>
            </w:r>
          </w:p>
        </w:tc>
        <w:tc>
          <w:tcPr>
            <w:tcW w:w="2991"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数量</w:t>
            </w:r>
          </w:p>
        </w:tc>
        <w:tc>
          <w:tcPr>
            <w:tcW w:w="3973"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center"/>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资产总额</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w:t>
            </w:r>
          </w:p>
        </w:tc>
        <w:tc>
          <w:tcPr>
            <w:tcW w:w="3973" w:type="dxa"/>
            <w:vAlign w:val="center"/>
          </w:tcPr>
          <w:p>
            <w:pPr>
              <w:jc w:val="center"/>
              <w:rPr>
                <w:rFonts w:hint="default" w:ascii="方正仿宋简体" w:hAnsi="黑体" w:eastAsia="宋体" w:cs="黑体"/>
                <w:color w:val="000000"/>
                <w:sz w:val="32"/>
                <w:szCs w:val="32"/>
                <w:lang w:val="en-US" w:eastAsia="zh-CN"/>
              </w:rPr>
            </w:pPr>
            <w:r>
              <w:rPr>
                <w:rFonts w:hint="eastAsia" w:ascii="方正仿宋简体" w:hAnsi="黑体" w:cs="黑体"/>
                <w:color w:val="000000"/>
                <w:sz w:val="32"/>
                <w:szCs w:val="32"/>
                <w:lang w:val="en-US" w:eastAsia="zh-CN"/>
              </w:rP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1、房屋（平方米）</w:t>
            </w:r>
          </w:p>
        </w:tc>
        <w:tc>
          <w:tcPr>
            <w:tcW w:w="2991" w:type="dxa"/>
            <w:vAlign w:val="center"/>
          </w:tcPr>
          <w:p>
            <w:pPr>
              <w:jc w:val="center"/>
              <w:rPr>
                <w:rFonts w:hint="default"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1384</w:t>
            </w:r>
          </w:p>
        </w:tc>
        <w:tc>
          <w:tcPr>
            <w:tcW w:w="3973" w:type="dxa"/>
            <w:vAlign w:val="center"/>
          </w:tcPr>
          <w:p>
            <w:pPr>
              <w:jc w:val="center"/>
              <w:rPr>
                <w:rFonts w:hint="default" w:ascii="方正仿宋简体" w:hAnsi="黑体" w:eastAsia="方正仿宋简体" w:cs="黑体"/>
                <w:color w:val="000000"/>
                <w:sz w:val="32"/>
                <w:szCs w:val="32"/>
                <w:lang w:val="en-US" w:eastAsia="zh-CN"/>
              </w:rPr>
            </w:pPr>
            <w:r>
              <w:rPr>
                <w:rFonts w:hint="eastAsia" w:ascii="方正仿宋简体" w:hAnsi="黑体" w:eastAsia="方正仿宋简体" w:cs="黑体"/>
                <w:color w:val="000000"/>
                <w:sz w:val="32"/>
                <w:szCs w:val="32"/>
                <w:lang w:val="en-US" w:eastAsia="zh-CN"/>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 xml:space="preserve">   其中：办公用房（平方米）</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1384</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2、车辆（台、辆）</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3</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3、单价在20万元以上的设备</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0　</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4、其他固定资产</w:t>
            </w:r>
          </w:p>
        </w:tc>
        <w:tc>
          <w:tcPr>
            <w:tcW w:w="2991" w:type="dxa"/>
            <w:vAlign w:val="center"/>
          </w:tcPr>
          <w:p>
            <w:pPr>
              <w:jc w:val="center"/>
              <w:rPr>
                <w:rFonts w:ascii="方正仿宋简体" w:hAnsi="黑体" w:cs="黑体"/>
                <w:sz w:val="32"/>
                <w:szCs w:val="32"/>
              </w:rPr>
            </w:pPr>
            <w:r>
              <w:rPr>
                <w:rFonts w:hint="eastAsia" w:ascii="方正仿宋简体" w:hAnsi="黑体" w:cs="黑体"/>
                <w:color w:val="000000"/>
                <w:sz w:val="32"/>
                <w:szCs w:val="32"/>
              </w:rPr>
              <w:t>177</w:t>
            </w:r>
          </w:p>
        </w:tc>
        <w:tc>
          <w:tcPr>
            <w:tcW w:w="3973" w:type="dxa"/>
            <w:vAlign w:val="center"/>
          </w:tcPr>
          <w:p>
            <w:pPr>
              <w:jc w:val="center"/>
              <w:rPr>
                <w:rFonts w:ascii="方正仿宋简体" w:hAnsi="黑体" w:cs="黑体"/>
                <w:color w:val="000000"/>
                <w:sz w:val="32"/>
                <w:szCs w:val="32"/>
              </w:rPr>
            </w:pPr>
            <w:r>
              <w:rPr>
                <w:rFonts w:hint="eastAsia" w:ascii="方正仿宋简体" w:hAnsi="黑体" w:cs="黑体"/>
                <w:color w:val="000000"/>
                <w:sz w:val="32"/>
                <w:szCs w:val="32"/>
              </w:rPr>
              <w:t>8.69</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7" w:name="_Toc68791552"/>
    </w:p>
    <w:p>
      <w:pPr>
        <w:spacing w:line="560" w:lineRule="exact"/>
        <w:ind w:firstLine="640" w:firstLineChars="200"/>
        <w:jc w:val="left"/>
        <w:rPr>
          <w:rFonts w:hint="eastAsia" w:ascii="方正黑体简体" w:hAnsi="方正黑体简体" w:eastAsia="方正黑体简体" w:cs="方正黑体简体"/>
          <w:sz w:val="32"/>
          <w:szCs w:val="32"/>
        </w:rPr>
      </w:pP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7"/>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8" w:name="_Toc68791553"/>
      <w:r>
        <w:rPr>
          <w:rFonts w:hint="eastAsia" w:ascii="方正黑体简体" w:hAnsi="方正黑体简体" w:eastAsia="方正黑体简体" w:cs="方正黑体简体"/>
          <w:sz w:val="32"/>
          <w:szCs w:val="32"/>
        </w:rPr>
        <w:t>九、其他需要说明的事项</w:t>
      </w:r>
      <w:bookmarkEnd w:id="8"/>
    </w:p>
    <w:p>
      <w:pPr>
        <w:spacing w:line="560" w:lineRule="exact"/>
        <w:ind w:firstLine="640" w:firstLineChars="200"/>
        <w:jc w:val="left"/>
        <w:rPr>
          <w:rFonts w:hint="eastAsia" w:ascii="方正仿宋简体" w:hAnsi="方正仿宋简体" w:eastAsia="方正仿宋简体" w:cs="方正仿宋简体"/>
          <w:sz w:val="32"/>
          <w:szCs w:val="32"/>
          <w:lang w:eastAsia="zh-CN"/>
        </w:rPr>
        <w:sectPr>
          <w:footerReference r:id="rId7" w:type="default"/>
          <w:pgSz w:w="16839" w:h="11907" w:orient="landscape"/>
          <w:pgMar w:top="1985" w:right="1304" w:bottom="1134" w:left="1304"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r>
        <w:rPr>
          <w:rFonts w:hint="eastAsia" w:ascii="方正仿宋简体" w:hAnsi="方正仿宋简体" w:eastAsia="方正仿宋简体" w:cs="方正仿宋简体"/>
          <w:sz w:val="32"/>
          <w:szCs w:val="32"/>
          <w:lang w:eastAsia="zh-CN"/>
        </w:rPr>
        <w:t>。</w:t>
      </w:r>
    </w:p>
    <w:p>
      <w:pPr>
        <w:spacing w:line="560" w:lineRule="exact"/>
        <w:rPr>
          <w:rFonts w:ascii="宋体" w:hAnsi="宋体" w:cs="宋体"/>
          <w:sz w:val="44"/>
          <w:szCs w:val="44"/>
        </w:rPr>
      </w:pPr>
    </w:p>
    <w:sectPr>
      <w:pgSz w:w="16839" w:h="11907" w:orient="landscape"/>
      <w:pgMar w:top="1985" w:right="1304" w:bottom="113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40001" w:csb1="00000000"/>
  </w:font>
  <w:font w:name="方正书宋_GBK">
    <w:altName w:val="Times New Roman"/>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w:pict>
        <v:shape id="_x0000_s3083" o:spid="_x0000_s308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3084" o:spid="_x0000_s308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A57CC"/>
    <w:multiLevelType w:val="singleLevel"/>
    <w:tmpl w:val="A1BA57CC"/>
    <w:lvl w:ilvl="0" w:tentative="0">
      <w:start w:val="5"/>
      <w:numFmt w:val="decimal"/>
      <w:suff w:val="nothing"/>
      <w:lvlText w:val="（%1）"/>
      <w:lvlJc w:val="left"/>
    </w:lvl>
  </w:abstractNum>
  <w:abstractNum w:abstractNumId="1">
    <w:nsid w:val="3950C23E"/>
    <w:multiLevelType w:val="singleLevel"/>
    <w:tmpl w:val="3950C23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YWZkYmNhY2Q3MmJkNDA1NWVkOGQwNzdlODRjZGQifQ=="/>
  </w:docVars>
  <w:rsids>
    <w:rsidRoot w:val="007B7DAC"/>
    <w:rsid w:val="0000191A"/>
    <w:rsid w:val="00011273"/>
    <w:rsid w:val="000119AD"/>
    <w:rsid w:val="00055F36"/>
    <w:rsid w:val="000879D5"/>
    <w:rsid w:val="000F5685"/>
    <w:rsid w:val="00153E3E"/>
    <w:rsid w:val="001849C5"/>
    <w:rsid w:val="001E6363"/>
    <w:rsid w:val="001F3DEE"/>
    <w:rsid w:val="001F638F"/>
    <w:rsid w:val="00231CCF"/>
    <w:rsid w:val="00244D0B"/>
    <w:rsid w:val="00284ECA"/>
    <w:rsid w:val="00285CCD"/>
    <w:rsid w:val="002D604F"/>
    <w:rsid w:val="002F55D6"/>
    <w:rsid w:val="00333A2A"/>
    <w:rsid w:val="00344F46"/>
    <w:rsid w:val="00350E0F"/>
    <w:rsid w:val="003562A7"/>
    <w:rsid w:val="00361308"/>
    <w:rsid w:val="00370045"/>
    <w:rsid w:val="00391FEC"/>
    <w:rsid w:val="00394A25"/>
    <w:rsid w:val="003A4858"/>
    <w:rsid w:val="003B4349"/>
    <w:rsid w:val="003B76EF"/>
    <w:rsid w:val="004011C5"/>
    <w:rsid w:val="00460460"/>
    <w:rsid w:val="00461DF1"/>
    <w:rsid w:val="00496EA3"/>
    <w:rsid w:val="004A57C1"/>
    <w:rsid w:val="0052399E"/>
    <w:rsid w:val="005536C5"/>
    <w:rsid w:val="005931F0"/>
    <w:rsid w:val="00627F27"/>
    <w:rsid w:val="006314D5"/>
    <w:rsid w:val="00633FBF"/>
    <w:rsid w:val="0066323A"/>
    <w:rsid w:val="006B6D1F"/>
    <w:rsid w:val="006D5860"/>
    <w:rsid w:val="0070385C"/>
    <w:rsid w:val="00705915"/>
    <w:rsid w:val="00761BBA"/>
    <w:rsid w:val="007672B7"/>
    <w:rsid w:val="00774498"/>
    <w:rsid w:val="00780D26"/>
    <w:rsid w:val="007828D3"/>
    <w:rsid w:val="00790499"/>
    <w:rsid w:val="007B7DAC"/>
    <w:rsid w:val="008054CF"/>
    <w:rsid w:val="00807824"/>
    <w:rsid w:val="00841F8D"/>
    <w:rsid w:val="00850C1F"/>
    <w:rsid w:val="00856650"/>
    <w:rsid w:val="00875E42"/>
    <w:rsid w:val="008B6F3D"/>
    <w:rsid w:val="008B7A5B"/>
    <w:rsid w:val="008D57EA"/>
    <w:rsid w:val="008D5ED6"/>
    <w:rsid w:val="00977B14"/>
    <w:rsid w:val="0098142F"/>
    <w:rsid w:val="00992BA3"/>
    <w:rsid w:val="0099300B"/>
    <w:rsid w:val="009D1B42"/>
    <w:rsid w:val="009E057E"/>
    <w:rsid w:val="009F1042"/>
    <w:rsid w:val="00A464E7"/>
    <w:rsid w:val="00AA1A5A"/>
    <w:rsid w:val="00AF4EAA"/>
    <w:rsid w:val="00AF50F2"/>
    <w:rsid w:val="00B1371E"/>
    <w:rsid w:val="00B80958"/>
    <w:rsid w:val="00B861D7"/>
    <w:rsid w:val="00B9481B"/>
    <w:rsid w:val="00BC1A61"/>
    <w:rsid w:val="00BD36B1"/>
    <w:rsid w:val="00BE6992"/>
    <w:rsid w:val="00C26832"/>
    <w:rsid w:val="00C51A13"/>
    <w:rsid w:val="00C579AD"/>
    <w:rsid w:val="00C60112"/>
    <w:rsid w:val="00CB4BB6"/>
    <w:rsid w:val="00D319B3"/>
    <w:rsid w:val="00D448A6"/>
    <w:rsid w:val="00DA263E"/>
    <w:rsid w:val="00DA27DF"/>
    <w:rsid w:val="00DA6981"/>
    <w:rsid w:val="00DC5A62"/>
    <w:rsid w:val="00DF5DC7"/>
    <w:rsid w:val="00E261C2"/>
    <w:rsid w:val="00E34322"/>
    <w:rsid w:val="00E626ED"/>
    <w:rsid w:val="00EB4E11"/>
    <w:rsid w:val="00F113B5"/>
    <w:rsid w:val="00F37B63"/>
    <w:rsid w:val="00F40513"/>
    <w:rsid w:val="00F8192C"/>
    <w:rsid w:val="00F84677"/>
    <w:rsid w:val="00F9351C"/>
    <w:rsid w:val="00FC307B"/>
    <w:rsid w:val="00FC4546"/>
    <w:rsid w:val="00FF2652"/>
    <w:rsid w:val="00FF680D"/>
    <w:rsid w:val="01194F6B"/>
    <w:rsid w:val="01282E62"/>
    <w:rsid w:val="01C963F3"/>
    <w:rsid w:val="02094A42"/>
    <w:rsid w:val="024C4CC7"/>
    <w:rsid w:val="025739FF"/>
    <w:rsid w:val="031E5023"/>
    <w:rsid w:val="0334789D"/>
    <w:rsid w:val="033A6154"/>
    <w:rsid w:val="034F401E"/>
    <w:rsid w:val="03685B9C"/>
    <w:rsid w:val="03771E7F"/>
    <w:rsid w:val="03A52548"/>
    <w:rsid w:val="03D424E6"/>
    <w:rsid w:val="041E6A3C"/>
    <w:rsid w:val="04437654"/>
    <w:rsid w:val="049D5915"/>
    <w:rsid w:val="049D7FDE"/>
    <w:rsid w:val="04F63CC6"/>
    <w:rsid w:val="052F6F09"/>
    <w:rsid w:val="05544226"/>
    <w:rsid w:val="0591547A"/>
    <w:rsid w:val="059B00A7"/>
    <w:rsid w:val="05DA705A"/>
    <w:rsid w:val="065344DE"/>
    <w:rsid w:val="065F10D4"/>
    <w:rsid w:val="067A5F0E"/>
    <w:rsid w:val="069528D3"/>
    <w:rsid w:val="06A42F8B"/>
    <w:rsid w:val="07041C7C"/>
    <w:rsid w:val="07247C28"/>
    <w:rsid w:val="078A03D3"/>
    <w:rsid w:val="07A1465B"/>
    <w:rsid w:val="07A1571D"/>
    <w:rsid w:val="07CF5EEC"/>
    <w:rsid w:val="07EB0F1A"/>
    <w:rsid w:val="08365E65"/>
    <w:rsid w:val="085327BB"/>
    <w:rsid w:val="085C5796"/>
    <w:rsid w:val="085D7896"/>
    <w:rsid w:val="08A52DFF"/>
    <w:rsid w:val="08A92ADB"/>
    <w:rsid w:val="08FC3767"/>
    <w:rsid w:val="090411D3"/>
    <w:rsid w:val="09061CDB"/>
    <w:rsid w:val="092669FE"/>
    <w:rsid w:val="094822F4"/>
    <w:rsid w:val="09A064A3"/>
    <w:rsid w:val="09AE68F1"/>
    <w:rsid w:val="0A597F3F"/>
    <w:rsid w:val="0B680A2B"/>
    <w:rsid w:val="0C472F3C"/>
    <w:rsid w:val="0DDD0437"/>
    <w:rsid w:val="0E3804ED"/>
    <w:rsid w:val="0E3C1CFB"/>
    <w:rsid w:val="0E3F4C6B"/>
    <w:rsid w:val="0E551E27"/>
    <w:rsid w:val="0FEE34C9"/>
    <w:rsid w:val="0FFE6D6C"/>
    <w:rsid w:val="10BE52B6"/>
    <w:rsid w:val="10D821AF"/>
    <w:rsid w:val="11C664AC"/>
    <w:rsid w:val="12394ECF"/>
    <w:rsid w:val="123E55EC"/>
    <w:rsid w:val="12751C80"/>
    <w:rsid w:val="12CB7C01"/>
    <w:rsid w:val="12EF4843"/>
    <w:rsid w:val="130F4519"/>
    <w:rsid w:val="134C5AA1"/>
    <w:rsid w:val="139412EE"/>
    <w:rsid w:val="141F00F5"/>
    <w:rsid w:val="14BA13CD"/>
    <w:rsid w:val="15E433A4"/>
    <w:rsid w:val="15FD116F"/>
    <w:rsid w:val="165D57B7"/>
    <w:rsid w:val="166F3C6D"/>
    <w:rsid w:val="1690383A"/>
    <w:rsid w:val="17045629"/>
    <w:rsid w:val="171659AA"/>
    <w:rsid w:val="17A53929"/>
    <w:rsid w:val="183D6D9C"/>
    <w:rsid w:val="187668BA"/>
    <w:rsid w:val="18792896"/>
    <w:rsid w:val="187C5B16"/>
    <w:rsid w:val="192B3098"/>
    <w:rsid w:val="19DD0836"/>
    <w:rsid w:val="1A7D4180"/>
    <w:rsid w:val="1AB3725D"/>
    <w:rsid w:val="1ACD6FF8"/>
    <w:rsid w:val="1ADD03C2"/>
    <w:rsid w:val="1C42303D"/>
    <w:rsid w:val="1C5823F6"/>
    <w:rsid w:val="1E1823CB"/>
    <w:rsid w:val="1E1D2B90"/>
    <w:rsid w:val="1E8E32A8"/>
    <w:rsid w:val="1EE95C5B"/>
    <w:rsid w:val="1EF34658"/>
    <w:rsid w:val="1F8B663F"/>
    <w:rsid w:val="1FE25E1D"/>
    <w:rsid w:val="217F591B"/>
    <w:rsid w:val="21925097"/>
    <w:rsid w:val="21B77BBF"/>
    <w:rsid w:val="21B93937"/>
    <w:rsid w:val="222A65E3"/>
    <w:rsid w:val="225D2B66"/>
    <w:rsid w:val="227A2340"/>
    <w:rsid w:val="229318FF"/>
    <w:rsid w:val="229A1643"/>
    <w:rsid w:val="23152068"/>
    <w:rsid w:val="231D7EF5"/>
    <w:rsid w:val="234E1072"/>
    <w:rsid w:val="23AA3D69"/>
    <w:rsid w:val="23CB4526"/>
    <w:rsid w:val="23CB7951"/>
    <w:rsid w:val="23D5432C"/>
    <w:rsid w:val="253F7F20"/>
    <w:rsid w:val="25483CA0"/>
    <w:rsid w:val="257302A1"/>
    <w:rsid w:val="25F21306"/>
    <w:rsid w:val="26D70594"/>
    <w:rsid w:val="26E919BE"/>
    <w:rsid w:val="27A47DDD"/>
    <w:rsid w:val="27AC7CC9"/>
    <w:rsid w:val="27F21951"/>
    <w:rsid w:val="288464AA"/>
    <w:rsid w:val="28C64B8B"/>
    <w:rsid w:val="28CF521A"/>
    <w:rsid w:val="290C6A42"/>
    <w:rsid w:val="29275089"/>
    <w:rsid w:val="295D54F0"/>
    <w:rsid w:val="296C5733"/>
    <w:rsid w:val="2A1D5EEC"/>
    <w:rsid w:val="2A1F27A5"/>
    <w:rsid w:val="2A6603D4"/>
    <w:rsid w:val="2AAE7BE1"/>
    <w:rsid w:val="2BD10984"/>
    <w:rsid w:val="2BD61589"/>
    <w:rsid w:val="2C4E47EC"/>
    <w:rsid w:val="2CC413E2"/>
    <w:rsid w:val="2CDE06F5"/>
    <w:rsid w:val="2D1F6C70"/>
    <w:rsid w:val="2E0964AA"/>
    <w:rsid w:val="2EA9088F"/>
    <w:rsid w:val="2ED7364E"/>
    <w:rsid w:val="2F592C85"/>
    <w:rsid w:val="30AF3E6F"/>
    <w:rsid w:val="31A101D1"/>
    <w:rsid w:val="320B6804"/>
    <w:rsid w:val="32313557"/>
    <w:rsid w:val="32670ECF"/>
    <w:rsid w:val="32805A67"/>
    <w:rsid w:val="32CA62CD"/>
    <w:rsid w:val="32D84F99"/>
    <w:rsid w:val="32E67722"/>
    <w:rsid w:val="32F26CA9"/>
    <w:rsid w:val="33162750"/>
    <w:rsid w:val="336F0F37"/>
    <w:rsid w:val="33AB0573"/>
    <w:rsid w:val="33D91C17"/>
    <w:rsid w:val="34422BCC"/>
    <w:rsid w:val="34AC4354"/>
    <w:rsid w:val="34AE4E51"/>
    <w:rsid w:val="34C04B85"/>
    <w:rsid w:val="34C42820"/>
    <w:rsid w:val="34E55F43"/>
    <w:rsid w:val="34F27B45"/>
    <w:rsid w:val="35066A3B"/>
    <w:rsid w:val="35311E43"/>
    <w:rsid w:val="35447564"/>
    <w:rsid w:val="35C6743D"/>
    <w:rsid w:val="362D43E7"/>
    <w:rsid w:val="370C533A"/>
    <w:rsid w:val="374F5F3F"/>
    <w:rsid w:val="37A4253C"/>
    <w:rsid w:val="384C4EA0"/>
    <w:rsid w:val="385601F1"/>
    <w:rsid w:val="38F56B86"/>
    <w:rsid w:val="391B05DB"/>
    <w:rsid w:val="39754190"/>
    <w:rsid w:val="398E5251"/>
    <w:rsid w:val="39B95739"/>
    <w:rsid w:val="39EE27C2"/>
    <w:rsid w:val="3A1C460B"/>
    <w:rsid w:val="3A847683"/>
    <w:rsid w:val="3B2F2A32"/>
    <w:rsid w:val="3B9528C7"/>
    <w:rsid w:val="3BE93DE9"/>
    <w:rsid w:val="3D193084"/>
    <w:rsid w:val="3D3B749E"/>
    <w:rsid w:val="3D741F5D"/>
    <w:rsid w:val="3E3143FD"/>
    <w:rsid w:val="3E46247E"/>
    <w:rsid w:val="3E8B7CBC"/>
    <w:rsid w:val="3E9739D8"/>
    <w:rsid w:val="3E9E594F"/>
    <w:rsid w:val="3EC16814"/>
    <w:rsid w:val="3F6F1681"/>
    <w:rsid w:val="3FC03E23"/>
    <w:rsid w:val="3FC267A5"/>
    <w:rsid w:val="3FD22FC7"/>
    <w:rsid w:val="3FDE78A1"/>
    <w:rsid w:val="408D1B8F"/>
    <w:rsid w:val="40DA6FCE"/>
    <w:rsid w:val="40DF0E09"/>
    <w:rsid w:val="41543F25"/>
    <w:rsid w:val="417B67B7"/>
    <w:rsid w:val="41D157C2"/>
    <w:rsid w:val="41F97124"/>
    <w:rsid w:val="425603E3"/>
    <w:rsid w:val="426455C3"/>
    <w:rsid w:val="426E3A13"/>
    <w:rsid w:val="429551C3"/>
    <w:rsid w:val="42DA0485"/>
    <w:rsid w:val="42DF267A"/>
    <w:rsid w:val="43DC73BB"/>
    <w:rsid w:val="441647C1"/>
    <w:rsid w:val="4458751E"/>
    <w:rsid w:val="453F165A"/>
    <w:rsid w:val="45DB181E"/>
    <w:rsid w:val="462705C0"/>
    <w:rsid w:val="46380A1F"/>
    <w:rsid w:val="46BA6D19"/>
    <w:rsid w:val="46E82FB1"/>
    <w:rsid w:val="47031780"/>
    <w:rsid w:val="47264D1B"/>
    <w:rsid w:val="47347438"/>
    <w:rsid w:val="476651DD"/>
    <w:rsid w:val="477E6905"/>
    <w:rsid w:val="48214178"/>
    <w:rsid w:val="483B1E05"/>
    <w:rsid w:val="4870538C"/>
    <w:rsid w:val="488066AD"/>
    <w:rsid w:val="488E4926"/>
    <w:rsid w:val="48E24C72"/>
    <w:rsid w:val="492F1465"/>
    <w:rsid w:val="494F7FAB"/>
    <w:rsid w:val="49690EEF"/>
    <w:rsid w:val="498854B1"/>
    <w:rsid w:val="49FA5FEB"/>
    <w:rsid w:val="4A064990"/>
    <w:rsid w:val="4BD56D10"/>
    <w:rsid w:val="4BE115E5"/>
    <w:rsid w:val="4BE8259F"/>
    <w:rsid w:val="4C426DCB"/>
    <w:rsid w:val="4CEA2D7E"/>
    <w:rsid w:val="4D5B1197"/>
    <w:rsid w:val="4D826A23"/>
    <w:rsid w:val="4D892D80"/>
    <w:rsid w:val="4D8A180B"/>
    <w:rsid w:val="4DB432F6"/>
    <w:rsid w:val="4E954280"/>
    <w:rsid w:val="4EA8070C"/>
    <w:rsid w:val="4EF23735"/>
    <w:rsid w:val="4EF349C3"/>
    <w:rsid w:val="4F0A6CD0"/>
    <w:rsid w:val="4F500EF7"/>
    <w:rsid w:val="4F701691"/>
    <w:rsid w:val="4FCD588C"/>
    <w:rsid w:val="4FF3183B"/>
    <w:rsid w:val="4FF56E75"/>
    <w:rsid w:val="4FF72A31"/>
    <w:rsid w:val="4FF7762A"/>
    <w:rsid w:val="503009B9"/>
    <w:rsid w:val="503A0A23"/>
    <w:rsid w:val="509B122F"/>
    <w:rsid w:val="50C61561"/>
    <w:rsid w:val="51142088"/>
    <w:rsid w:val="512E146E"/>
    <w:rsid w:val="515F5C27"/>
    <w:rsid w:val="51687056"/>
    <w:rsid w:val="51C33170"/>
    <w:rsid w:val="520B5239"/>
    <w:rsid w:val="522E159E"/>
    <w:rsid w:val="5329786E"/>
    <w:rsid w:val="533267F6"/>
    <w:rsid w:val="543D5452"/>
    <w:rsid w:val="54525A49"/>
    <w:rsid w:val="546649A9"/>
    <w:rsid w:val="546B4595"/>
    <w:rsid w:val="54C120D0"/>
    <w:rsid w:val="54DC46EC"/>
    <w:rsid w:val="55323FFE"/>
    <w:rsid w:val="55515659"/>
    <w:rsid w:val="555A379D"/>
    <w:rsid w:val="55DB13C7"/>
    <w:rsid w:val="55EA2A2C"/>
    <w:rsid w:val="5605007D"/>
    <w:rsid w:val="565E627F"/>
    <w:rsid w:val="569577C7"/>
    <w:rsid w:val="56AD4B11"/>
    <w:rsid w:val="56F43261"/>
    <w:rsid w:val="57E502DB"/>
    <w:rsid w:val="5813309A"/>
    <w:rsid w:val="5886386C"/>
    <w:rsid w:val="588E0985"/>
    <w:rsid w:val="58B959EF"/>
    <w:rsid w:val="58C72D1D"/>
    <w:rsid w:val="58E13A06"/>
    <w:rsid w:val="58F356F7"/>
    <w:rsid w:val="59260BAB"/>
    <w:rsid w:val="593460BF"/>
    <w:rsid w:val="594E241C"/>
    <w:rsid w:val="59D16D68"/>
    <w:rsid w:val="5AFF7905"/>
    <w:rsid w:val="5B615ECA"/>
    <w:rsid w:val="5B6D486F"/>
    <w:rsid w:val="5C6357D3"/>
    <w:rsid w:val="5C76110E"/>
    <w:rsid w:val="5C8E2CEF"/>
    <w:rsid w:val="5D3C3B24"/>
    <w:rsid w:val="5D496449"/>
    <w:rsid w:val="5D6967E0"/>
    <w:rsid w:val="5D8F4F70"/>
    <w:rsid w:val="5DB04EE7"/>
    <w:rsid w:val="5EE72B8A"/>
    <w:rsid w:val="5F2B2A77"/>
    <w:rsid w:val="5F5175FF"/>
    <w:rsid w:val="5FBF0978"/>
    <w:rsid w:val="5FC37153"/>
    <w:rsid w:val="6057789C"/>
    <w:rsid w:val="6062696C"/>
    <w:rsid w:val="609E371C"/>
    <w:rsid w:val="616E30EF"/>
    <w:rsid w:val="61B9080E"/>
    <w:rsid w:val="61E47B98"/>
    <w:rsid w:val="620E3E48"/>
    <w:rsid w:val="62272621"/>
    <w:rsid w:val="6248439C"/>
    <w:rsid w:val="627604AD"/>
    <w:rsid w:val="62B93192"/>
    <w:rsid w:val="62E65A5D"/>
    <w:rsid w:val="638B4489"/>
    <w:rsid w:val="63FC70D8"/>
    <w:rsid w:val="646F2F1F"/>
    <w:rsid w:val="64835103"/>
    <w:rsid w:val="64A2308F"/>
    <w:rsid w:val="64B4044D"/>
    <w:rsid w:val="650C7C0D"/>
    <w:rsid w:val="65BD63F3"/>
    <w:rsid w:val="663514F4"/>
    <w:rsid w:val="66923C03"/>
    <w:rsid w:val="66E520A5"/>
    <w:rsid w:val="670C7632"/>
    <w:rsid w:val="67423054"/>
    <w:rsid w:val="685017A0"/>
    <w:rsid w:val="68B910F3"/>
    <w:rsid w:val="68EF0FB9"/>
    <w:rsid w:val="68FD6129"/>
    <w:rsid w:val="698536CB"/>
    <w:rsid w:val="69CC4E56"/>
    <w:rsid w:val="6A1D02D2"/>
    <w:rsid w:val="6A3C022E"/>
    <w:rsid w:val="6A535578"/>
    <w:rsid w:val="6A6909B1"/>
    <w:rsid w:val="6A724DC3"/>
    <w:rsid w:val="6BB64A31"/>
    <w:rsid w:val="6C060AF4"/>
    <w:rsid w:val="6C4A260E"/>
    <w:rsid w:val="6C603669"/>
    <w:rsid w:val="6C6F771A"/>
    <w:rsid w:val="6C9C3206"/>
    <w:rsid w:val="6CBB3C39"/>
    <w:rsid w:val="6D194857"/>
    <w:rsid w:val="6D550BB3"/>
    <w:rsid w:val="6D561607"/>
    <w:rsid w:val="6D962488"/>
    <w:rsid w:val="6DC9002B"/>
    <w:rsid w:val="6DFF7DD0"/>
    <w:rsid w:val="6EC627BC"/>
    <w:rsid w:val="6F0C4ACF"/>
    <w:rsid w:val="6F40683E"/>
    <w:rsid w:val="6FCC795E"/>
    <w:rsid w:val="70205EFC"/>
    <w:rsid w:val="70651B61"/>
    <w:rsid w:val="707B75D6"/>
    <w:rsid w:val="70CD7E32"/>
    <w:rsid w:val="70F51137"/>
    <w:rsid w:val="71136F71"/>
    <w:rsid w:val="712D27DB"/>
    <w:rsid w:val="71502811"/>
    <w:rsid w:val="71A6516C"/>
    <w:rsid w:val="71AA15F1"/>
    <w:rsid w:val="722C6DDA"/>
    <w:rsid w:val="729A1F96"/>
    <w:rsid w:val="72A2709C"/>
    <w:rsid w:val="7304063B"/>
    <w:rsid w:val="736A0139"/>
    <w:rsid w:val="743D52CE"/>
    <w:rsid w:val="74961386"/>
    <w:rsid w:val="74E76FE8"/>
    <w:rsid w:val="754A1737"/>
    <w:rsid w:val="756D1BE3"/>
    <w:rsid w:val="757872F6"/>
    <w:rsid w:val="75F27075"/>
    <w:rsid w:val="760A4BBB"/>
    <w:rsid w:val="760D1A5C"/>
    <w:rsid w:val="76360227"/>
    <w:rsid w:val="76384823"/>
    <w:rsid w:val="76D35717"/>
    <w:rsid w:val="76DD4C70"/>
    <w:rsid w:val="775D5293"/>
    <w:rsid w:val="77935322"/>
    <w:rsid w:val="77D6360D"/>
    <w:rsid w:val="780204DD"/>
    <w:rsid w:val="788D60F9"/>
    <w:rsid w:val="79161645"/>
    <w:rsid w:val="797F1EE5"/>
    <w:rsid w:val="79C913B2"/>
    <w:rsid w:val="7A925C48"/>
    <w:rsid w:val="7AAF4FDA"/>
    <w:rsid w:val="7ADD6FE4"/>
    <w:rsid w:val="7AE765B8"/>
    <w:rsid w:val="7B193B0B"/>
    <w:rsid w:val="7B256ABC"/>
    <w:rsid w:val="7B3545DB"/>
    <w:rsid w:val="7B397DEA"/>
    <w:rsid w:val="7C427128"/>
    <w:rsid w:val="7C7C0F53"/>
    <w:rsid w:val="7CFE11C6"/>
    <w:rsid w:val="7D034BDB"/>
    <w:rsid w:val="7D1D1970"/>
    <w:rsid w:val="7D545437"/>
    <w:rsid w:val="7DCA1740"/>
    <w:rsid w:val="7DF6594F"/>
    <w:rsid w:val="7DFD4F4B"/>
    <w:rsid w:val="7E301A00"/>
    <w:rsid w:val="7ED0697C"/>
    <w:rsid w:val="7F2D597E"/>
    <w:rsid w:val="7FA06711"/>
    <w:rsid w:val="7FDA44F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paragraph" w:customStyle="1" w:styleId="16">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单元格样式1"/>
    <w:basedOn w:val="1"/>
    <w:qFormat/>
    <w:uiPriority w:val="0"/>
    <w:pPr>
      <w:jc w:val="center"/>
    </w:pPr>
    <w:rPr>
      <w:rFonts w:ascii="方正书宋_GBK" w:hAnsi="方正书宋_GBK" w:eastAsia="方正书宋_GBK" w:cs="方正书宋_GBK"/>
      <w:b/>
    </w:rPr>
  </w:style>
  <w:style w:type="paragraph" w:customStyle="1" w:styleId="20">
    <w:name w:val="单元格样式2"/>
    <w:basedOn w:val="1"/>
    <w:autoRedefine/>
    <w:qFormat/>
    <w:uiPriority w:val="0"/>
    <w:pPr>
      <w:jc w:val="left"/>
    </w:pPr>
    <w:rPr>
      <w:rFonts w:ascii="方正书宋_GBK" w:hAnsi="方正书宋_GBK" w:eastAsia="方正书宋_GBK" w:cs="方正书宋_GBK"/>
    </w:rPr>
  </w:style>
  <w:style w:type="paragraph" w:customStyle="1" w:styleId="21">
    <w:name w:val="单元格样式3"/>
    <w:basedOn w:val="1"/>
    <w:autoRedefine/>
    <w:qFormat/>
    <w:uiPriority w:val="0"/>
    <w:pPr>
      <w:jc w:val="center"/>
    </w:pPr>
    <w:rPr>
      <w:rFonts w:ascii="方正书宋_GBK" w:hAnsi="方正书宋_GBK" w:eastAsia="方正书宋_GBK" w:cs="方正书宋_GBK"/>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jc w:val="left"/>
    </w:pPr>
    <w:rPr>
      <w:rFonts w:ascii="Times New Roman" w:hAnsi="Times New Roman" w:eastAsia="方正仿宋_GBK"/>
      <w:sz w:val="28"/>
    </w:rPr>
  </w:style>
  <w:style w:type="paragraph" w:customStyle="1" w:styleId="25">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83" textRotate="1"/>
    <customShpInfo spid="_x0000_s308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26C48-68ED-401D-808F-E53BFE2135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11327</Words>
  <Characters>12973</Characters>
  <Lines>90</Lines>
  <Paragraphs>25</Paragraphs>
  <TotalTime>1</TotalTime>
  <ScaleCrop>false</ScaleCrop>
  <LinksUpToDate>false</LinksUpToDate>
  <CharactersWithSpaces>13606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2022-05-08T11:26:00Z</dcterms:created>
  <dc:creator>微软用户</dc:creator>
  <cp:lastModifiedBy>Administrator</cp:lastModifiedBy>
  <cp:lastPrinted>2022-04-01T02:04:00Z</cp:lastPrinted>
  <dcterms:modified xsi:type="dcterms:W3CDTF">2024-03-20T07:21:05Z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4B53F1EE68504E939E73B09B8D6AA227</vt:lpwstr>
  </property>
</Properties>
</file>