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outlineLvl w:val="0"/>
        <w:rPr>
          <w:rFonts w:ascii="黑体" w:hAnsi="Calibri" w:eastAsia="黑体" w:cs="Times New Roman"/>
          <w:b/>
          <w:kern w:val="2"/>
          <w:sz w:val="44"/>
          <w:szCs w:val="22"/>
          <w:lang w:eastAsia="zh-CN"/>
        </w:rPr>
      </w:pPr>
      <w:r>
        <w:rPr>
          <w:rFonts w:ascii="黑体" w:hAnsi="Calibri" w:eastAsia="黑体" w:cs="Times New Roman"/>
          <w:b/>
          <w:kern w:val="2"/>
          <w:sz w:val="44"/>
          <w:szCs w:val="22"/>
          <w:lang w:eastAsia="zh-CN"/>
        </w:rPr>
        <w:t>2023年</w:t>
      </w:r>
      <w:r>
        <w:rPr>
          <w:rFonts w:hint="eastAsia" w:ascii="黑体" w:hAnsi="Calibri" w:eastAsia="黑体" w:cs="Times New Roman"/>
          <w:b/>
          <w:kern w:val="2"/>
          <w:sz w:val="44"/>
          <w:szCs w:val="22"/>
          <w:lang w:eastAsia="zh-CN"/>
        </w:rPr>
        <w:t>单位</w:t>
      </w:r>
      <w:r>
        <w:rPr>
          <w:rFonts w:ascii="黑体" w:hAnsi="Calibri" w:eastAsia="黑体" w:cs="Times New Roman"/>
          <w:b/>
          <w:kern w:val="2"/>
          <w:sz w:val="44"/>
          <w:szCs w:val="22"/>
          <w:lang w:eastAsia="zh-CN"/>
        </w:rPr>
        <w:t>预算信息公开目录</w:t>
      </w:r>
    </w:p>
    <w:p>
      <w:pPr>
        <w:widowControl w:val="0"/>
        <w:jc w:val="left"/>
        <w:rPr>
          <w:rFonts w:hint="eastAsia" w:ascii="方正楷体_GBK" w:hAnsi="Calibri" w:eastAsia="方正楷体_GBK" w:cs="Times New Roman"/>
          <w:b/>
          <w:kern w:val="2"/>
          <w:sz w:val="28"/>
          <w:szCs w:val="22"/>
          <w:lang w:eastAsia="zh-CN"/>
        </w:rPr>
      </w:pPr>
      <w:r>
        <w:rPr>
          <w:rFonts w:hint="eastAsia" w:ascii="方正楷体_GBK" w:hAnsi="Calibri" w:eastAsia="方正楷体_GBK" w:cs="Times New Roman"/>
          <w:b/>
          <w:kern w:val="2"/>
          <w:sz w:val="28"/>
          <w:szCs w:val="22"/>
          <w:lang w:eastAsia="zh-CN"/>
        </w:rPr>
        <w:t>单位预算公开表</w:t>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eastAsia="方正仿宋简体"/>
          <w:color w:val="auto"/>
          <w:kern w:val="2"/>
          <w:u w:val="none"/>
          <w:lang w:eastAsia="zh-CN"/>
        </w:rPr>
        <w:fldChar w:fldCharType="begin"/>
      </w:r>
      <w:r>
        <w:rPr>
          <w:rStyle w:val="13"/>
          <w:rFonts w:hint="eastAsia" w:eastAsia="方正仿宋简体"/>
          <w:color w:val="auto"/>
          <w:kern w:val="2"/>
          <w:u w:val="none"/>
          <w:lang w:eastAsia="zh-CN"/>
        </w:rPr>
        <w:instrText xml:space="preserve"> TOC \o "2-2" \h \z \u \t "-1" </w:instrText>
      </w:r>
      <w:r>
        <w:rPr>
          <w:rStyle w:val="13"/>
          <w:rFonts w:hint="eastAsia" w:eastAsia="方正仿宋简体"/>
          <w:color w:val="auto"/>
          <w:kern w:val="2"/>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"_Toc68791536"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单位预算收支总表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"_Toc68791537"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单位预算收入总表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4</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"_Toc68791538"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单位预算支出总表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6</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"_Toc68791539"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单位预算财政拨款收支总表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8</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"_Toc68791540"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单位预算一般公共预算财政拨款支出表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t>10</w:t>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"_Toc68791541"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单位预算一般公共预算财政拨款基本支出表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t>11</w:t>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"_Toc68791542"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单位预算政府基金预算财政拨款支出表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t>13</w:t>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"_Toc68791543"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单位预算国有资本经营预算财政拨款支出表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t>4</w:t>
      </w:r>
    </w:p>
    <w:p>
      <w:pPr>
        <w:pStyle w:val="9"/>
        <w:widowControl w:val="0"/>
        <w:tabs>
          <w:tab w:val="right" w:leader="dot" w:pos="14789"/>
        </w:tabs>
        <w:ind w:left="480" w:leftChars="200"/>
        <w:jc w:val="center"/>
        <w:rPr>
          <w:rStyle w:val="13"/>
          <w:rFonts w:eastAsia="方正仿宋简体"/>
          <w:color w:val="auto"/>
          <w:kern w:val="2"/>
          <w:u w:val="none"/>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"_Toc68791544"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单位预算财政拨款“三公”经费支出表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t>5</w:t>
      </w:r>
    </w:p>
    <w:p>
      <w:pPr>
        <w:pStyle w:val="9"/>
        <w:widowControl w:val="0"/>
        <w:tabs>
          <w:tab w:val="right" w:leader="dot" w:pos="14789"/>
        </w:tabs>
        <w:ind w:left="480" w:leftChars="200"/>
        <w:jc w:val="center"/>
        <w:rPr>
          <w:rFonts w:hAnsi="宋体"/>
          <w:sz w:val="22"/>
          <w:szCs w:val="28"/>
        </w:rPr>
      </w:pPr>
      <w:r>
        <w:rPr>
          <w:rStyle w:val="13"/>
          <w:rFonts w:hint="eastAsia" w:eastAsia="方正仿宋简体"/>
          <w:color w:val="auto"/>
          <w:kern w:val="2"/>
          <w:u w:val="none"/>
          <w:lang w:eastAsia="zh-CN"/>
        </w:rPr>
        <w:fldChar w:fldCharType="end"/>
      </w:r>
    </w:p>
    <w:p>
      <w:pPr>
        <w:widowControl w:val="0"/>
        <w:jc w:val="left"/>
        <w:rPr>
          <w:rFonts w:hint="eastAsia" w:ascii="方正楷体_GBK" w:hAnsi="Times New Roman" w:eastAsia="方正楷体_GBK" w:cs="Times New Roman"/>
          <w:b/>
          <w:kern w:val="2"/>
          <w:sz w:val="32"/>
          <w:szCs w:val="28"/>
          <w:lang w:eastAsia="zh-CN"/>
        </w:rPr>
      </w:pPr>
      <w:r>
        <w:rPr>
          <w:rFonts w:hint="eastAsia" w:ascii="方正楷体_GBK" w:hAnsi="Times New Roman" w:eastAsia="方正楷体_GBK" w:cs="Times New Roman"/>
          <w:b/>
          <w:kern w:val="2"/>
          <w:sz w:val="32"/>
          <w:szCs w:val="28"/>
          <w:lang w:eastAsia="zh-CN"/>
        </w:rPr>
        <w:t>单位预算信息公开情况说明</w:t>
      </w:r>
    </w:p>
    <w:p>
      <w:pPr>
        <w:pStyle w:val="4"/>
        <w:widowControl w:val="0"/>
        <w:tabs>
          <w:tab w:val="right" w:leader="dot" w:pos="14789"/>
        </w:tabs>
        <w:spacing w:line="570" w:lineRule="exact"/>
        <w:ind w:leftChars="200"/>
        <w:jc w:val="center"/>
        <w:rPr>
          <w:rFonts w:ascii="方正仿宋简体" w:hAnsi="方正仿宋简体" w:eastAsia="方正仿宋简体" w:cs="方正仿宋简体"/>
          <w:sz w:val="32"/>
          <w:szCs w:val="32"/>
          <w:lang w:eastAsia="zh-CN"/>
        </w:rPr>
      </w:pPr>
      <w:r>
        <w:rPr>
          <w:rFonts w:eastAsia="方正仿宋_GBK"/>
          <w:sz w:val="32"/>
          <w:szCs w:val="28"/>
        </w:rPr>
        <w:fldChar w:fldCharType="begin"/>
      </w:r>
      <w:r>
        <w:rPr>
          <w:rFonts w:eastAsia="方正仿宋_GBK"/>
          <w:sz w:val="32"/>
          <w:szCs w:val="28"/>
        </w:rPr>
        <w:instrText xml:space="preserve"> TOC \o "3-3" \h \z \u \t "-1" </w:instrText>
      </w:r>
      <w:r>
        <w:rPr>
          <w:rFonts w:eastAsia="方正仿宋_GBK"/>
          <w:sz w:val="32"/>
          <w:szCs w:val="28"/>
        </w:rPr>
        <w:fldChar w:fldCharType="separate"/>
      </w:r>
      <w:r>
        <w:fldChar w:fldCharType="begin"/>
      </w:r>
      <w:r>
        <w:instrText xml:space="preserve"> HYPERLINK \l "_Toc68791545" </w:instrText>
      </w:r>
      <w:r>
        <w:fldChar w:fldCharType="separate"/>
      </w:r>
      <w:r>
        <w:rPr>
          <w:rStyle w:val="13"/>
          <w:rFonts w:hint="eastAsia" w:ascii="方正仿宋简体" w:hAnsi="方正仿宋简体" w:eastAsia="方正仿宋简体" w:cs="方正仿宋简体"/>
          <w:color w:val="auto"/>
          <w:sz w:val="32"/>
          <w:szCs w:val="32"/>
          <w:u w:val="none"/>
        </w:rPr>
        <w:t>一、</w:t>
      </w:r>
      <w:r>
        <w:rPr>
          <w:rStyle w:val="13"/>
          <w:rFonts w:hint="eastAsia" w:ascii="方正仿宋简体" w:hAnsi="方正仿宋简体" w:eastAsia="方正仿宋简体" w:cs="方正仿宋简体"/>
          <w:color w:val="auto"/>
          <w:sz w:val="32"/>
          <w:szCs w:val="32"/>
          <w:u w:val="none"/>
          <w:lang w:eastAsia="zh-CN"/>
        </w:rPr>
        <w:t>单位</w:t>
      </w:r>
      <w:r>
        <w:rPr>
          <w:rStyle w:val="13"/>
          <w:rFonts w:hint="eastAsia" w:ascii="方正仿宋简体" w:hAnsi="方正仿宋简体" w:eastAsia="方正仿宋简体" w:cs="方正仿宋简体"/>
          <w:color w:val="auto"/>
          <w:sz w:val="32"/>
          <w:szCs w:val="32"/>
          <w:u w:val="none"/>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eastAsia="zh-CN"/>
        </w:rPr>
        <w:t>6</w:t>
      </w:r>
    </w:p>
    <w:p>
      <w:pPr>
        <w:pStyle w:val="4"/>
        <w:widowControl w:val="0"/>
        <w:tabs>
          <w:tab w:val="right" w:leader="dot" w:pos="14789"/>
        </w:tabs>
        <w:spacing w:line="570" w:lineRule="exact"/>
        <w:ind w:leftChars="200"/>
        <w:jc w:val="center"/>
        <w:rPr>
          <w:rFonts w:ascii="方正仿宋简体" w:hAnsi="方正仿宋简体" w:eastAsia="方正仿宋简体" w:cs="方正仿宋简体"/>
          <w:sz w:val="32"/>
          <w:szCs w:val="32"/>
          <w:lang w:eastAsia="zh-CN"/>
        </w:rPr>
      </w:pPr>
      <w:r>
        <w:fldChar w:fldCharType="begin"/>
      </w:r>
      <w:r>
        <w:instrText xml:space="preserve"> HYPERLINK \l "_Toc68791546" </w:instrText>
      </w:r>
      <w:r>
        <w:fldChar w:fldCharType="separate"/>
      </w:r>
      <w:r>
        <w:rPr>
          <w:rStyle w:val="13"/>
          <w:rFonts w:hint="eastAsia" w:ascii="方正仿宋简体" w:hAnsi="方正仿宋简体" w:eastAsia="方正仿宋简体" w:cs="方正仿宋简体"/>
          <w:color w:val="auto"/>
          <w:sz w:val="32"/>
          <w:szCs w:val="32"/>
          <w:u w:val="none"/>
        </w:rPr>
        <w:t>二、</w:t>
      </w:r>
      <w:r>
        <w:rPr>
          <w:rStyle w:val="13"/>
          <w:rFonts w:hint="eastAsia" w:ascii="方正仿宋简体" w:hAnsi="方正仿宋简体" w:eastAsia="方正仿宋简体" w:cs="方正仿宋简体"/>
          <w:color w:val="auto"/>
          <w:sz w:val="32"/>
          <w:szCs w:val="32"/>
          <w:u w:val="none"/>
          <w:lang w:eastAsia="zh-CN"/>
        </w:rPr>
        <w:t>单位</w:t>
      </w:r>
      <w:r>
        <w:rPr>
          <w:rStyle w:val="13"/>
          <w:rFonts w:hint="eastAsia" w:ascii="方正仿宋简体" w:hAnsi="方正仿宋简体" w:eastAsia="方正仿宋简体" w:cs="方正仿宋简体"/>
          <w:color w:val="auto"/>
          <w:sz w:val="32"/>
          <w:szCs w:val="32"/>
          <w:u w:val="none"/>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eastAsia="zh-CN"/>
        </w:rPr>
        <w:t>4</w:t>
      </w:r>
    </w:p>
    <w:p>
      <w:pPr>
        <w:pStyle w:val="4"/>
        <w:widowControl w:val="0"/>
        <w:tabs>
          <w:tab w:val="right" w:leader="dot" w:pos="14789"/>
        </w:tabs>
        <w:spacing w:line="570" w:lineRule="exact"/>
        <w:ind w:leftChars="200"/>
        <w:jc w:val="center"/>
        <w:rPr>
          <w:rStyle w:val="13"/>
          <w:rFonts w:ascii="方正仿宋简体" w:hAnsi="方正仿宋简体" w:eastAsia="方正仿宋简体" w:cs="方正仿宋简体"/>
          <w:color w:val="auto"/>
          <w:sz w:val="32"/>
          <w:szCs w:val="32"/>
          <w:u w:val="none"/>
        </w:rPr>
        <w:sectPr>
          <w:headerReference r:id="rId3" w:type="default"/>
          <w:footerReference r:id="rId4" w:type="default"/>
          <w:pgSz w:w="16839" w:h="11907" w:orient="landscape"/>
          <w:pgMar w:top="680" w:right="1020" w:bottom="680" w:left="1020" w:header="851" w:footer="992" w:gutter="0"/>
          <w:pgNumType w:start="2"/>
          <w:cols w:space="720" w:num="1"/>
          <w:docGrid w:type="lines" w:linePitch="312" w:charSpace="0"/>
        </w:sectPr>
      </w:pPr>
    </w:p>
    <w:p>
      <w:pPr>
        <w:pStyle w:val="4"/>
        <w:widowControl w:val="0"/>
        <w:tabs>
          <w:tab w:val="right" w:leader="dot" w:pos="14789"/>
        </w:tabs>
        <w:spacing w:line="570" w:lineRule="exact"/>
        <w:ind w:leftChars="200"/>
        <w:jc w:val="center"/>
        <w:rPr>
          <w:rFonts w:eastAsia="方正仿宋简体"/>
          <w:sz w:val="32"/>
          <w:szCs w:val="32"/>
          <w:lang w:eastAsia="zh-CN"/>
        </w:rPr>
      </w:pPr>
      <w:r>
        <w:fldChar w:fldCharType="begin"/>
      </w:r>
      <w:r>
        <w:instrText xml:space="preserve"> HYPERLINK \l "_Toc68791547" </w:instrText>
      </w:r>
      <w:r>
        <w:fldChar w:fldCharType="separate"/>
      </w:r>
      <w:r>
        <w:rPr>
          <w:rStyle w:val="13"/>
          <w:rFonts w:hint="eastAsia" w:ascii="方正仿宋简体" w:hAnsi="方正仿宋简体" w:eastAsia="方正仿宋简体" w:cs="方正仿宋简体"/>
          <w:color w:val="auto"/>
          <w:sz w:val="32"/>
          <w:szCs w:val="32"/>
          <w:u w:val="none"/>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eastAsia="zh-CN"/>
        </w:rPr>
        <w:t>5</w:t>
      </w:r>
    </w:p>
    <w:p>
      <w:pPr>
        <w:pStyle w:val="4"/>
        <w:widowControl w:val="0"/>
        <w:tabs>
          <w:tab w:val="right" w:leader="dot" w:pos="14789"/>
        </w:tabs>
        <w:spacing w:line="570" w:lineRule="exact"/>
        <w:ind w:leftChars="200"/>
        <w:jc w:val="center"/>
        <w:rPr>
          <w:rFonts w:ascii="方正仿宋简体" w:hAnsi="方正仿宋简体" w:eastAsia="方正仿宋简体" w:cs="方正仿宋简体"/>
          <w:sz w:val="32"/>
          <w:szCs w:val="32"/>
          <w:lang w:eastAsia="zh-CN"/>
        </w:rPr>
      </w:pPr>
      <w:r>
        <w:fldChar w:fldCharType="begin"/>
      </w:r>
      <w:r>
        <w:instrText xml:space="preserve"> HYPERLINK \l "_Toc68791548" </w:instrText>
      </w:r>
      <w:r>
        <w:fldChar w:fldCharType="separate"/>
      </w:r>
      <w:r>
        <w:rPr>
          <w:rStyle w:val="13"/>
          <w:rFonts w:hint="eastAsia" w:ascii="方正仿宋简体" w:hAnsi="方正仿宋简体" w:eastAsia="方正仿宋简体" w:cs="方正仿宋简体"/>
          <w:color w:val="auto"/>
          <w:sz w:val="32"/>
          <w:szCs w:val="32"/>
          <w:u w:val="none"/>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eastAsia="zh-CN"/>
        </w:rPr>
        <w:t>5</w:t>
      </w:r>
    </w:p>
    <w:p>
      <w:pPr>
        <w:pStyle w:val="4"/>
        <w:widowControl w:val="0"/>
        <w:tabs>
          <w:tab w:val="right" w:leader="dot" w:pos="14789"/>
        </w:tabs>
        <w:spacing w:line="570" w:lineRule="exact"/>
        <w:ind w:leftChars="200"/>
        <w:jc w:val="center"/>
        <w:rPr>
          <w:rFonts w:ascii="方正仿宋简体" w:hAnsi="方正仿宋简体" w:eastAsia="方正仿宋简体" w:cs="方正仿宋简体"/>
          <w:sz w:val="32"/>
          <w:szCs w:val="32"/>
          <w:lang w:eastAsia="zh-CN"/>
        </w:rPr>
      </w:pPr>
      <w:r>
        <w:fldChar w:fldCharType="begin"/>
      </w:r>
      <w:r>
        <w:instrText xml:space="preserve"> HYPERLINK \l "_Toc68791549" </w:instrText>
      </w:r>
      <w:r>
        <w:fldChar w:fldCharType="separate"/>
      </w:r>
      <w:r>
        <w:rPr>
          <w:rStyle w:val="13"/>
          <w:rFonts w:hint="eastAsia" w:ascii="方正仿宋简体" w:hAnsi="方正仿宋简体" w:eastAsia="方正仿宋简体" w:cs="方正仿宋简体"/>
          <w:color w:val="auto"/>
          <w:sz w:val="32"/>
          <w:szCs w:val="32"/>
          <w:u w:val="none"/>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eastAsia="zh-CN"/>
        </w:rPr>
        <w:t>6</w:t>
      </w:r>
    </w:p>
    <w:p>
      <w:pPr>
        <w:pStyle w:val="4"/>
        <w:widowControl w:val="0"/>
        <w:tabs>
          <w:tab w:val="right" w:leader="dot" w:pos="14789"/>
        </w:tabs>
        <w:spacing w:line="570" w:lineRule="exact"/>
        <w:ind w:leftChars="200"/>
        <w:jc w:val="center"/>
        <w:rPr>
          <w:rFonts w:ascii="方正仿宋简体" w:hAnsi="方正仿宋简体" w:eastAsia="方正仿宋简体" w:cs="方正仿宋简体"/>
          <w:sz w:val="32"/>
          <w:szCs w:val="32"/>
          <w:lang w:eastAsia="zh-CN"/>
        </w:rPr>
      </w:pPr>
      <w:r>
        <w:fldChar w:fldCharType="begin"/>
      </w:r>
      <w:r>
        <w:instrText xml:space="preserve"> HYPERLINK \l "_Toc68791550" </w:instrText>
      </w:r>
      <w:r>
        <w:fldChar w:fldCharType="separate"/>
      </w:r>
      <w:r>
        <w:rPr>
          <w:rStyle w:val="13"/>
          <w:rFonts w:hint="eastAsia" w:ascii="方正仿宋简体" w:hAnsi="方正仿宋简体" w:eastAsia="方正仿宋简体" w:cs="方正仿宋简体"/>
          <w:color w:val="auto"/>
          <w:sz w:val="32"/>
          <w:szCs w:val="32"/>
          <w:u w:val="none"/>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lang w:eastAsia="zh-CN"/>
        </w:rPr>
        <w:fldChar w:fldCharType="end"/>
      </w:r>
      <w:r>
        <w:rPr>
          <w:rStyle w:val="13"/>
          <w:rFonts w:hint="eastAsia" w:ascii="方正仿宋简体" w:hAnsi="方正仿宋简体" w:eastAsia="方正仿宋简体" w:cs="方正仿宋简体"/>
          <w:color w:val="auto"/>
          <w:sz w:val="32"/>
          <w:szCs w:val="32"/>
          <w:u w:val="none"/>
          <w:lang w:eastAsia="zh-CN"/>
        </w:rPr>
        <w:t>2</w:t>
      </w:r>
    </w:p>
    <w:p>
      <w:pPr>
        <w:pStyle w:val="4"/>
        <w:widowControl w:val="0"/>
        <w:tabs>
          <w:tab w:val="right" w:leader="dot" w:pos="14789"/>
        </w:tabs>
        <w:spacing w:line="570" w:lineRule="exact"/>
        <w:ind w:leftChars="200"/>
        <w:jc w:val="center"/>
        <w:rPr>
          <w:rFonts w:ascii="方正仿宋简体" w:hAnsi="方正仿宋简体" w:eastAsia="方正仿宋简体" w:cs="方正仿宋简体"/>
          <w:sz w:val="32"/>
          <w:szCs w:val="32"/>
          <w:lang w:eastAsia="zh-CN"/>
        </w:rPr>
      </w:pPr>
      <w:r>
        <w:fldChar w:fldCharType="begin"/>
      </w:r>
      <w:r>
        <w:instrText xml:space="preserve"> HYPERLINK \l "_Toc68791551" </w:instrText>
      </w:r>
      <w:r>
        <w:fldChar w:fldCharType="separate"/>
      </w:r>
      <w:r>
        <w:rPr>
          <w:rStyle w:val="13"/>
          <w:rFonts w:hint="eastAsia" w:ascii="方正仿宋简体" w:hAnsi="方正仿宋简体" w:eastAsia="方正仿宋简体" w:cs="方正仿宋简体"/>
          <w:color w:val="auto"/>
          <w:sz w:val="32"/>
          <w:szCs w:val="32"/>
          <w:u w:val="none"/>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lang w:eastAsia="zh-CN"/>
        </w:rPr>
        <w:fldChar w:fldCharType="end"/>
      </w:r>
      <w:r>
        <w:rPr>
          <w:rStyle w:val="13"/>
          <w:rFonts w:hint="eastAsia" w:ascii="方正仿宋简体" w:hAnsi="方正仿宋简体" w:eastAsia="方正仿宋简体" w:cs="方正仿宋简体"/>
          <w:color w:val="auto"/>
          <w:sz w:val="32"/>
          <w:szCs w:val="32"/>
          <w:u w:val="none"/>
          <w:lang w:eastAsia="zh-CN"/>
        </w:rPr>
        <w:t>2</w:t>
      </w:r>
    </w:p>
    <w:p>
      <w:pPr>
        <w:pStyle w:val="4"/>
        <w:widowControl w:val="0"/>
        <w:tabs>
          <w:tab w:val="right" w:leader="dot" w:pos="14789"/>
        </w:tabs>
        <w:spacing w:line="570" w:lineRule="exact"/>
        <w:ind w:leftChars="200"/>
        <w:jc w:val="center"/>
        <w:rPr>
          <w:rFonts w:ascii="方正仿宋简体" w:hAnsi="方正仿宋简体" w:eastAsia="方正仿宋简体" w:cs="方正仿宋简体"/>
          <w:sz w:val="32"/>
          <w:szCs w:val="32"/>
          <w:lang w:eastAsia="zh-CN"/>
        </w:rPr>
      </w:pPr>
      <w:r>
        <w:fldChar w:fldCharType="begin"/>
      </w:r>
      <w:r>
        <w:instrText xml:space="preserve"> HYPERLINK \l "_Toc68791552" </w:instrText>
      </w:r>
      <w:r>
        <w:fldChar w:fldCharType="separate"/>
      </w:r>
      <w:r>
        <w:rPr>
          <w:rStyle w:val="13"/>
          <w:rFonts w:hint="eastAsia" w:ascii="方正仿宋简体" w:hAnsi="方正仿宋简体" w:eastAsia="方正仿宋简体" w:cs="方正仿宋简体"/>
          <w:color w:val="auto"/>
          <w:sz w:val="32"/>
          <w:szCs w:val="32"/>
          <w:u w:val="none"/>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eastAsia="zh-CN"/>
        </w:rPr>
        <w:t>43</w:t>
      </w:r>
    </w:p>
    <w:p>
      <w:pPr>
        <w:pStyle w:val="4"/>
        <w:widowControl w:val="0"/>
        <w:tabs>
          <w:tab w:val="right" w:leader="dot" w:pos="14789"/>
        </w:tabs>
        <w:spacing w:line="570" w:lineRule="exact"/>
        <w:ind w:leftChars="200"/>
        <w:jc w:val="center"/>
        <w:rPr>
          <w:rFonts w:hAnsi="宋体"/>
          <w:sz w:val="22"/>
          <w:szCs w:val="28"/>
        </w:rPr>
      </w:pPr>
      <w:r>
        <w:fldChar w:fldCharType="begin"/>
      </w:r>
      <w:r>
        <w:instrText xml:space="preserve"> HYPERLINK \l "_Toc68791553" </w:instrText>
      </w:r>
      <w:r>
        <w:fldChar w:fldCharType="separate"/>
      </w:r>
      <w:r>
        <w:rPr>
          <w:rStyle w:val="13"/>
          <w:rFonts w:hint="eastAsia" w:ascii="方正仿宋简体" w:hAnsi="方正仿宋简体" w:eastAsia="方正仿宋简体" w:cs="方正仿宋简体"/>
          <w:color w:val="auto"/>
          <w:sz w:val="32"/>
          <w:szCs w:val="32"/>
          <w:u w:val="none"/>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lang w:eastAsia="zh-CN"/>
        </w:rPr>
        <w:fldChar w:fldCharType="end"/>
      </w:r>
      <w:r>
        <w:rPr>
          <w:rStyle w:val="13"/>
          <w:rFonts w:hint="eastAsia" w:ascii="方正仿宋简体" w:hAnsi="方正仿宋简体" w:eastAsia="方正仿宋简体" w:cs="方正仿宋简体"/>
          <w:color w:val="auto"/>
          <w:sz w:val="32"/>
          <w:szCs w:val="28"/>
          <w:u w:val="none"/>
          <w:lang w:eastAsia="zh-CN"/>
        </w:rPr>
        <w:t>5</w:t>
      </w:r>
      <w:r>
        <w:rPr>
          <w:rFonts w:eastAsia="方正仿宋_GBK"/>
          <w:sz w:val="32"/>
          <w:szCs w:val="28"/>
        </w:rPr>
        <w:fldChar w:fldCharType="end"/>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pStyle w:val="2"/>
        <w:ind w:firstLine="480"/>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tbl>
      <w:tblPr>
        <w:tblStyle w:val="10"/>
        <w:tblW w:w="16956" w:type="dxa"/>
        <w:tblInd w:w="93" w:type="dxa"/>
        <w:tblLayout w:type="autofit"/>
        <w:tblCellMar>
          <w:top w:w="0" w:type="dxa"/>
          <w:left w:w="108" w:type="dxa"/>
          <w:bottom w:w="0" w:type="dxa"/>
          <w:right w:w="108" w:type="dxa"/>
        </w:tblCellMar>
      </w:tblPr>
      <w:tblGrid>
        <w:gridCol w:w="3576"/>
        <w:gridCol w:w="2625"/>
        <w:gridCol w:w="951"/>
        <w:gridCol w:w="3576"/>
        <w:gridCol w:w="1353"/>
        <w:gridCol w:w="2715"/>
        <w:gridCol w:w="1080"/>
        <w:gridCol w:w="1080"/>
      </w:tblGrid>
      <w:tr>
        <w:tblPrEx>
          <w:tblCellMar>
            <w:top w:w="0" w:type="dxa"/>
            <w:left w:w="108" w:type="dxa"/>
            <w:bottom w:w="0" w:type="dxa"/>
            <w:right w:w="108" w:type="dxa"/>
          </w:tblCellMar>
        </w:tblPrEx>
        <w:trPr>
          <w:trHeight w:val="300" w:hRule="atLeast"/>
        </w:trPr>
        <w:tc>
          <w:tcPr>
            <w:tcW w:w="3576" w:type="dxa"/>
            <w:tcBorders>
              <w:top w:val="nil"/>
              <w:left w:val="nil"/>
              <w:bottom w:val="nil"/>
              <w:right w:val="nil"/>
            </w:tcBorders>
            <w:noWrap/>
            <w:vAlign w:val="center"/>
          </w:tcPr>
          <w:p>
            <w:pPr>
              <w:textAlignment w:val="center"/>
              <w:rPr>
                <w:rFonts w:eastAsia="宋体" w:cs="Times New Roman"/>
                <w:color w:val="000000"/>
              </w:rPr>
            </w:pPr>
            <w:r>
              <w:rPr>
                <w:rFonts w:hint="eastAsia" w:ascii="方正仿宋简体" w:hAnsi="方正仿宋简体" w:eastAsia="方正仿宋简体" w:cs="方正仿宋简体"/>
                <w:color w:val="000000"/>
                <w:lang w:bidi="ar"/>
              </w:rPr>
              <w:t>附表1-1</w:t>
            </w:r>
          </w:p>
        </w:tc>
        <w:tc>
          <w:tcPr>
            <w:tcW w:w="2625" w:type="dxa"/>
            <w:tcBorders>
              <w:top w:val="nil"/>
              <w:left w:val="nil"/>
              <w:bottom w:val="nil"/>
              <w:right w:val="nil"/>
            </w:tcBorders>
            <w:noWrap/>
            <w:vAlign w:val="center"/>
          </w:tcPr>
          <w:p>
            <w:pPr>
              <w:jc w:val="center"/>
              <w:rPr>
                <w:rFonts w:eastAsia="宋体" w:cs="Times New Roman"/>
                <w:color w:val="000000"/>
                <w:sz w:val="28"/>
                <w:szCs w:val="28"/>
              </w:rPr>
            </w:pPr>
          </w:p>
        </w:tc>
        <w:tc>
          <w:tcPr>
            <w:tcW w:w="5880" w:type="dxa"/>
            <w:gridSpan w:val="3"/>
            <w:tcBorders>
              <w:top w:val="nil"/>
              <w:left w:val="nil"/>
              <w:bottom w:val="nil"/>
              <w:right w:val="nil"/>
            </w:tcBorders>
            <w:noWrap/>
            <w:vAlign w:val="center"/>
          </w:tcPr>
          <w:p>
            <w:pPr>
              <w:jc w:val="both"/>
              <w:rPr>
                <w:rFonts w:eastAsia="宋体" w:cs="Times New Roman"/>
                <w:color w:val="000000"/>
                <w:sz w:val="28"/>
                <w:szCs w:val="28"/>
              </w:rPr>
            </w:pPr>
          </w:p>
        </w:tc>
        <w:tc>
          <w:tcPr>
            <w:tcW w:w="2715" w:type="dxa"/>
            <w:tcBorders>
              <w:top w:val="nil"/>
              <w:left w:val="nil"/>
              <w:bottom w:val="nil"/>
              <w:right w:val="nil"/>
            </w:tcBorders>
            <w:noWrap/>
            <w:vAlign w:val="center"/>
          </w:tcPr>
          <w:p>
            <w:pPr>
              <w:jc w:val="right"/>
              <w:rPr>
                <w:rFonts w:eastAsia="宋体" w:cs="Times New Roman"/>
                <w:color w:val="000000"/>
                <w:sz w:val="28"/>
                <w:szCs w:val="28"/>
              </w:rPr>
            </w:pPr>
          </w:p>
        </w:tc>
        <w:tc>
          <w:tcPr>
            <w:tcW w:w="1080" w:type="dxa"/>
            <w:tcBorders>
              <w:top w:val="nil"/>
              <w:left w:val="nil"/>
              <w:bottom w:val="nil"/>
              <w:right w:val="nil"/>
            </w:tcBorders>
            <w:noWrap/>
            <w:vAlign w:val="center"/>
          </w:tcPr>
          <w:p>
            <w:pPr>
              <w:jc w:val="right"/>
              <w:rPr>
                <w:rFonts w:eastAsia="宋体" w:cs="Times New Roman"/>
                <w:color w:val="000000"/>
                <w:sz w:val="28"/>
                <w:szCs w:val="28"/>
              </w:rPr>
            </w:pPr>
          </w:p>
        </w:tc>
        <w:tc>
          <w:tcPr>
            <w:tcW w:w="1080" w:type="dxa"/>
            <w:tcBorders>
              <w:top w:val="nil"/>
              <w:left w:val="nil"/>
              <w:bottom w:val="nil"/>
              <w:right w:val="nil"/>
            </w:tcBorders>
            <w:noWrap/>
            <w:vAlign w:val="center"/>
          </w:tcPr>
          <w:p>
            <w:pPr>
              <w:jc w:val="right"/>
              <w:rPr>
                <w:rFonts w:eastAsia="宋体" w:cs="Times New Roman"/>
                <w:color w:val="000000"/>
                <w:sz w:val="28"/>
                <w:szCs w:val="28"/>
              </w:rPr>
            </w:pPr>
          </w:p>
        </w:tc>
      </w:tr>
      <w:tr>
        <w:tblPrEx>
          <w:tblCellMar>
            <w:top w:w="0" w:type="dxa"/>
            <w:left w:w="108" w:type="dxa"/>
            <w:bottom w:w="0" w:type="dxa"/>
            <w:right w:w="108" w:type="dxa"/>
          </w:tblCellMar>
        </w:tblPrEx>
        <w:trPr>
          <w:trHeight w:val="540" w:hRule="atLeast"/>
        </w:trPr>
        <w:tc>
          <w:tcPr>
            <w:tcW w:w="14796" w:type="dxa"/>
            <w:gridSpan w:val="6"/>
            <w:tcBorders>
              <w:top w:val="nil"/>
              <w:left w:val="nil"/>
              <w:bottom w:val="nil"/>
              <w:right w:val="nil"/>
            </w:tcBorders>
            <w:noWrap/>
            <w:vAlign w:val="center"/>
          </w:tcPr>
          <w:p>
            <w:pPr>
              <w:jc w:val="center"/>
              <w:textAlignment w:val="center"/>
              <w:rPr>
                <w:rFonts w:ascii="宋体" w:hAnsi="宋体" w:eastAsia="宋体" w:cs="宋体"/>
                <w:color w:val="000000"/>
                <w:sz w:val="44"/>
                <w:szCs w:val="44"/>
              </w:rPr>
            </w:pPr>
            <w:r>
              <w:rPr>
                <w:rFonts w:hint="eastAsia" w:ascii="宋体" w:hAnsi="宋体" w:eastAsia="宋体" w:cs="宋体"/>
                <w:b w:val="0"/>
                <w:bCs w:val="0"/>
                <w:color w:val="000000"/>
                <w:kern w:val="0"/>
                <w:sz w:val="44"/>
                <w:szCs w:val="44"/>
                <w:lang w:eastAsia="zh-CN" w:bidi="ar"/>
              </w:rPr>
              <w:t>单位预算收支总表</w:t>
            </w:r>
          </w:p>
        </w:tc>
        <w:tc>
          <w:tcPr>
            <w:tcW w:w="0" w:type="auto"/>
            <w:tcBorders>
              <w:top w:val="nil"/>
              <w:left w:val="nil"/>
              <w:bottom w:val="nil"/>
              <w:right w:val="nil"/>
            </w:tcBorders>
            <w:noWrap/>
            <w:vAlign w:val="center"/>
          </w:tcPr>
          <w:p>
            <w:pPr>
              <w:jc w:val="right"/>
              <w:rPr>
                <w:rFonts w:eastAsia="宋体" w:cs="Times New Roman"/>
                <w:color w:val="000000"/>
                <w:sz w:val="36"/>
                <w:szCs w:val="36"/>
              </w:rPr>
            </w:pPr>
          </w:p>
        </w:tc>
        <w:tc>
          <w:tcPr>
            <w:tcW w:w="0" w:type="auto"/>
            <w:tcBorders>
              <w:top w:val="nil"/>
              <w:left w:val="nil"/>
              <w:bottom w:val="nil"/>
              <w:right w:val="nil"/>
            </w:tcBorders>
            <w:noWrap/>
            <w:vAlign w:val="center"/>
          </w:tcPr>
          <w:p>
            <w:pPr>
              <w:jc w:val="right"/>
              <w:rPr>
                <w:rFonts w:eastAsia="宋体" w:cs="Times New Roman"/>
                <w:color w:val="000000"/>
                <w:sz w:val="36"/>
                <w:szCs w:val="36"/>
              </w:rPr>
            </w:pPr>
          </w:p>
        </w:tc>
      </w:tr>
      <w:tr>
        <w:tblPrEx>
          <w:tblCellMar>
            <w:top w:w="0" w:type="dxa"/>
            <w:left w:w="108" w:type="dxa"/>
            <w:bottom w:w="0" w:type="dxa"/>
            <w:right w:w="108" w:type="dxa"/>
          </w:tblCellMar>
        </w:tblPrEx>
        <w:trPr>
          <w:trHeight w:val="400" w:hRule="atLeast"/>
        </w:trPr>
        <w:tc>
          <w:tcPr>
            <w:tcW w:w="3576" w:type="dxa"/>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4710001 遵化市工业和信息化局进局</w:t>
            </w:r>
          </w:p>
        </w:tc>
        <w:tc>
          <w:tcPr>
            <w:tcW w:w="0" w:type="auto"/>
            <w:gridSpan w:val="4"/>
            <w:tcBorders>
              <w:top w:val="nil"/>
              <w:left w:val="nil"/>
              <w:bottom w:val="nil"/>
              <w:right w:val="nil"/>
            </w:tcBorders>
            <w:shd w:val="clear" w:color="auto" w:fill="FFFFFF"/>
            <w:noWrap/>
            <w:vAlign w:val="center"/>
          </w:tcPr>
          <w:p>
            <w:pPr>
              <w:ind w:firstLine="2880" w:firstLineChars="1200"/>
              <w:jc w:val="both"/>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预算年度：202</w:t>
            </w:r>
            <w:r>
              <w:rPr>
                <w:rFonts w:hint="eastAsia" w:ascii="方正仿宋简体" w:hAnsi="方正仿宋简体" w:eastAsia="方正仿宋简体" w:cs="方正仿宋简体"/>
                <w:color w:val="000000"/>
                <w:lang w:eastAsia="zh-CN" w:bidi="ar"/>
              </w:rPr>
              <w:t>3</w:t>
            </w:r>
          </w:p>
        </w:tc>
        <w:tc>
          <w:tcPr>
            <w:tcW w:w="0" w:type="auto"/>
            <w:tcBorders>
              <w:top w:val="nil"/>
              <w:left w:val="nil"/>
              <w:bottom w:val="nil"/>
              <w:right w:val="nil"/>
            </w:tcBorders>
            <w:shd w:val="clear" w:color="auto" w:fill="FFFFFF"/>
            <w:noWrap/>
            <w:vAlign w:val="center"/>
          </w:tcPr>
          <w:p>
            <w:pPr>
              <w:jc w:val="right"/>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单位</w:t>
            </w:r>
            <w:r>
              <w:rPr>
                <w:rFonts w:ascii="方正仿宋简体" w:hAnsi="方正仿宋简体" w:eastAsia="方正仿宋简体" w:cs="方正仿宋简体"/>
                <w:color w:val="000000"/>
                <w:lang w:eastAsia="zh-CN" w:bidi="ar"/>
              </w:rPr>
              <w:t>：万元</w:t>
            </w: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收 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支</w:t>
            </w:r>
            <w:r>
              <w:rPr>
                <w:rFonts w:hint="eastAsia" w:ascii="方正仿宋简体" w:hAnsi="方正仿宋简体" w:eastAsia="方正仿宋简体" w:cs="方正仿宋简体"/>
                <w:color w:val="000000"/>
                <w:lang w:eastAsia="zh-CN" w:bidi="ar"/>
              </w:rPr>
              <w:t xml:space="preserve"> </w:t>
            </w:r>
            <w:r>
              <w:rPr>
                <w:rFonts w:ascii="方正仿宋简体" w:hAnsi="方正仿宋简体" w:eastAsia="方正仿宋简体" w:cs="方正仿宋简体"/>
                <w:color w:val="000000"/>
                <w:lang w:eastAsia="zh-CN" w:bidi="ar"/>
              </w:rPr>
              <w:t>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项    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预算数</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项    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预算数</w:t>
            </w: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bookmarkStart w:id="0" w:name="OLE_LINK1" w:colFirst="3" w:colLast="3"/>
            <w:r>
              <w:rPr>
                <w:rFonts w:hint="eastAsia" w:ascii="方正仿宋简体" w:hAnsi="方正仿宋简体" w:eastAsia="方正仿宋简体" w:cs="方正仿宋简体"/>
                <w:color w:val="000000"/>
                <w:lang w:bidi="ar"/>
              </w:rPr>
              <w:t>一、一般公共预算拨款收入</w:t>
            </w:r>
          </w:p>
        </w:tc>
        <w:tc>
          <w:tcPr>
            <w:tcW w:w="0" w:type="auto"/>
            <w:tcBorders>
              <w:top w:val="nil"/>
              <w:left w:val="nil"/>
              <w:bottom w:val="nil"/>
              <w:right w:val="nil"/>
            </w:tcBorders>
            <w:noWrap/>
            <w:vAlign w:val="bottom"/>
          </w:tcPr>
          <w:p>
            <w:pPr>
              <w:jc w:val="center"/>
              <w:textAlignment w:val="bottom"/>
              <w:rPr>
                <w:rFonts w:ascii="宋体" w:hAnsi="宋体" w:eastAsia="宋体" w:cs="宋体"/>
                <w:color w:val="000000"/>
              </w:rPr>
            </w:pPr>
            <w:r>
              <w:rPr>
                <w:rFonts w:hint="eastAsia" w:ascii="方正仿宋简体" w:hAnsi="方正仿宋简体" w:eastAsia="方正仿宋简体" w:cs="方正仿宋简体"/>
              </w:rPr>
              <w:t>2412.17</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五、事业收入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六、事业</w:t>
            </w:r>
            <w:r>
              <w:rPr>
                <w:rFonts w:hint="eastAsia" w:ascii="方正仿宋简体" w:hAnsi="方正仿宋简体" w:eastAsia="方正仿宋简体" w:cs="方正仿宋简体"/>
                <w:color w:val="000000"/>
                <w:lang w:eastAsia="zh-CN" w:bidi="ar"/>
              </w:rPr>
              <w:t>单位</w:t>
            </w:r>
            <w:r>
              <w:rPr>
                <w:rFonts w:hint="eastAsia" w:ascii="方正仿宋简体" w:hAnsi="方正仿宋简体" w:eastAsia="方正仿宋简体" w:cs="方正仿宋简体"/>
                <w:color w:val="000000"/>
                <w:lang w:bidi="ar"/>
              </w:rPr>
              <w:t>经营收入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方正仿宋简体" w:hAnsi="方正仿宋简体" w:eastAsia="方正仿宋简体" w:cs="方正仿宋简体"/>
                <w:color w:val="000000"/>
                <w:lang w:eastAsia="zh-CN" w:bidi="ar"/>
              </w:rPr>
            </w:pPr>
            <w:r>
              <w:t>1543.28</w:t>
            </w: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七、上级补助收入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七、文化体育与传媒支出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bidi="ar"/>
              </w:rPr>
            </w:pPr>
            <w:r>
              <w:rPr>
                <w:rFonts w:hint="eastAsia" w:ascii="方正仿宋简体" w:hAnsi="方正仿宋简体" w:eastAsia="方正仿宋简体" w:cs="方正仿宋简体"/>
                <w:color w:val="000000"/>
                <w:lang w:bidi="ar"/>
              </w:rPr>
              <w:t>八、附属</w:t>
            </w:r>
            <w:r>
              <w:rPr>
                <w:rFonts w:hint="eastAsia" w:ascii="方正仿宋简体" w:hAnsi="方正仿宋简体" w:eastAsia="方正仿宋简体" w:cs="方正仿宋简体"/>
                <w:color w:val="000000"/>
                <w:lang w:eastAsia="zh-CN" w:bidi="ar"/>
              </w:rPr>
              <w:t>单位</w:t>
            </w:r>
            <w:r>
              <w:rPr>
                <w:rFonts w:hint="eastAsia" w:ascii="方正仿宋简体" w:hAnsi="方正仿宋简体" w:eastAsia="方正仿宋简体" w:cs="方正仿宋简体"/>
                <w:color w:val="000000"/>
                <w:lang w:bidi="ar"/>
              </w:rPr>
              <w:t>上缴收入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lang w:eastAsia="zh-CN" w:bidi="ar"/>
              </w:rPr>
              <w:t>八、社会保障和就业支出</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color w:val="000000"/>
                <w:sz w:val="24"/>
                <w:lang w:eastAsia="zh-CN" w:bidi="ar"/>
              </w:rPr>
            </w:pPr>
            <w:r>
              <w:t>153.71</w:t>
            </w: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九、其他收入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九、社会保险基金支出</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color w:val="000000"/>
                <w:sz w:val="24"/>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十、卫生健康支出</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color w:val="000000"/>
                <w:sz w:val="24"/>
                <w:lang w:eastAsia="zh-CN" w:bidi="ar"/>
              </w:rPr>
            </w:pPr>
            <w:r>
              <w:rPr>
                <w:rFonts w:hint="eastAsia" w:ascii="方正仿宋简体" w:hAnsi="方正仿宋简体" w:eastAsia="方正仿宋简体" w:cs="方正仿宋简体"/>
                <w:sz w:val="24"/>
                <w:lang w:eastAsia="zh-CN"/>
              </w:rPr>
              <w:t>181.62</w:t>
            </w: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456.70</w:t>
            </w: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bookmarkEnd w:id="0"/>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t>76.86</w:t>
            </w:r>
          </w:p>
        </w:tc>
        <w:tc>
          <w:tcPr>
            <w:tcW w:w="0" w:type="auto"/>
            <w:tcBorders>
              <w:top w:val="nil"/>
              <w:left w:val="nil"/>
              <w:bottom w:val="nil"/>
              <w:right w:val="nil"/>
            </w:tcBorders>
            <w:noWrap/>
            <w:vAlign w:val="center"/>
          </w:tcPr>
          <w:p>
            <w:pPr>
              <w:jc w:val="center"/>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三十一、人行科目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本年收入合计</w:t>
            </w:r>
          </w:p>
        </w:tc>
        <w:tc>
          <w:tcPr>
            <w:tcW w:w="0" w:type="auto"/>
            <w:tcBorders>
              <w:top w:val="nil"/>
              <w:left w:val="nil"/>
              <w:bottom w:val="nil"/>
              <w:right w:val="nil"/>
            </w:tcBorders>
            <w:noWrap/>
            <w:vAlign w:val="bottom"/>
          </w:tcPr>
          <w:p>
            <w:pPr>
              <w:jc w:val="center"/>
              <w:textAlignment w:val="bottom"/>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rPr>
              <w:t>2412.17</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textAlignment w:val="bottom"/>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rPr>
              <w:t>2412.17</w:t>
            </w: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 xml:space="preserve"> 上年结转结余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方正仿宋简体" w:hAnsi="方正仿宋简体" w:eastAsia="方正仿宋简体" w:cs="方正仿宋简体"/>
                <w:color w:val="000000"/>
                <w:lang w:eastAsia="zh-CN" w:bidi="ar"/>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 xml:space="preserve"> 年终结转结余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center"/>
              <w:rPr>
                <w:rFonts w:eastAsia="宋体" w:cs="Times New Roman"/>
                <w:color w:val="000000"/>
                <w:sz w:val="28"/>
                <w:szCs w:val="28"/>
              </w:rPr>
            </w:pPr>
          </w:p>
        </w:tc>
        <w:tc>
          <w:tcPr>
            <w:tcW w:w="0" w:type="auto"/>
            <w:tcBorders>
              <w:top w:val="nil"/>
              <w:left w:val="nil"/>
              <w:bottom w:val="nil"/>
              <w:right w:val="nil"/>
            </w:tcBorders>
            <w:noWrap/>
            <w:vAlign w:val="center"/>
          </w:tcPr>
          <w:p>
            <w:pPr>
              <w:jc w:val="center"/>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总  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textAlignment w:val="bottom"/>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rPr>
              <w:t>2412.17</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总  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textAlignment w:val="bottom"/>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rPr>
              <w:t>2412.17</w:t>
            </w:r>
          </w:p>
        </w:tc>
        <w:tc>
          <w:tcPr>
            <w:tcW w:w="0" w:type="auto"/>
            <w:tcBorders>
              <w:top w:val="nil"/>
              <w:left w:val="nil"/>
              <w:bottom w:val="nil"/>
              <w:right w:val="nil"/>
            </w:tcBorders>
            <w:noWrap/>
            <w:vAlign w:val="center"/>
          </w:tcPr>
          <w:p>
            <w:pPr>
              <w:jc w:val="center"/>
              <w:rPr>
                <w:rFonts w:eastAsia="宋体" w:cs="Times New Roman"/>
                <w:color w:val="000000"/>
                <w:sz w:val="28"/>
                <w:szCs w:val="28"/>
              </w:rPr>
            </w:pPr>
          </w:p>
        </w:tc>
        <w:tc>
          <w:tcPr>
            <w:tcW w:w="0" w:type="auto"/>
            <w:tcBorders>
              <w:top w:val="nil"/>
              <w:left w:val="nil"/>
              <w:bottom w:val="nil"/>
              <w:right w:val="nil"/>
            </w:tcBorders>
            <w:noWrap/>
            <w:vAlign w:val="center"/>
          </w:tcPr>
          <w:p>
            <w:pPr>
              <w:jc w:val="center"/>
              <w:rPr>
                <w:rFonts w:eastAsia="宋体" w:cs="Times New Roman"/>
                <w:color w:val="000000"/>
              </w:rPr>
            </w:pPr>
          </w:p>
        </w:tc>
      </w:tr>
      <w:tr>
        <w:tblPrEx>
          <w:tblCellMar>
            <w:top w:w="0" w:type="dxa"/>
            <w:left w:w="108" w:type="dxa"/>
            <w:bottom w:w="0" w:type="dxa"/>
            <w:right w:w="108" w:type="dxa"/>
          </w:tblCellMar>
        </w:tblPrEx>
        <w:trPr>
          <w:trHeight w:val="585" w:hRule="atLeast"/>
        </w:trPr>
        <w:tc>
          <w:tcPr>
            <w:tcW w:w="3576" w:type="dxa"/>
            <w:tcBorders>
              <w:top w:val="nil"/>
              <w:left w:val="nil"/>
              <w:bottom w:val="nil"/>
              <w:right w:val="nil"/>
            </w:tcBorders>
            <w:vAlign w:val="center"/>
          </w:tcPr>
          <w:p>
            <w:pPr>
              <w:textAlignment w:val="center"/>
              <w:rPr>
                <w:rFonts w:eastAsia="宋体" w:cs="Times New Roman"/>
                <w:color w:val="000000"/>
                <w:sz w:val="21"/>
                <w:szCs w:val="21"/>
              </w:rPr>
            </w:pPr>
          </w:p>
        </w:tc>
        <w:tc>
          <w:tcPr>
            <w:tcW w:w="3576" w:type="dxa"/>
            <w:gridSpan w:val="2"/>
            <w:tcBorders>
              <w:top w:val="nil"/>
              <w:left w:val="nil"/>
              <w:bottom w:val="nil"/>
              <w:right w:val="nil"/>
            </w:tcBorders>
            <w:vAlign w:val="center"/>
          </w:tcPr>
          <w:p>
            <w:pPr>
              <w:jc w:val="center"/>
            </w:pPr>
          </w:p>
        </w:tc>
        <w:tc>
          <w:tcPr>
            <w:tcW w:w="3576" w:type="dxa"/>
            <w:tcBorders>
              <w:top w:val="nil"/>
              <w:left w:val="nil"/>
              <w:bottom w:val="nil"/>
              <w:right w:val="nil"/>
            </w:tcBorders>
            <w:vAlign w:val="center"/>
          </w:tcPr>
          <w:p/>
        </w:tc>
        <w:tc>
          <w:tcPr>
            <w:tcW w:w="4068" w:type="dxa"/>
            <w:gridSpan w:val="2"/>
            <w:tcBorders>
              <w:top w:val="nil"/>
              <w:left w:val="nil"/>
              <w:bottom w:val="nil"/>
              <w:right w:val="nil"/>
            </w:tcBorders>
            <w:vAlign w:val="center"/>
          </w:tcPr>
          <w:p>
            <w:pPr>
              <w:jc w:val="right"/>
            </w:pPr>
          </w:p>
        </w:tc>
        <w:tc>
          <w:tcPr>
            <w:tcW w:w="0" w:type="auto"/>
            <w:tcBorders>
              <w:top w:val="nil"/>
              <w:left w:val="nil"/>
              <w:bottom w:val="nil"/>
              <w:right w:val="nil"/>
            </w:tcBorders>
            <w:noWrap/>
            <w:vAlign w:val="center"/>
          </w:tcPr>
          <w:p>
            <w:pPr>
              <w:jc w:val="right"/>
              <w:rPr>
                <w:rFonts w:eastAsia="宋体" w:cs="Times New Roman"/>
                <w:color w:val="000000"/>
                <w:sz w:val="28"/>
                <w:szCs w:val="28"/>
              </w:rPr>
            </w:pPr>
          </w:p>
        </w:tc>
        <w:tc>
          <w:tcPr>
            <w:tcW w:w="0" w:type="auto"/>
            <w:tcBorders>
              <w:top w:val="nil"/>
              <w:left w:val="nil"/>
              <w:bottom w:val="nil"/>
              <w:right w:val="nil"/>
            </w:tcBorders>
            <w:noWrap/>
            <w:vAlign w:val="center"/>
          </w:tcPr>
          <w:p>
            <w:pPr>
              <w:jc w:val="right"/>
              <w:rPr>
                <w:rFonts w:eastAsia="宋体" w:cs="Times New Roman"/>
                <w:color w:val="000000"/>
                <w:sz w:val="28"/>
                <w:szCs w:val="28"/>
              </w:rPr>
            </w:pPr>
          </w:p>
        </w:tc>
      </w:tr>
    </w:tbl>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rFonts w:hint="eastAsia" w:eastAsiaTheme="minorEastAsia"/>
          <w:sz w:val="22"/>
          <w:szCs w:val="28"/>
          <w:lang w:eastAsia="zh-CN"/>
        </w:rPr>
      </w:pPr>
    </w:p>
    <w:tbl>
      <w:tblPr>
        <w:tblStyle w:val="10"/>
        <w:tblpPr w:leftFromText="180" w:rightFromText="180" w:vertAnchor="text" w:horzAnchor="page" w:tblpX="917" w:tblpY="-383"/>
        <w:tblOverlap w:val="never"/>
        <w:tblW w:w="15480" w:type="dxa"/>
        <w:tblInd w:w="0" w:type="dxa"/>
        <w:tblLayout w:type="fixed"/>
        <w:tblCellMar>
          <w:top w:w="0" w:type="dxa"/>
          <w:left w:w="108" w:type="dxa"/>
          <w:bottom w:w="0" w:type="dxa"/>
          <w:right w:w="108" w:type="dxa"/>
        </w:tblCellMar>
      </w:tblPr>
      <w:tblGrid>
        <w:gridCol w:w="825"/>
        <w:gridCol w:w="495"/>
        <w:gridCol w:w="720"/>
        <w:gridCol w:w="225"/>
        <w:gridCol w:w="236"/>
        <w:gridCol w:w="3349"/>
        <w:gridCol w:w="1260"/>
        <w:gridCol w:w="305"/>
        <w:gridCol w:w="1135"/>
        <w:gridCol w:w="1215"/>
        <w:gridCol w:w="705"/>
        <w:gridCol w:w="600"/>
        <w:gridCol w:w="695"/>
        <w:gridCol w:w="715"/>
        <w:gridCol w:w="840"/>
        <w:gridCol w:w="840"/>
        <w:gridCol w:w="475"/>
        <w:gridCol w:w="845"/>
      </w:tblGrid>
      <w:tr>
        <w:tblPrEx>
          <w:tblCellMar>
            <w:top w:w="0" w:type="dxa"/>
            <w:left w:w="108" w:type="dxa"/>
            <w:bottom w:w="0" w:type="dxa"/>
            <w:right w:w="108" w:type="dxa"/>
          </w:tblCellMar>
        </w:tblPrEx>
        <w:trPr>
          <w:trHeight w:val="405" w:hRule="atLeast"/>
        </w:trPr>
        <w:tc>
          <w:tcPr>
            <w:tcW w:w="1320" w:type="dxa"/>
            <w:gridSpan w:val="2"/>
            <w:tcBorders>
              <w:top w:val="nil"/>
              <w:left w:val="nil"/>
              <w:bottom w:val="nil"/>
              <w:right w:val="nil"/>
              <w:tl2br w:val="nil"/>
              <w:tr2bl w:val="nil"/>
            </w:tcBorders>
            <w:noWrap/>
            <w:vAlign w:val="center"/>
          </w:tcPr>
          <w:p>
            <w:pPr>
              <w:textAlignment w:val="center"/>
              <w:rPr>
                <w:color w:val="000000"/>
              </w:rPr>
            </w:pPr>
            <w:r>
              <w:rPr>
                <w:rFonts w:hint="eastAsia" w:ascii="方正仿宋简体" w:hAnsi="方正仿宋简体" w:eastAsia="方正仿宋简体" w:cs="方正仿宋简体"/>
                <w:color w:val="000000"/>
                <w:lang w:bidi="ar"/>
              </w:rPr>
              <w:t>附表1-2</w:t>
            </w:r>
          </w:p>
        </w:tc>
        <w:tc>
          <w:tcPr>
            <w:tcW w:w="720" w:type="dxa"/>
            <w:tcBorders>
              <w:top w:val="nil"/>
              <w:left w:val="nil"/>
              <w:bottom w:val="nil"/>
              <w:right w:val="nil"/>
              <w:tl2br w:val="nil"/>
              <w:tr2bl w:val="nil"/>
            </w:tcBorders>
            <w:noWrap/>
            <w:vAlign w:val="center"/>
          </w:tcPr>
          <w:p>
            <w:pPr>
              <w:jc w:val="right"/>
              <w:rPr>
                <w:color w:val="000000"/>
              </w:rPr>
            </w:pPr>
          </w:p>
        </w:tc>
        <w:tc>
          <w:tcPr>
            <w:tcW w:w="3810" w:type="dxa"/>
            <w:gridSpan w:val="3"/>
            <w:tcBorders>
              <w:top w:val="nil"/>
              <w:left w:val="nil"/>
              <w:bottom w:val="nil"/>
              <w:right w:val="nil"/>
              <w:tl2br w:val="nil"/>
              <w:tr2bl w:val="nil"/>
            </w:tcBorders>
            <w:noWrap/>
            <w:vAlign w:val="center"/>
          </w:tcPr>
          <w:p>
            <w:pPr>
              <w:jc w:val="right"/>
              <w:rPr>
                <w:color w:val="000000"/>
              </w:rPr>
            </w:pPr>
          </w:p>
        </w:tc>
        <w:tc>
          <w:tcPr>
            <w:tcW w:w="1260" w:type="dxa"/>
            <w:tcBorders>
              <w:top w:val="nil"/>
              <w:left w:val="nil"/>
              <w:bottom w:val="nil"/>
              <w:right w:val="nil"/>
              <w:tl2br w:val="nil"/>
              <w:tr2bl w:val="nil"/>
            </w:tcBorders>
            <w:noWrap/>
            <w:vAlign w:val="center"/>
          </w:tcPr>
          <w:p>
            <w:pPr>
              <w:jc w:val="both"/>
              <w:rPr>
                <w:color w:val="000000"/>
              </w:rPr>
            </w:pPr>
          </w:p>
        </w:tc>
        <w:tc>
          <w:tcPr>
            <w:tcW w:w="1440" w:type="dxa"/>
            <w:gridSpan w:val="2"/>
            <w:tcBorders>
              <w:top w:val="nil"/>
              <w:left w:val="nil"/>
              <w:bottom w:val="nil"/>
              <w:right w:val="nil"/>
              <w:tl2br w:val="nil"/>
              <w:tr2bl w:val="nil"/>
            </w:tcBorders>
            <w:noWrap/>
            <w:vAlign w:val="center"/>
          </w:tcPr>
          <w:p>
            <w:pPr>
              <w:jc w:val="right"/>
              <w:rPr>
                <w:color w:val="000000"/>
              </w:rPr>
            </w:pPr>
          </w:p>
        </w:tc>
        <w:tc>
          <w:tcPr>
            <w:tcW w:w="1215" w:type="dxa"/>
            <w:tcBorders>
              <w:top w:val="nil"/>
              <w:left w:val="nil"/>
              <w:bottom w:val="nil"/>
              <w:right w:val="nil"/>
              <w:tl2br w:val="nil"/>
              <w:tr2bl w:val="nil"/>
            </w:tcBorders>
            <w:noWrap/>
            <w:vAlign w:val="center"/>
          </w:tcPr>
          <w:p>
            <w:pPr>
              <w:jc w:val="right"/>
              <w:rPr>
                <w:color w:val="000000"/>
              </w:rPr>
            </w:pPr>
          </w:p>
        </w:tc>
        <w:tc>
          <w:tcPr>
            <w:tcW w:w="705" w:type="dxa"/>
            <w:tcBorders>
              <w:top w:val="nil"/>
              <w:left w:val="nil"/>
              <w:bottom w:val="nil"/>
              <w:right w:val="nil"/>
              <w:tl2br w:val="nil"/>
              <w:tr2bl w:val="nil"/>
            </w:tcBorders>
            <w:noWrap/>
            <w:vAlign w:val="center"/>
          </w:tcPr>
          <w:p>
            <w:pPr>
              <w:jc w:val="right"/>
              <w:rPr>
                <w:color w:val="000000"/>
              </w:rPr>
            </w:pPr>
          </w:p>
        </w:tc>
        <w:tc>
          <w:tcPr>
            <w:tcW w:w="600" w:type="dxa"/>
            <w:tcBorders>
              <w:top w:val="nil"/>
              <w:left w:val="nil"/>
              <w:bottom w:val="nil"/>
              <w:right w:val="nil"/>
              <w:tl2br w:val="nil"/>
              <w:tr2bl w:val="nil"/>
            </w:tcBorders>
            <w:noWrap/>
            <w:vAlign w:val="center"/>
          </w:tcPr>
          <w:p>
            <w:pPr>
              <w:jc w:val="right"/>
              <w:rPr>
                <w:color w:val="000000"/>
              </w:rPr>
            </w:pPr>
          </w:p>
        </w:tc>
        <w:tc>
          <w:tcPr>
            <w:tcW w:w="695" w:type="dxa"/>
            <w:tcBorders>
              <w:top w:val="nil"/>
              <w:left w:val="nil"/>
              <w:bottom w:val="nil"/>
              <w:right w:val="nil"/>
              <w:tl2br w:val="nil"/>
              <w:tr2bl w:val="nil"/>
            </w:tcBorders>
            <w:noWrap/>
            <w:vAlign w:val="center"/>
          </w:tcPr>
          <w:p>
            <w:pPr>
              <w:jc w:val="right"/>
              <w:rPr>
                <w:color w:val="000000"/>
              </w:rPr>
            </w:pPr>
          </w:p>
        </w:tc>
        <w:tc>
          <w:tcPr>
            <w:tcW w:w="715" w:type="dxa"/>
            <w:tcBorders>
              <w:top w:val="nil"/>
              <w:left w:val="nil"/>
              <w:bottom w:val="nil"/>
              <w:right w:val="nil"/>
              <w:tl2br w:val="nil"/>
              <w:tr2bl w:val="nil"/>
            </w:tcBorders>
            <w:noWrap/>
            <w:vAlign w:val="center"/>
          </w:tcPr>
          <w:p>
            <w:pPr>
              <w:jc w:val="right"/>
              <w:rPr>
                <w:color w:val="000000"/>
              </w:rPr>
            </w:pPr>
          </w:p>
        </w:tc>
        <w:tc>
          <w:tcPr>
            <w:tcW w:w="840" w:type="dxa"/>
            <w:tcBorders>
              <w:top w:val="nil"/>
              <w:left w:val="nil"/>
              <w:bottom w:val="nil"/>
              <w:right w:val="nil"/>
              <w:tl2br w:val="nil"/>
              <w:tr2bl w:val="nil"/>
            </w:tcBorders>
            <w:noWrap/>
            <w:vAlign w:val="center"/>
          </w:tcPr>
          <w:p>
            <w:pPr>
              <w:jc w:val="right"/>
              <w:rPr>
                <w:color w:val="000000"/>
              </w:rPr>
            </w:pPr>
          </w:p>
        </w:tc>
        <w:tc>
          <w:tcPr>
            <w:tcW w:w="840" w:type="dxa"/>
            <w:tcBorders>
              <w:top w:val="nil"/>
              <w:left w:val="nil"/>
              <w:bottom w:val="nil"/>
              <w:right w:val="nil"/>
              <w:tl2br w:val="nil"/>
              <w:tr2bl w:val="nil"/>
            </w:tcBorders>
            <w:noWrap/>
            <w:vAlign w:val="center"/>
          </w:tcPr>
          <w:p>
            <w:pPr>
              <w:jc w:val="right"/>
              <w:rPr>
                <w:color w:val="000000"/>
              </w:rPr>
            </w:pPr>
          </w:p>
        </w:tc>
        <w:tc>
          <w:tcPr>
            <w:tcW w:w="1320" w:type="dxa"/>
            <w:gridSpan w:val="2"/>
            <w:tcBorders>
              <w:top w:val="nil"/>
              <w:left w:val="nil"/>
              <w:bottom w:val="nil"/>
              <w:right w:val="nil"/>
              <w:tl2br w:val="nil"/>
              <w:tr2bl w:val="nil"/>
            </w:tcBorders>
            <w:noWrap/>
            <w:vAlign w:val="center"/>
          </w:tcPr>
          <w:p>
            <w:pPr>
              <w:jc w:val="right"/>
              <w:rPr>
                <w:color w:val="000000"/>
              </w:rPr>
            </w:pPr>
          </w:p>
        </w:tc>
      </w:tr>
      <w:tr>
        <w:tblPrEx>
          <w:tblCellMar>
            <w:top w:w="0" w:type="dxa"/>
            <w:left w:w="108" w:type="dxa"/>
            <w:bottom w:w="0" w:type="dxa"/>
            <w:right w:w="108" w:type="dxa"/>
          </w:tblCellMar>
        </w:tblPrEx>
        <w:trPr>
          <w:trHeight w:val="510" w:hRule="atLeast"/>
        </w:trPr>
        <w:tc>
          <w:tcPr>
            <w:tcW w:w="15480" w:type="dxa"/>
            <w:gridSpan w:val="18"/>
            <w:tcBorders>
              <w:top w:val="nil"/>
              <w:left w:val="nil"/>
              <w:bottom w:val="nil"/>
              <w:right w:val="nil"/>
              <w:tl2br w:val="nil"/>
              <w:tr2bl w:val="nil"/>
            </w:tcBorders>
            <w:noWrap/>
            <w:vAlign w:val="center"/>
          </w:tcPr>
          <w:p>
            <w:pPr>
              <w:jc w:val="center"/>
              <w:textAlignment w:val="center"/>
              <w:rPr>
                <w:rFonts w:ascii="宋体" w:hAnsi="宋体" w:cs="宋体"/>
                <w:color w:val="000000"/>
                <w:sz w:val="44"/>
                <w:szCs w:val="44"/>
              </w:rPr>
            </w:pPr>
            <w:r>
              <w:rPr>
                <w:rFonts w:hint="eastAsia" w:ascii="宋体" w:hAnsi="宋体" w:eastAsia="宋体" w:cs="宋体"/>
                <w:color w:val="000000"/>
                <w:sz w:val="44"/>
                <w:szCs w:val="44"/>
                <w:lang w:eastAsia="zh-CN" w:bidi="ar"/>
              </w:rPr>
              <w:t>单位预算收入总表</w:t>
            </w:r>
          </w:p>
        </w:tc>
      </w:tr>
      <w:tr>
        <w:tblPrEx>
          <w:tblCellMar>
            <w:top w:w="0" w:type="dxa"/>
            <w:left w:w="108" w:type="dxa"/>
            <w:bottom w:w="0" w:type="dxa"/>
            <w:right w:w="108" w:type="dxa"/>
          </w:tblCellMar>
        </w:tblPrEx>
        <w:trPr>
          <w:gridAfter w:val="1"/>
          <w:wAfter w:w="845" w:type="dxa"/>
          <w:trHeight w:val="611" w:hRule="atLeast"/>
        </w:trPr>
        <w:tc>
          <w:tcPr>
            <w:tcW w:w="2265" w:type="dxa"/>
            <w:gridSpan w:val="4"/>
            <w:tcBorders>
              <w:top w:val="nil"/>
              <w:left w:val="nil"/>
              <w:bottom w:val="nil"/>
              <w:right w:val="nil"/>
              <w:tl2br w:val="nil"/>
              <w:tr2bl w:val="nil"/>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4710001 遵化市工业和信息化局进局</w:t>
            </w:r>
          </w:p>
        </w:tc>
        <w:tc>
          <w:tcPr>
            <w:tcW w:w="236" w:type="dxa"/>
            <w:tcBorders>
              <w:top w:val="nil"/>
              <w:left w:val="nil"/>
              <w:bottom w:val="nil"/>
              <w:right w:val="nil"/>
              <w:tl2br w:val="nil"/>
              <w:tr2bl w:val="nil"/>
            </w:tcBorders>
            <w:shd w:val="clear" w:color="auto" w:fill="FFFFFF"/>
            <w:noWrap/>
            <w:vAlign w:val="center"/>
          </w:tcPr>
          <w:p>
            <w:pPr>
              <w:rPr>
                <w:rFonts w:ascii="方正仿宋简体" w:hAnsi="方正仿宋简体" w:eastAsia="方正仿宋简体" w:cs="方正仿宋简体"/>
                <w:color w:val="000000"/>
                <w:lang w:eastAsia="zh-CN" w:bidi="ar"/>
              </w:rPr>
            </w:pPr>
          </w:p>
        </w:tc>
        <w:tc>
          <w:tcPr>
            <w:tcW w:w="4914" w:type="dxa"/>
            <w:gridSpan w:val="3"/>
            <w:tcBorders>
              <w:top w:val="nil"/>
              <w:left w:val="nil"/>
              <w:bottom w:val="nil"/>
              <w:right w:val="nil"/>
              <w:tl2br w:val="nil"/>
              <w:tr2bl w:val="nil"/>
            </w:tcBorders>
            <w:shd w:val="clear" w:color="auto" w:fill="FFFFFF"/>
            <w:noWrap/>
            <w:vAlign w:val="center"/>
          </w:tcPr>
          <w:p>
            <w:pPr>
              <w:rPr>
                <w:rFonts w:ascii="方正仿宋简体" w:hAnsi="方正仿宋简体" w:eastAsia="方正仿宋简体" w:cs="方正仿宋简体"/>
                <w:color w:val="000000"/>
                <w:lang w:eastAsia="zh-CN" w:bidi="ar"/>
              </w:rPr>
            </w:pPr>
          </w:p>
        </w:tc>
        <w:tc>
          <w:tcPr>
            <w:tcW w:w="4350" w:type="dxa"/>
            <w:gridSpan w:val="5"/>
            <w:tcBorders>
              <w:top w:val="nil"/>
              <w:left w:val="nil"/>
              <w:bottom w:val="nil"/>
              <w:right w:val="nil"/>
              <w:tl2br w:val="nil"/>
              <w:tr2bl w:val="nil"/>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 xml:space="preserve">预算年度：2023           </w:t>
            </w:r>
          </w:p>
        </w:tc>
        <w:tc>
          <w:tcPr>
            <w:tcW w:w="2870" w:type="dxa"/>
            <w:gridSpan w:val="4"/>
            <w:tcBorders>
              <w:top w:val="nil"/>
              <w:left w:val="nil"/>
              <w:bottom w:val="nil"/>
              <w:right w:val="nil"/>
              <w:tl2br w:val="nil"/>
              <w:tr2bl w:val="nil"/>
            </w:tcBorders>
            <w:shd w:val="clear" w:color="auto" w:fill="FFFFFF"/>
            <w:noWrap/>
            <w:vAlign w:val="center"/>
          </w:tcPr>
          <w:p>
            <w:pPr>
              <w:jc w:val="right"/>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单位：万元</w:t>
            </w:r>
          </w:p>
        </w:tc>
      </w:tr>
      <w:tr>
        <w:tblPrEx>
          <w:tblCellMar>
            <w:top w:w="0" w:type="dxa"/>
            <w:left w:w="108" w:type="dxa"/>
            <w:bottom w:w="0" w:type="dxa"/>
            <w:right w:w="108" w:type="dxa"/>
          </w:tblCellMar>
        </w:tblPrEx>
        <w:trPr>
          <w:trHeight w:val="916" w:hRule="atLeast"/>
        </w:trPr>
        <w:tc>
          <w:tcPr>
            <w:tcW w:w="5850"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科目</w:t>
            </w:r>
          </w:p>
        </w:tc>
        <w:tc>
          <w:tcPr>
            <w:tcW w:w="126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合计</w:t>
            </w:r>
          </w:p>
        </w:tc>
        <w:tc>
          <w:tcPr>
            <w:tcW w:w="7050" w:type="dxa"/>
            <w:gridSpan w:val="9"/>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本年收入</w:t>
            </w: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上年结转</w:t>
            </w:r>
          </w:p>
        </w:tc>
      </w:tr>
      <w:tr>
        <w:tblPrEx>
          <w:tblCellMar>
            <w:top w:w="0" w:type="dxa"/>
            <w:left w:w="108" w:type="dxa"/>
            <w:bottom w:w="0" w:type="dxa"/>
            <w:right w:w="108" w:type="dxa"/>
          </w:tblCellMar>
        </w:tblPrEx>
        <w:trPr>
          <w:trHeight w:val="760" w:hRule="atLeast"/>
        </w:trPr>
        <w:tc>
          <w:tcPr>
            <w:tcW w:w="204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功能分类科目编码</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科目名称</w:t>
            </w:r>
          </w:p>
        </w:tc>
        <w:tc>
          <w:tcPr>
            <w:tcW w:w="12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小计</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财政拨款收入</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财政专户收入</w:t>
            </w:r>
          </w:p>
        </w:tc>
        <w:tc>
          <w:tcPr>
            <w:tcW w:w="60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事业收入</w:t>
            </w:r>
          </w:p>
        </w:tc>
        <w:tc>
          <w:tcPr>
            <w:tcW w:w="69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经营收入</w:t>
            </w:r>
          </w:p>
        </w:tc>
        <w:tc>
          <w:tcPr>
            <w:tcW w:w="71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上级补助收入</w:t>
            </w:r>
          </w:p>
        </w:tc>
        <w:tc>
          <w:tcPr>
            <w:tcW w:w="84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附属单位上缴收入</w:t>
            </w:r>
          </w:p>
        </w:tc>
        <w:tc>
          <w:tcPr>
            <w:tcW w:w="84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其他收入</w:t>
            </w:r>
          </w:p>
        </w:tc>
        <w:tc>
          <w:tcPr>
            <w:tcW w:w="1320" w:type="dxa"/>
            <w:gridSpan w:val="2"/>
            <w:tcBorders>
              <w:top w:val="single" w:color="000000" w:sz="4" w:space="0"/>
              <w:left w:val="single" w:color="000000" w:sz="4" w:space="0"/>
              <w:bottom w:val="nil"/>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5850"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合计</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bottom"/>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2412.17</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bottom"/>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2412.17</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bottom"/>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2412.17</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合计</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bottom"/>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2412.17</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bottom"/>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2412.17</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bottom"/>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2412.17</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206</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科学技术支出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1543.28</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1543.28</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1543.28</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3</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20601</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科学技术管理事务</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1012.15</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1012.15</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1012.15</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2060101</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行政运行</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967.30</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967.30</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967.30</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9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2060102</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一般行政管理事务</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44.85</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44.85</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44.85</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6</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20604</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技术研究与开发</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531.13</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531.13</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531.13</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2060499</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其他技术研究与开发支出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531.13</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531.13</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531.13</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8</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208</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社会保障和就业支出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153.71</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153.71</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153.71</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9</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20805</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行政事业单位养老支出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153.71</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153.71</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153.71</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10</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2080505</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机关事业单位基本养老保险缴费支出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102.47</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102.47</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102.47</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11</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2080506</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机关事业单位职业年金缴费支出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51.24</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51.24</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51.24</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12</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21011</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行政事业单位医疗</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181.62</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181.62</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181.62</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13</w:t>
            </w:r>
          </w:p>
        </w:tc>
        <w:tc>
          <w:tcPr>
            <w:tcW w:w="1215" w:type="dxa"/>
            <w:gridSpan w:val="2"/>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2101102</w:t>
            </w:r>
          </w:p>
        </w:tc>
        <w:tc>
          <w:tcPr>
            <w:tcW w:w="3810" w:type="dxa"/>
            <w:gridSpan w:val="3"/>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事业单位医疗</w:t>
            </w:r>
          </w:p>
        </w:tc>
        <w:tc>
          <w:tcPr>
            <w:tcW w:w="1260" w:type="dxa"/>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181.62</w:t>
            </w:r>
          </w:p>
        </w:tc>
        <w:tc>
          <w:tcPr>
            <w:tcW w:w="1440" w:type="dxa"/>
            <w:gridSpan w:val="2"/>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181.62</w:t>
            </w:r>
          </w:p>
        </w:tc>
        <w:tc>
          <w:tcPr>
            <w:tcW w:w="1215" w:type="dxa"/>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181.62</w:t>
            </w:r>
          </w:p>
        </w:tc>
        <w:tc>
          <w:tcPr>
            <w:tcW w:w="705" w:type="dxa"/>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15"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14</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215</w:t>
            </w:r>
          </w:p>
        </w:tc>
        <w:tc>
          <w:tcPr>
            <w:tcW w:w="3810"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资源勘探工业信息等支出</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456.70</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456.70</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456.70</w:t>
            </w:r>
          </w:p>
        </w:tc>
        <w:tc>
          <w:tcPr>
            <w:tcW w:w="70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15"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21505</w:t>
            </w:r>
          </w:p>
        </w:tc>
        <w:tc>
          <w:tcPr>
            <w:tcW w:w="3810"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工业和信息产业监管</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455.00</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455.00</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455.00</w:t>
            </w:r>
          </w:p>
        </w:tc>
        <w:tc>
          <w:tcPr>
            <w:tcW w:w="70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15"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16</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2150517</w:t>
            </w:r>
          </w:p>
        </w:tc>
        <w:tc>
          <w:tcPr>
            <w:tcW w:w="3810"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产业发展</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455.00</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455.00</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455.00</w:t>
            </w:r>
          </w:p>
        </w:tc>
        <w:tc>
          <w:tcPr>
            <w:tcW w:w="70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17</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21508</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支持中小企业发展和管理支出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1.70</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1.70</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1.70</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18</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2150805</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中小企业发展专项</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1.70</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1.70</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1.70</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19</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221</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住房保障支出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76.86</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76.86</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76.86</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15"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22102</w:t>
            </w:r>
          </w:p>
        </w:tc>
        <w:tc>
          <w:tcPr>
            <w:tcW w:w="3810"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住房改革支出</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76.86</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76.86</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76.86</w:t>
            </w:r>
          </w:p>
        </w:tc>
        <w:tc>
          <w:tcPr>
            <w:tcW w:w="70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15"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21</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2210201</w:t>
            </w:r>
          </w:p>
        </w:tc>
        <w:tc>
          <w:tcPr>
            <w:tcW w:w="3810"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住房公积金</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76.86</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76.86</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76.86</w:t>
            </w:r>
          </w:p>
        </w:tc>
        <w:tc>
          <w:tcPr>
            <w:tcW w:w="70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r>
    </w:tbl>
    <w:p>
      <w:pPr>
        <w:jc w:val="center"/>
        <w:textAlignment w:val="center"/>
        <w:rPr>
          <w:rFonts w:ascii="方正仿宋简体" w:hAnsi="方正仿宋简体" w:eastAsia="方正仿宋简体" w:cs="方正仿宋简体"/>
          <w:color w:val="000000"/>
          <w:lang w:eastAsia="zh-CN" w:bidi="ar"/>
        </w:rPr>
      </w:pPr>
    </w:p>
    <w:p>
      <w:pPr>
        <w:jc w:val="center"/>
        <w:textAlignment w:val="center"/>
        <w:rPr>
          <w:rFonts w:ascii="方正仿宋简体" w:hAnsi="方正仿宋简体" w:eastAsia="方正仿宋简体" w:cs="方正仿宋简体"/>
          <w:color w:val="000000"/>
          <w:lang w:eastAsia="zh-CN" w:bidi="ar"/>
        </w:rPr>
      </w:pPr>
    </w:p>
    <w:p>
      <w:pPr>
        <w:jc w:val="center"/>
        <w:textAlignment w:val="center"/>
        <w:rPr>
          <w:rFonts w:ascii="方正仿宋简体" w:hAnsi="方正仿宋简体" w:eastAsia="方正仿宋简体" w:cs="方正仿宋简体"/>
          <w:color w:val="000000"/>
          <w:lang w:bidi="ar"/>
        </w:rPr>
      </w:pPr>
    </w:p>
    <w:p>
      <w:pPr>
        <w:jc w:val="center"/>
        <w:textAlignment w:val="center"/>
        <w:rPr>
          <w:rFonts w:ascii="方正仿宋简体" w:hAnsi="方正仿宋简体" w:eastAsia="方正仿宋简体" w:cs="方正仿宋简体"/>
          <w:color w:val="000000"/>
          <w:lang w:bidi="ar"/>
        </w:rPr>
      </w:pPr>
    </w:p>
    <w:p>
      <w:pPr>
        <w:jc w:val="center"/>
        <w:textAlignment w:val="center"/>
        <w:rPr>
          <w:rFonts w:ascii="方正仿宋简体" w:hAnsi="方正仿宋简体" w:eastAsia="方正仿宋简体" w:cs="方正仿宋简体"/>
          <w:color w:val="000000"/>
          <w:lang w:bidi="ar"/>
        </w:rPr>
      </w:pPr>
    </w:p>
    <w:p>
      <w:pPr>
        <w:jc w:val="center"/>
        <w:textAlignment w:val="center"/>
        <w:rPr>
          <w:rFonts w:ascii="方正仿宋简体" w:hAnsi="方正仿宋简体" w:eastAsia="方正仿宋简体" w:cs="方正仿宋简体"/>
          <w:color w:val="000000"/>
          <w:lang w:bidi="ar"/>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tbl>
      <w:tblPr>
        <w:tblStyle w:val="10"/>
        <w:tblpPr w:leftFromText="180" w:rightFromText="180" w:vertAnchor="text" w:horzAnchor="page" w:tblpX="887" w:tblpY="-9936"/>
        <w:tblOverlap w:val="never"/>
        <w:tblW w:w="15515" w:type="dxa"/>
        <w:tblInd w:w="0" w:type="dxa"/>
        <w:tblLayout w:type="fixed"/>
        <w:tblCellMar>
          <w:top w:w="0" w:type="dxa"/>
          <w:left w:w="108" w:type="dxa"/>
          <w:bottom w:w="0" w:type="dxa"/>
          <w:right w:w="108" w:type="dxa"/>
        </w:tblCellMar>
      </w:tblPr>
      <w:tblGrid>
        <w:gridCol w:w="1476"/>
        <w:gridCol w:w="1398"/>
        <w:gridCol w:w="240"/>
        <w:gridCol w:w="3743"/>
        <w:gridCol w:w="1749"/>
        <w:gridCol w:w="1328"/>
        <w:gridCol w:w="1356"/>
        <w:gridCol w:w="996"/>
        <w:gridCol w:w="767"/>
        <w:gridCol w:w="1466"/>
        <w:gridCol w:w="996"/>
      </w:tblGrid>
      <w:tr>
        <w:tblPrEx>
          <w:tblCellMar>
            <w:top w:w="0" w:type="dxa"/>
            <w:left w:w="108" w:type="dxa"/>
            <w:bottom w:w="0" w:type="dxa"/>
            <w:right w:w="108" w:type="dxa"/>
          </w:tblCellMar>
        </w:tblPrEx>
        <w:trPr>
          <w:trHeight w:val="312" w:hRule="atLeast"/>
        </w:trPr>
        <w:tc>
          <w:tcPr>
            <w:tcW w:w="147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p>
            <w:pPr>
              <w:textAlignment w:val="center"/>
              <w:rPr>
                <w:rFonts w:ascii="方正仿宋简体" w:hAnsi="方正仿宋简体" w:eastAsia="方正仿宋简体" w:cs="方正仿宋简体"/>
                <w:color w:val="000000"/>
                <w:lang w:bidi="ar"/>
              </w:rPr>
            </w:pPr>
          </w:p>
          <w:p>
            <w:pPr>
              <w:textAlignment w:val="center"/>
              <w:rPr>
                <w:color w:val="000000"/>
              </w:rPr>
            </w:pPr>
            <w:r>
              <w:rPr>
                <w:rFonts w:hint="eastAsia" w:ascii="方正仿宋简体" w:hAnsi="方正仿宋简体" w:eastAsia="方正仿宋简体" w:cs="方正仿宋简体"/>
                <w:color w:val="000000"/>
                <w:lang w:bidi="ar"/>
              </w:rPr>
              <w:t>附表</w:t>
            </w:r>
            <w:r>
              <w:rPr>
                <w:rFonts w:ascii="方正仿宋简体" w:hAnsi="方正仿宋简体" w:eastAsia="方正仿宋简体" w:cs="方正仿宋简体"/>
                <w:color w:val="000000"/>
                <w:lang w:bidi="ar"/>
              </w:rPr>
              <w:t>1-3</w:t>
            </w:r>
          </w:p>
        </w:tc>
        <w:tc>
          <w:tcPr>
            <w:tcW w:w="1638" w:type="dxa"/>
            <w:gridSpan w:val="2"/>
            <w:tcBorders>
              <w:top w:val="nil"/>
              <w:left w:val="nil"/>
              <w:bottom w:val="nil"/>
              <w:right w:val="nil"/>
              <w:tl2br w:val="nil"/>
              <w:tr2bl w:val="nil"/>
            </w:tcBorders>
            <w:noWrap/>
            <w:vAlign w:val="center"/>
          </w:tcPr>
          <w:p>
            <w:pPr>
              <w:jc w:val="right"/>
              <w:rPr>
                <w:color w:val="000000"/>
              </w:rPr>
            </w:pPr>
          </w:p>
        </w:tc>
        <w:tc>
          <w:tcPr>
            <w:tcW w:w="3743" w:type="dxa"/>
            <w:tcBorders>
              <w:top w:val="nil"/>
              <w:left w:val="nil"/>
              <w:bottom w:val="nil"/>
              <w:right w:val="nil"/>
              <w:tl2br w:val="nil"/>
              <w:tr2bl w:val="nil"/>
            </w:tcBorders>
            <w:noWrap/>
            <w:vAlign w:val="center"/>
          </w:tcPr>
          <w:p>
            <w:pPr>
              <w:jc w:val="right"/>
              <w:rPr>
                <w:color w:val="000000"/>
              </w:rPr>
            </w:pPr>
          </w:p>
        </w:tc>
        <w:tc>
          <w:tcPr>
            <w:tcW w:w="1749" w:type="dxa"/>
            <w:tcBorders>
              <w:top w:val="nil"/>
              <w:left w:val="nil"/>
              <w:bottom w:val="nil"/>
              <w:right w:val="nil"/>
              <w:tl2br w:val="nil"/>
              <w:tr2bl w:val="nil"/>
            </w:tcBorders>
            <w:noWrap/>
            <w:vAlign w:val="center"/>
          </w:tcPr>
          <w:p>
            <w:pPr>
              <w:jc w:val="right"/>
              <w:rPr>
                <w:color w:val="000000"/>
              </w:rPr>
            </w:pPr>
          </w:p>
        </w:tc>
        <w:tc>
          <w:tcPr>
            <w:tcW w:w="1328" w:type="dxa"/>
            <w:tcBorders>
              <w:top w:val="nil"/>
              <w:left w:val="nil"/>
              <w:bottom w:val="nil"/>
              <w:right w:val="nil"/>
              <w:tl2br w:val="nil"/>
              <w:tr2bl w:val="nil"/>
            </w:tcBorders>
            <w:noWrap/>
            <w:vAlign w:val="center"/>
          </w:tcPr>
          <w:p>
            <w:pPr>
              <w:jc w:val="right"/>
              <w:rPr>
                <w:color w:val="000000"/>
              </w:rPr>
            </w:pPr>
          </w:p>
        </w:tc>
        <w:tc>
          <w:tcPr>
            <w:tcW w:w="1356" w:type="dxa"/>
            <w:tcBorders>
              <w:top w:val="nil"/>
              <w:left w:val="nil"/>
              <w:bottom w:val="nil"/>
              <w:right w:val="nil"/>
              <w:tl2br w:val="nil"/>
              <w:tr2bl w:val="nil"/>
            </w:tcBorders>
            <w:noWrap/>
            <w:vAlign w:val="center"/>
          </w:tcPr>
          <w:p>
            <w:pPr>
              <w:jc w:val="right"/>
              <w:rPr>
                <w:color w:val="000000"/>
              </w:rPr>
            </w:pPr>
          </w:p>
        </w:tc>
        <w:tc>
          <w:tcPr>
            <w:tcW w:w="996" w:type="dxa"/>
            <w:tcBorders>
              <w:top w:val="nil"/>
              <w:left w:val="nil"/>
              <w:bottom w:val="nil"/>
              <w:right w:val="nil"/>
              <w:tl2br w:val="nil"/>
              <w:tr2bl w:val="nil"/>
            </w:tcBorders>
            <w:noWrap/>
            <w:vAlign w:val="center"/>
          </w:tcPr>
          <w:p>
            <w:pPr>
              <w:jc w:val="right"/>
              <w:rPr>
                <w:color w:val="000000"/>
              </w:rPr>
            </w:pPr>
          </w:p>
        </w:tc>
        <w:tc>
          <w:tcPr>
            <w:tcW w:w="767" w:type="dxa"/>
            <w:tcBorders>
              <w:top w:val="nil"/>
              <w:left w:val="nil"/>
              <w:bottom w:val="nil"/>
              <w:right w:val="nil"/>
              <w:tl2br w:val="nil"/>
              <w:tr2bl w:val="nil"/>
            </w:tcBorders>
            <w:noWrap/>
            <w:vAlign w:val="center"/>
          </w:tcPr>
          <w:p>
            <w:pPr>
              <w:jc w:val="right"/>
              <w:rPr>
                <w:color w:val="000000"/>
              </w:rPr>
            </w:pPr>
          </w:p>
        </w:tc>
        <w:tc>
          <w:tcPr>
            <w:tcW w:w="1466" w:type="dxa"/>
            <w:tcBorders>
              <w:top w:val="nil"/>
              <w:left w:val="nil"/>
              <w:bottom w:val="nil"/>
              <w:right w:val="nil"/>
              <w:tl2br w:val="nil"/>
              <w:tr2bl w:val="nil"/>
            </w:tcBorders>
            <w:noWrap/>
            <w:vAlign w:val="center"/>
          </w:tcPr>
          <w:p>
            <w:pPr>
              <w:jc w:val="right"/>
              <w:rPr>
                <w:color w:val="000000"/>
              </w:rPr>
            </w:pPr>
          </w:p>
        </w:tc>
        <w:tc>
          <w:tcPr>
            <w:tcW w:w="996" w:type="dxa"/>
            <w:tcBorders>
              <w:top w:val="nil"/>
              <w:left w:val="nil"/>
              <w:bottom w:val="nil"/>
              <w:right w:val="nil"/>
              <w:tl2br w:val="nil"/>
              <w:tr2bl w:val="nil"/>
            </w:tcBorders>
            <w:noWrap/>
            <w:vAlign w:val="center"/>
          </w:tcPr>
          <w:p>
            <w:pPr>
              <w:jc w:val="right"/>
              <w:rPr>
                <w:color w:val="000000"/>
              </w:rPr>
            </w:pPr>
          </w:p>
        </w:tc>
      </w:tr>
      <w:tr>
        <w:tblPrEx>
          <w:tblCellMar>
            <w:top w:w="0" w:type="dxa"/>
            <w:left w:w="108" w:type="dxa"/>
            <w:bottom w:w="0" w:type="dxa"/>
            <w:right w:w="108" w:type="dxa"/>
          </w:tblCellMar>
        </w:tblPrEx>
        <w:trPr>
          <w:trHeight w:val="90" w:hRule="atLeast"/>
        </w:trPr>
        <w:tc>
          <w:tcPr>
            <w:tcW w:w="14519" w:type="dxa"/>
            <w:gridSpan w:val="10"/>
            <w:tcBorders>
              <w:top w:val="nil"/>
              <w:left w:val="nil"/>
              <w:bottom w:val="nil"/>
              <w:right w:val="nil"/>
              <w:tl2br w:val="nil"/>
              <w:tr2bl w:val="nil"/>
            </w:tcBorders>
            <w:noWrap/>
            <w:vAlign w:val="center"/>
          </w:tcPr>
          <w:p>
            <w:pPr>
              <w:jc w:val="center"/>
              <w:textAlignment w:val="center"/>
              <w:rPr>
                <w:rFonts w:ascii="宋体" w:hAnsi="宋体" w:cs="宋体"/>
                <w:color w:val="000000"/>
                <w:sz w:val="44"/>
                <w:szCs w:val="44"/>
              </w:rPr>
            </w:pPr>
            <w:r>
              <w:rPr>
                <w:rFonts w:hint="eastAsia" w:ascii="宋体" w:hAnsi="宋体" w:eastAsia="宋体" w:cs="宋体"/>
                <w:b w:val="0"/>
                <w:bCs w:val="0"/>
                <w:color w:val="000000"/>
                <w:kern w:val="0"/>
                <w:sz w:val="44"/>
                <w:szCs w:val="44"/>
                <w:lang w:val="en-US" w:eastAsia="zh-CN" w:bidi="ar"/>
              </w:rPr>
              <w:t>单位预算支出总表</w:t>
            </w:r>
          </w:p>
        </w:tc>
        <w:tc>
          <w:tcPr>
            <w:tcW w:w="996" w:type="dxa"/>
            <w:tcBorders>
              <w:top w:val="nil"/>
              <w:left w:val="nil"/>
              <w:bottom w:val="nil"/>
              <w:right w:val="nil"/>
              <w:tl2br w:val="nil"/>
              <w:tr2bl w:val="nil"/>
            </w:tcBorders>
            <w:noWrap/>
            <w:vAlign w:val="center"/>
          </w:tcPr>
          <w:p>
            <w:pPr>
              <w:jc w:val="right"/>
              <w:rPr>
                <w:color w:val="000000"/>
                <w:sz w:val="36"/>
                <w:szCs w:val="36"/>
              </w:rPr>
            </w:pPr>
          </w:p>
        </w:tc>
      </w:tr>
      <w:tr>
        <w:tblPrEx>
          <w:tblCellMar>
            <w:top w:w="0" w:type="dxa"/>
            <w:left w:w="108" w:type="dxa"/>
            <w:bottom w:w="0" w:type="dxa"/>
            <w:right w:w="108" w:type="dxa"/>
          </w:tblCellMar>
        </w:tblPrEx>
        <w:trPr>
          <w:trHeight w:val="703" w:hRule="atLeast"/>
        </w:trPr>
        <w:tc>
          <w:tcPr>
            <w:tcW w:w="2874" w:type="dxa"/>
            <w:gridSpan w:val="2"/>
            <w:tcBorders>
              <w:top w:val="nil"/>
              <w:left w:val="nil"/>
              <w:bottom w:val="nil"/>
              <w:right w:val="nil"/>
              <w:tl2br w:val="nil"/>
              <w:tr2bl w:val="nil"/>
            </w:tcBorders>
            <w:shd w:val="clear" w:color="auto" w:fill="FFFFFF"/>
            <w:noWrap/>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bidi="ar"/>
              </w:rPr>
              <w:t>4710001 遵化市工业和信息化局进局</w:t>
            </w:r>
          </w:p>
        </w:tc>
        <w:tc>
          <w:tcPr>
            <w:tcW w:w="240" w:type="dxa"/>
            <w:tcBorders>
              <w:top w:val="nil"/>
              <w:left w:val="nil"/>
              <w:bottom w:val="nil"/>
              <w:right w:val="nil"/>
              <w:tl2br w:val="nil"/>
              <w:tr2bl w:val="nil"/>
            </w:tcBorders>
            <w:shd w:val="clear" w:color="auto" w:fill="FFFFFF"/>
            <w:noWrap/>
            <w:vAlign w:val="center"/>
          </w:tcPr>
          <w:p>
            <w:pPr>
              <w:rPr>
                <w:rFonts w:ascii="方正仿宋简体" w:hAnsi="方正仿宋简体" w:eastAsia="方正仿宋简体" w:cs="方正仿宋简体"/>
                <w:color w:val="000000"/>
              </w:rPr>
            </w:pPr>
          </w:p>
        </w:tc>
        <w:tc>
          <w:tcPr>
            <w:tcW w:w="3743" w:type="dxa"/>
            <w:tcBorders>
              <w:top w:val="nil"/>
              <w:left w:val="nil"/>
              <w:bottom w:val="nil"/>
              <w:right w:val="nil"/>
              <w:tl2br w:val="nil"/>
              <w:tr2bl w:val="nil"/>
            </w:tcBorders>
            <w:shd w:val="clear" w:color="auto" w:fill="FFFFFF"/>
            <w:noWrap/>
            <w:vAlign w:val="center"/>
          </w:tcPr>
          <w:p>
            <w:pPr>
              <w:rPr>
                <w:rFonts w:ascii="方正仿宋简体" w:hAnsi="方正仿宋简体" w:eastAsia="方正仿宋简体" w:cs="方正仿宋简体"/>
                <w:color w:val="000000"/>
              </w:rPr>
            </w:pPr>
          </w:p>
        </w:tc>
        <w:tc>
          <w:tcPr>
            <w:tcW w:w="4433" w:type="dxa"/>
            <w:gridSpan w:val="3"/>
            <w:tcBorders>
              <w:top w:val="nil"/>
              <w:left w:val="nil"/>
              <w:bottom w:val="nil"/>
              <w:right w:val="nil"/>
              <w:tl2br w:val="nil"/>
              <w:tr2bl w:val="nil"/>
            </w:tcBorders>
            <w:shd w:val="clear" w:color="auto" w:fill="FFFFFF"/>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预算年度：2023</w:t>
            </w:r>
          </w:p>
        </w:tc>
        <w:tc>
          <w:tcPr>
            <w:tcW w:w="996" w:type="dxa"/>
            <w:tcBorders>
              <w:top w:val="nil"/>
              <w:left w:val="nil"/>
              <w:bottom w:val="nil"/>
              <w:right w:val="nil"/>
              <w:tl2br w:val="nil"/>
              <w:tr2bl w:val="nil"/>
            </w:tcBorders>
            <w:shd w:val="clear" w:color="auto" w:fill="FFFFFF"/>
            <w:noWrap/>
            <w:vAlign w:val="center"/>
          </w:tcPr>
          <w:p>
            <w:pPr>
              <w:rPr>
                <w:rFonts w:ascii="方正仿宋简体" w:hAnsi="方正仿宋简体" w:eastAsia="方正仿宋简体" w:cs="方正仿宋简体"/>
                <w:color w:val="000000"/>
              </w:rPr>
            </w:pPr>
          </w:p>
        </w:tc>
        <w:tc>
          <w:tcPr>
            <w:tcW w:w="767" w:type="dxa"/>
            <w:tcBorders>
              <w:top w:val="nil"/>
              <w:left w:val="nil"/>
              <w:bottom w:val="nil"/>
              <w:right w:val="nil"/>
              <w:tl2br w:val="nil"/>
              <w:tr2bl w:val="nil"/>
            </w:tcBorders>
            <w:shd w:val="clear" w:color="auto" w:fill="FFFFFF"/>
            <w:noWrap/>
            <w:vAlign w:val="center"/>
          </w:tcPr>
          <w:p>
            <w:pPr>
              <w:rPr>
                <w:rFonts w:ascii="方正仿宋简体" w:hAnsi="方正仿宋简体" w:eastAsia="方正仿宋简体" w:cs="方正仿宋简体"/>
                <w:color w:val="000000"/>
              </w:rPr>
            </w:pPr>
          </w:p>
        </w:tc>
        <w:tc>
          <w:tcPr>
            <w:tcW w:w="1466" w:type="dxa"/>
            <w:tcBorders>
              <w:top w:val="nil"/>
              <w:left w:val="nil"/>
              <w:bottom w:val="nil"/>
              <w:right w:val="nil"/>
              <w:tl2br w:val="nil"/>
              <w:tr2bl w:val="nil"/>
            </w:tcBorders>
            <w:shd w:val="clear" w:color="auto" w:fill="FFFFFF"/>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eastAsia="zh-CN" w:bidi="ar"/>
              </w:rPr>
              <w:t>单位</w:t>
            </w:r>
            <w:r>
              <w:rPr>
                <w:rFonts w:hint="eastAsia" w:ascii="方正仿宋简体" w:hAnsi="方正仿宋简体" w:eastAsia="方正仿宋简体" w:cs="方正仿宋简体"/>
                <w:color w:val="000000"/>
                <w:lang w:bidi="ar"/>
              </w:rPr>
              <w:t>：万元</w:t>
            </w:r>
          </w:p>
        </w:tc>
        <w:tc>
          <w:tcPr>
            <w:tcW w:w="996" w:type="dxa"/>
            <w:tcBorders>
              <w:top w:val="nil"/>
              <w:left w:val="nil"/>
              <w:bottom w:val="nil"/>
              <w:right w:val="nil"/>
              <w:tl2br w:val="nil"/>
              <w:tr2bl w:val="nil"/>
            </w:tcBorders>
            <w:noWrap/>
            <w:vAlign w:val="center"/>
          </w:tcPr>
          <w:p>
            <w:pPr>
              <w:jc w:val="right"/>
              <w:rPr>
                <w:color w:val="000000"/>
              </w:rPr>
            </w:pPr>
          </w:p>
        </w:tc>
      </w:tr>
      <w:tr>
        <w:tblPrEx>
          <w:tblCellMar>
            <w:top w:w="0" w:type="dxa"/>
            <w:left w:w="108" w:type="dxa"/>
            <w:bottom w:w="0" w:type="dxa"/>
            <w:right w:w="108" w:type="dxa"/>
          </w:tblCellMar>
        </w:tblPrEx>
        <w:trPr>
          <w:trHeight w:val="361" w:hRule="atLeast"/>
        </w:trPr>
        <w:tc>
          <w:tcPr>
            <w:tcW w:w="685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科目</w:t>
            </w:r>
          </w:p>
        </w:tc>
        <w:tc>
          <w:tcPr>
            <w:tcW w:w="174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本年支出合计</w:t>
            </w:r>
          </w:p>
        </w:tc>
        <w:tc>
          <w:tcPr>
            <w:tcW w:w="132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基本支出</w:t>
            </w:r>
          </w:p>
        </w:tc>
        <w:tc>
          <w:tcPr>
            <w:tcW w:w="135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项目支出</w:t>
            </w:r>
          </w:p>
        </w:tc>
        <w:tc>
          <w:tcPr>
            <w:tcW w:w="99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经营支出</w:t>
            </w:r>
          </w:p>
        </w:tc>
        <w:tc>
          <w:tcPr>
            <w:tcW w:w="76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上缴上级支出</w:t>
            </w:r>
          </w:p>
        </w:tc>
        <w:tc>
          <w:tcPr>
            <w:tcW w:w="146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对附属</w:t>
            </w:r>
            <w:r>
              <w:rPr>
                <w:rFonts w:hint="eastAsia" w:ascii="方正仿宋简体" w:hAnsi="方正仿宋简体" w:eastAsia="方正仿宋简体" w:cs="方正仿宋简体"/>
                <w:color w:val="000000"/>
                <w:lang w:eastAsia="zh-CN" w:bidi="ar"/>
              </w:rPr>
              <w:t>单位</w:t>
            </w:r>
            <w:r>
              <w:rPr>
                <w:rFonts w:hint="eastAsia" w:ascii="方正仿宋简体" w:hAnsi="方正仿宋简体" w:eastAsia="方正仿宋简体" w:cs="方正仿宋简体"/>
                <w:color w:val="000000"/>
                <w:lang w:bidi="ar"/>
              </w:rPr>
              <w:t>补助支出</w:t>
            </w:r>
          </w:p>
        </w:tc>
        <w:tc>
          <w:tcPr>
            <w:tcW w:w="996" w:type="dxa"/>
            <w:tcBorders>
              <w:top w:val="nil"/>
              <w:left w:val="nil"/>
              <w:bottom w:val="nil"/>
              <w:right w:val="nil"/>
              <w:tl2br w:val="nil"/>
              <w:tr2bl w:val="nil"/>
            </w:tcBorders>
            <w:vAlign w:val="center"/>
          </w:tcPr>
          <w:p>
            <w:pPr>
              <w:jc w:val="right"/>
              <w:rPr>
                <w:color w:val="000000"/>
              </w:rPr>
            </w:pPr>
          </w:p>
        </w:tc>
      </w:tr>
      <w:tr>
        <w:tblPrEx>
          <w:tblCellMar>
            <w:top w:w="0" w:type="dxa"/>
            <w:left w:w="108" w:type="dxa"/>
            <w:bottom w:w="0" w:type="dxa"/>
            <w:right w:w="108" w:type="dxa"/>
          </w:tblCellMar>
        </w:tblPrEx>
        <w:trPr>
          <w:trHeight w:val="703" w:hRule="atLeast"/>
        </w:trPr>
        <w:tc>
          <w:tcPr>
            <w:tcW w:w="311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功能分类科目编码</w:t>
            </w:r>
          </w:p>
        </w:tc>
        <w:tc>
          <w:tcPr>
            <w:tcW w:w="37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科目名称</w:t>
            </w:r>
          </w:p>
        </w:tc>
        <w:tc>
          <w:tcPr>
            <w:tcW w:w="17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方正仿宋简体" w:hAnsi="方正仿宋简体" w:eastAsia="方正仿宋简体" w:cs="方正仿宋简体"/>
                <w:color w:val="000000"/>
              </w:rPr>
            </w:pPr>
          </w:p>
        </w:tc>
        <w:tc>
          <w:tcPr>
            <w:tcW w:w="132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方正仿宋简体" w:hAnsi="方正仿宋简体" w:eastAsia="方正仿宋简体" w:cs="方正仿宋简体"/>
                <w:color w:val="000000"/>
              </w:rPr>
            </w:pPr>
          </w:p>
        </w:tc>
        <w:tc>
          <w:tcPr>
            <w:tcW w:w="13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方正仿宋简体" w:hAnsi="方正仿宋简体" w:eastAsia="方正仿宋简体" w:cs="方正仿宋简体"/>
                <w:color w:val="000000"/>
              </w:rPr>
            </w:pPr>
          </w:p>
        </w:tc>
        <w:tc>
          <w:tcPr>
            <w:tcW w:w="9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方正仿宋简体" w:hAnsi="方正仿宋简体" w:eastAsia="方正仿宋简体" w:cs="方正仿宋简体"/>
                <w:color w:val="000000"/>
              </w:rPr>
            </w:pPr>
          </w:p>
        </w:tc>
        <w:tc>
          <w:tcPr>
            <w:tcW w:w="76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方正仿宋简体" w:hAnsi="方正仿宋简体" w:eastAsia="方正仿宋简体" w:cs="方正仿宋简体"/>
                <w:color w:val="000000"/>
              </w:rPr>
            </w:pPr>
          </w:p>
        </w:tc>
        <w:tc>
          <w:tcPr>
            <w:tcW w:w="146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方正仿宋简体" w:hAnsi="方正仿宋简体" w:eastAsia="方正仿宋简体" w:cs="方正仿宋简体"/>
                <w:color w:val="000000"/>
              </w:rPr>
            </w:pPr>
          </w:p>
        </w:tc>
        <w:tc>
          <w:tcPr>
            <w:tcW w:w="996" w:type="dxa"/>
            <w:tcBorders>
              <w:top w:val="nil"/>
              <w:left w:val="nil"/>
              <w:bottom w:val="nil"/>
              <w:right w:val="nil"/>
              <w:tl2br w:val="nil"/>
              <w:tr2bl w:val="nil"/>
            </w:tcBorders>
            <w:vAlign w:val="center"/>
          </w:tcPr>
          <w:p>
            <w:pPr>
              <w:jc w:val="right"/>
              <w:rPr>
                <w:color w:val="000000"/>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jc w:val="center"/>
              <w:rPr>
                <w:rFonts w:ascii="方正仿宋简体" w:hAnsi="方正仿宋简体" w:eastAsia="方正仿宋简体" w:cs="方正仿宋简体"/>
                <w:b w:val="0"/>
                <w:kern w:val="2"/>
                <w:sz w:val="24"/>
                <w:lang w:eastAsia="zh-CN"/>
              </w:rPr>
            </w:pP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rPr>
                <w:rFonts w:ascii="方正仿宋简体" w:hAnsi="方正仿宋简体" w:eastAsia="方正仿宋简体" w:cs="方正仿宋简体"/>
                <w:b w:val="0"/>
                <w:kern w:val="2"/>
                <w:sz w:val="24"/>
                <w:lang w:eastAsia="zh-CN"/>
              </w:rPr>
            </w:pPr>
            <w:r>
              <w:rPr>
                <w:rFonts w:hint="eastAsia" w:ascii="方正仿宋简体" w:hAnsi="方正仿宋简体" w:eastAsia="方正仿宋简体" w:cs="方正仿宋简体"/>
                <w:b w:val="0"/>
                <w:sz w:val="24"/>
              </w:rPr>
              <w:t>合计</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2"/>
              <w:jc w:val="center"/>
              <w:rPr>
                <w:rFonts w:ascii="方正仿宋简体" w:hAnsi="方正仿宋简体" w:eastAsia="方正仿宋简体" w:cs="方正仿宋简体"/>
                <w:b w:val="0"/>
                <w:kern w:val="2"/>
                <w:sz w:val="24"/>
                <w:lang w:eastAsia="zh-CN"/>
              </w:rPr>
            </w:pPr>
            <w:r>
              <w:rPr>
                <w:rFonts w:hint="eastAsia" w:ascii="方正仿宋简体" w:hAnsi="方正仿宋简体" w:eastAsia="方正仿宋简体" w:cs="方正仿宋简体"/>
                <w:b w:val="0"/>
                <w:sz w:val="24"/>
                <w:lang w:eastAsia="zh-CN"/>
              </w:rPr>
              <w:t>2412.17</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2"/>
              <w:jc w:val="center"/>
              <w:rPr>
                <w:rFonts w:ascii="方正仿宋简体" w:hAnsi="方正仿宋简体" w:eastAsia="方正仿宋简体" w:cs="方正仿宋简体"/>
                <w:b w:val="0"/>
                <w:kern w:val="2"/>
                <w:sz w:val="24"/>
                <w:lang w:eastAsia="zh-CN"/>
              </w:rPr>
            </w:pPr>
            <w:r>
              <w:rPr>
                <w:rFonts w:hint="eastAsia" w:ascii="方正仿宋简体" w:hAnsi="方正仿宋简体" w:eastAsia="方正仿宋简体" w:cs="方正仿宋简体"/>
                <w:b w:val="0"/>
                <w:sz w:val="24"/>
                <w:lang w:eastAsia="zh-CN"/>
              </w:rPr>
              <w:t>1379.49</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2"/>
              <w:jc w:val="center"/>
              <w:rPr>
                <w:rFonts w:ascii="方正仿宋简体" w:hAnsi="方正仿宋简体" w:eastAsia="方正仿宋简体" w:cs="方正仿宋简体"/>
                <w:b w:val="0"/>
                <w:kern w:val="2"/>
                <w:sz w:val="24"/>
                <w:lang w:eastAsia="zh-CN"/>
              </w:rPr>
            </w:pPr>
            <w:r>
              <w:rPr>
                <w:rFonts w:hint="eastAsia" w:ascii="方正仿宋简体" w:hAnsi="方正仿宋简体" w:eastAsia="方正仿宋简体" w:cs="方正仿宋简体"/>
                <w:b w:val="0"/>
                <w:sz w:val="24"/>
                <w:lang w:eastAsia="zh-CN"/>
              </w:rPr>
              <w:t>1032.68</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20</w:t>
            </w:r>
            <w:r>
              <w:rPr>
                <w:rFonts w:hint="eastAsia" w:ascii="方正仿宋简体" w:hAnsi="方正仿宋简体" w:eastAsia="方正仿宋简体" w:cs="方正仿宋简体"/>
                <w:sz w:val="24"/>
                <w:lang w:eastAsia="zh-CN"/>
              </w:rPr>
              <w:t>6</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科学技术支出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1543.28</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967.30</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575.98</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3</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20601</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科学技术管理事务</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1012.15</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967.30</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575.98</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4</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2060101</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行政运行</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967.30</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967.30</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5</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2060102</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一般行政管理事务</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44.85</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44.85</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6</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20604</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技术研究与开发</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531.13</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531.13</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7</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2060499</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其他技术研究与开发支出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531.13</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531.13</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8</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208</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社会保障和就业支出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153.71</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153.71</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9</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20805</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行政事业</w:t>
            </w:r>
            <w:r>
              <w:rPr>
                <w:rFonts w:hint="eastAsia" w:ascii="方正仿宋简体" w:hAnsi="方正仿宋简体" w:eastAsia="方正仿宋简体" w:cs="方正仿宋简体"/>
                <w:sz w:val="24"/>
                <w:lang w:eastAsia="zh-CN"/>
              </w:rPr>
              <w:t>单位</w:t>
            </w:r>
            <w:r>
              <w:rPr>
                <w:rFonts w:hint="eastAsia" w:ascii="方正仿宋简体" w:hAnsi="方正仿宋简体" w:eastAsia="方正仿宋简体" w:cs="方正仿宋简体"/>
                <w:sz w:val="24"/>
              </w:rPr>
              <w:t>养老支出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153.71</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153.71</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634"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10</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2080505</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机关事业</w:t>
            </w:r>
            <w:r>
              <w:rPr>
                <w:rFonts w:hint="eastAsia" w:ascii="方正仿宋简体" w:hAnsi="方正仿宋简体" w:eastAsia="方正仿宋简体" w:cs="方正仿宋简体"/>
                <w:sz w:val="24"/>
                <w:lang w:eastAsia="zh-CN"/>
              </w:rPr>
              <w:t>单位</w:t>
            </w:r>
            <w:r>
              <w:rPr>
                <w:rFonts w:hint="eastAsia" w:ascii="方正仿宋简体" w:hAnsi="方正仿宋简体" w:eastAsia="方正仿宋简体" w:cs="方正仿宋简体"/>
                <w:sz w:val="24"/>
              </w:rPr>
              <w:t>基本养老保险缴费支出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102.47</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102.47</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449"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w:t>
            </w:r>
            <w:r>
              <w:rPr>
                <w:rFonts w:hint="eastAsia" w:ascii="方正仿宋简体" w:hAnsi="方正仿宋简体" w:eastAsia="方正仿宋简体" w:cs="方正仿宋简体"/>
                <w:sz w:val="24"/>
                <w:lang w:eastAsia="zh-CN"/>
              </w:rPr>
              <w:t>1</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2080506</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机关事业</w:t>
            </w:r>
            <w:r>
              <w:rPr>
                <w:rFonts w:hint="eastAsia" w:ascii="方正仿宋简体" w:hAnsi="方正仿宋简体" w:eastAsia="方正仿宋简体" w:cs="方正仿宋简体"/>
                <w:sz w:val="24"/>
                <w:lang w:eastAsia="zh-CN"/>
              </w:rPr>
              <w:t>单位</w:t>
            </w:r>
            <w:r>
              <w:rPr>
                <w:rFonts w:hint="eastAsia" w:ascii="方正仿宋简体" w:hAnsi="方正仿宋简体" w:eastAsia="方正仿宋简体" w:cs="方正仿宋简体"/>
                <w:sz w:val="24"/>
              </w:rPr>
              <w:t>职业年金缴费支出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51.24</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51.24</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12</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21011</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行政事业</w:t>
            </w:r>
            <w:r>
              <w:rPr>
                <w:rFonts w:hint="eastAsia" w:ascii="方正仿宋简体" w:hAnsi="方正仿宋简体" w:eastAsia="方正仿宋简体" w:cs="方正仿宋简体"/>
                <w:sz w:val="24"/>
                <w:lang w:eastAsia="zh-CN"/>
              </w:rPr>
              <w:t>单位</w:t>
            </w:r>
            <w:r>
              <w:rPr>
                <w:rFonts w:hint="eastAsia" w:ascii="方正仿宋简体" w:hAnsi="方正仿宋简体" w:eastAsia="方正仿宋简体" w:cs="方正仿宋简体"/>
                <w:sz w:val="24"/>
              </w:rPr>
              <w:t>医疗</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181.62</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181.62</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13</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2101102</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事业</w:t>
            </w:r>
            <w:r>
              <w:rPr>
                <w:rFonts w:hint="eastAsia" w:ascii="方正仿宋简体" w:hAnsi="方正仿宋简体" w:eastAsia="方正仿宋简体" w:cs="方正仿宋简体"/>
                <w:sz w:val="24"/>
                <w:lang w:eastAsia="zh-CN"/>
              </w:rPr>
              <w:t>单位</w:t>
            </w:r>
            <w:r>
              <w:rPr>
                <w:rFonts w:hint="eastAsia" w:ascii="方正仿宋简体" w:hAnsi="方正仿宋简体" w:eastAsia="方正仿宋简体" w:cs="方正仿宋简体"/>
                <w:sz w:val="24"/>
              </w:rPr>
              <w:t>医疗</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181.62</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181.62</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14</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215</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资源勘探工业信息等支出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456.70</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456.70</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15</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21505</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工业和信息产业监管</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455.00</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455.00</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16</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2150517</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产业发展</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455.00</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455</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42" w:hRule="atLeast"/>
        </w:trPr>
        <w:tc>
          <w:tcPr>
            <w:tcW w:w="1476"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17</w:t>
            </w:r>
          </w:p>
        </w:tc>
        <w:tc>
          <w:tcPr>
            <w:tcW w:w="1638" w:type="dxa"/>
            <w:gridSpan w:val="2"/>
            <w:tcBorders>
              <w:top w:val="single" w:color="000000" w:sz="4" w:space="0"/>
              <w:left w:val="single" w:color="000000" w:sz="4" w:space="0"/>
              <w:bottom w:val="single" w:color="auto"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21508</w:t>
            </w:r>
          </w:p>
        </w:tc>
        <w:tc>
          <w:tcPr>
            <w:tcW w:w="3743"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支持中小企业发展和管理支出</w:t>
            </w:r>
          </w:p>
        </w:tc>
        <w:tc>
          <w:tcPr>
            <w:tcW w:w="1749"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1.70</w:t>
            </w:r>
          </w:p>
        </w:tc>
        <w:tc>
          <w:tcPr>
            <w:tcW w:w="1328"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p>
        </w:tc>
        <w:tc>
          <w:tcPr>
            <w:tcW w:w="1356"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1.70</w:t>
            </w:r>
          </w:p>
        </w:tc>
        <w:tc>
          <w:tcPr>
            <w:tcW w:w="996" w:type="dxa"/>
            <w:tcBorders>
              <w:top w:val="single" w:color="000000" w:sz="4" w:space="0"/>
              <w:left w:val="single" w:color="000000" w:sz="4" w:space="0"/>
              <w:bottom w:val="single" w:color="auto"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auto"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auto"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single" w:color="auto" w:sz="4" w:space="0"/>
              <w:right w:val="nil"/>
              <w:tl2br w:val="nil"/>
              <w:tr2bl w:val="nil"/>
            </w:tcBorders>
            <w:noWrap/>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42" w:hRule="atLeast"/>
        </w:trPr>
        <w:tc>
          <w:tcPr>
            <w:tcW w:w="1476" w:type="dxa"/>
            <w:tcBorders>
              <w:top w:val="single" w:color="auto" w:sz="4" w:space="0"/>
              <w:left w:val="single" w:color="auto" w:sz="4" w:space="0"/>
              <w:bottom w:val="single" w:color="auto" w:sz="4" w:space="0"/>
              <w:right w:val="single" w:color="auto" w:sz="4" w:space="0"/>
            </w:tcBorders>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18</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2150805</w:t>
            </w:r>
          </w:p>
        </w:tc>
        <w:tc>
          <w:tcPr>
            <w:tcW w:w="3743"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中小企业发展专项</w:t>
            </w:r>
          </w:p>
        </w:tc>
        <w:tc>
          <w:tcPr>
            <w:tcW w:w="1749"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1.70</w:t>
            </w:r>
          </w:p>
        </w:tc>
        <w:tc>
          <w:tcPr>
            <w:tcW w:w="132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方正仿宋简体" w:hAnsi="方正仿宋简体" w:eastAsia="方正仿宋简体" w:cs="方正仿宋简体"/>
                <w:kern w:val="2"/>
                <w:sz w:val="24"/>
                <w:lang w:eastAsia="zh-CN"/>
              </w:rPr>
            </w:pPr>
          </w:p>
        </w:tc>
        <w:tc>
          <w:tcPr>
            <w:tcW w:w="13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1.70</w:t>
            </w:r>
          </w:p>
        </w:tc>
        <w:tc>
          <w:tcPr>
            <w:tcW w:w="99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767"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146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99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42" w:hRule="atLeast"/>
        </w:trPr>
        <w:tc>
          <w:tcPr>
            <w:tcW w:w="1476" w:type="dxa"/>
            <w:tcBorders>
              <w:top w:val="single" w:color="auto" w:sz="4" w:space="0"/>
              <w:left w:val="single" w:color="auto" w:sz="4" w:space="0"/>
              <w:bottom w:val="single" w:color="auto" w:sz="4" w:space="0"/>
              <w:right w:val="single" w:color="auto" w:sz="4" w:space="0"/>
            </w:tcBorders>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19</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221</w:t>
            </w:r>
          </w:p>
        </w:tc>
        <w:tc>
          <w:tcPr>
            <w:tcW w:w="3743"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住房保障支出</w:t>
            </w:r>
          </w:p>
        </w:tc>
        <w:tc>
          <w:tcPr>
            <w:tcW w:w="1749"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76.86</w:t>
            </w:r>
          </w:p>
        </w:tc>
        <w:tc>
          <w:tcPr>
            <w:tcW w:w="132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76.86</w:t>
            </w:r>
          </w:p>
        </w:tc>
        <w:tc>
          <w:tcPr>
            <w:tcW w:w="13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方正仿宋简体" w:hAnsi="方正仿宋简体" w:eastAsia="方正仿宋简体" w:cs="方正仿宋简体"/>
                <w:kern w:val="2"/>
                <w:sz w:val="24"/>
                <w:lang w:eastAsia="zh-CN"/>
              </w:rPr>
            </w:pPr>
          </w:p>
        </w:tc>
        <w:tc>
          <w:tcPr>
            <w:tcW w:w="99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767"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146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99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42" w:hRule="atLeast"/>
        </w:trPr>
        <w:tc>
          <w:tcPr>
            <w:tcW w:w="1476" w:type="dxa"/>
            <w:tcBorders>
              <w:top w:val="single" w:color="auto" w:sz="4" w:space="0"/>
              <w:left w:val="single" w:color="auto" w:sz="4" w:space="0"/>
              <w:bottom w:val="single" w:color="auto" w:sz="4" w:space="0"/>
              <w:right w:val="single" w:color="auto" w:sz="4" w:space="0"/>
            </w:tcBorders>
            <w:vAlign w:val="center"/>
          </w:tcPr>
          <w:p>
            <w:pPr>
              <w:pStyle w:val="20"/>
              <w:rPr>
                <w:rFonts w:hint="eastAsia" w:ascii="方正仿宋简体" w:hAnsi="方正仿宋简体" w:eastAsia="方正仿宋简体" w:cs="方正仿宋简体"/>
                <w:sz w:val="24"/>
                <w:lang w:eastAsia="zh-CN"/>
              </w:rPr>
            </w:pPr>
            <w:r>
              <w:rPr>
                <w:rFonts w:hint="eastAsia" w:ascii="方正仿宋简体" w:hAnsi="方正仿宋简体" w:eastAsia="方正仿宋简体" w:cs="方正仿宋简体"/>
                <w:sz w:val="24"/>
                <w:lang w:eastAsia="zh-CN"/>
              </w:rPr>
              <w:t>20</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方正仿宋简体" w:hAnsi="方正仿宋简体" w:eastAsia="方正仿宋简体" w:cs="方正仿宋简体"/>
                <w:sz w:val="24"/>
                <w:lang w:eastAsia="zh-CN"/>
              </w:rPr>
            </w:pPr>
            <w:r>
              <w:rPr>
                <w:rFonts w:hint="eastAsia" w:ascii="方正仿宋简体" w:hAnsi="方正仿宋简体" w:eastAsia="方正仿宋简体" w:cs="方正仿宋简体"/>
                <w:sz w:val="24"/>
                <w:lang w:eastAsia="zh-CN"/>
              </w:rPr>
              <w:t>22102</w:t>
            </w:r>
          </w:p>
        </w:tc>
        <w:tc>
          <w:tcPr>
            <w:tcW w:w="3743"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住房改革支出</w:t>
            </w:r>
          </w:p>
        </w:tc>
        <w:tc>
          <w:tcPr>
            <w:tcW w:w="1749"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76.86</w:t>
            </w:r>
          </w:p>
        </w:tc>
        <w:tc>
          <w:tcPr>
            <w:tcW w:w="132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76.86</w:t>
            </w:r>
          </w:p>
        </w:tc>
        <w:tc>
          <w:tcPr>
            <w:tcW w:w="13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方正仿宋简体" w:hAnsi="方正仿宋简体" w:eastAsia="方正仿宋简体" w:cs="方正仿宋简体"/>
                <w:kern w:val="2"/>
                <w:sz w:val="24"/>
                <w:lang w:eastAsia="zh-CN"/>
              </w:rPr>
            </w:pPr>
          </w:p>
        </w:tc>
        <w:tc>
          <w:tcPr>
            <w:tcW w:w="99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767"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146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99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42" w:hRule="atLeast"/>
        </w:trPr>
        <w:tc>
          <w:tcPr>
            <w:tcW w:w="1476" w:type="dxa"/>
            <w:tcBorders>
              <w:top w:val="single" w:color="auto" w:sz="4" w:space="0"/>
              <w:left w:val="single" w:color="auto" w:sz="4" w:space="0"/>
              <w:bottom w:val="single" w:color="auto" w:sz="4" w:space="0"/>
              <w:right w:val="single" w:color="auto" w:sz="4" w:space="0"/>
            </w:tcBorders>
            <w:vAlign w:val="center"/>
          </w:tcPr>
          <w:p>
            <w:pPr>
              <w:pStyle w:val="20"/>
              <w:rPr>
                <w:rFonts w:hint="eastAsia" w:ascii="方正仿宋简体" w:hAnsi="方正仿宋简体" w:eastAsia="方正仿宋简体" w:cs="方正仿宋简体"/>
                <w:sz w:val="24"/>
                <w:lang w:eastAsia="zh-CN"/>
              </w:rPr>
            </w:pPr>
            <w:r>
              <w:rPr>
                <w:rFonts w:hint="eastAsia" w:ascii="方正仿宋简体" w:hAnsi="方正仿宋简体" w:eastAsia="方正仿宋简体" w:cs="方正仿宋简体"/>
                <w:sz w:val="24"/>
                <w:lang w:eastAsia="zh-CN"/>
              </w:rPr>
              <w:t>21</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方正仿宋简体" w:hAnsi="方正仿宋简体" w:eastAsia="方正仿宋简体" w:cs="方正仿宋简体"/>
                <w:sz w:val="24"/>
                <w:lang w:eastAsia="zh-CN"/>
              </w:rPr>
            </w:pPr>
            <w:r>
              <w:rPr>
                <w:rFonts w:hint="eastAsia" w:ascii="方正仿宋简体" w:hAnsi="方正仿宋简体" w:eastAsia="方正仿宋简体" w:cs="方正仿宋简体"/>
                <w:sz w:val="24"/>
                <w:lang w:eastAsia="zh-CN"/>
              </w:rPr>
              <w:t>2210201</w:t>
            </w:r>
          </w:p>
        </w:tc>
        <w:tc>
          <w:tcPr>
            <w:tcW w:w="3743"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住房公积金</w:t>
            </w:r>
          </w:p>
        </w:tc>
        <w:tc>
          <w:tcPr>
            <w:tcW w:w="1749"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76.86</w:t>
            </w:r>
          </w:p>
        </w:tc>
        <w:tc>
          <w:tcPr>
            <w:tcW w:w="132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76.86</w:t>
            </w:r>
          </w:p>
        </w:tc>
        <w:tc>
          <w:tcPr>
            <w:tcW w:w="13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方正仿宋简体" w:hAnsi="方正仿宋简体" w:eastAsia="方正仿宋简体" w:cs="方正仿宋简体"/>
                <w:kern w:val="2"/>
                <w:sz w:val="24"/>
                <w:lang w:eastAsia="zh-CN"/>
              </w:rPr>
            </w:pPr>
          </w:p>
        </w:tc>
        <w:tc>
          <w:tcPr>
            <w:tcW w:w="99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767"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146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99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r>
    </w:tbl>
    <w:p>
      <w:pPr>
        <w:textAlignment w:val="center"/>
        <w:rPr>
          <w:rFonts w:ascii="方正仿宋简体" w:hAnsi="方正仿宋简体" w:eastAsia="方正仿宋简体" w:cs="方正仿宋简体"/>
          <w:color w:val="000000"/>
          <w:lang w:bidi="ar"/>
        </w:rPr>
      </w:pPr>
    </w:p>
    <w:p>
      <w:pPr>
        <w:rPr>
          <w:sz w:val="22"/>
          <w:szCs w:val="28"/>
        </w:rPr>
        <w:sectPr>
          <w:footerReference r:id="rId5" w:type="default"/>
          <w:pgSz w:w="16840" w:h="11900" w:orient="landscape"/>
          <w:pgMar w:top="567" w:right="1984" w:bottom="567" w:left="1134" w:header="720" w:footer="720" w:gutter="0"/>
          <w:pgNumType w:start="1"/>
          <w:cols w:space="720" w:num="1"/>
        </w:sectPr>
      </w:pPr>
    </w:p>
    <w:p>
      <w:pPr>
        <w:rPr>
          <w:sz w:val="22"/>
          <w:szCs w:val="28"/>
        </w:rPr>
      </w:pPr>
    </w:p>
    <w:tbl>
      <w:tblPr>
        <w:tblStyle w:val="10"/>
        <w:tblW w:w="16825" w:type="dxa"/>
        <w:tblInd w:w="93" w:type="dxa"/>
        <w:tblLayout w:type="autofit"/>
        <w:tblCellMar>
          <w:top w:w="0" w:type="dxa"/>
          <w:left w:w="108" w:type="dxa"/>
          <w:bottom w:w="0" w:type="dxa"/>
          <w:right w:w="108" w:type="dxa"/>
        </w:tblCellMar>
      </w:tblPr>
      <w:tblGrid>
        <w:gridCol w:w="3576"/>
        <w:gridCol w:w="1084"/>
        <w:gridCol w:w="4050"/>
        <w:gridCol w:w="1275"/>
        <w:gridCol w:w="1500"/>
        <w:gridCol w:w="1485"/>
        <w:gridCol w:w="1695"/>
        <w:gridCol w:w="1080"/>
        <w:gridCol w:w="1080"/>
      </w:tblGrid>
      <w:tr>
        <w:tblPrEx>
          <w:tblCellMar>
            <w:top w:w="0" w:type="dxa"/>
            <w:left w:w="108" w:type="dxa"/>
            <w:bottom w:w="0" w:type="dxa"/>
            <w:right w:w="108" w:type="dxa"/>
          </w:tblCellMar>
        </w:tblPrEx>
        <w:trPr>
          <w:trHeight w:val="360" w:hRule="atLeast"/>
        </w:trPr>
        <w:tc>
          <w:tcPr>
            <w:tcW w:w="3576" w:type="dxa"/>
            <w:tcBorders>
              <w:top w:val="nil"/>
              <w:left w:val="nil"/>
              <w:bottom w:val="nil"/>
              <w:right w:val="nil"/>
            </w:tcBorders>
            <w:noWrap/>
            <w:vAlign w:val="center"/>
          </w:tcPr>
          <w:p>
            <w:pPr>
              <w:textAlignment w:val="center"/>
              <w:rPr>
                <w:rFonts w:ascii="宋体" w:hAnsi="宋体" w:eastAsia="宋体" w:cs="宋体"/>
                <w:color w:val="000000"/>
              </w:rPr>
            </w:pPr>
            <w:r>
              <w:rPr>
                <w:rFonts w:hint="eastAsia" w:ascii="方正仿宋简体" w:hAnsi="方正仿宋简体" w:eastAsia="方正仿宋简体" w:cs="方正仿宋简体"/>
                <w:color w:val="000000"/>
                <w:lang w:eastAsia="zh-CN" w:bidi="ar"/>
              </w:rPr>
              <w:t>附表1-4</w:t>
            </w:r>
          </w:p>
        </w:tc>
        <w:tc>
          <w:tcPr>
            <w:tcW w:w="1084" w:type="dxa"/>
            <w:tcBorders>
              <w:top w:val="nil"/>
              <w:left w:val="nil"/>
              <w:bottom w:val="nil"/>
              <w:right w:val="nil"/>
            </w:tcBorders>
            <w:noWrap/>
            <w:vAlign w:val="center"/>
          </w:tcPr>
          <w:p>
            <w:pPr>
              <w:jc w:val="right"/>
              <w:rPr>
                <w:rFonts w:ascii="宋体" w:hAnsi="宋体" w:eastAsia="宋体" w:cs="宋体"/>
                <w:color w:val="000000"/>
              </w:rPr>
            </w:pPr>
          </w:p>
        </w:tc>
        <w:tc>
          <w:tcPr>
            <w:tcW w:w="4050" w:type="dxa"/>
            <w:tcBorders>
              <w:top w:val="nil"/>
              <w:left w:val="nil"/>
              <w:bottom w:val="nil"/>
              <w:right w:val="nil"/>
            </w:tcBorders>
            <w:noWrap/>
            <w:vAlign w:val="center"/>
          </w:tcPr>
          <w:p>
            <w:pPr>
              <w:jc w:val="right"/>
              <w:rPr>
                <w:rFonts w:ascii="宋体" w:hAnsi="宋体" w:eastAsia="宋体" w:cs="宋体"/>
                <w:color w:val="000000"/>
              </w:rPr>
            </w:pPr>
          </w:p>
        </w:tc>
        <w:tc>
          <w:tcPr>
            <w:tcW w:w="1275" w:type="dxa"/>
            <w:tcBorders>
              <w:top w:val="nil"/>
              <w:left w:val="nil"/>
              <w:bottom w:val="nil"/>
              <w:right w:val="nil"/>
            </w:tcBorders>
            <w:noWrap/>
            <w:vAlign w:val="center"/>
          </w:tcPr>
          <w:p>
            <w:pPr>
              <w:jc w:val="right"/>
              <w:rPr>
                <w:rFonts w:ascii="宋体" w:hAnsi="宋体" w:eastAsia="宋体" w:cs="宋体"/>
                <w:color w:val="000000"/>
              </w:rPr>
            </w:pPr>
          </w:p>
        </w:tc>
        <w:tc>
          <w:tcPr>
            <w:tcW w:w="1500" w:type="dxa"/>
            <w:tcBorders>
              <w:top w:val="nil"/>
              <w:left w:val="nil"/>
              <w:bottom w:val="nil"/>
              <w:right w:val="nil"/>
            </w:tcBorders>
            <w:noWrap/>
            <w:vAlign w:val="center"/>
          </w:tcPr>
          <w:p>
            <w:pPr>
              <w:jc w:val="right"/>
              <w:rPr>
                <w:rFonts w:ascii="宋体" w:hAnsi="宋体" w:eastAsia="宋体" w:cs="宋体"/>
                <w:color w:val="000000"/>
              </w:rPr>
            </w:pPr>
          </w:p>
        </w:tc>
        <w:tc>
          <w:tcPr>
            <w:tcW w:w="1485" w:type="dxa"/>
            <w:tcBorders>
              <w:top w:val="nil"/>
              <w:left w:val="nil"/>
              <w:bottom w:val="nil"/>
              <w:right w:val="nil"/>
            </w:tcBorders>
            <w:noWrap/>
            <w:vAlign w:val="center"/>
          </w:tcPr>
          <w:p>
            <w:pPr>
              <w:jc w:val="right"/>
              <w:rPr>
                <w:rFonts w:ascii="宋体" w:hAnsi="宋体" w:eastAsia="宋体" w:cs="宋体"/>
                <w:color w:val="000000"/>
              </w:rPr>
            </w:pPr>
          </w:p>
        </w:tc>
        <w:tc>
          <w:tcPr>
            <w:tcW w:w="1695" w:type="dxa"/>
            <w:tcBorders>
              <w:top w:val="nil"/>
              <w:left w:val="nil"/>
              <w:bottom w:val="nil"/>
              <w:right w:val="nil"/>
            </w:tcBorders>
            <w:noWrap/>
            <w:vAlign w:val="center"/>
          </w:tcPr>
          <w:p>
            <w:pPr>
              <w:jc w:val="right"/>
              <w:rPr>
                <w:rFonts w:ascii="宋体" w:hAnsi="宋体" w:eastAsia="宋体" w:cs="宋体"/>
                <w:color w:val="000000"/>
              </w:rPr>
            </w:pPr>
          </w:p>
        </w:tc>
        <w:tc>
          <w:tcPr>
            <w:tcW w:w="1080" w:type="dxa"/>
            <w:tcBorders>
              <w:top w:val="nil"/>
              <w:left w:val="nil"/>
              <w:bottom w:val="nil"/>
              <w:right w:val="nil"/>
            </w:tcBorders>
            <w:noWrap/>
            <w:vAlign w:val="center"/>
          </w:tcPr>
          <w:p>
            <w:pPr>
              <w:jc w:val="right"/>
              <w:rPr>
                <w:rFonts w:ascii="宋体" w:hAnsi="宋体" w:eastAsia="宋体" w:cs="宋体"/>
                <w:color w:val="000000"/>
              </w:rPr>
            </w:pPr>
          </w:p>
        </w:tc>
        <w:tc>
          <w:tcPr>
            <w:tcW w:w="1080" w:type="dxa"/>
            <w:tcBorders>
              <w:top w:val="nil"/>
              <w:left w:val="nil"/>
              <w:bottom w:val="nil"/>
              <w:right w:val="nil"/>
            </w:tcBorders>
            <w:noWrap/>
            <w:vAlign w:val="center"/>
          </w:tcPr>
          <w:p>
            <w:pPr>
              <w:jc w:val="right"/>
              <w:rPr>
                <w:rFonts w:ascii="宋体" w:hAnsi="宋体" w:eastAsia="宋体" w:cs="宋体"/>
                <w:color w:val="000000"/>
              </w:rPr>
            </w:pPr>
          </w:p>
        </w:tc>
      </w:tr>
      <w:tr>
        <w:tblPrEx>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noWrap/>
            <w:vAlign w:val="center"/>
          </w:tcPr>
          <w:p>
            <w:pPr>
              <w:jc w:val="center"/>
              <w:textAlignment w:val="center"/>
              <w:rPr>
                <w:rFonts w:ascii="宋体" w:hAnsi="宋体" w:eastAsia="宋体" w:cs="宋体"/>
                <w:color w:val="000000"/>
                <w:sz w:val="44"/>
                <w:szCs w:val="44"/>
              </w:rPr>
            </w:pPr>
            <w:r>
              <w:rPr>
                <w:rFonts w:hint="eastAsia" w:ascii="宋体" w:hAnsi="宋体" w:eastAsia="宋体" w:cs="宋体"/>
                <w:color w:val="000000"/>
                <w:sz w:val="44"/>
                <w:szCs w:val="44"/>
                <w:lang w:eastAsia="zh-CN" w:bidi="ar"/>
              </w:rPr>
              <w:t>单位预算财政拨款收支总表</w:t>
            </w:r>
          </w:p>
        </w:tc>
        <w:tc>
          <w:tcPr>
            <w:tcW w:w="0" w:type="auto"/>
            <w:tcBorders>
              <w:top w:val="nil"/>
              <w:left w:val="nil"/>
              <w:bottom w:val="nil"/>
              <w:right w:val="nil"/>
            </w:tcBorders>
            <w:noWrap/>
            <w:vAlign w:val="center"/>
          </w:tcPr>
          <w:p>
            <w:pPr>
              <w:jc w:val="right"/>
              <w:rPr>
                <w:rFonts w:ascii="宋体" w:hAnsi="宋体" w:eastAsia="宋体" w:cs="宋体"/>
                <w:color w:val="000000"/>
                <w:sz w:val="36"/>
                <w:szCs w:val="36"/>
              </w:rPr>
            </w:pPr>
          </w:p>
        </w:tc>
        <w:tc>
          <w:tcPr>
            <w:tcW w:w="0" w:type="auto"/>
            <w:tcBorders>
              <w:top w:val="nil"/>
              <w:left w:val="nil"/>
              <w:bottom w:val="nil"/>
              <w:right w:val="nil"/>
            </w:tcBorders>
            <w:noWrap/>
            <w:vAlign w:val="center"/>
          </w:tcPr>
          <w:p>
            <w:pPr>
              <w:jc w:val="right"/>
              <w:rPr>
                <w:rFonts w:ascii="宋体" w:hAnsi="宋体" w:eastAsia="宋体" w:cs="宋体"/>
                <w:color w:val="000000"/>
                <w:sz w:val="36"/>
                <w:szCs w:val="36"/>
              </w:rPr>
            </w:pPr>
          </w:p>
        </w:tc>
      </w:tr>
      <w:tr>
        <w:tblPrEx>
          <w:tblCellMar>
            <w:top w:w="0" w:type="dxa"/>
            <w:left w:w="108" w:type="dxa"/>
            <w:bottom w:w="0" w:type="dxa"/>
            <w:right w:w="108" w:type="dxa"/>
          </w:tblCellMar>
        </w:tblPrEx>
        <w:trPr>
          <w:trHeight w:val="240" w:hRule="atLeast"/>
        </w:trPr>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8"/>
                <w:szCs w:val="28"/>
              </w:rPr>
            </w:pP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8"/>
                <w:szCs w:val="28"/>
              </w:rPr>
            </w:pPr>
          </w:p>
        </w:tc>
        <w:tc>
          <w:tcPr>
            <w:tcW w:w="0" w:type="auto"/>
            <w:tcBorders>
              <w:top w:val="nil"/>
              <w:left w:val="nil"/>
              <w:bottom w:val="nil"/>
              <w:right w:val="nil"/>
            </w:tcBorders>
            <w:shd w:val="clear" w:color="auto" w:fill="FFFFFF"/>
            <w:noWrap/>
            <w:vAlign w:val="center"/>
          </w:tcPr>
          <w:p>
            <w:pPr>
              <w:jc w:val="both"/>
              <w:rPr>
                <w:rFonts w:ascii="宋体" w:hAnsi="宋体" w:eastAsia="宋体" w:cs="宋体"/>
                <w:color w:val="000000"/>
                <w:sz w:val="28"/>
                <w:szCs w:val="28"/>
              </w:rPr>
            </w:pP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8"/>
                <w:szCs w:val="28"/>
              </w:rPr>
            </w:pP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8"/>
                <w:szCs w:val="28"/>
              </w:rPr>
            </w:pP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8"/>
                <w:szCs w:val="28"/>
              </w:rPr>
            </w:pPr>
          </w:p>
        </w:tc>
        <w:tc>
          <w:tcPr>
            <w:tcW w:w="0" w:type="auto"/>
            <w:tcBorders>
              <w:top w:val="nil"/>
              <w:left w:val="nil"/>
              <w:bottom w:val="nil"/>
              <w:right w:val="nil"/>
            </w:tcBorders>
            <w:shd w:val="clear" w:color="auto" w:fill="FFFFFF"/>
            <w:noWrap/>
            <w:vAlign w:val="center"/>
          </w:tcPr>
          <w:p>
            <w:pPr>
              <w:jc w:val="right"/>
              <w:textAlignment w:val="center"/>
              <w:rPr>
                <w:rFonts w:ascii="宋体" w:hAnsi="宋体" w:eastAsia="宋体" w:cs="宋体"/>
                <w:color w:val="000000"/>
                <w:sz w:val="21"/>
                <w:szCs w:val="21"/>
              </w:rPr>
            </w:pPr>
          </w:p>
        </w:tc>
        <w:tc>
          <w:tcPr>
            <w:tcW w:w="0" w:type="auto"/>
            <w:tcBorders>
              <w:top w:val="nil"/>
              <w:left w:val="nil"/>
              <w:bottom w:val="nil"/>
              <w:right w:val="nil"/>
            </w:tcBorders>
            <w:noWrap/>
            <w:vAlign w:val="center"/>
          </w:tcPr>
          <w:p>
            <w:pPr>
              <w:jc w:val="right"/>
              <w:rPr>
                <w:rFonts w:ascii="宋体" w:hAnsi="宋体" w:eastAsia="宋体" w:cs="宋体"/>
                <w:color w:val="000000"/>
                <w:sz w:val="28"/>
                <w:szCs w:val="28"/>
              </w:rPr>
            </w:pPr>
          </w:p>
        </w:tc>
        <w:tc>
          <w:tcPr>
            <w:tcW w:w="0" w:type="auto"/>
            <w:tcBorders>
              <w:top w:val="nil"/>
              <w:left w:val="nil"/>
              <w:bottom w:val="nil"/>
              <w:right w:val="nil"/>
            </w:tcBorders>
            <w:noWrap/>
            <w:vAlign w:val="center"/>
          </w:tcPr>
          <w:p>
            <w:pPr>
              <w:jc w:val="right"/>
              <w:rPr>
                <w:rFonts w:ascii="宋体" w:hAnsi="宋体" w:eastAsia="宋体" w:cs="宋体"/>
                <w:color w:val="000000"/>
                <w:sz w:val="28"/>
                <w:szCs w:val="28"/>
              </w:rPr>
            </w:pPr>
          </w:p>
        </w:tc>
      </w:tr>
      <w:tr>
        <w:tblPrEx>
          <w:tblCellMar>
            <w:top w:w="0" w:type="dxa"/>
            <w:left w:w="108" w:type="dxa"/>
            <w:bottom w:w="0" w:type="dxa"/>
            <w:right w:w="108" w:type="dxa"/>
          </w:tblCellMar>
        </w:tblPrEx>
        <w:trPr>
          <w:trHeight w:val="360" w:hRule="atLeast"/>
        </w:trPr>
        <w:tc>
          <w:tcPr>
            <w:tcW w:w="0" w:type="auto"/>
            <w:gridSpan w:val="2"/>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4710001 遵化市工业和信息化局进局</w:t>
            </w:r>
          </w:p>
        </w:tc>
        <w:tc>
          <w:tcPr>
            <w:tcW w:w="0" w:type="auto"/>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 xml:space="preserve">                  预算年度：202</w:t>
            </w:r>
            <w:r>
              <w:rPr>
                <w:rFonts w:hint="eastAsia" w:ascii="方正仿宋简体" w:hAnsi="方正仿宋简体" w:eastAsia="方正仿宋简体" w:cs="方正仿宋简体"/>
                <w:color w:val="000000"/>
                <w:lang w:eastAsia="zh-CN" w:bidi="ar"/>
              </w:rPr>
              <w:t>3</w:t>
            </w:r>
          </w:p>
        </w:tc>
        <w:tc>
          <w:tcPr>
            <w:tcW w:w="0" w:type="auto"/>
            <w:tcBorders>
              <w:top w:val="nil"/>
              <w:left w:val="nil"/>
              <w:bottom w:val="nil"/>
              <w:right w:val="nil"/>
            </w:tcBorders>
            <w:shd w:val="clear" w:color="auto" w:fill="FFFFFF"/>
            <w:noWrap/>
            <w:vAlign w:val="center"/>
          </w:tcPr>
          <w:p>
            <w:pPr>
              <w:jc w:val="right"/>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shd w:val="clear" w:color="auto" w:fill="FFFFFF"/>
            <w:noWrap/>
            <w:vAlign w:val="center"/>
          </w:tcPr>
          <w:p>
            <w:pPr>
              <w:jc w:val="right"/>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shd w:val="clear" w:color="auto" w:fill="FFFFFF"/>
            <w:noWrap/>
            <w:vAlign w:val="center"/>
          </w:tcPr>
          <w:p>
            <w:pPr>
              <w:jc w:val="right"/>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shd w:val="clear" w:color="auto" w:fill="FFFFFF"/>
            <w:noWrap/>
            <w:vAlign w:val="center"/>
          </w:tcPr>
          <w:p>
            <w:pPr>
              <w:jc w:val="right"/>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单位</w:t>
            </w:r>
            <w:r>
              <w:rPr>
                <w:rFonts w:ascii="方正仿宋简体" w:hAnsi="方正仿宋简体" w:eastAsia="方正仿宋简体" w:cs="方正仿宋简体"/>
                <w:color w:val="000000"/>
                <w:lang w:eastAsia="zh-CN" w:bidi="ar"/>
              </w:rPr>
              <w:t>：万元</w:t>
            </w:r>
          </w:p>
        </w:tc>
        <w:tc>
          <w:tcPr>
            <w:tcW w:w="0" w:type="auto"/>
            <w:tcBorders>
              <w:top w:val="nil"/>
              <w:left w:val="nil"/>
              <w:bottom w:val="nil"/>
              <w:right w:val="nil"/>
            </w:tcBorders>
            <w:noWrap/>
            <w:vAlign w:val="center"/>
          </w:tcPr>
          <w:p>
            <w:pPr>
              <w:jc w:val="right"/>
              <w:rPr>
                <w:rFonts w:ascii="宋体" w:hAnsi="宋体" w:eastAsia="宋体" w:cs="宋体"/>
                <w:color w:val="000000"/>
              </w:rPr>
            </w:pPr>
          </w:p>
        </w:tc>
        <w:tc>
          <w:tcPr>
            <w:tcW w:w="0" w:type="auto"/>
            <w:tcBorders>
              <w:top w:val="nil"/>
              <w:left w:val="nil"/>
              <w:bottom w:val="nil"/>
              <w:right w:val="nil"/>
            </w:tcBorders>
            <w:noWrap/>
            <w:vAlign w:val="center"/>
          </w:tcPr>
          <w:p>
            <w:pPr>
              <w:jc w:val="right"/>
              <w:rPr>
                <w:rFonts w:ascii="宋体" w:hAnsi="宋体" w:eastAsia="宋体" w:cs="宋体"/>
                <w:color w:val="000000"/>
              </w:rPr>
            </w:pPr>
          </w:p>
        </w:tc>
      </w:tr>
      <w:tr>
        <w:tblPrEx>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支出</w:t>
            </w:r>
          </w:p>
        </w:tc>
        <w:tc>
          <w:tcPr>
            <w:tcW w:w="0" w:type="auto"/>
            <w:tcBorders>
              <w:top w:val="nil"/>
              <w:left w:val="nil"/>
              <w:bottom w:val="nil"/>
              <w:right w:val="nil"/>
            </w:tcBorders>
            <w:noWrap/>
            <w:vAlign w:val="center"/>
          </w:tcPr>
          <w:p>
            <w:pPr>
              <w:jc w:val="right"/>
              <w:rPr>
                <w:rFonts w:ascii="宋体" w:hAnsi="宋体" w:eastAsia="宋体" w:cs="宋体"/>
                <w:color w:val="000000"/>
              </w:rPr>
            </w:pPr>
          </w:p>
        </w:tc>
        <w:tc>
          <w:tcPr>
            <w:tcW w:w="0" w:type="auto"/>
            <w:tcBorders>
              <w:top w:val="nil"/>
              <w:left w:val="nil"/>
              <w:bottom w:val="nil"/>
              <w:right w:val="nil"/>
            </w:tcBorders>
            <w:noWrap/>
            <w:vAlign w:val="center"/>
          </w:tcPr>
          <w:p>
            <w:pPr>
              <w:jc w:val="right"/>
              <w:rPr>
                <w:rFonts w:ascii="宋体" w:hAnsi="宋体" w:eastAsia="宋体" w:cs="宋体"/>
                <w:color w:val="000000"/>
              </w:rPr>
            </w:pPr>
          </w:p>
        </w:tc>
      </w:tr>
      <w:tr>
        <w:tblPrEx>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一般公共预算财政拨款</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政府性基金预算财政拨款</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国有资本经营预算财政拨款</w:t>
            </w:r>
          </w:p>
        </w:tc>
        <w:tc>
          <w:tcPr>
            <w:tcW w:w="0" w:type="auto"/>
            <w:tcBorders>
              <w:top w:val="nil"/>
              <w:left w:val="nil"/>
              <w:bottom w:val="nil"/>
              <w:right w:val="nil"/>
            </w:tcBorders>
            <w:noWrap/>
            <w:vAlign w:val="center"/>
          </w:tcPr>
          <w:p>
            <w:pPr>
              <w:jc w:val="right"/>
              <w:rPr>
                <w:rFonts w:ascii="宋体" w:hAnsi="宋体" w:eastAsia="宋体" w:cs="宋体"/>
                <w:color w:val="000000"/>
              </w:rPr>
            </w:pPr>
          </w:p>
        </w:tc>
        <w:tc>
          <w:tcPr>
            <w:tcW w:w="0" w:type="auto"/>
            <w:tcBorders>
              <w:top w:val="nil"/>
              <w:left w:val="nil"/>
              <w:bottom w:val="nil"/>
              <w:right w:val="nil"/>
            </w:tcBorders>
            <w:noWrap/>
            <w:vAlign w:val="center"/>
          </w:tcPr>
          <w:p>
            <w:pPr>
              <w:jc w:val="right"/>
              <w:rPr>
                <w:rFonts w:ascii="宋体" w:hAnsi="宋体" w:eastAsia="宋体" w:cs="宋体"/>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一、一般公共预算财政拨款</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2412.17</w:t>
            </w:r>
          </w:p>
        </w:tc>
        <w:tc>
          <w:tcPr>
            <w:tcW w:w="4050" w:type="dxa"/>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lang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ascii="宋体" w:hAnsi="宋体" w:eastAsia="宋体" w:cs="宋体"/>
                <w:color w:val="000000"/>
              </w:rPr>
            </w:pPr>
          </w:p>
        </w:tc>
        <w:tc>
          <w:tcPr>
            <w:tcW w:w="0" w:type="auto"/>
            <w:tcBorders>
              <w:top w:val="nil"/>
              <w:left w:val="nil"/>
              <w:bottom w:val="nil"/>
              <w:right w:val="nil"/>
            </w:tcBorders>
            <w:noWrap/>
            <w:vAlign w:val="center"/>
          </w:tcPr>
          <w:p>
            <w:pPr>
              <w:jc w:val="right"/>
              <w:rPr>
                <w:rFonts w:ascii="宋体" w:hAnsi="宋体" w:eastAsia="宋体" w:cs="宋体"/>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二、政府性基金预算财政拨款</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lang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ascii="宋体" w:hAnsi="宋体" w:eastAsia="宋体" w:cs="宋体"/>
                <w:color w:val="000000"/>
              </w:rPr>
            </w:pPr>
          </w:p>
        </w:tc>
        <w:tc>
          <w:tcPr>
            <w:tcW w:w="0" w:type="auto"/>
            <w:tcBorders>
              <w:top w:val="nil"/>
              <w:left w:val="nil"/>
              <w:bottom w:val="nil"/>
              <w:right w:val="nil"/>
            </w:tcBorders>
            <w:noWrap/>
            <w:vAlign w:val="center"/>
          </w:tcPr>
          <w:p>
            <w:pPr>
              <w:jc w:val="right"/>
              <w:rPr>
                <w:rFonts w:ascii="宋体" w:hAnsi="宋体" w:eastAsia="宋体" w:cs="宋体"/>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lang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ascii="宋体" w:hAnsi="宋体" w:eastAsia="宋体" w:cs="宋体"/>
                <w:color w:val="000000"/>
              </w:rPr>
            </w:pPr>
          </w:p>
        </w:tc>
        <w:tc>
          <w:tcPr>
            <w:tcW w:w="0" w:type="auto"/>
            <w:tcBorders>
              <w:top w:val="nil"/>
              <w:left w:val="nil"/>
              <w:bottom w:val="nil"/>
              <w:right w:val="nil"/>
            </w:tcBorders>
            <w:noWrap/>
            <w:vAlign w:val="center"/>
          </w:tcPr>
          <w:p>
            <w:pPr>
              <w:jc w:val="right"/>
              <w:rPr>
                <w:rFonts w:ascii="宋体" w:hAnsi="宋体" w:eastAsia="宋体" w:cs="宋体"/>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lang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lang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lang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1543.28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1543.28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lang w:eastAsia="zh-CN" w:bidi="ar"/>
              </w:rPr>
              <w:t>七、文化体育与传媒支出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lang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153.71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153.71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lang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181.62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181.62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456.7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76.86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76.86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三十一、人行科目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2412.17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2412.17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2412.17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2412.17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2412.17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2412.17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bl>
    <w:p>
      <w:pPr>
        <w:jc w:val="center"/>
        <w:textAlignment w:val="center"/>
        <w:rPr>
          <w:rFonts w:ascii="宋体" w:hAnsi="宋体" w:eastAsia="宋体" w:cs="宋体"/>
          <w:color w:val="000000"/>
          <w:sz w:val="20"/>
          <w:szCs w:val="20"/>
          <w:lang w:eastAsia="zh-CN" w:bidi="ar"/>
        </w:rPr>
        <w:sectPr>
          <w:footerReference r:id="rId6" w:type="default"/>
          <w:pgSz w:w="16840" w:h="11900" w:orient="landscape"/>
          <w:pgMar w:top="567" w:right="1984" w:bottom="567" w:left="1134" w:header="720" w:footer="720" w:gutter="0"/>
          <w:cols w:space="720" w:num="1"/>
        </w:sectPr>
      </w:pPr>
    </w:p>
    <w:tbl>
      <w:tblPr>
        <w:tblStyle w:val="10"/>
        <w:tblW w:w="14550" w:type="dxa"/>
        <w:tblInd w:w="93" w:type="dxa"/>
        <w:tblLayout w:type="fixed"/>
        <w:tblCellMar>
          <w:top w:w="0" w:type="dxa"/>
          <w:left w:w="108" w:type="dxa"/>
          <w:bottom w:w="0" w:type="dxa"/>
          <w:right w:w="108" w:type="dxa"/>
        </w:tblCellMar>
      </w:tblPr>
      <w:tblGrid>
        <w:gridCol w:w="874"/>
        <w:gridCol w:w="1320"/>
        <w:gridCol w:w="4095"/>
        <w:gridCol w:w="1890"/>
        <w:gridCol w:w="1650"/>
        <w:gridCol w:w="1725"/>
        <w:gridCol w:w="1391"/>
        <w:gridCol w:w="1605"/>
      </w:tblGrid>
      <w:tr>
        <w:tblPrEx>
          <w:tblCellMar>
            <w:top w:w="0" w:type="dxa"/>
            <w:left w:w="108" w:type="dxa"/>
            <w:bottom w:w="0" w:type="dxa"/>
            <w:right w:w="108" w:type="dxa"/>
          </w:tblCellMar>
        </w:tblPrEx>
        <w:trPr>
          <w:trHeight w:val="375" w:hRule="atLeast"/>
        </w:trPr>
        <w:tc>
          <w:tcPr>
            <w:tcW w:w="2194" w:type="dxa"/>
            <w:gridSpan w:val="2"/>
            <w:tcBorders>
              <w:top w:val="nil"/>
              <w:left w:val="nil"/>
              <w:bottom w:val="nil"/>
              <w:right w:val="nil"/>
            </w:tcBorders>
            <w:noWrap/>
            <w:vAlign w:val="center"/>
          </w:tcPr>
          <w:p>
            <w:pPr>
              <w:rPr>
                <w:rFonts w:eastAsia="宋体" w:cs="Times New Roman"/>
                <w:color w:val="000000"/>
              </w:rPr>
            </w:pPr>
            <w:r>
              <w:rPr>
                <w:rFonts w:ascii="方正仿宋简体" w:hAnsi="方正仿宋简体" w:eastAsia="方正仿宋简体" w:cs="方正仿宋简体"/>
                <w:color w:val="000000"/>
                <w:lang w:eastAsia="zh-CN" w:bidi="ar"/>
              </w:rPr>
              <w:t>附表1-5</w:t>
            </w:r>
          </w:p>
        </w:tc>
        <w:tc>
          <w:tcPr>
            <w:tcW w:w="4095" w:type="dxa"/>
            <w:tcBorders>
              <w:top w:val="nil"/>
              <w:left w:val="nil"/>
              <w:bottom w:val="nil"/>
              <w:right w:val="nil"/>
            </w:tcBorders>
            <w:noWrap/>
            <w:vAlign w:val="center"/>
          </w:tcPr>
          <w:p>
            <w:pPr>
              <w:jc w:val="right"/>
              <w:rPr>
                <w:rFonts w:eastAsia="宋体" w:cs="Times New Roman"/>
                <w:color w:val="000000"/>
              </w:rPr>
            </w:pPr>
          </w:p>
        </w:tc>
        <w:tc>
          <w:tcPr>
            <w:tcW w:w="1890" w:type="dxa"/>
            <w:tcBorders>
              <w:top w:val="nil"/>
              <w:left w:val="nil"/>
              <w:bottom w:val="nil"/>
              <w:right w:val="nil"/>
            </w:tcBorders>
            <w:noWrap/>
            <w:vAlign w:val="center"/>
          </w:tcPr>
          <w:p>
            <w:pPr>
              <w:jc w:val="right"/>
              <w:rPr>
                <w:rFonts w:eastAsia="宋体" w:cs="Times New Roman"/>
                <w:color w:val="000000"/>
              </w:rPr>
            </w:pPr>
          </w:p>
        </w:tc>
        <w:tc>
          <w:tcPr>
            <w:tcW w:w="1650" w:type="dxa"/>
            <w:tcBorders>
              <w:top w:val="nil"/>
              <w:left w:val="nil"/>
              <w:bottom w:val="nil"/>
              <w:right w:val="nil"/>
            </w:tcBorders>
            <w:noWrap/>
            <w:vAlign w:val="center"/>
          </w:tcPr>
          <w:p>
            <w:pPr>
              <w:jc w:val="right"/>
              <w:rPr>
                <w:rFonts w:eastAsia="宋体" w:cs="Times New Roman"/>
                <w:color w:val="000000"/>
              </w:rPr>
            </w:pPr>
          </w:p>
        </w:tc>
        <w:tc>
          <w:tcPr>
            <w:tcW w:w="1725" w:type="dxa"/>
            <w:tcBorders>
              <w:top w:val="nil"/>
              <w:left w:val="nil"/>
              <w:bottom w:val="nil"/>
              <w:right w:val="nil"/>
            </w:tcBorders>
            <w:noWrap/>
            <w:vAlign w:val="center"/>
          </w:tcPr>
          <w:p>
            <w:pPr>
              <w:jc w:val="right"/>
              <w:rPr>
                <w:rFonts w:eastAsia="宋体" w:cs="Times New Roman"/>
                <w:color w:val="000000"/>
              </w:rPr>
            </w:pPr>
          </w:p>
        </w:tc>
        <w:tc>
          <w:tcPr>
            <w:tcW w:w="1391" w:type="dxa"/>
            <w:tcBorders>
              <w:top w:val="nil"/>
              <w:left w:val="nil"/>
              <w:bottom w:val="nil"/>
              <w:right w:val="nil"/>
            </w:tcBorders>
            <w:noWrap/>
            <w:vAlign w:val="center"/>
          </w:tcPr>
          <w:p>
            <w:pPr>
              <w:jc w:val="right"/>
              <w:rPr>
                <w:rFonts w:eastAsia="宋体" w:cs="Times New Roman"/>
                <w:color w:val="000000"/>
              </w:rPr>
            </w:pPr>
          </w:p>
        </w:tc>
        <w:tc>
          <w:tcPr>
            <w:tcW w:w="1605" w:type="dxa"/>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600" w:hRule="atLeast"/>
        </w:trPr>
        <w:tc>
          <w:tcPr>
            <w:tcW w:w="14550" w:type="dxa"/>
            <w:gridSpan w:val="8"/>
            <w:tcBorders>
              <w:top w:val="nil"/>
              <w:left w:val="nil"/>
              <w:bottom w:val="nil"/>
              <w:right w:val="nil"/>
            </w:tcBorders>
            <w:shd w:val="clear" w:color="auto" w:fill="FFFFFF"/>
            <w:vAlign w:val="center"/>
          </w:tcPr>
          <w:p>
            <w:pPr>
              <w:jc w:val="center"/>
              <w:textAlignment w:val="center"/>
              <w:rPr>
                <w:rFonts w:ascii="宋体" w:hAnsi="宋体" w:eastAsia="宋体" w:cs="宋体"/>
                <w:color w:val="000000"/>
                <w:sz w:val="44"/>
                <w:szCs w:val="44"/>
              </w:rPr>
            </w:pPr>
            <w:r>
              <w:rPr>
                <w:rFonts w:hint="eastAsia" w:ascii="宋体" w:hAnsi="宋体" w:eastAsia="宋体" w:cs="宋体"/>
                <w:color w:val="000000"/>
                <w:sz w:val="44"/>
                <w:szCs w:val="44"/>
                <w:lang w:eastAsia="zh-CN" w:bidi="ar"/>
              </w:rPr>
              <w:t>单位预算一般公共预算财政拨款支出表</w:t>
            </w:r>
          </w:p>
        </w:tc>
      </w:tr>
      <w:tr>
        <w:tblPrEx>
          <w:tblCellMar>
            <w:top w:w="0" w:type="dxa"/>
            <w:left w:w="108" w:type="dxa"/>
            <w:bottom w:w="0" w:type="dxa"/>
            <w:right w:w="108" w:type="dxa"/>
          </w:tblCellMar>
        </w:tblPrEx>
        <w:trPr>
          <w:trHeight w:val="405" w:hRule="atLeast"/>
        </w:trPr>
        <w:tc>
          <w:tcPr>
            <w:tcW w:w="6289" w:type="dxa"/>
            <w:gridSpan w:val="3"/>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4710001 遵化市工业和信息化局进局</w:t>
            </w:r>
          </w:p>
        </w:tc>
        <w:tc>
          <w:tcPr>
            <w:tcW w:w="5265" w:type="dxa"/>
            <w:gridSpan w:val="3"/>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预算年度：202</w:t>
            </w:r>
            <w:r>
              <w:rPr>
                <w:rFonts w:hint="eastAsia" w:ascii="方正仿宋简体" w:hAnsi="方正仿宋简体" w:eastAsia="方正仿宋简体" w:cs="方正仿宋简体"/>
                <w:color w:val="000000"/>
                <w:lang w:eastAsia="zh-CN" w:bidi="ar"/>
              </w:rPr>
              <w:t>3</w:t>
            </w:r>
          </w:p>
        </w:tc>
        <w:tc>
          <w:tcPr>
            <w:tcW w:w="1391" w:type="dxa"/>
            <w:tcBorders>
              <w:top w:val="nil"/>
              <w:left w:val="nil"/>
              <w:bottom w:val="nil"/>
              <w:right w:val="nil"/>
            </w:tcBorders>
            <w:shd w:val="clear" w:color="auto" w:fill="FFFFFF"/>
            <w:noWrap/>
            <w:vAlign w:val="center"/>
          </w:tcPr>
          <w:p>
            <w:pPr>
              <w:jc w:val="right"/>
              <w:rPr>
                <w:rFonts w:ascii="方正仿宋简体" w:hAnsi="方正仿宋简体" w:eastAsia="方正仿宋简体" w:cs="方正仿宋简体"/>
                <w:color w:val="000000"/>
                <w:lang w:eastAsia="zh-CN" w:bidi="ar"/>
              </w:rPr>
            </w:pPr>
          </w:p>
        </w:tc>
        <w:tc>
          <w:tcPr>
            <w:tcW w:w="1605" w:type="dxa"/>
            <w:tcBorders>
              <w:top w:val="nil"/>
              <w:left w:val="nil"/>
              <w:bottom w:val="nil"/>
              <w:right w:val="nil"/>
            </w:tcBorders>
            <w:shd w:val="clear" w:color="auto" w:fill="FFFFFF"/>
            <w:noWrap/>
            <w:vAlign w:val="center"/>
          </w:tcPr>
          <w:p>
            <w:pPr>
              <w:jc w:val="right"/>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单位</w:t>
            </w:r>
            <w:r>
              <w:rPr>
                <w:rFonts w:ascii="方正仿宋简体" w:hAnsi="方正仿宋简体" w:eastAsia="方正仿宋简体" w:cs="方正仿宋简体"/>
                <w:color w:val="000000"/>
                <w:lang w:eastAsia="zh-CN" w:bidi="ar"/>
              </w:rPr>
              <w:t>：万元</w:t>
            </w:r>
          </w:p>
        </w:tc>
      </w:tr>
      <w:tr>
        <w:tblPrEx>
          <w:tblCellMar>
            <w:top w:w="0" w:type="dxa"/>
            <w:left w:w="108" w:type="dxa"/>
            <w:bottom w:w="0" w:type="dxa"/>
            <w:right w:w="108" w:type="dxa"/>
          </w:tblCellMar>
        </w:tblPrEx>
        <w:trPr>
          <w:trHeight w:val="410" w:hRule="atLeast"/>
        </w:trPr>
        <w:tc>
          <w:tcPr>
            <w:tcW w:w="6289"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科目</w:t>
            </w:r>
          </w:p>
        </w:tc>
        <w:tc>
          <w:tcPr>
            <w:tcW w:w="189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4766"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基本支出</w:t>
            </w:r>
          </w:p>
        </w:tc>
        <w:tc>
          <w:tcPr>
            <w:tcW w:w="160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项目支出</w:t>
            </w:r>
          </w:p>
        </w:tc>
      </w:tr>
      <w:tr>
        <w:tblPrEx>
          <w:tblCellMar>
            <w:top w:w="0" w:type="dxa"/>
            <w:left w:w="108" w:type="dxa"/>
            <w:bottom w:w="0" w:type="dxa"/>
            <w:right w:w="108" w:type="dxa"/>
          </w:tblCellMar>
        </w:tblPrEx>
        <w:trPr>
          <w:trHeight w:val="430" w:hRule="atLeast"/>
        </w:trPr>
        <w:tc>
          <w:tcPr>
            <w:tcW w:w="2194"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功能分类科目编码</w:t>
            </w:r>
          </w:p>
        </w:tc>
        <w:tc>
          <w:tcPr>
            <w:tcW w:w="4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科目名称</w:t>
            </w:r>
          </w:p>
        </w:tc>
        <w:tc>
          <w:tcPr>
            <w:tcW w:w="18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lang w:eastAsia="zh-CN" w:bidi="ar"/>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小计</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人员经费</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公用经费</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604" w:hRule="atLeast"/>
        </w:trPr>
        <w:tc>
          <w:tcPr>
            <w:tcW w:w="874"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w:t>
            </w:r>
          </w:p>
        </w:tc>
        <w:tc>
          <w:tcPr>
            <w:tcW w:w="5415"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合计</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2412.17</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1379.49</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1338.39</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41.10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1032.68</w:t>
            </w: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206</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科学技术支出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1543.28</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967.30</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926.20</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41.10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575.98</w:t>
            </w:r>
          </w:p>
        </w:tc>
      </w:tr>
      <w:tr>
        <w:tblPrEx>
          <w:tblCellMar>
            <w:top w:w="0" w:type="dxa"/>
            <w:left w:w="108" w:type="dxa"/>
            <w:bottom w:w="0" w:type="dxa"/>
            <w:right w:w="108" w:type="dxa"/>
          </w:tblCellMar>
        </w:tblPrEx>
        <w:trPr>
          <w:trHeight w:val="448" w:hRule="atLeast"/>
        </w:trPr>
        <w:tc>
          <w:tcPr>
            <w:tcW w:w="874"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3</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20601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科学技术管理事务</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1012.15</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967.30</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926.20</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41.10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44.85</w:t>
            </w: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2060101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行政运行</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967.30</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967.30</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926.20</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41.10</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2060102</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一般行政管理事务</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44.85</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44.85</w:t>
            </w: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6</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20604</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技术研究与开发</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531.13</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531.13</w:t>
            </w: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2060499</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其他技术研究与开发支出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531.13</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531.13</w:t>
            </w: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8</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208</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社会保障和就业支出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153.71</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153.71</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153.71</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9</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20805</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行政事业</w:t>
            </w:r>
            <w:r>
              <w:rPr>
                <w:rFonts w:hint="eastAsia" w:ascii="方正仿宋简体" w:hAnsi="方正仿宋简体" w:eastAsia="方正仿宋简体" w:cs="方正仿宋简体"/>
                <w:color w:val="000000"/>
                <w:lang w:eastAsia="zh-CN" w:bidi="ar"/>
              </w:rPr>
              <w:t>单位</w:t>
            </w:r>
            <w:r>
              <w:rPr>
                <w:rFonts w:ascii="方正仿宋简体" w:hAnsi="方正仿宋简体" w:eastAsia="方正仿宋简体" w:cs="方正仿宋简体"/>
                <w:color w:val="000000"/>
                <w:lang w:eastAsia="zh-CN" w:bidi="ar"/>
              </w:rPr>
              <w:t>养老支出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153.71</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153.71</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153.71</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2080505</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机关事业</w:t>
            </w:r>
            <w:r>
              <w:rPr>
                <w:rFonts w:hint="eastAsia" w:ascii="方正仿宋简体" w:hAnsi="方正仿宋简体" w:eastAsia="方正仿宋简体" w:cs="方正仿宋简体"/>
                <w:color w:val="000000"/>
                <w:lang w:eastAsia="zh-CN" w:bidi="ar"/>
              </w:rPr>
              <w:t>单位</w:t>
            </w:r>
            <w:r>
              <w:rPr>
                <w:rFonts w:ascii="方正仿宋简体" w:hAnsi="方正仿宋简体" w:eastAsia="方正仿宋简体" w:cs="方正仿宋简体"/>
                <w:color w:val="000000"/>
                <w:lang w:eastAsia="zh-CN" w:bidi="ar"/>
              </w:rPr>
              <w:t>基本养老保险缴费支出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102.47</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102.47</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102.47</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11</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2080506</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机关事业</w:t>
            </w:r>
            <w:r>
              <w:rPr>
                <w:rFonts w:hint="eastAsia" w:ascii="方正仿宋简体" w:hAnsi="方正仿宋简体" w:eastAsia="方正仿宋简体" w:cs="方正仿宋简体"/>
                <w:color w:val="000000"/>
                <w:lang w:eastAsia="zh-CN" w:bidi="ar"/>
              </w:rPr>
              <w:t>单位</w:t>
            </w:r>
            <w:r>
              <w:rPr>
                <w:rFonts w:ascii="方正仿宋简体" w:hAnsi="方正仿宋简体" w:eastAsia="方正仿宋简体" w:cs="方正仿宋简体"/>
                <w:color w:val="000000"/>
                <w:lang w:eastAsia="zh-CN" w:bidi="ar"/>
              </w:rPr>
              <w:t>职业年金缴费支出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51.24</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51.24</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51.24</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12</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210</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卫生健康支出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181.62</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181.62</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181.62</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13</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21011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行政事业</w:t>
            </w:r>
            <w:r>
              <w:rPr>
                <w:rFonts w:hint="eastAsia" w:ascii="方正仿宋简体" w:hAnsi="方正仿宋简体" w:eastAsia="方正仿宋简体" w:cs="方正仿宋简体"/>
                <w:color w:val="000000"/>
                <w:lang w:eastAsia="zh-CN" w:bidi="ar"/>
              </w:rPr>
              <w:t>单位</w:t>
            </w:r>
            <w:r>
              <w:rPr>
                <w:rFonts w:ascii="方正仿宋简体" w:hAnsi="方正仿宋简体" w:eastAsia="方正仿宋简体" w:cs="方正仿宋简体"/>
                <w:color w:val="000000"/>
                <w:lang w:eastAsia="zh-CN" w:bidi="ar"/>
              </w:rPr>
              <w:t>医疗</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181.62</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181.62</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181.62</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14</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2101102</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事业</w:t>
            </w:r>
            <w:r>
              <w:rPr>
                <w:rFonts w:hint="eastAsia" w:ascii="方正仿宋简体" w:hAnsi="方正仿宋简体" w:eastAsia="方正仿宋简体" w:cs="方正仿宋简体"/>
                <w:color w:val="000000"/>
                <w:lang w:eastAsia="zh-CN" w:bidi="ar"/>
              </w:rPr>
              <w:t>单位</w:t>
            </w:r>
            <w:r>
              <w:rPr>
                <w:rFonts w:ascii="方正仿宋简体" w:hAnsi="方正仿宋简体" w:eastAsia="方正仿宋简体" w:cs="方正仿宋简体"/>
                <w:color w:val="000000"/>
                <w:lang w:eastAsia="zh-CN" w:bidi="ar"/>
              </w:rPr>
              <w:t>医疗</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181.62</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181.62</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181.62</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215</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资源勘探工业信息等支出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456.70</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456.70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456.70</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16</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21505</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工业和信息产业监管</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455.00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455</w:t>
            </w:r>
          </w:p>
        </w:tc>
      </w:tr>
      <w:tr>
        <w:tblPrEx>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17</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2150517</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产业发展</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455.00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455</w:t>
            </w:r>
          </w:p>
        </w:tc>
      </w:tr>
      <w:tr>
        <w:tblPrEx>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18</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21508</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支持中小企业发展和管理支出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1.70</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1.7</w:t>
            </w:r>
          </w:p>
        </w:tc>
      </w:tr>
      <w:tr>
        <w:tblPrEx>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19</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2150805</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中小企业发展专项</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1.70</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1.7</w:t>
            </w:r>
          </w:p>
        </w:tc>
      </w:tr>
      <w:tr>
        <w:tblPrEx>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221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住房保障支出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76.86</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76.86</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76.86</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21</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22102</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住房改革支出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76.86</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76.86</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76.86</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22</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2210201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住房公积金</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76.86</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76.86</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76.86</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bl>
    <w:tbl>
      <w:tblPr>
        <w:tblStyle w:val="10"/>
        <w:tblpPr w:leftFromText="180" w:rightFromText="180" w:vertAnchor="text" w:horzAnchor="page" w:tblpXSpec="center" w:tblpY="122"/>
        <w:tblOverlap w:val="never"/>
        <w:tblW w:w="14669" w:type="dxa"/>
        <w:jc w:val="center"/>
        <w:tblLayout w:type="fixed"/>
        <w:tblCellMar>
          <w:top w:w="0" w:type="dxa"/>
          <w:left w:w="108" w:type="dxa"/>
          <w:bottom w:w="0" w:type="dxa"/>
          <w:right w:w="108" w:type="dxa"/>
        </w:tblCellMar>
      </w:tblPr>
      <w:tblGrid>
        <w:gridCol w:w="2478"/>
        <w:gridCol w:w="240"/>
        <w:gridCol w:w="4507"/>
        <w:gridCol w:w="2525"/>
        <w:gridCol w:w="2235"/>
        <w:gridCol w:w="2684"/>
      </w:tblGrid>
      <w:tr>
        <w:tblPrEx>
          <w:tblCellMar>
            <w:top w:w="0" w:type="dxa"/>
            <w:left w:w="108" w:type="dxa"/>
            <w:bottom w:w="0" w:type="dxa"/>
            <w:right w:w="108" w:type="dxa"/>
          </w:tblCellMar>
        </w:tblPrEx>
        <w:trPr>
          <w:trHeight w:val="599" w:hRule="atLeast"/>
          <w:jc w:val="center"/>
        </w:trPr>
        <w:tc>
          <w:tcPr>
            <w:tcW w:w="14669" w:type="dxa"/>
            <w:gridSpan w:val="6"/>
            <w:tcBorders>
              <w:top w:val="nil"/>
              <w:left w:val="nil"/>
              <w:bottom w:val="nil"/>
              <w:right w:val="nil"/>
            </w:tcBorders>
            <w:shd w:val="clear" w:color="auto" w:fill="FFFFFF"/>
            <w:vAlign w:val="center"/>
          </w:tcPr>
          <w:p>
            <w:pPr>
              <w:jc w:val="both"/>
              <w:textAlignment w:val="center"/>
              <w:rPr>
                <w:rFonts w:ascii="方正仿宋简体" w:hAnsi="方正仿宋简体" w:eastAsia="方正仿宋简体" w:cs="方正仿宋简体"/>
                <w:color w:val="000000"/>
                <w:lang w:eastAsia="zh-CN" w:bidi="ar"/>
              </w:rPr>
            </w:pPr>
          </w:p>
          <w:p>
            <w:pPr>
              <w:jc w:val="both"/>
              <w:textAlignment w:val="center"/>
              <w:rPr>
                <w:rFonts w:hint="eastAsia" w:ascii="方正仿宋简体" w:hAnsi="方正仿宋简体" w:eastAsia="方正仿宋简体" w:cs="方正仿宋简体"/>
                <w:color w:val="000000"/>
                <w:lang w:eastAsia="zh-CN" w:bidi="ar"/>
              </w:rPr>
            </w:pPr>
          </w:p>
          <w:p>
            <w:pPr>
              <w:pStyle w:val="2"/>
              <w:ind w:firstLine="480"/>
              <w:rPr>
                <w:rFonts w:hint="eastAsia" w:eastAsia="方正仿宋简体"/>
                <w:lang w:eastAsia="zh-CN" w:bidi="ar"/>
              </w:rPr>
            </w:pPr>
          </w:p>
          <w:p>
            <w:pPr>
              <w:pStyle w:val="3"/>
              <w:rPr>
                <w:rFonts w:hint="eastAsia"/>
                <w:lang w:eastAsia="zh-CN" w:bidi="ar"/>
              </w:rPr>
            </w:pPr>
          </w:p>
          <w:p>
            <w:pPr>
              <w:pStyle w:val="3"/>
              <w:rPr>
                <w:rFonts w:hint="eastAsia"/>
                <w:lang w:eastAsia="zh-CN" w:bidi="ar"/>
              </w:rPr>
            </w:pPr>
          </w:p>
          <w:p>
            <w:pPr>
              <w:pStyle w:val="3"/>
              <w:rPr>
                <w:rFonts w:hint="eastAsia"/>
                <w:lang w:eastAsia="zh-CN" w:bidi="ar"/>
              </w:rPr>
            </w:pPr>
          </w:p>
          <w:p>
            <w:pPr>
              <w:pStyle w:val="3"/>
              <w:rPr>
                <w:rFonts w:hint="eastAsia"/>
                <w:lang w:eastAsia="zh-CN" w:bidi="ar"/>
              </w:rPr>
            </w:pPr>
          </w:p>
          <w:p>
            <w:pPr>
              <w:pStyle w:val="3"/>
              <w:rPr>
                <w:rFonts w:hint="eastAsia"/>
                <w:lang w:eastAsia="zh-CN" w:bidi="ar"/>
              </w:rPr>
            </w:pPr>
          </w:p>
          <w:p>
            <w:pPr>
              <w:pStyle w:val="3"/>
              <w:rPr>
                <w:rFonts w:hint="eastAsia"/>
                <w:lang w:eastAsia="zh-CN" w:bidi="ar"/>
              </w:rPr>
            </w:pPr>
          </w:p>
          <w:p>
            <w:pPr>
              <w:pStyle w:val="3"/>
              <w:rPr>
                <w:rFonts w:hint="eastAsia"/>
                <w:lang w:eastAsia="zh-CN" w:bidi="ar"/>
              </w:rPr>
            </w:pPr>
          </w:p>
          <w:p>
            <w:pPr>
              <w:pStyle w:val="3"/>
              <w:rPr>
                <w:rFonts w:hint="eastAsia"/>
                <w:lang w:eastAsia="zh-CN" w:bidi="ar"/>
              </w:rPr>
            </w:pPr>
          </w:p>
          <w:p>
            <w:pPr>
              <w:pStyle w:val="3"/>
              <w:rPr>
                <w:rFonts w:hint="eastAsia"/>
                <w:lang w:eastAsia="zh-CN" w:bidi="ar"/>
              </w:rPr>
            </w:pPr>
          </w:p>
          <w:p>
            <w:pPr>
              <w:pStyle w:val="3"/>
              <w:rPr>
                <w:rFonts w:hint="eastAsia"/>
                <w:lang w:eastAsia="zh-CN" w:bidi="ar"/>
              </w:rPr>
            </w:pPr>
          </w:p>
          <w:p>
            <w:pPr>
              <w:pStyle w:val="3"/>
              <w:rPr>
                <w:rFonts w:hint="eastAsia"/>
                <w:lang w:eastAsia="zh-CN" w:bidi="ar"/>
              </w:rPr>
            </w:pPr>
          </w:p>
          <w:p>
            <w:pPr>
              <w:pStyle w:val="3"/>
              <w:rPr>
                <w:rFonts w:hint="eastAsia"/>
                <w:lang w:eastAsia="zh-CN" w:bidi="ar"/>
              </w:rPr>
            </w:pPr>
          </w:p>
          <w:p>
            <w:pPr>
              <w:pStyle w:val="3"/>
              <w:rPr>
                <w:rFonts w:hint="eastAsia"/>
                <w:lang w:eastAsia="zh-CN" w:bidi="ar"/>
              </w:rPr>
            </w:pPr>
          </w:p>
          <w:p>
            <w:pPr>
              <w:pStyle w:val="3"/>
              <w:rPr>
                <w:rFonts w:hint="eastAsia"/>
                <w:lang w:eastAsia="zh-CN" w:bidi="ar"/>
              </w:rPr>
            </w:pPr>
          </w:p>
          <w:p>
            <w:pPr>
              <w:pStyle w:val="3"/>
              <w:rPr>
                <w:rFonts w:hint="eastAsia"/>
                <w:lang w:eastAsia="zh-CN" w:bidi="ar"/>
              </w:rPr>
            </w:pPr>
          </w:p>
          <w:p>
            <w:pPr>
              <w:pStyle w:val="3"/>
              <w:rPr>
                <w:rFonts w:hint="eastAsia"/>
                <w:lang w:eastAsia="zh-CN" w:bidi="ar"/>
              </w:rPr>
            </w:pPr>
          </w:p>
          <w:p>
            <w:pPr>
              <w:pStyle w:val="3"/>
              <w:ind w:firstLine="0"/>
              <w:rPr>
                <w:lang w:eastAsia="zh-CN" w:bidi="ar"/>
              </w:rPr>
            </w:pPr>
          </w:p>
          <w:p>
            <w:pPr>
              <w:jc w:val="both"/>
              <w:textAlignment w:val="center"/>
              <w:rPr>
                <w:rFonts w:ascii="宋体" w:hAnsi="宋体" w:cs="宋体"/>
                <w:color w:val="000000"/>
                <w:sz w:val="44"/>
                <w:szCs w:val="44"/>
                <w:lang w:eastAsia="zh-CN" w:bidi="ar"/>
              </w:rPr>
            </w:pPr>
            <w:r>
              <w:rPr>
                <w:rFonts w:ascii="方正仿宋简体" w:hAnsi="方正仿宋简体" w:eastAsia="方正仿宋简体" w:cs="方正仿宋简体"/>
                <w:color w:val="000000"/>
                <w:lang w:eastAsia="zh-CN" w:bidi="ar"/>
              </w:rPr>
              <w:t>附表1-</w:t>
            </w:r>
            <w:r>
              <w:rPr>
                <w:rFonts w:hint="eastAsia" w:ascii="方正仿宋简体" w:hAnsi="方正仿宋简体" w:eastAsia="方正仿宋简体" w:cs="方正仿宋简体"/>
                <w:color w:val="000000"/>
                <w:lang w:eastAsia="zh-CN" w:bidi="ar"/>
              </w:rPr>
              <w:t>6</w:t>
            </w:r>
          </w:p>
          <w:p>
            <w:pPr>
              <w:jc w:val="center"/>
              <w:textAlignment w:val="center"/>
              <w:rPr>
                <w:rFonts w:ascii="宋体" w:hAnsi="宋体" w:eastAsia="宋体" w:cs="宋体"/>
                <w:color w:val="000000"/>
                <w:sz w:val="44"/>
                <w:szCs w:val="44"/>
              </w:rPr>
            </w:pPr>
            <w:r>
              <w:rPr>
                <w:rFonts w:hint="eastAsia" w:ascii="宋体" w:hAnsi="宋体" w:eastAsia="宋体" w:cs="宋体"/>
                <w:color w:val="000000"/>
                <w:sz w:val="44"/>
                <w:szCs w:val="44"/>
                <w:lang w:eastAsia="zh-CN" w:bidi="ar"/>
              </w:rPr>
              <w:t>单位预算一般公共预算财政拨款基本支出表</w:t>
            </w:r>
          </w:p>
        </w:tc>
      </w:tr>
      <w:tr>
        <w:tblPrEx>
          <w:tblCellMar>
            <w:top w:w="0" w:type="dxa"/>
            <w:left w:w="108" w:type="dxa"/>
            <w:bottom w:w="0" w:type="dxa"/>
            <w:right w:w="108" w:type="dxa"/>
          </w:tblCellMar>
        </w:tblPrEx>
        <w:trPr>
          <w:trHeight w:val="694" w:hRule="atLeast"/>
          <w:jc w:val="center"/>
        </w:trPr>
        <w:tc>
          <w:tcPr>
            <w:tcW w:w="2478" w:type="dxa"/>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4710001 遵化市工业和信息化局进局</w:t>
            </w:r>
          </w:p>
        </w:tc>
        <w:tc>
          <w:tcPr>
            <w:tcW w:w="240" w:type="dxa"/>
            <w:tcBorders>
              <w:top w:val="nil"/>
              <w:left w:val="nil"/>
              <w:bottom w:val="nil"/>
              <w:right w:val="nil"/>
            </w:tcBorders>
            <w:shd w:val="clear" w:color="auto" w:fill="FFFFFF"/>
            <w:noWrap/>
            <w:vAlign w:val="center"/>
          </w:tcPr>
          <w:p>
            <w:pPr>
              <w:rPr>
                <w:rFonts w:ascii="方正仿宋简体" w:hAnsi="方正仿宋简体" w:eastAsia="方正仿宋简体" w:cs="方正仿宋简体"/>
                <w:color w:val="000000"/>
                <w:lang w:eastAsia="zh-CN" w:bidi="ar"/>
              </w:rPr>
            </w:pPr>
          </w:p>
        </w:tc>
        <w:tc>
          <w:tcPr>
            <w:tcW w:w="4507" w:type="dxa"/>
            <w:tcBorders>
              <w:top w:val="nil"/>
              <w:left w:val="nil"/>
              <w:bottom w:val="nil"/>
              <w:right w:val="nil"/>
            </w:tcBorders>
            <w:shd w:val="clear" w:color="auto" w:fill="FFFFFF"/>
            <w:noWrap/>
            <w:vAlign w:val="center"/>
          </w:tcPr>
          <w:p>
            <w:pPr>
              <w:rPr>
                <w:rFonts w:ascii="方正仿宋简体" w:hAnsi="方正仿宋简体" w:eastAsia="方正仿宋简体" w:cs="方正仿宋简体"/>
                <w:color w:val="000000"/>
                <w:lang w:eastAsia="zh-CN" w:bidi="ar"/>
              </w:rPr>
            </w:pPr>
          </w:p>
        </w:tc>
        <w:tc>
          <w:tcPr>
            <w:tcW w:w="4760" w:type="dxa"/>
            <w:gridSpan w:val="2"/>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预算年度：202</w:t>
            </w:r>
            <w:r>
              <w:rPr>
                <w:rFonts w:hint="eastAsia" w:ascii="方正仿宋简体" w:hAnsi="方正仿宋简体" w:eastAsia="方正仿宋简体" w:cs="方正仿宋简体"/>
                <w:color w:val="000000"/>
                <w:lang w:eastAsia="zh-CN" w:bidi="ar"/>
              </w:rPr>
              <w:t>3</w:t>
            </w:r>
          </w:p>
        </w:tc>
        <w:tc>
          <w:tcPr>
            <w:tcW w:w="2684" w:type="dxa"/>
            <w:tcBorders>
              <w:top w:val="nil"/>
              <w:left w:val="nil"/>
              <w:bottom w:val="nil"/>
              <w:right w:val="nil"/>
            </w:tcBorders>
            <w:shd w:val="clear" w:color="auto" w:fill="FFFFFF"/>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单位</w:t>
            </w:r>
            <w:r>
              <w:rPr>
                <w:rFonts w:ascii="方正仿宋简体" w:hAnsi="方正仿宋简体" w:eastAsia="方正仿宋简体" w:cs="方正仿宋简体"/>
                <w:color w:val="000000"/>
                <w:lang w:eastAsia="zh-CN" w:bidi="ar"/>
              </w:rPr>
              <w:t>：万元</w:t>
            </w:r>
          </w:p>
        </w:tc>
      </w:tr>
      <w:tr>
        <w:tblPrEx>
          <w:tblCellMar>
            <w:top w:w="0" w:type="dxa"/>
            <w:left w:w="108" w:type="dxa"/>
            <w:bottom w:w="0" w:type="dxa"/>
            <w:right w:w="108" w:type="dxa"/>
          </w:tblCellMar>
        </w:tblPrEx>
        <w:trPr>
          <w:trHeight w:val="618" w:hRule="atLeast"/>
          <w:jc w:val="center"/>
        </w:trPr>
        <w:tc>
          <w:tcPr>
            <w:tcW w:w="722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科目</w:t>
            </w:r>
          </w:p>
        </w:tc>
        <w:tc>
          <w:tcPr>
            <w:tcW w:w="7444"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基本支出</w:t>
            </w:r>
          </w:p>
        </w:tc>
      </w:tr>
      <w:tr>
        <w:tblPrEx>
          <w:tblCellMar>
            <w:top w:w="0" w:type="dxa"/>
            <w:left w:w="108" w:type="dxa"/>
            <w:bottom w:w="0" w:type="dxa"/>
            <w:right w:w="108" w:type="dxa"/>
          </w:tblCellMar>
        </w:tblPrEx>
        <w:trPr>
          <w:trHeight w:val="857"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经济分类科目编码</w:t>
            </w:r>
          </w:p>
        </w:tc>
        <w:tc>
          <w:tcPr>
            <w:tcW w:w="450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科目名称</w:t>
            </w:r>
          </w:p>
        </w:tc>
        <w:tc>
          <w:tcPr>
            <w:tcW w:w="25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人员经费</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公用经费</w:t>
            </w:r>
          </w:p>
        </w:tc>
      </w:tr>
      <w:tr>
        <w:tblPrEx>
          <w:tblCellMar>
            <w:top w:w="0" w:type="dxa"/>
            <w:left w:w="108" w:type="dxa"/>
            <w:bottom w:w="0" w:type="dxa"/>
            <w:right w:w="108" w:type="dxa"/>
          </w:tblCellMar>
        </w:tblPrEx>
        <w:trPr>
          <w:trHeight w:val="90" w:hRule="atLeast"/>
          <w:jc w:val="center"/>
        </w:trPr>
        <w:tc>
          <w:tcPr>
            <w:tcW w:w="722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1379.49</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1338.39</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41.10</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450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1379.49</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1338.39</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41.10</w:t>
            </w: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工资福利支出</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1047.25</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1047.25</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30101</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基本工资</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400.69</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400.69</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30102</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津贴补贴</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123.34</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123.34</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30103</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奖金</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91.46</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91.46</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30107</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绩效工资</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98.27</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98.27</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30108</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机关事业</w:t>
            </w:r>
            <w:r>
              <w:rPr>
                <w:rFonts w:hint="eastAsia" w:ascii="方正仿宋简体" w:hAnsi="方正仿宋简体" w:eastAsia="方正仿宋简体" w:cs="方正仿宋简体"/>
                <w:color w:val="000000"/>
                <w:lang w:eastAsia="zh-CN" w:bidi="ar"/>
              </w:rPr>
              <w:t>单位</w:t>
            </w:r>
            <w:r>
              <w:rPr>
                <w:rFonts w:ascii="方正仿宋简体" w:hAnsi="方正仿宋简体" w:eastAsia="方正仿宋简体" w:cs="方正仿宋简体"/>
                <w:color w:val="000000"/>
                <w:lang w:eastAsia="zh-CN" w:bidi="ar"/>
              </w:rPr>
              <w:t>基本养老保险缴费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104.89</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104.89</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30109</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职业年金缴费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51.24</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51.24</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30110</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职工基本医疗保险缴费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61.89</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61.89</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30111</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公务员医疗补助缴费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32.30</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32.30</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30112</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其他社会保障缴费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6.310</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6.310</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30113</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住房公积金</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76.86</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76.86</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商品和服务支出</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41.10</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41.10</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30201</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办公费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1.41</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1.41</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30206</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电费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0.9</w:t>
            </w:r>
            <w:r>
              <w:rPr>
                <w:rFonts w:hint="eastAsia" w:ascii="方正仿宋简体" w:hAnsi="方正仿宋简体" w:eastAsia="方正仿宋简体" w:cs="方正仿宋简体"/>
                <w:sz w:val="24"/>
                <w:lang w:eastAsia="zh-CN"/>
              </w:rPr>
              <w:t>4</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0.9</w:t>
            </w:r>
            <w:r>
              <w:rPr>
                <w:rFonts w:hint="eastAsia" w:ascii="方正仿宋简体" w:hAnsi="方正仿宋简体" w:eastAsia="方正仿宋简体" w:cs="方正仿宋简体"/>
                <w:sz w:val="24"/>
                <w:lang w:eastAsia="zh-CN"/>
              </w:rPr>
              <w:t>4</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30207</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邮电费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0.4</w:t>
            </w:r>
            <w:r>
              <w:rPr>
                <w:rFonts w:hint="eastAsia" w:ascii="方正仿宋简体" w:hAnsi="方正仿宋简体" w:eastAsia="方正仿宋简体" w:cs="方正仿宋简体"/>
                <w:sz w:val="24"/>
                <w:lang w:eastAsia="zh-CN"/>
              </w:rPr>
              <w:t>7</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0.4</w:t>
            </w:r>
            <w:r>
              <w:rPr>
                <w:rFonts w:hint="eastAsia" w:ascii="方正仿宋简体" w:hAnsi="方正仿宋简体" w:eastAsia="方正仿宋简体" w:cs="方正仿宋简体"/>
                <w:sz w:val="24"/>
                <w:lang w:eastAsia="zh-CN"/>
              </w:rPr>
              <w:t>7</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30211</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差旅费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0.9</w:t>
            </w:r>
            <w:r>
              <w:rPr>
                <w:rFonts w:hint="eastAsia" w:ascii="方正仿宋简体" w:hAnsi="方正仿宋简体" w:eastAsia="方正仿宋简体" w:cs="方正仿宋简体"/>
                <w:sz w:val="24"/>
                <w:lang w:eastAsia="zh-CN"/>
              </w:rPr>
              <w:t>4</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0.9</w:t>
            </w:r>
            <w:r>
              <w:rPr>
                <w:rFonts w:hint="eastAsia" w:ascii="方正仿宋简体" w:hAnsi="方正仿宋简体" w:eastAsia="方正仿宋简体" w:cs="方正仿宋简体"/>
                <w:sz w:val="24"/>
                <w:lang w:eastAsia="zh-CN"/>
              </w:rPr>
              <w:t>4</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30215</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会议费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0.2</w:t>
            </w:r>
            <w:r>
              <w:rPr>
                <w:rFonts w:hint="eastAsia" w:ascii="方正仿宋简体" w:hAnsi="方正仿宋简体" w:eastAsia="方正仿宋简体" w:cs="方正仿宋简体"/>
                <w:sz w:val="24"/>
                <w:lang w:eastAsia="zh-CN"/>
              </w:rPr>
              <w:t>3</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0.2</w:t>
            </w:r>
            <w:r>
              <w:rPr>
                <w:rFonts w:hint="eastAsia" w:ascii="方正仿宋简体" w:hAnsi="方正仿宋简体" w:eastAsia="方正仿宋简体" w:cs="方正仿宋简体"/>
                <w:sz w:val="24"/>
                <w:lang w:eastAsia="zh-CN"/>
              </w:rPr>
              <w:t>3</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30216</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培训费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0.2</w:t>
            </w:r>
            <w:r>
              <w:rPr>
                <w:rFonts w:hint="eastAsia" w:ascii="方正仿宋简体" w:hAnsi="方正仿宋简体" w:eastAsia="方正仿宋简体" w:cs="方正仿宋简体"/>
                <w:sz w:val="24"/>
                <w:lang w:eastAsia="zh-CN"/>
              </w:rPr>
              <w:t>3</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0.2</w:t>
            </w:r>
            <w:r>
              <w:rPr>
                <w:rFonts w:hint="eastAsia" w:ascii="方正仿宋简体" w:hAnsi="方正仿宋简体" w:eastAsia="方正仿宋简体" w:cs="方正仿宋简体"/>
                <w:sz w:val="24"/>
                <w:lang w:eastAsia="zh-CN"/>
              </w:rPr>
              <w:t>3</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30217</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公务接待费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0.08</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0.08</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30228</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工会经费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7.68</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7.68</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30229</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福利费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8.22</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8.22</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20231</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公务用车运行维护费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sz w:val="24"/>
                <w:lang w:eastAsia="zh-CN"/>
              </w:rPr>
            </w:pPr>
            <w:r>
              <w:rPr>
                <w:rFonts w:hint="eastAsia" w:ascii="方正仿宋简体" w:hAnsi="方正仿宋简体" w:eastAsia="方正仿宋简体" w:cs="方正仿宋简体"/>
                <w:sz w:val="24"/>
                <w:lang w:eastAsia="zh-CN"/>
              </w:rPr>
              <w:t>6.15</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sz w:val="24"/>
                <w:lang w:eastAsia="zh-CN"/>
              </w:rPr>
            </w:pPr>
            <w:r>
              <w:rPr>
                <w:rFonts w:hint="eastAsia" w:ascii="方正仿宋简体" w:hAnsi="方正仿宋简体" w:eastAsia="方正仿宋简体" w:cs="方正仿宋简体"/>
                <w:sz w:val="24"/>
                <w:lang w:eastAsia="zh-CN"/>
              </w:rPr>
              <w:t>6.15</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30239</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其他交通费用</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11.58</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11.58</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30299</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其他商品和服务支出</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3.17</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3.17</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303</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对个人和家庭的补助</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291.14</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291.14</w:t>
            </w:r>
          </w:p>
        </w:tc>
        <w:tc>
          <w:tcPr>
            <w:tcW w:w="26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30302</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退休费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199.72</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199.72</w:t>
            </w:r>
          </w:p>
        </w:tc>
        <w:tc>
          <w:tcPr>
            <w:tcW w:w="26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30304</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抚恤金</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3.42</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3.42</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30307</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医疗费补助</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87.92</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87.92</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30309</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奖励金</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0.08</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0.08</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41" w:hRule="atLeast"/>
          <w:jc w:val="center"/>
        </w:trPr>
        <w:tc>
          <w:tcPr>
            <w:tcW w:w="2478" w:type="dxa"/>
            <w:tcBorders>
              <w:top w:val="nil"/>
              <w:left w:val="nil"/>
              <w:bottom w:val="nil"/>
              <w:right w:val="nil"/>
            </w:tcBorders>
            <w:vAlign w:val="center"/>
          </w:tcPr>
          <w:p>
            <w:pPr>
              <w:jc w:val="center"/>
              <w:rPr>
                <w:rFonts w:eastAsia="宋体" w:cs="Times New Roman"/>
                <w:color w:val="000000"/>
                <w:sz w:val="28"/>
                <w:szCs w:val="28"/>
              </w:rPr>
            </w:pPr>
          </w:p>
        </w:tc>
        <w:tc>
          <w:tcPr>
            <w:tcW w:w="240" w:type="dxa"/>
            <w:tcBorders>
              <w:top w:val="nil"/>
              <w:left w:val="nil"/>
              <w:bottom w:val="nil"/>
              <w:right w:val="nil"/>
            </w:tcBorders>
            <w:vAlign w:val="center"/>
          </w:tcPr>
          <w:p>
            <w:pPr>
              <w:jc w:val="center"/>
              <w:rPr>
                <w:rFonts w:eastAsia="宋体" w:cs="Times New Roman"/>
                <w:color w:val="000000"/>
                <w:sz w:val="28"/>
                <w:szCs w:val="28"/>
              </w:rPr>
            </w:pPr>
          </w:p>
        </w:tc>
        <w:tc>
          <w:tcPr>
            <w:tcW w:w="4507" w:type="dxa"/>
            <w:tcBorders>
              <w:top w:val="nil"/>
              <w:left w:val="nil"/>
              <w:bottom w:val="nil"/>
              <w:right w:val="nil"/>
            </w:tcBorders>
            <w:vAlign w:val="center"/>
          </w:tcPr>
          <w:p>
            <w:pPr>
              <w:jc w:val="center"/>
              <w:rPr>
                <w:rFonts w:eastAsia="宋体" w:cs="Times New Roman"/>
                <w:color w:val="000000"/>
                <w:sz w:val="28"/>
                <w:szCs w:val="28"/>
              </w:rPr>
            </w:pPr>
          </w:p>
        </w:tc>
        <w:tc>
          <w:tcPr>
            <w:tcW w:w="2525" w:type="dxa"/>
            <w:tcBorders>
              <w:top w:val="nil"/>
              <w:left w:val="nil"/>
              <w:bottom w:val="nil"/>
              <w:right w:val="nil"/>
            </w:tcBorders>
            <w:vAlign w:val="center"/>
          </w:tcPr>
          <w:p>
            <w:pPr>
              <w:jc w:val="center"/>
              <w:rPr>
                <w:rFonts w:eastAsia="宋体" w:cs="Times New Roman"/>
                <w:color w:val="000000"/>
              </w:rPr>
            </w:pPr>
          </w:p>
        </w:tc>
        <w:tc>
          <w:tcPr>
            <w:tcW w:w="2235" w:type="dxa"/>
            <w:tcBorders>
              <w:top w:val="nil"/>
              <w:left w:val="nil"/>
              <w:bottom w:val="nil"/>
              <w:right w:val="nil"/>
            </w:tcBorders>
            <w:vAlign w:val="center"/>
          </w:tcPr>
          <w:p>
            <w:pPr>
              <w:jc w:val="center"/>
              <w:rPr>
                <w:rFonts w:eastAsia="宋体" w:cs="Times New Roman"/>
                <w:color w:val="000000"/>
              </w:rPr>
            </w:pPr>
          </w:p>
        </w:tc>
        <w:tc>
          <w:tcPr>
            <w:tcW w:w="2684" w:type="dxa"/>
            <w:tcBorders>
              <w:top w:val="nil"/>
              <w:left w:val="nil"/>
              <w:bottom w:val="nil"/>
              <w:right w:val="nil"/>
            </w:tcBorders>
            <w:vAlign w:val="center"/>
          </w:tcPr>
          <w:p>
            <w:pPr>
              <w:jc w:val="center"/>
              <w:rPr>
                <w:rFonts w:eastAsia="宋体" w:cs="Times New Roman"/>
                <w:color w:val="000000"/>
              </w:rPr>
            </w:pPr>
          </w:p>
        </w:tc>
      </w:tr>
    </w:tbl>
    <w:p>
      <w:pPr>
        <w:textAlignment w:val="center"/>
        <w:rPr>
          <w:rFonts w:ascii="方正仿宋简体" w:hAnsi="方正仿宋简体" w:eastAsia="方正仿宋简体" w:cs="方正仿宋简体"/>
          <w:color w:val="000000"/>
          <w:lang w:eastAsia="zh-CN" w:bidi="ar"/>
        </w:rPr>
      </w:pPr>
    </w:p>
    <w:p>
      <w:pPr>
        <w:jc w:val="both"/>
        <w:rPr>
          <w:rFonts w:eastAsia="方正小标宋_GBK" w:cs="方正小标宋_GBK"/>
          <w:sz w:val="48"/>
          <w:szCs w:val="48"/>
        </w:rPr>
      </w:pPr>
    </w:p>
    <w:tbl>
      <w:tblPr>
        <w:tblStyle w:val="10"/>
        <w:tblpPr w:leftFromText="180" w:rightFromText="180" w:vertAnchor="text" w:horzAnchor="page" w:tblpX="1172" w:tblpY="-314"/>
        <w:tblOverlap w:val="never"/>
        <w:tblW w:w="14490" w:type="dxa"/>
        <w:tblInd w:w="0" w:type="dxa"/>
        <w:tblLayout w:type="fixed"/>
        <w:tblCellMar>
          <w:top w:w="0" w:type="dxa"/>
          <w:left w:w="108" w:type="dxa"/>
          <w:bottom w:w="0" w:type="dxa"/>
          <w:right w:w="108" w:type="dxa"/>
        </w:tblCellMar>
      </w:tblPr>
      <w:tblGrid>
        <w:gridCol w:w="1275"/>
        <w:gridCol w:w="1474"/>
        <w:gridCol w:w="431"/>
        <w:gridCol w:w="1050"/>
        <w:gridCol w:w="570"/>
        <w:gridCol w:w="405"/>
        <w:gridCol w:w="1590"/>
        <w:gridCol w:w="810"/>
        <w:gridCol w:w="255"/>
        <w:gridCol w:w="1500"/>
        <w:gridCol w:w="780"/>
        <w:gridCol w:w="375"/>
        <w:gridCol w:w="1410"/>
        <w:gridCol w:w="2430"/>
        <w:gridCol w:w="135"/>
      </w:tblGrid>
      <w:tr>
        <w:tblPrEx>
          <w:tblCellMar>
            <w:top w:w="0" w:type="dxa"/>
            <w:left w:w="108" w:type="dxa"/>
            <w:bottom w:w="0" w:type="dxa"/>
            <w:right w:w="108" w:type="dxa"/>
          </w:tblCellMar>
        </w:tblPrEx>
        <w:trPr>
          <w:gridAfter w:val="1"/>
          <w:wAfter w:w="135" w:type="dxa"/>
          <w:trHeight w:val="420" w:hRule="atLeast"/>
        </w:trPr>
        <w:tc>
          <w:tcPr>
            <w:tcW w:w="1275" w:type="dxa"/>
            <w:tcBorders>
              <w:top w:val="nil"/>
              <w:left w:val="nil"/>
              <w:bottom w:val="nil"/>
              <w:right w:val="nil"/>
            </w:tcBorders>
            <w:noWrap/>
            <w:vAlign w:val="center"/>
          </w:tcPr>
          <w:p>
            <w:pPr>
              <w:textAlignment w:val="center"/>
              <w:rPr>
                <w:rFonts w:eastAsia="宋体" w:cs="Times New Roman"/>
                <w:color w:val="000000"/>
              </w:rPr>
            </w:pPr>
            <w:r>
              <w:rPr>
                <w:rFonts w:ascii="方正仿宋简体" w:hAnsi="方正仿宋简体" w:eastAsia="方正仿宋简体" w:cs="方正仿宋简体"/>
                <w:color w:val="000000"/>
                <w:lang w:eastAsia="zh-CN" w:bidi="ar"/>
              </w:rPr>
              <w:t>附表1-7</w:t>
            </w:r>
          </w:p>
        </w:tc>
        <w:tc>
          <w:tcPr>
            <w:tcW w:w="1474" w:type="dxa"/>
            <w:tcBorders>
              <w:top w:val="nil"/>
              <w:left w:val="nil"/>
              <w:bottom w:val="nil"/>
              <w:right w:val="nil"/>
            </w:tcBorders>
            <w:noWrap/>
            <w:vAlign w:val="center"/>
          </w:tcPr>
          <w:p>
            <w:pPr>
              <w:jc w:val="right"/>
              <w:rPr>
                <w:rFonts w:eastAsia="宋体" w:cs="Times New Roman"/>
                <w:color w:val="000000"/>
              </w:rPr>
            </w:pPr>
          </w:p>
        </w:tc>
        <w:tc>
          <w:tcPr>
            <w:tcW w:w="2456" w:type="dxa"/>
            <w:gridSpan w:val="4"/>
            <w:tcBorders>
              <w:top w:val="nil"/>
              <w:left w:val="nil"/>
              <w:bottom w:val="nil"/>
              <w:right w:val="nil"/>
            </w:tcBorders>
            <w:noWrap/>
            <w:vAlign w:val="center"/>
          </w:tcPr>
          <w:p>
            <w:pPr>
              <w:jc w:val="right"/>
              <w:rPr>
                <w:rFonts w:eastAsia="宋体" w:cs="Times New Roman"/>
                <w:color w:val="000000"/>
              </w:rPr>
            </w:pPr>
          </w:p>
        </w:tc>
        <w:tc>
          <w:tcPr>
            <w:tcW w:w="2655" w:type="dxa"/>
            <w:gridSpan w:val="3"/>
            <w:tcBorders>
              <w:top w:val="nil"/>
              <w:left w:val="nil"/>
              <w:bottom w:val="nil"/>
              <w:right w:val="nil"/>
            </w:tcBorders>
            <w:noWrap/>
            <w:vAlign w:val="center"/>
          </w:tcPr>
          <w:p>
            <w:pPr>
              <w:jc w:val="right"/>
              <w:rPr>
                <w:rFonts w:eastAsia="宋体" w:cs="Times New Roman"/>
                <w:color w:val="000000"/>
              </w:rPr>
            </w:pPr>
          </w:p>
        </w:tc>
        <w:tc>
          <w:tcPr>
            <w:tcW w:w="2655" w:type="dxa"/>
            <w:gridSpan w:val="3"/>
            <w:tcBorders>
              <w:top w:val="nil"/>
              <w:left w:val="nil"/>
              <w:bottom w:val="nil"/>
              <w:right w:val="nil"/>
            </w:tcBorders>
            <w:noWrap/>
            <w:vAlign w:val="center"/>
          </w:tcPr>
          <w:p>
            <w:pPr>
              <w:jc w:val="right"/>
              <w:rPr>
                <w:rFonts w:eastAsia="宋体" w:cs="Times New Roman"/>
                <w:color w:val="000000"/>
              </w:rPr>
            </w:pPr>
          </w:p>
        </w:tc>
        <w:tc>
          <w:tcPr>
            <w:tcW w:w="3840" w:type="dxa"/>
            <w:gridSpan w:val="2"/>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gridAfter w:val="1"/>
          <w:wAfter w:w="135" w:type="dxa"/>
          <w:trHeight w:val="600" w:hRule="atLeast"/>
        </w:trPr>
        <w:tc>
          <w:tcPr>
            <w:tcW w:w="14355" w:type="dxa"/>
            <w:gridSpan w:val="14"/>
            <w:tcBorders>
              <w:top w:val="nil"/>
              <w:left w:val="nil"/>
              <w:bottom w:val="nil"/>
              <w:right w:val="nil"/>
            </w:tcBorders>
            <w:shd w:val="clear" w:color="auto" w:fill="FFFFFF"/>
            <w:vAlign w:val="center"/>
          </w:tcPr>
          <w:p>
            <w:pPr>
              <w:jc w:val="center"/>
              <w:textAlignment w:val="center"/>
              <w:rPr>
                <w:rFonts w:ascii="宋体" w:hAnsi="宋体" w:eastAsia="宋体" w:cs="宋体"/>
                <w:color w:val="000000"/>
                <w:sz w:val="44"/>
                <w:szCs w:val="44"/>
              </w:rPr>
            </w:pPr>
            <w:r>
              <w:rPr>
                <w:rFonts w:hint="eastAsia" w:ascii="宋体" w:hAnsi="宋体" w:eastAsia="宋体" w:cs="宋体"/>
                <w:color w:val="000000"/>
                <w:sz w:val="44"/>
                <w:szCs w:val="44"/>
                <w:lang w:eastAsia="zh-CN" w:bidi="ar"/>
              </w:rPr>
              <w:t>单位预算政府性基金预算财政拨款支出表</w:t>
            </w:r>
          </w:p>
        </w:tc>
      </w:tr>
      <w:tr>
        <w:tblPrEx>
          <w:tblCellMar>
            <w:top w:w="0" w:type="dxa"/>
            <w:left w:w="108" w:type="dxa"/>
            <w:bottom w:w="0" w:type="dxa"/>
            <w:right w:w="108" w:type="dxa"/>
          </w:tblCellMar>
        </w:tblPrEx>
        <w:trPr>
          <w:gridAfter w:val="1"/>
          <w:wAfter w:w="135" w:type="dxa"/>
          <w:trHeight w:val="480" w:hRule="atLeast"/>
        </w:trPr>
        <w:tc>
          <w:tcPr>
            <w:tcW w:w="5205" w:type="dxa"/>
            <w:gridSpan w:val="6"/>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eastAsia="zh-CN" w:bidi="ar"/>
              </w:rPr>
              <w:t>4710001 遵化市工业和信息化局进局</w:t>
            </w:r>
          </w:p>
        </w:tc>
        <w:tc>
          <w:tcPr>
            <w:tcW w:w="2655" w:type="dxa"/>
            <w:gridSpan w:val="3"/>
            <w:tcBorders>
              <w:top w:val="nil"/>
              <w:left w:val="nil"/>
              <w:bottom w:val="nil"/>
              <w:right w:val="nil"/>
            </w:tcBorders>
            <w:shd w:val="clear" w:color="auto" w:fill="FFFFFF"/>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预算年度：202</w:t>
            </w:r>
            <w:r>
              <w:rPr>
                <w:rFonts w:hint="eastAsia" w:ascii="方正仿宋简体" w:hAnsi="方正仿宋简体" w:eastAsia="方正仿宋简体" w:cs="方正仿宋简体"/>
                <w:color w:val="000000"/>
                <w:lang w:eastAsia="zh-CN" w:bidi="ar"/>
              </w:rPr>
              <w:t>3</w:t>
            </w:r>
          </w:p>
        </w:tc>
        <w:tc>
          <w:tcPr>
            <w:tcW w:w="2655" w:type="dxa"/>
            <w:gridSpan w:val="3"/>
            <w:tcBorders>
              <w:top w:val="nil"/>
              <w:left w:val="nil"/>
              <w:bottom w:val="nil"/>
              <w:right w:val="nil"/>
            </w:tcBorders>
            <w:shd w:val="clear" w:color="auto" w:fill="FFFFFF"/>
            <w:noWrap/>
            <w:vAlign w:val="center"/>
          </w:tcPr>
          <w:p>
            <w:pPr>
              <w:rPr>
                <w:rFonts w:ascii="方正仿宋简体" w:hAnsi="方正仿宋简体" w:eastAsia="方正仿宋简体" w:cs="方正仿宋简体"/>
                <w:color w:val="000000"/>
              </w:rPr>
            </w:pPr>
          </w:p>
        </w:tc>
        <w:tc>
          <w:tcPr>
            <w:tcW w:w="3840" w:type="dxa"/>
            <w:gridSpan w:val="2"/>
            <w:tcBorders>
              <w:top w:val="nil"/>
              <w:left w:val="nil"/>
              <w:bottom w:val="nil"/>
              <w:right w:val="nil"/>
            </w:tcBorders>
            <w:shd w:val="clear" w:color="auto" w:fill="FFFFFF"/>
            <w:noWrap/>
            <w:vAlign w:val="center"/>
          </w:tcPr>
          <w:p>
            <w:pPr>
              <w:jc w:val="right"/>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eastAsia="zh-CN" w:bidi="ar"/>
              </w:rPr>
              <w:t>单位</w:t>
            </w:r>
            <w:r>
              <w:rPr>
                <w:rFonts w:ascii="方正仿宋简体" w:hAnsi="方正仿宋简体" w:eastAsia="方正仿宋简体" w:cs="方正仿宋简体"/>
                <w:color w:val="000000"/>
                <w:lang w:eastAsia="zh-CN" w:bidi="ar"/>
              </w:rPr>
              <w:t>：万元</w:t>
            </w:r>
          </w:p>
        </w:tc>
      </w:tr>
      <w:tr>
        <w:tblPrEx>
          <w:tblCellMar>
            <w:top w:w="0" w:type="dxa"/>
            <w:left w:w="108" w:type="dxa"/>
            <w:bottom w:w="0" w:type="dxa"/>
            <w:right w:w="108" w:type="dxa"/>
          </w:tblCellMar>
        </w:tblPrEx>
        <w:trPr>
          <w:gridAfter w:val="1"/>
          <w:wAfter w:w="135" w:type="dxa"/>
          <w:trHeight w:val="420" w:hRule="atLeast"/>
        </w:trPr>
        <w:tc>
          <w:tcPr>
            <w:tcW w:w="5205" w:type="dxa"/>
            <w:gridSpan w:val="6"/>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科目</w:t>
            </w:r>
          </w:p>
        </w:tc>
        <w:tc>
          <w:tcPr>
            <w:tcW w:w="2655"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2655"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 xml:space="preserve">基本支出  </w:t>
            </w:r>
          </w:p>
        </w:tc>
        <w:tc>
          <w:tcPr>
            <w:tcW w:w="3840"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项目支出</w:t>
            </w:r>
          </w:p>
        </w:tc>
      </w:tr>
      <w:tr>
        <w:tblPrEx>
          <w:tblCellMar>
            <w:top w:w="0" w:type="dxa"/>
            <w:left w:w="108" w:type="dxa"/>
            <w:bottom w:w="0" w:type="dxa"/>
            <w:right w:w="108" w:type="dxa"/>
          </w:tblCellMar>
        </w:tblPrEx>
        <w:trPr>
          <w:gridAfter w:val="1"/>
          <w:wAfter w:w="135" w:type="dxa"/>
          <w:trHeight w:val="420" w:hRule="atLeast"/>
        </w:trPr>
        <w:tc>
          <w:tcPr>
            <w:tcW w:w="2749"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功能分类科目编码</w:t>
            </w:r>
          </w:p>
        </w:tc>
        <w:tc>
          <w:tcPr>
            <w:tcW w:w="2456" w:type="dxa"/>
            <w:gridSpan w:val="4"/>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科目名称</w:t>
            </w:r>
          </w:p>
        </w:tc>
        <w:tc>
          <w:tcPr>
            <w:tcW w:w="265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3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420" w:hRule="atLeast"/>
        </w:trPr>
        <w:tc>
          <w:tcPr>
            <w:tcW w:w="274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456"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3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5205" w:type="dxa"/>
            <w:gridSpan w:val="6"/>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5205" w:type="dxa"/>
            <w:gridSpan w:val="6"/>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456" w:type="dxa"/>
            <w:gridSpan w:val="4"/>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456" w:type="dxa"/>
            <w:gridSpan w:val="4"/>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456" w:type="dxa"/>
            <w:gridSpan w:val="4"/>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456" w:type="dxa"/>
            <w:gridSpan w:val="4"/>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456" w:type="dxa"/>
            <w:gridSpan w:val="4"/>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456" w:type="dxa"/>
            <w:gridSpan w:val="4"/>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456" w:type="dxa"/>
            <w:gridSpan w:val="4"/>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456" w:type="dxa"/>
            <w:gridSpan w:val="4"/>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456" w:type="dxa"/>
            <w:gridSpan w:val="4"/>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420" w:hRule="atLeast"/>
        </w:trPr>
        <w:tc>
          <w:tcPr>
            <w:tcW w:w="14490" w:type="dxa"/>
            <w:gridSpan w:val="15"/>
            <w:tcBorders>
              <w:top w:val="nil"/>
              <w:left w:val="nil"/>
              <w:bottom w:val="nil"/>
              <w:right w:val="nil"/>
            </w:tcBorders>
            <w:noWrap/>
            <w:vAlign w:val="center"/>
          </w:tcPr>
          <w:p>
            <w:pP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注：无政府基金预算财政拨款预算，空表列示。</w:t>
            </w:r>
          </w:p>
          <w:p>
            <w:pPr>
              <w:textAlignment w:val="center"/>
              <w:rPr>
                <w:rFonts w:ascii="方正仿宋简体" w:hAnsi="方正仿宋简体" w:eastAsia="方正仿宋简体" w:cs="方正仿宋简体"/>
                <w:color w:val="000000"/>
                <w:lang w:eastAsia="zh-CN" w:bidi="ar"/>
              </w:rPr>
            </w:pPr>
          </w:p>
          <w:p>
            <w:pPr>
              <w:textAlignment w:val="center"/>
              <w:rPr>
                <w:rFonts w:ascii="方正仿宋简体" w:hAnsi="方正仿宋简体" w:eastAsia="方正仿宋简体" w:cs="方正仿宋简体"/>
                <w:color w:val="000000"/>
                <w:lang w:eastAsia="zh-CN" w:bidi="ar"/>
              </w:rPr>
            </w:pPr>
          </w:p>
          <w:p>
            <w:pPr>
              <w:textAlignment w:val="center"/>
              <w:rPr>
                <w:rFonts w:ascii="方正仿宋简体" w:hAnsi="方正仿宋简体" w:eastAsia="方正仿宋简体" w:cs="方正仿宋简体"/>
                <w:color w:val="000000"/>
                <w:lang w:eastAsia="zh-CN" w:bidi="ar"/>
              </w:rPr>
            </w:pPr>
          </w:p>
          <w:p>
            <w:pPr>
              <w:rPr>
                <w:rFonts w:ascii="方正仿宋简体" w:hAnsi="方正仿宋简体" w:eastAsia="方正仿宋简体" w:cs="方正仿宋简体"/>
                <w:color w:val="000000"/>
                <w:lang w:eastAsia="zh-CN" w:bidi="ar"/>
              </w:rPr>
            </w:pPr>
          </w:p>
          <w:p>
            <w:pPr>
              <w:rPr>
                <w:rFonts w:ascii="方正仿宋简体" w:hAnsi="方正仿宋简体" w:eastAsia="方正仿宋简体" w:cs="方正仿宋简体"/>
                <w:color w:val="000000"/>
                <w:lang w:eastAsia="zh-CN" w:bidi="ar"/>
              </w:rPr>
            </w:pPr>
          </w:p>
          <w:p>
            <w:pPr>
              <w:pStyle w:val="2"/>
              <w:ind w:firstLine="480"/>
              <w:rPr>
                <w:rFonts w:ascii="方正仿宋简体" w:hAnsi="方正仿宋简体" w:eastAsia="方正仿宋简体" w:cs="方正仿宋简体"/>
                <w:color w:val="000000"/>
                <w:lang w:eastAsia="zh-CN" w:bidi="ar"/>
              </w:rPr>
            </w:pPr>
          </w:p>
          <w:p>
            <w:pPr>
              <w:pStyle w:val="3"/>
              <w:rPr>
                <w:lang w:eastAsia="zh-CN"/>
              </w:rPr>
            </w:pPr>
          </w:p>
          <w:p>
            <w:pPr>
              <w:rPr>
                <w:rFonts w:eastAsia="宋体" w:cs="Times New Roman"/>
                <w:color w:val="000000"/>
              </w:rPr>
            </w:pPr>
            <w:r>
              <w:rPr>
                <w:rFonts w:ascii="方正仿宋简体" w:hAnsi="方正仿宋简体" w:eastAsia="方正仿宋简体" w:cs="方正仿宋简体"/>
                <w:color w:val="000000"/>
                <w:lang w:eastAsia="zh-CN" w:bidi="ar"/>
              </w:rPr>
              <w:t>附表1-8</w:t>
            </w:r>
          </w:p>
        </w:tc>
      </w:tr>
      <w:tr>
        <w:tblPrEx>
          <w:tblCellMar>
            <w:top w:w="0" w:type="dxa"/>
            <w:left w:w="108" w:type="dxa"/>
            <w:bottom w:w="0" w:type="dxa"/>
            <w:right w:w="108" w:type="dxa"/>
          </w:tblCellMar>
        </w:tblPrEx>
        <w:trPr>
          <w:trHeight w:val="600" w:hRule="atLeast"/>
        </w:trPr>
        <w:tc>
          <w:tcPr>
            <w:tcW w:w="14490" w:type="dxa"/>
            <w:gridSpan w:val="15"/>
            <w:tcBorders>
              <w:top w:val="nil"/>
              <w:left w:val="nil"/>
              <w:bottom w:val="nil"/>
              <w:right w:val="nil"/>
            </w:tcBorders>
            <w:shd w:val="clear" w:color="auto" w:fill="FFFFFF"/>
            <w:vAlign w:val="center"/>
          </w:tcPr>
          <w:p>
            <w:pPr>
              <w:jc w:val="center"/>
              <w:textAlignment w:val="center"/>
              <w:rPr>
                <w:rFonts w:ascii="宋体" w:hAnsi="宋体" w:eastAsia="宋体" w:cs="宋体"/>
                <w:color w:val="000000"/>
                <w:sz w:val="44"/>
                <w:szCs w:val="44"/>
              </w:rPr>
            </w:pPr>
            <w:r>
              <w:rPr>
                <w:rFonts w:hint="eastAsia" w:ascii="宋体" w:hAnsi="宋体" w:cs="宋体"/>
                <w:color w:val="000000"/>
                <w:sz w:val="44"/>
                <w:szCs w:val="44"/>
                <w:lang w:eastAsia="zh-CN" w:bidi="ar"/>
              </w:rPr>
              <w:t>单位</w:t>
            </w:r>
            <w:r>
              <w:rPr>
                <w:rFonts w:hint="eastAsia" w:ascii="宋体" w:hAnsi="宋体" w:eastAsia="宋体" w:cs="宋体"/>
                <w:color w:val="000000"/>
                <w:sz w:val="44"/>
                <w:szCs w:val="44"/>
                <w:lang w:eastAsia="zh-CN" w:bidi="ar"/>
              </w:rPr>
              <w:t>预算国有资本经营预算财政拨款支出表</w:t>
            </w:r>
          </w:p>
        </w:tc>
      </w:tr>
      <w:tr>
        <w:tblPrEx>
          <w:tblCellMar>
            <w:top w:w="0" w:type="dxa"/>
            <w:left w:w="108" w:type="dxa"/>
            <w:bottom w:w="0" w:type="dxa"/>
            <w:right w:w="108" w:type="dxa"/>
          </w:tblCellMar>
        </w:tblPrEx>
        <w:trPr>
          <w:trHeight w:val="480" w:hRule="atLeast"/>
        </w:trPr>
        <w:tc>
          <w:tcPr>
            <w:tcW w:w="6795" w:type="dxa"/>
            <w:gridSpan w:val="7"/>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eastAsia="zh-CN" w:bidi="ar"/>
              </w:rPr>
              <w:t>4710001 遵化市工业和信息化局进局</w:t>
            </w:r>
          </w:p>
        </w:tc>
        <w:tc>
          <w:tcPr>
            <w:tcW w:w="2565" w:type="dxa"/>
            <w:gridSpan w:val="3"/>
            <w:tcBorders>
              <w:top w:val="nil"/>
              <w:left w:val="nil"/>
              <w:bottom w:val="nil"/>
              <w:right w:val="nil"/>
            </w:tcBorders>
            <w:shd w:val="clear" w:color="auto" w:fill="FFFFFF"/>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预算年度：202</w:t>
            </w:r>
            <w:r>
              <w:rPr>
                <w:rFonts w:hint="eastAsia" w:ascii="方正仿宋简体" w:hAnsi="方正仿宋简体" w:eastAsia="方正仿宋简体" w:cs="方正仿宋简体"/>
                <w:color w:val="000000"/>
                <w:lang w:eastAsia="zh-CN" w:bidi="ar"/>
              </w:rPr>
              <w:t>3</w:t>
            </w:r>
          </w:p>
        </w:tc>
        <w:tc>
          <w:tcPr>
            <w:tcW w:w="2565" w:type="dxa"/>
            <w:gridSpan w:val="3"/>
            <w:tcBorders>
              <w:top w:val="nil"/>
              <w:left w:val="nil"/>
              <w:bottom w:val="nil"/>
              <w:right w:val="nil"/>
            </w:tcBorders>
            <w:shd w:val="clear" w:color="auto" w:fill="FFFFFF"/>
            <w:noWrap/>
            <w:vAlign w:val="center"/>
          </w:tcPr>
          <w:p>
            <w:pPr>
              <w:rPr>
                <w:rFonts w:ascii="方正仿宋简体" w:hAnsi="方正仿宋简体" w:eastAsia="方正仿宋简体" w:cs="方正仿宋简体"/>
                <w:color w:val="000000"/>
              </w:rPr>
            </w:pPr>
          </w:p>
        </w:tc>
        <w:tc>
          <w:tcPr>
            <w:tcW w:w="2565" w:type="dxa"/>
            <w:gridSpan w:val="2"/>
            <w:tcBorders>
              <w:top w:val="nil"/>
              <w:left w:val="nil"/>
              <w:bottom w:val="nil"/>
              <w:right w:val="nil"/>
            </w:tcBorders>
            <w:shd w:val="clear" w:color="auto" w:fill="FFFFFF"/>
            <w:noWrap/>
            <w:vAlign w:val="center"/>
          </w:tcPr>
          <w:p>
            <w:pPr>
              <w:jc w:val="right"/>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eastAsia="zh-CN" w:bidi="ar"/>
              </w:rPr>
              <w:t>单位</w:t>
            </w:r>
            <w:r>
              <w:rPr>
                <w:rFonts w:ascii="方正仿宋简体" w:hAnsi="方正仿宋简体" w:eastAsia="方正仿宋简体" w:cs="方正仿宋简体"/>
                <w:color w:val="000000"/>
                <w:lang w:eastAsia="zh-CN" w:bidi="ar"/>
              </w:rPr>
              <w:t>：万元</w:t>
            </w:r>
          </w:p>
        </w:tc>
      </w:tr>
      <w:tr>
        <w:tblPrEx>
          <w:tblCellMar>
            <w:top w:w="0" w:type="dxa"/>
            <w:left w:w="108" w:type="dxa"/>
            <w:bottom w:w="0" w:type="dxa"/>
            <w:right w:w="108" w:type="dxa"/>
          </w:tblCellMar>
        </w:tblPrEx>
        <w:trPr>
          <w:trHeight w:val="435" w:hRule="atLeast"/>
        </w:trPr>
        <w:tc>
          <w:tcPr>
            <w:tcW w:w="6795" w:type="dxa"/>
            <w:gridSpan w:val="7"/>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科目</w:t>
            </w:r>
          </w:p>
        </w:tc>
        <w:tc>
          <w:tcPr>
            <w:tcW w:w="2565"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2565"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 xml:space="preserve">基本支出  </w:t>
            </w:r>
          </w:p>
        </w:tc>
        <w:tc>
          <w:tcPr>
            <w:tcW w:w="2565"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项目支出</w:t>
            </w:r>
          </w:p>
        </w:tc>
      </w:tr>
      <w:tr>
        <w:tblPrEx>
          <w:tblCellMar>
            <w:top w:w="0" w:type="dxa"/>
            <w:left w:w="108" w:type="dxa"/>
            <w:bottom w:w="0" w:type="dxa"/>
            <w:right w:w="108" w:type="dxa"/>
          </w:tblCellMar>
        </w:tblPrEx>
        <w:trPr>
          <w:trHeight w:val="435" w:hRule="atLeast"/>
        </w:trPr>
        <w:tc>
          <w:tcPr>
            <w:tcW w:w="4230" w:type="dxa"/>
            <w:gridSpan w:val="4"/>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功能分类科目编码</w:t>
            </w:r>
          </w:p>
        </w:tc>
        <w:tc>
          <w:tcPr>
            <w:tcW w:w="2565"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科目名称</w:t>
            </w:r>
          </w:p>
        </w:tc>
        <w:tc>
          <w:tcPr>
            <w:tcW w:w="25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435" w:hRule="atLeast"/>
        </w:trPr>
        <w:tc>
          <w:tcPr>
            <w:tcW w:w="4230"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6795" w:type="dxa"/>
            <w:gridSpan w:val="7"/>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6795" w:type="dxa"/>
            <w:gridSpan w:val="7"/>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580" w:hRule="atLeast"/>
        </w:trPr>
        <w:tc>
          <w:tcPr>
            <w:tcW w:w="14490" w:type="dxa"/>
            <w:gridSpan w:val="15"/>
            <w:tcBorders>
              <w:top w:val="nil"/>
              <w:left w:val="nil"/>
              <w:bottom w:val="nil"/>
              <w:right w:val="nil"/>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注：无国有资本经营预算财政拨款预算，空表列示。</w:t>
            </w:r>
          </w:p>
        </w:tc>
      </w:tr>
      <w:tr>
        <w:tblPrEx>
          <w:tblCellMar>
            <w:top w:w="0" w:type="dxa"/>
            <w:left w:w="108" w:type="dxa"/>
            <w:bottom w:w="0" w:type="dxa"/>
            <w:right w:w="108" w:type="dxa"/>
          </w:tblCellMar>
        </w:tblPrEx>
        <w:trPr>
          <w:gridAfter w:val="1"/>
          <w:wAfter w:w="135" w:type="dxa"/>
          <w:trHeight w:val="300" w:hRule="atLeast"/>
        </w:trPr>
        <w:tc>
          <w:tcPr>
            <w:tcW w:w="3180" w:type="dxa"/>
            <w:gridSpan w:val="3"/>
            <w:tcBorders>
              <w:top w:val="nil"/>
              <w:left w:val="nil"/>
              <w:bottom w:val="nil"/>
              <w:right w:val="nil"/>
            </w:tcBorders>
            <w:noWrap/>
            <w:vAlign w:val="center"/>
          </w:tcPr>
          <w:p>
            <w:pPr>
              <w:textAlignment w:val="center"/>
              <w:rPr>
                <w:rFonts w:ascii="黑体" w:hAnsi="宋体" w:eastAsia="黑体" w:cs="黑体"/>
                <w:color w:val="000000"/>
                <w:lang w:eastAsia="zh-CN" w:bidi="ar"/>
              </w:rPr>
            </w:pPr>
          </w:p>
          <w:p>
            <w:pPr>
              <w:textAlignment w:val="center"/>
              <w:rPr>
                <w:rFonts w:hint="eastAsia" w:ascii="黑体" w:hAnsi="宋体" w:eastAsia="黑体" w:cs="黑体"/>
                <w:color w:val="000000"/>
                <w:lang w:eastAsia="zh-CN" w:bidi="ar"/>
              </w:rPr>
            </w:pPr>
          </w:p>
          <w:p>
            <w:pPr>
              <w:pStyle w:val="2"/>
              <w:ind w:firstLine="480"/>
              <w:rPr>
                <w:rFonts w:eastAsia="黑体"/>
                <w:lang w:eastAsia="zh-CN" w:bidi="ar"/>
              </w:rPr>
            </w:pPr>
          </w:p>
          <w:p>
            <w:pPr>
              <w:pStyle w:val="2"/>
              <w:ind w:firstLine="480"/>
              <w:rPr>
                <w:lang w:eastAsia="zh-CN"/>
              </w:rPr>
            </w:pPr>
          </w:p>
          <w:p>
            <w:pPr>
              <w:textAlignment w:val="center"/>
              <w:rPr>
                <w:rFonts w:eastAsia="宋体" w:cs="Times New Roman"/>
                <w:color w:val="000000"/>
              </w:rPr>
            </w:pPr>
            <w:r>
              <w:rPr>
                <w:rFonts w:ascii="方正仿宋简体" w:hAnsi="方正仿宋简体" w:eastAsia="方正仿宋简体" w:cs="方正仿宋简体"/>
                <w:color w:val="000000"/>
                <w:lang w:eastAsia="zh-CN" w:bidi="ar"/>
              </w:rPr>
              <w:t>附表1-9</w:t>
            </w:r>
          </w:p>
        </w:tc>
        <w:tc>
          <w:tcPr>
            <w:tcW w:w="1620" w:type="dxa"/>
            <w:gridSpan w:val="2"/>
            <w:tcBorders>
              <w:top w:val="nil"/>
              <w:left w:val="nil"/>
              <w:bottom w:val="nil"/>
              <w:right w:val="nil"/>
            </w:tcBorders>
            <w:noWrap/>
            <w:vAlign w:val="center"/>
          </w:tcPr>
          <w:p>
            <w:pPr>
              <w:jc w:val="right"/>
              <w:rPr>
                <w:rFonts w:eastAsia="宋体" w:cs="Times New Roman"/>
                <w:color w:val="000000"/>
              </w:rPr>
            </w:pPr>
          </w:p>
        </w:tc>
        <w:tc>
          <w:tcPr>
            <w:tcW w:w="2805" w:type="dxa"/>
            <w:gridSpan w:val="3"/>
            <w:tcBorders>
              <w:top w:val="nil"/>
              <w:left w:val="nil"/>
              <w:bottom w:val="nil"/>
              <w:right w:val="nil"/>
            </w:tcBorders>
            <w:noWrap/>
            <w:vAlign w:val="center"/>
          </w:tcPr>
          <w:p>
            <w:pPr>
              <w:jc w:val="right"/>
              <w:rPr>
                <w:rFonts w:eastAsia="宋体" w:cs="Times New Roman"/>
                <w:color w:val="000000"/>
              </w:rPr>
            </w:pPr>
          </w:p>
        </w:tc>
        <w:tc>
          <w:tcPr>
            <w:tcW w:w="2535" w:type="dxa"/>
            <w:gridSpan w:val="3"/>
            <w:tcBorders>
              <w:top w:val="nil"/>
              <w:left w:val="nil"/>
              <w:bottom w:val="nil"/>
              <w:right w:val="nil"/>
            </w:tcBorders>
            <w:noWrap/>
            <w:vAlign w:val="center"/>
          </w:tcPr>
          <w:p>
            <w:pPr>
              <w:jc w:val="right"/>
              <w:rPr>
                <w:rFonts w:eastAsia="宋体" w:cs="Times New Roman"/>
                <w:color w:val="000000"/>
              </w:rPr>
            </w:pPr>
          </w:p>
        </w:tc>
        <w:tc>
          <w:tcPr>
            <w:tcW w:w="4215" w:type="dxa"/>
            <w:gridSpan w:val="3"/>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gridAfter w:val="1"/>
          <w:wAfter w:w="135" w:type="dxa"/>
          <w:trHeight w:val="600" w:hRule="atLeast"/>
        </w:trPr>
        <w:tc>
          <w:tcPr>
            <w:tcW w:w="14355" w:type="dxa"/>
            <w:gridSpan w:val="14"/>
            <w:tcBorders>
              <w:top w:val="nil"/>
              <w:left w:val="nil"/>
              <w:bottom w:val="nil"/>
              <w:right w:val="nil"/>
            </w:tcBorders>
            <w:shd w:val="clear" w:color="auto" w:fill="FFFFFF"/>
            <w:vAlign w:val="center"/>
          </w:tcPr>
          <w:p>
            <w:pPr>
              <w:jc w:val="center"/>
              <w:textAlignment w:val="center"/>
              <w:rPr>
                <w:rFonts w:ascii="宋体" w:hAnsi="宋体" w:eastAsia="宋体" w:cs="宋体"/>
                <w:color w:val="000000"/>
                <w:sz w:val="44"/>
                <w:szCs w:val="44"/>
              </w:rPr>
            </w:pPr>
            <w:r>
              <w:rPr>
                <w:rFonts w:hint="eastAsia" w:ascii="宋体" w:hAnsi="宋体" w:cs="宋体"/>
                <w:color w:val="000000"/>
                <w:sz w:val="44"/>
                <w:szCs w:val="44"/>
                <w:lang w:eastAsia="zh-CN" w:bidi="ar"/>
              </w:rPr>
              <w:t>单位</w:t>
            </w:r>
            <w:r>
              <w:rPr>
                <w:rFonts w:hint="eastAsia" w:ascii="宋体" w:hAnsi="宋体" w:eastAsia="宋体" w:cs="宋体"/>
                <w:color w:val="000000"/>
                <w:sz w:val="44"/>
                <w:szCs w:val="44"/>
                <w:lang w:eastAsia="zh-CN" w:bidi="ar"/>
              </w:rPr>
              <w:t>预算财政拨款“三公”经费支出表</w:t>
            </w:r>
          </w:p>
        </w:tc>
      </w:tr>
      <w:tr>
        <w:tblPrEx>
          <w:tblCellMar>
            <w:top w:w="0" w:type="dxa"/>
            <w:left w:w="108" w:type="dxa"/>
            <w:bottom w:w="0" w:type="dxa"/>
            <w:right w:w="108" w:type="dxa"/>
          </w:tblCellMar>
        </w:tblPrEx>
        <w:trPr>
          <w:gridAfter w:val="1"/>
          <w:wAfter w:w="135" w:type="dxa"/>
          <w:trHeight w:val="620" w:hRule="atLeast"/>
        </w:trPr>
        <w:tc>
          <w:tcPr>
            <w:tcW w:w="4800" w:type="dxa"/>
            <w:gridSpan w:val="5"/>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eastAsia="zh-CN" w:bidi="ar"/>
              </w:rPr>
              <w:t>4710001 遵化市工业和信息化局进局</w:t>
            </w:r>
          </w:p>
        </w:tc>
        <w:tc>
          <w:tcPr>
            <w:tcW w:w="2805" w:type="dxa"/>
            <w:gridSpan w:val="3"/>
            <w:tcBorders>
              <w:top w:val="nil"/>
              <w:left w:val="nil"/>
              <w:bottom w:val="nil"/>
              <w:right w:val="nil"/>
            </w:tcBorders>
            <w:shd w:val="clear" w:color="auto" w:fill="FFFFFF"/>
            <w:noWrap/>
            <w:vAlign w:val="center"/>
          </w:tcPr>
          <w:p>
            <w:pPr>
              <w:jc w:val="right"/>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预算年度：</w:t>
            </w:r>
            <w:r>
              <w:rPr>
                <w:rStyle w:val="36"/>
                <w:sz w:val="24"/>
                <w:szCs w:val="24"/>
                <w:lang w:eastAsia="zh-CN" w:bidi="ar"/>
              </w:rPr>
              <w:t>202</w:t>
            </w:r>
            <w:r>
              <w:rPr>
                <w:rStyle w:val="36"/>
                <w:rFonts w:hint="eastAsia"/>
                <w:sz w:val="24"/>
                <w:szCs w:val="24"/>
                <w:lang w:eastAsia="zh-CN" w:bidi="ar"/>
              </w:rPr>
              <w:t>3</w:t>
            </w:r>
          </w:p>
        </w:tc>
        <w:tc>
          <w:tcPr>
            <w:tcW w:w="2535" w:type="dxa"/>
            <w:gridSpan w:val="3"/>
            <w:tcBorders>
              <w:top w:val="nil"/>
              <w:left w:val="nil"/>
              <w:bottom w:val="nil"/>
              <w:right w:val="nil"/>
            </w:tcBorders>
            <w:shd w:val="clear" w:color="auto" w:fill="FFFFFF"/>
            <w:vAlign w:val="center"/>
          </w:tcPr>
          <w:p>
            <w:pPr>
              <w:rPr>
                <w:rFonts w:ascii="方正仿宋简体" w:hAnsi="方正仿宋简体" w:eastAsia="方正仿宋简体" w:cs="方正仿宋简体"/>
                <w:color w:val="000000"/>
              </w:rPr>
            </w:pPr>
          </w:p>
        </w:tc>
        <w:tc>
          <w:tcPr>
            <w:tcW w:w="4215" w:type="dxa"/>
            <w:gridSpan w:val="3"/>
            <w:tcBorders>
              <w:top w:val="nil"/>
              <w:left w:val="nil"/>
              <w:bottom w:val="nil"/>
              <w:right w:val="nil"/>
            </w:tcBorders>
            <w:shd w:val="clear" w:color="auto" w:fill="FFFFFF"/>
            <w:noWrap/>
            <w:vAlign w:val="center"/>
          </w:tcPr>
          <w:p>
            <w:pPr>
              <w:jc w:val="right"/>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eastAsia="zh-CN" w:bidi="ar"/>
              </w:rPr>
              <w:t>单位</w:t>
            </w:r>
            <w:r>
              <w:rPr>
                <w:rFonts w:ascii="方正仿宋简体" w:hAnsi="方正仿宋简体" w:eastAsia="方正仿宋简体" w:cs="方正仿宋简体"/>
                <w:color w:val="000000"/>
                <w:lang w:eastAsia="zh-CN" w:bidi="ar"/>
              </w:rPr>
              <w:t>：万元</w:t>
            </w:r>
          </w:p>
        </w:tc>
      </w:tr>
      <w:tr>
        <w:tblPrEx>
          <w:tblCellMar>
            <w:top w:w="0" w:type="dxa"/>
            <w:left w:w="108" w:type="dxa"/>
            <w:bottom w:w="0" w:type="dxa"/>
            <w:right w:w="108" w:type="dxa"/>
          </w:tblCellMar>
        </w:tblPrEx>
        <w:trPr>
          <w:gridAfter w:val="1"/>
          <w:wAfter w:w="135" w:type="dxa"/>
          <w:trHeight w:val="690" w:hRule="atLeast"/>
        </w:trPr>
        <w:tc>
          <w:tcPr>
            <w:tcW w:w="3180"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项目</w:t>
            </w:r>
          </w:p>
        </w:tc>
        <w:tc>
          <w:tcPr>
            <w:tcW w:w="11175"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资金来源</w:t>
            </w:r>
          </w:p>
        </w:tc>
      </w:tr>
      <w:tr>
        <w:tblPrEx>
          <w:tblCellMar>
            <w:top w:w="0" w:type="dxa"/>
            <w:left w:w="108" w:type="dxa"/>
            <w:bottom w:w="0" w:type="dxa"/>
            <w:right w:w="108" w:type="dxa"/>
          </w:tblCellMar>
        </w:tblPrEx>
        <w:trPr>
          <w:gridAfter w:val="1"/>
          <w:wAfter w:w="135" w:type="dxa"/>
          <w:trHeight w:val="690" w:hRule="atLeast"/>
        </w:trPr>
        <w:tc>
          <w:tcPr>
            <w:tcW w:w="318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一般公共预算财政拨款</w:t>
            </w:r>
          </w:p>
        </w:tc>
        <w:tc>
          <w:tcPr>
            <w:tcW w:w="253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政府性基金财政拨款</w:t>
            </w:r>
          </w:p>
        </w:tc>
        <w:tc>
          <w:tcPr>
            <w:tcW w:w="421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国有资本经营预算财政拨款</w:t>
            </w:r>
          </w:p>
        </w:tc>
      </w:tr>
      <w:tr>
        <w:tblPrEx>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方正仿宋简体" w:hAnsi="方正仿宋简体" w:eastAsia="方正仿宋简体" w:cs="方正仿宋简体"/>
                <w:color w:val="000000"/>
                <w:lang w:val="en-US" w:eastAsia="zh-CN"/>
              </w:rPr>
            </w:pPr>
            <w:r>
              <w:rPr>
                <w:rFonts w:hint="eastAsia" w:ascii="方正仿宋简体" w:hAnsi="方正仿宋简体" w:eastAsia="方正仿宋简体" w:cs="方正仿宋简体"/>
                <w:color w:val="000000"/>
                <w:lang w:eastAsia="zh-CN"/>
              </w:rPr>
              <w:t>6.</w:t>
            </w:r>
            <w:r>
              <w:rPr>
                <w:rFonts w:hint="eastAsia" w:ascii="方正仿宋简体" w:hAnsi="方正仿宋简体" w:eastAsia="方正仿宋简体" w:cs="方正仿宋简体"/>
                <w:color w:val="000000"/>
                <w:lang w:val="en-US" w:eastAsia="zh-CN"/>
              </w:rPr>
              <w:t>23</w:t>
            </w: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方正仿宋简体" w:hAnsi="方正仿宋简体" w:eastAsia="方正仿宋简体" w:cs="方正仿宋简体"/>
                <w:color w:val="000000"/>
                <w:lang w:val="en-US" w:eastAsia="zh-CN"/>
              </w:rPr>
            </w:pPr>
            <w:r>
              <w:rPr>
                <w:rFonts w:hint="eastAsia" w:ascii="方正仿宋简体" w:hAnsi="方正仿宋简体" w:eastAsia="方正仿宋简体" w:cs="方正仿宋简体"/>
                <w:color w:val="000000"/>
                <w:lang w:eastAsia="zh-CN"/>
              </w:rPr>
              <w:t>6.</w:t>
            </w:r>
            <w:r>
              <w:rPr>
                <w:rFonts w:hint="eastAsia" w:ascii="方正仿宋简体" w:hAnsi="方正仿宋简体" w:eastAsia="方正仿宋简体" w:cs="方正仿宋简体"/>
                <w:color w:val="000000"/>
                <w:lang w:val="en-US" w:eastAsia="zh-CN"/>
              </w:rPr>
              <w:t>23</w:t>
            </w:r>
          </w:p>
        </w:tc>
        <w:tc>
          <w:tcPr>
            <w:tcW w:w="25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42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w:t>
            </w:r>
            <w:r>
              <w:rPr>
                <w:rFonts w:hint="eastAsia" w:ascii="方正仿宋简体" w:hAnsi="方正仿宋简体" w:eastAsia="方正仿宋简体" w:cs="方正仿宋简体"/>
                <w:color w:val="000000"/>
                <w:lang w:eastAsia="zh-CN" w:bidi="ar"/>
              </w:rPr>
              <w:t>三公”经费合计</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6.23</w:t>
            </w: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6.23</w:t>
            </w:r>
          </w:p>
        </w:tc>
        <w:tc>
          <w:tcPr>
            <w:tcW w:w="25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42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一、因公出国（境）费</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 xml:space="preserve">0.00 </w:t>
            </w: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 xml:space="preserve">0.00 </w:t>
            </w:r>
          </w:p>
        </w:tc>
        <w:tc>
          <w:tcPr>
            <w:tcW w:w="25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42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二、公务用车购置及运行费</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6.15</w:t>
            </w: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6.15</w:t>
            </w:r>
          </w:p>
        </w:tc>
        <w:tc>
          <w:tcPr>
            <w:tcW w:w="25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42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其中：公务用车购置费</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 xml:space="preserve">0.00 </w:t>
            </w: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 xml:space="preserve">0.00 </w:t>
            </w:r>
          </w:p>
        </w:tc>
        <w:tc>
          <w:tcPr>
            <w:tcW w:w="25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42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 xml:space="preserve">       公务用车运行费</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6.15</w:t>
            </w: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6.15</w:t>
            </w:r>
          </w:p>
        </w:tc>
        <w:tc>
          <w:tcPr>
            <w:tcW w:w="25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42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三、公务接待费</w:t>
            </w:r>
          </w:p>
        </w:tc>
        <w:tc>
          <w:tcPr>
            <w:tcW w:w="162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rPr>
              <w:t>0.08</w:t>
            </w:r>
          </w:p>
        </w:tc>
        <w:tc>
          <w:tcPr>
            <w:tcW w:w="280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rPr>
              <w:t>0.08</w:t>
            </w:r>
          </w:p>
        </w:tc>
        <w:tc>
          <w:tcPr>
            <w:tcW w:w="25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42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bl>
    <w:p>
      <w:pPr>
        <w:ind w:firstLine="960" w:firstLineChars="200"/>
        <w:jc w:val="center"/>
        <w:rPr>
          <w:rFonts w:hint="eastAsia" w:eastAsia="方正小标宋_GBK" w:cs="方正小标宋_GBK"/>
          <w:sz w:val="48"/>
          <w:szCs w:val="48"/>
          <w:lang w:eastAsia="zh-CN"/>
        </w:rPr>
      </w:pPr>
    </w:p>
    <w:p>
      <w:pPr>
        <w:pStyle w:val="2"/>
        <w:ind w:firstLine="480"/>
        <w:rPr>
          <w:rFonts w:hint="eastAsia" w:eastAsia="方正小标宋_GBK"/>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lang w:eastAsia="zh-CN"/>
        </w:rPr>
      </w:pPr>
    </w:p>
    <w:p>
      <w:pPr>
        <w:widowControl w:val="0"/>
        <w:spacing w:line="570" w:lineRule="exact"/>
        <w:jc w:val="both"/>
        <w:rPr>
          <w:rFonts w:ascii="方正小标宋简体" w:hAnsi="方正小标宋简体" w:eastAsia="方正小标宋简体" w:cs="方正小标宋简体"/>
          <w:kern w:val="2"/>
          <w:sz w:val="44"/>
          <w:szCs w:val="44"/>
          <w:lang w:eastAsia="zh-CN"/>
        </w:rPr>
      </w:pPr>
    </w:p>
    <w:p>
      <w:pPr>
        <w:widowControl w:val="0"/>
        <w:spacing w:line="570" w:lineRule="exact"/>
        <w:jc w:val="center"/>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遵化市工业和信息化局2023年</w:t>
      </w:r>
    </w:p>
    <w:p>
      <w:pPr>
        <w:widowControl w:val="0"/>
        <w:spacing w:line="570" w:lineRule="exact"/>
        <w:jc w:val="center"/>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单位预算信息公开情况说明</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按照《中华人民共和国预算法》</w:t>
      </w:r>
      <w:bookmarkStart w:id="6" w:name="_GoBack"/>
      <w:bookmarkEnd w:id="6"/>
      <w:r>
        <w:rPr>
          <w:rFonts w:hint="eastAsia" w:ascii="方正仿宋简体" w:hAnsi="方正仿宋简体" w:eastAsia="方正仿宋简体" w:cs="方正仿宋简体"/>
          <w:kern w:val="2"/>
          <w:sz w:val="32"/>
          <w:szCs w:val="32"/>
          <w:lang w:eastAsia="zh-CN"/>
        </w:rPr>
        <w:t>、《地方预决算公开操作规程》和《关于进一步推进预算公开工作的实施意见》规定，现将遵化市工业和信息化局2023年单位预算公开如下：</w:t>
      </w:r>
    </w:p>
    <w:p>
      <w:pPr>
        <w:keepNext w:val="0"/>
        <w:keepLines w:val="0"/>
        <w:pageBreakBefore w:val="0"/>
        <w:widowControl w:val="0"/>
        <w:kinsoku/>
        <w:wordWrap/>
        <w:overflowPunct/>
        <w:topLinePunct w:val="0"/>
        <w:autoSpaceDE/>
        <w:autoSpaceDN/>
        <w:bidi w:val="0"/>
        <w:adjustRightInd/>
        <w:spacing w:line="570" w:lineRule="exact"/>
        <w:ind w:firstLine="560"/>
        <w:textAlignment w:val="auto"/>
        <w:rPr>
          <w:rFonts w:ascii="方正黑体简体" w:hAnsi="方正黑体简体" w:eastAsia="方正黑体简体" w:cs="方正黑体简体"/>
          <w:kern w:val="2"/>
          <w:sz w:val="32"/>
          <w:szCs w:val="32"/>
          <w:lang w:eastAsia="zh-CN"/>
        </w:rPr>
      </w:pPr>
      <w:bookmarkStart w:id="1" w:name="_Toc_3_3_0000000010"/>
      <w:r>
        <w:rPr>
          <w:rFonts w:hint="eastAsia" w:ascii="方正黑体简体" w:hAnsi="方正黑体简体" w:eastAsia="方正黑体简体" w:cs="方正黑体简体"/>
          <w:kern w:val="2"/>
          <w:sz w:val="32"/>
          <w:szCs w:val="32"/>
          <w:lang w:eastAsia="zh-CN"/>
        </w:rPr>
        <w:t>一、单位职责及机构设置情况</w:t>
      </w:r>
      <w:bookmarkEnd w:id="1"/>
    </w:p>
    <w:p>
      <w:pPr>
        <w:keepNext w:val="0"/>
        <w:keepLines w:val="0"/>
        <w:pageBreakBefore w:val="0"/>
        <w:kinsoku/>
        <w:wordWrap/>
        <w:overflowPunct/>
        <w:topLinePunct w:val="0"/>
        <w:autoSpaceDE/>
        <w:autoSpaceDN/>
        <w:bidi w:val="0"/>
        <w:adjustRightInd/>
        <w:spacing w:line="570" w:lineRule="exact"/>
        <w:ind w:firstLine="640"/>
        <w:textAlignment w:val="auto"/>
        <w:rPr>
          <w:rFonts w:ascii="方正楷体简体" w:hAnsi="方正楷体简体" w:eastAsia="方正楷体简体" w:cs="方正楷体简体"/>
          <w:color w:val="000000"/>
          <w:sz w:val="32"/>
          <w:szCs w:val="32"/>
          <w:lang w:eastAsia="zh-CN"/>
        </w:rPr>
      </w:pPr>
      <w:r>
        <w:rPr>
          <w:rFonts w:hint="eastAsia" w:ascii="方正楷体简体" w:hAnsi="方正楷体简体" w:eastAsia="方正楷体简体" w:cs="方正楷体简体"/>
          <w:color w:val="000000"/>
          <w:sz w:val="32"/>
          <w:szCs w:val="32"/>
          <w:lang w:eastAsia="zh-CN"/>
        </w:rPr>
        <w:t>（一）单位职责：</w:t>
      </w:r>
    </w:p>
    <w:p>
      <w:pPr>
        <w:pStyle w:val="24"/>
        <w:keepNext w:val="0"/>
        <w:keepLines w:val="0"/>
        <w:pageBreakBefore w:val="0"/>
        <w:kinsoku/>
        <w:wordWrap/>
        <w:overflowPunct/>
        <w:topLinePunct w:val="0"/>
        <w:autoSpaceDE/>
        <w:autoSpaceDN/>
        <w:bidi w:val="0"/>
        <w:adjustRightIn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根据《遵化市工业和信息化局职能配置、内设机构和人员编制规定》，遵化市工业和信息化局的主要职责是：</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（一）提出全市新型工业化发展战略和政策，协调解决新型工业化进程中的重大问题，拟订并组织实施全市工业的发展规划，推进产业结构战略性调整和优化升级，推进信息化和工业化融合。</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（二）制订并组织实施全市工业行业规划、计划和产业政策，提出优化产业布局、结构的政策建议，推进现代产业体系建设，起草规范性文件和政策，组织实施行业技术规范和标准，指导行业质量管理工作。</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（三）监测分析全市工业运行态势，统计并发布相关信息，进行预测预警和信息引导；协调解决行业运行发展中的有关问题并提出政策建议；负责工业用电监测，负责工业应急管理、产业安全有关工作。</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负责提出全市工业固定资产投资规模和方向（含利用外资和境外投资）、国家和省、市财政性建设资金安排的意见，按照规定权限，推进市规划内和年度计划规模内工业固定资产投资项目、工业企业技术改造投资项目实施，并对上述工业固定资产投资项目招投标活动实施监督。</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（五）负责对全市中小企业和民营经济促进工作进行指导、综合协调和监督检查，会同有关单位拟订促进全市中小企业发展和民营经济发展的相关政策和措施并组织实施，协调解决有关重大问题。</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六）贯彻落实国家政策和标准，拟订高技术产业中涉及生物医药、新材料、信息产业等规划并组织实施；指导行业技术创新和技术进步，以先进适用技术改造提升传统产业；推进实施有关国家和省、市科技重大专项，推进相关科研成果产业化，推动全市软件业、信息服务业和新兴产业发展。</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七）负责全市振兴装备制造业的组织协调，贯彻执行国家重大技术装备发展和自主创新规划、政策，依托国家和省、市重点工程建设协调有关重大专项的实施，推进重大技术装备国产化，指导引进重大技术装备的消化创新。</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（八）拟订并组织实施全市工业能源节约和资源综合利用促进政策，参与拟订能源节约和资源综合利用促进规划，组织协调相关重大示范工程和新产品、新技术、新设备、新材料的推广应用。</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（九）推进全市工业体制改革和管理创新，提高行业综合素质和核心竞争力，指导工业行业加强安全生产管理，负责民爆行业生产流通的监督管理和安全生产工作。</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负责编制与实施全市信息化规划，统筹推进全市信息化工作，协调信息化建设中的重大问题，协调推进重大信息化工程和信息技术在经济社会各领域应用，指导促进信息消费；指导协调全市电子政务建设，提出信息化专项资金安排建议，指导协调通讯业发展；统筹全市数据资源的整合、共享，推进社会经济各领域大数据开放应用，推动大数据同实体经济深度融合，推动数据产业化、产业数据化，推动构建以数据为关键要素的数字经济。</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（十一）开展工业、中小企业的对外合作与交流。</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（十二）承担履行《禁止化学武器公约》的组织协调工作。</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（十三）承担盐业行业管理工作</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（十四）贯彻落实创新驱动发展战略方针，拟订科技发展、引进国外智力规划和政策并组织实施，起草有关科技方面的规范性文件和政策。</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五）统筹推进全市创新体系建设和科技体制改革，会同有关单位健全技术创新激励机制。优化科研体系建设，指导科研机构改革发展，推动企业科技创新能力建设，承担推进科技军民融合发展相关工作，推进市重大科技决策咨询制度建设。拟订科学普及和科学传播规划、政策。</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六）牵头建立统一的市级科技管理平台和科研项目资金协调、评估、监管机制。会同有关单位提出优化配置科技资源的政策措施建议，推动多元化科技投入体系建设，协调管理财政科技计划(专项、基金等)并监督实施。</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七）拟订重大科技创新基地建设规划并监督实施，推动科研条件保障、科技平台建设和科技资源开放共享。拟订基础研究规划、政策并组织实施，组织协调市重大基础研究和应用基础研究。负责自然科学基金申报推荐工作。</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（十八）编制市重大科技项目规划并监督实施，统筹关键共性技术、前沿引领技术、现代工程技术、颠覆性技术研发和创新，牵头组织重大技术攻关和成果应用示范。</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九）组织拟订高新技术发展及产业化、科技促进农业农村和社会发展的规划、政策和措施。组织开展重点领域技术发展需求分析，提出重大任务并监督实施。指导市级及以上高新技术产业开发区、农业科技园区等科技园区建设。指导山区科技创新等工作。</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（二十）牵头技术转移体系建设，拟订科技成果转移转化和促进产学研结合的相关政策措施并监督实施。指导科技服务业、技术市场和科技中介组织发展。</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（二十一）统筹区域科技创新体系建设，指导区域创新发展、科技资源合理布局和协同创新能力建设。</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（二十二）负责科技监督评价体系建设和相关科技评估管理，指导科技评价机制改革，统筹科研诚信建设。组织实施创新调查和科技报告制度，指导全市科技保密工作。</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（二十三）拟订国际科技合作与创新能力开放合作的规划、政策和措施，组织开展国际科技合作交流。指导相关单位对外科技合作交流工作。</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（二十四) 负责引进国外智力工作。拟订市重点引进外国专家总体规划、计划并组织实施，建立外国高层次人才吸引集聚机制和重点外国专家联系服务机制。拟订出国（境）培训总体规划、政策和年度计划并监督实施。</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（二十五)会同有关单位拟订科技人才队伍建设规划和政策，建立健全科技人才评价和激励机制，组织实施科技人才计划，推动高端科技创新人才队伍建设。</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（二十六)承担国家科学技术奖、省科学技术奖、中国政府友谊奖、省燕赵友谊奖的推荐申报工作。</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（二十七）拟订全市科技招商总体规划及重点领域规划，起草全市促进科技招商的政策；组织全市重大科技招商活动，统筹推进重点科技招商工作和科技招商项目的落实；管理全市政府扶持性科技招商计划项目。</w:t>
      </w: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（二十八）完成市委、市政府交办的其他任务。</w:t>
      </w:r>
    </w:p>
    <w:p>
      <w:pPr>
        <w:keepNext w:val="0"/>
        <w:keepLines w:val="0"/>
        <w:pageBreakBefore w:val="0"/>
        <w:widowControl w:val="0"/>
        <w:numPr>
          <w:ilvl w:val="0"/>
          <w:numId w:val="1"/>
        </w:numPr>
        <w:kinsoku/>
        <w:wordWrap/>
        <w:overflowPunct/>
        <w:topLinePunct w:val="0"/>
        <w:autoSpaceDE/>
        <w:autoSpaceDN/>
        <w:bidi w:val="0"/>
        <w:adjustRightInd/>
        <w:spacing w:line="570" w:lineRule="exact"/>
        <w:ind w:firstLine="560"/>
        <w:textAlignment w:val="auto"/>
        <w:rPr>
          <w:rFonts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机构设置</w:t>
      </w:r>
    </w:p>
    <w:p>
      <w:pPr>
        <w:pStyle w:val="2"/>
        <w:keepNext w:val="0"/>
        <w:keepLines w:val="0"/>
        <w:pageBreakBefore w:val="0"/>
        <w:widowControl/>
        <w:kinsoku/>
        <w:wordWrap/>
        <w:overflowPunct/>
        <w:topLinePunct w:val="0"/>
        <w:autoSpaceDE/>
        <w:autoSpaceDN/>
        <w:bidi w:val="0"/>
        <w:adjustRightInd/>
        <w:snapToGrid w:val="0"/>
        <w:spacing w:line="570" w:lineRule="exact"/>
        <w:ind w:firstLine="316" w:firstLineChars="99"/>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办公室。协调机关政务工作；负责文电、会务、机要、档案等机关日常运转工作；承担信息、安全保密、督查督办、信访、后勤保障等工作；承办人大代表建议、政协提案，承担政务公开、宣传报道、新闻发布等工作。组织起草工业、中小企业和民营经济的规范性文件和政策；负责机关有关规范性文件的合法性审核和备案工作；承担相关行政复议、行政应诉工作；编报</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预决算和管理资金的使用；组织实施内部审计、专项资金检查和预算绩效评价；提出行业财税、价格、金融等政策建议；负责机关财务、资产管理等工作，指导所属</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的财务工作，对所属</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的财务审计和国有资产保值、增值进行监督；负责机关及所属</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机构编制、人事管理、队伍建设等工作；组织开展培训教育工作。负责政府采购工作。</w:t>
      </w:r>
    </w:p>
    <w:p>
      <w:pPr>
        <w:keepNext w:val="0"/>
        <w:keepLines w:val="0"/>
        <w:pageBreakBefore w:val="0"/>
        <w:kinsoku/>
        <w:wordWrap/>
        <w:overflowPunct/>
        <w:topLinePunct w:val="0"/>
        <w:autoSpaceDE/>
        <w:autoSpaceDN/>
        <w:bidi w:val="0"/>
        <w:adjustRightInd/>
        <w:spacing w:line="570" w:lineRule="exact"/>
        <w:textAlignment w:val="auto"/>
        <w:rPr>
          <w:rFonts w:ascii="方正仿宋简体" w:hAnsi="方正仿宋简体" w:eastAsia="方正仿宋简体" w:cs="方正仿宋简体"/>
          <w:snapToGrid w:val="0"/>
          <w:sz w:val="32"/>
          <w:szCs w:val="32"/>
        </w:rPr>
      </w:pPr>
      <w:r>
        <w:rPr>
          <w:rFonts w:hint="eastAsia" w:ascii="方正仿宋简体" w:hAnsi="方正仿宋简体" w:eastAsia="方正仿宋简体" w:cs="方正仿宋简体"/>
          <w:snapToGrid w:val="0"/>
          <w:sz w:val="32"/>
          <w:szCs w:val="32"/>
          <w:lang w:eastAsia="zh-CN"/>
        </w:rPr>
        <w:t xml:space="preserve">    2、</w:t>
      </w:r>
      <w:r>
        <w:rPr>
          <w:rFonts w:hint="eastAsia" w:ascii="方正仿宋简体" w:hAnsi="方正仿宋简体" w:eastAsia="方正仿宋简体" w:cs="方正仿宋简体"/>
          <w:snapToGrid w:val="0"/>
          <w:sz w:val="32"/>
          <w:szCs w:val="32"/>
        </w:rPr>
        <w:t>运行监测协调科（遵化市履行《禁止化学武器公约》办公室）。组织拟订全市工业发展战略、规划；负责组织工业企业技术改造投资项目申报工作，推进全市现代产业体系建设；提出全市工业固定资产投资规模和方向（含利用外资和境外投资）、国家和省、市级财政性资金安排的建议，经批准后实施；拟订和修订全市工业行业结构调整目录的相关内容，参与工业投资项目的审核；推进实施国家工业行业技术规范和标准，指导行业质量管理工作；推进实施有关国家和省、市科技重大专项，推动技术创新和产学研相结合；协调指导与制造业相关的生产性服务业发展，推进制造业商业模式创新和业态创新；承担促进全市工业设计发展相关工作，负责拟订并组织实施工业设计发展规划及相关政策措施；提出工业文化遗产保护与利用、工业旅游的政策建议，促进工业文化发展。监测分析工业日常运行，分析全市工业运行态势和国内外工业形势，研究提出有关政策措施；统计并发布相关信息，进行预测预警和信息引导；协调解决行业运行发展中的有关问题；负责全市工业用电运行监测协调工作，指导工业用电需求侧管理工作；承担应急管理、产业安全相关工作；围绕遵化工业转型升级和高质量发展，综合分析研究全市新型工业化的发展战略，提出政策措施建议；组织拟订全市工业产业政策并监督执行，提出推进产业结构调整、产业聚集、工业与相关产业融合发展及管理创新的政策建议；负责工业政策研究软课题管理；承担重要文件和综合性文稿起草工作；承担市政府减轻企业负担联席会议办公室的日常工作。拟订并组织实施全市工业能源节约和资源综合利用、促进政策，组织和指导工业节能装备（产品）制造、企业节能管理；组织协调相关重大示范工程和新产品、新设备、新材料的推广应用；研究制定工业“三废”资源的综合利用政策及项目推广；指导推进工业绿色发展和绿色制造工作。负责全市民营经济的宏观指导、综合协调和考核工作；会同有关</w:t>
      </w:r>
      <w:r>
        <w:rPr>
          <w:rFonts w:hint="eastAsia" w:ascii="方正仿宋简体" w:hAnsi="方正仿宋简体" w:eastAsia="方正仿宋简体" w:cs="方正仿宋简体"/>
          <w:snapToGrid w:val="0"/>
          <w:sz w:val="32"/>
          <w:szCs w:val="32"/>
          <w:lang w:eastAsia="zh-CN"/>
        </w:rPr>
        <w:t>单位</w:t>
      </w:r>
      <w:r>
        <w:rPr>
          <w:rFonts w:hint="eastAsia" w:ascii="方正仿宋简体" w:hAnsi="方正仿宋简体" w:eastAsia="方正仿宋简体" w:cs="方正仿宋简体"/>
          <w:snapToGrid w:val="0"/>
          <w:sz w:val="32"/>
          <w:szCs w:val="32"/>
        </w:rPr>
        <w:t>拟订促进民营经济的发展规划并组织实施，协调解决相关问题，推动中小企业聚集发展；提出中小企业发展专项资金年度使用计划建议，指导市中小企业发展基金管理工作；负责中小企业运行监测和统计分析；承担市民营经济领导小组办公室的日常工作。负责指导中小企业促进工作，推进中小企业公共服务体系建设，鼓励和支持各类服务机构为中小企业提供管理咨询、人才培训、技术支持、投资融资、法律咨询等各类服务；指导中小企业人才队伍建设，有计划组织实施中小企业管理人员培训；支持中小企业创业创新，推进中小企业“专精特新”发展；提出中小微企业融资建议，支持中小微企业拓宽融资渠道。指导全市工业加强安全生产管理，指导工业安全生产标准体系建设和科技成果推广；参与重大特大安全生产事故的调查、处理；负责工业安全生产宣传教育工作；负责拟订民爆行业生产流通的发展规划；负责民爆行业生产流通的监督管理和安全生产工作；承担市履行禁止化学武器公约办公室日常工作。</w:t>
      </w:r>
    </w:p>
    <w:p>
      <w:pPr>
        <w:keepNext w:val="0"/>
        <w:keepLines w:val="0"/>
        <w:pageBreakBefore w:val="0"/>
        <w:kinsoku/>
        <w:wordWrap/>
        <w:overflowPunct/>
        <w:topLinePunct w:val="0"/>
        <w:autoSpaceDE/>
        <w:autoSpaceDN/>
        <w:bidi w:val="0"/>
        <w:adjustRightInd/>
        <w:spacing w:line="570" w:lineRule="exact"/>
        <w:textAlignment w:val="auto"/>
        <w:rPr>
          <w:rFonts w:ascii="方正仿宋简体" w:hAnsi="方正仿宋简体" w:eastAsia="方正仿宋简体" w:cs="方正仿宋简体"/>
          <w:snapToGrid w:val="0"/>
          <w:sz w:val="32"/>
          <w:szCs w:val="32"/>
        </w:rPr>
      </w:pPr>
      <w:r>
        <w:rPr>
          <w:rFonts w:hint="eastAsia" w:ascii="方正仿宋简体" w:hAnsi="方正仿宋简体" w:eastAsia="方正仿宋简体" w:cs="方正仿宋简体"/>
          <w:snapToGrid w:val="0"/>
          <w:sz w:val="32"/>
          <w:szCs w:val="32"/>
          <w:lang w:eastAsia="zh-CN"/>
        </w:rPr>
        <w:t xml:space="preserve">       3、</w:t>
      </w:r>
      <w:r>
        <w:rPr>
          <w:rFonts w:hint="eastAsia" w:ascii="方正仿宋简体" w:hAnsi="方正仿宋简体" w:eastAsia="方正仿宋简体" w:cs="方正仿宋简体"/>
          <w:snapToGrid w:val="0"/>
          <w:sz w:val="32"/>
          <w:szCs w:val="32"/>
        </w:rPr>
        <w:t>生产管理科。承担全市钢铁、有色、黄金、稀土、石化（不含炼油）、化工（不含煤制燃料和燃料乙醇）、建材等行业管理工作，并指导安全生产管理工作；研究拟订并组织实施原材料工业发展战略、规划；提出原材料工业结构调整目标、产业布局和重点技术改造项目贴息资金意见；承办需国家和省、市平衡建设条件的原材料工业固定资产投资前期项目（含利用外资项目）的申报工作；承担稀土行业管理职责；承担市焦化产业结构调整领导小组办公室、市淘汰落后产能工作领导小组办公室日常工作。研究拟订并组织实施装备工业发展规划，协调发展中的重大问题和重大事项；组织实施相关行业规范条件、技术规范和标准；提出装备工业结构调整目标、产业布局和技术改造项目资金意见；负责组织申报国家和省、市装备工业相关专项；组织实施首台（套）重大技术装备应用工作；推进智能制造发展；组织实施相关行业的技术规范和标准；承担新能源汽车发展和推广应用领导小组办公室的日常工作；承担对外经济交流与合作、技术引进有关事宜的综合协调工作；指导和推动工业企业、民营企业开展国际化经营和海外投资，协调解决外商投资工业企业运行过程中的有关问题；负责机关外事工作。承担轻工、纺织、食品、医药、家电等行业管理工作，并指导安全生产管理工作；研究拟订并组织实施消费品工业发展战略、规划；提出消费品工业结构调整目标、产业布局和重点技术改造项目资金支持意见；承办需国家和省、市平衡建设条件的消费品工业固定资产投资前期项目（含利用外资项目）的申报工作；指导药品储备管理工作。编制全市食盐行业发展规划和产业政策，负责全市盐行业经济运行工作，并指导安全生产管理工作；完善食盐专营制度，加强全市食盐生产批发企业资质管理和生产批发区域管理；牵头协调处置全市食盐供应紧急突发事件；会同相关</w:t>
      </w:r>
      <w:r>
        <w:rPr>
          <w:rFonts w:hint="eastAsia" w:ascii="方正仿宋简体" w:hAnsi="方正仿宋简体" w:eastAsia="方正仿宋简体" w:cs="方正仿宋简体"/>
          <w:snapToGrid w:val="0"/>
          <w:sz w:val="32"/>
          <w:szCs w:val="32"/>
          <w:lang w:eastAsia="zh-CN"/>
        </w:rPr>
        <w:t>单位</w:t>
      </w:r>
      <w:r>
        <w:rPr>
          <w:rFonts w:hint="eastAsia" w:ascii="方正仿宋简体" w:hAnsi="方正仿宋简体" w:eastAsia="方正仿宋简体" w:cs="方正仿宋简体"/>
          <w:snapToGrid w:val="0"/>
          <w:sz w:val="32"/>
          <w:szCs w:val="32"/>
        </w:rPr>
        <w:t xml:space="preserve">建设全市食盐电子追溯体系；牵头工业盐生产、销售企业的管理工作；负责食盐定点生产企业、批发企业信用体系建设；推进盐业基建技改项目实施。 </w:t>
      </w:r>
    </w:p>
    <w:p>
      <w:pPr>
        <w:keepNext w:val="0"/>
        <w:keepLines w:val="0"/>
        <w:pageBreakBefore w:val="0"/>
        <w:kinsoku/>
        <w:wordWrap/>
        <w:overflowPunct/>
        <w:topLinePunct w:val="0"/>
        <w:autoSpaceDE/>
        <w:autoSpaceDN/>
        <w:bidi w:val="0"/>
        <w:adjustRightInd/>
        <w:spacing w:line="570" w:lineRule="exact"/>
        <w:textAlignment w:val="auto"/>
        <w:rPr>
          <w:rFonts w:ascii="方正仿宋简体" w:hAnsi="方正仿宋简体" w:eastAsia="方正仿宋简体" w:cs="方正仿宋简体"/>
          <w:snapToGrid w:val="0"/>
          <w:sz w:val="32"/>
          <w:szCs w:val="32"/>
        </w:rPr>
      </w:pPr>
      <w:r>
        <w:rPr>
          <w:rFonts w:hint="eastAsia" w:ascii="方正仿宋简体" w:hAnsi="方正仿宋简体" w:eastAsia="方正仿宋简体" w:cs="方正仿宋简体"/>
          <w:snapToGrid w:val="0"/>
          <w:sz w:val="32"/>
          <w:szCs w:val="32"/>
          <w:lang w:eastAsia="zh-CN"/>
        </w:rPr>
        <w:t xml:space="preserve">       4、</w:t>
      </w:r>
      <w:r>
        <w:rPr>
          <w:rFonts w:hint="eastAsia" w:ascii="方正仿宋简体" w:hAnsi="方正仿宋简体" w:eastAsia="方正仿宋简体" w:cs="方正仿宋简体"/>
          <w:snapToGrid w:val="0"/>
          <w:sz w:val="32"/>
          <w:szCs w:val="32"/>
        </w:rPr>
        <w:t>信息化科。承担电子信息产品制造行业管理工作，并指导安全生产管理工作；指导软件业发展；研究拟订电子信息产品制造业、软件和信息服务业发展战略、规划和重点专项规划；编制行业投资指南，承办需国家和省、市平衡建设条件的电子信息产品制造业、软件与信息服务业固定资产投资前期项目（含利用外资项目）的报批工作；提出电子信息产品制造业、软件与信息服务业专项资金安排建议；组织实施信息技术服务、系统集成及服务的技术规范和标准；指导、协调信息安全技术、产品研发及产业化；统筹推进全市工业领域信息化发展；研究拟订信息化和工业化融合发展、规划、标准和政策措施；指导推进工业领域数字化、网络化、智能化；落实信息化和工业化融合绩效评估制度；统筹指导工业领域信息安全；研究拟订工业信息安全和信息安全产业发展战略、规划、政策和标准；指导做好重要工业领域工控系统信息安全保障工作。负责编制全市信息化规划，指导推进全市信息化工作，协调信息化建设中的重大问题，协调推进重大信息化工程和信息技术在经济社会各领域应用，指导促进信息消费；提出信息化专项资金安排建议；承担国家、省智慧城市相关政策和工作部署的推进落实，协调推动跨行业、跨</w:t>
      </w:r>
      <w:r>
        <w:rPr>
          <w:rFonts w:hint="eastAsia" w:ascii="方正仿宋简体" w:hAnsi="方正仿宋简体" w:eastAsia="方正仿宋简体" w:cs="方正仿宋简体"/>
          <w:snapToGrid w:val="0"/>
          <w:sz w:val="32"/>
          <w:szCs w:val="32"/>
          <w:lang w:eastAsia="zh-CN"/>
        </w:rPr>
        <w:t>单位</w:t>
      </w:r>
      <w:r>
        <w:rPr>
          <w:rFonts w:hint="eastAsia" w:ascii="方正仿宋简体" w:hAnsi="方正仿宋简体" w:eastAsia="方正仿宋简体" w:cs="方正仿宋简体"/>
          <w:snapToGrid w:val="0"/>
          <w:sz w:val="32"/>
          <w:szCs w:val="32"/>
        </w:rPr>
        <w:t>的互联互通，推动互联网等新一代的信息技术在国民经济和社会各领域的应用；研究制定“智慧城市”建设标准体系，推动智慧城市评价工作；负责对“智慧城市”建设项目实施统筹管理，指导项目规划、建设、运营、验收、评估工作；指导协调全市电子政务建设总体规划、实施方案，统筹全市电子政务建设资源调配；统筹协调电信业规划的组织实施，指导协调通讯业发展，促进电信、广播电视、计算机网络和电力融合；负责牵头编制并组织实施全市大数据发展应用规划和政策措施，推动数据产业化、产业数据化；统筹政务信息系统、网络信息系统的整合和政务信息中心建设管理，统筹政务信息资源的共享与开放；统筹规划大数据基础设施建设，建立完善数据开放平台和标准体系；组织实施各类数据资源的采集、存贮、使用、开发、共享工作，应用大数据资源提升政府治理水平，促进保障和改善民生；负责统筹推进社会经济各领域大数据开放应用，推动大数据与实体经济深度融合；按照国家、省要求拟定大数据标准体系和考核体系，健全大数据安全保障体系，指导协调大数据产业发展，推动构建以数据为关键要素的数字经济；承担市信息化领导小组办公室日常工作。</w:t>
      </w:r>
    </w:p>
    <w:p>
      <w:pPr>
        <w:keepNext w:val="0"/>
        <w:keepLines w:val="0"/>
        <w:pageBreakBefore w:val="0"/>
        <w:kinsoku/>
        <w:wordWrap/>
        <w:overflowPunct/>
        <w:topLinePunct w:val="0"/>
        <w:autoSpaceDE/>
        <w:autoSpaceDN/>
        <w:bidi w:val="0"/>
        <w:adjustRightInd/>
        <w:spacing w:line="570" w:lineRule="exact"/>
        <w:textAlignment w:val="auto"/>
        <w:rPr>
          <w:rFonts w:ascii="方正仿宋简体" w:hAnsi="方正仿宋简体" w:eastAsia="方正仿宋简体" w:cs="方正仿宋简体"/>
          <w:snapToGrid w:val="0"/>
          <w:sz w:val="32"/>
          <w:szCs w:val="32"/>
        </w:rPr>
      </w:pPr>
      <w:r>
        <w:rPr>
          <w:rFonts w:hint="eastAsia" w:ascii="方正仿宋简体" w:hAnsi="方正仿宋简体" w:eastAsia="方正仿宋简体" w:cs="方正仿宋简体"/>
          <w:snapToGrid w:val="0"/>
          <w:sz w:val="32"/>
          <w:szCs w:val="32"/>
          <w:lang w:eastAsia="zh-CN"/>
        </w:rPr>
        <w:t xml:space="preserve">       5、</w:t>
      </w:r>
      <w:r>
        <w:rPr>
          <w:rFonts w:hint="eastAsia" w:ascii="方正仿宋简体" w:hAnsi="方正仿宋简体" w:eastAsia="方正仿宋简体" w:cs="方正仿宋简体"/>
          <w:snapToGrid w:val="0"/>
          <w:sz w:val="32"/>
          <w:szCs w:val="32"/>
        </w:rPr>
        <w:t>工业科技科。拟订市级重点实验室、技术创新中心、产业技术研究院、新型研发机构等重大科技创新基地和科研条件保障规划政策并监督实施。指导全市基础研究工作。组织推动科研基础性工作，推进重大科研基础设施、大型科研仪器、科学数据、生物资源等科技资源开放共享，组织实施科技基础资源调查。拟订全市科技人才队伍建设的政策措施并组织实施。负责院士联谊日常工作。负责科技创新团队建设工作。拟订相关领域高新技术发展及产业化的规划和政策，组织开展相关领域技术发展需求分析，提出重大任务并监督实施，</w:t>
      </w:r>
      <w:r>
        <w:rPr>
          <w:rFonts w:hint="eastAsia" w:ascii="方正仿宋简体" w:hAnsi="方正仿宋简体" w:eastAsia="方正仿宋简体" w:cs="方正仿宋简体"/>
          <w:snapToGrid w:val="0"/>
          <w:sz w:val="32"/>
          <w:szCs w:val="32"/>
          <w:lang w:val="zh-CN"/>
        </w:rPr>
        <w:t>推动重大关键技术攻关。</w:t>
      </w:r>
      <w:r>
        <w:rPr>
          <w:rFonts w:hint="eastAsia" w:ascii="方正仿宋简体" w:hAnsi="方正仿宋简体" w:eastAsia="方正仿宋简体" w:cs="方正仿宋简体"/>
          <w:snapToGrid w:val="0"/>
          <w:sz w:val="32"/>
          <w:szCs w:val="32"/>
        </w:rPr>
        <w:t>推动</w:t>
      </w:r>
      <w:r>
        <w:rPr>
          <w:rFonts w:hint="eastAsia" w:ascii="方正仿宋简体" w:hAnsi="方正仿宋简体" w:eastAsia="方正仿宋简体" w:cs="方正仿宋简体"/>
          <w:snapToGrid w:val="0"/>
          <w:sz w:val="32"/>
          <w:szCs w:val="32"/>
          <w:lang w:val="zh-CN"/>
        </w:rPr>
        <w:t>高新技术企业和</w:t>
      </w:r>
      <w:r>
        <w:rPr>
          <w:rFonts w:hint="eastAsia" w:ascii="方正仿宋简体" w:hAnsi="方正仿宋简体" w:eastAsia="方正仿宋简体" w:cs="方正仿宋简体"/>
          <w:snapToGrid w:val="0"/>
          <w:sz w:val="32"/>
          <w:szCs w:val="32"/>
        </w:rPr>
        <w:t>科技型中小企业培育发展</w:t>
      </w:r>
      <w:r>
        <w:rPr>
          <w:rFonts w:hint="eastAsia" w:ascii="方正仿宋简体" w:hAnsi="方正仿宋简体" w:eastAsia="方正仿宋简体" w:cs="方正仿宋简体"/>
          <w:snapToGrid w:val="0"/>
          <w:sz w:val="32"/>
          <w:szCs w:val="32"/>
          <w:lang w:val="zh-CN"/>
        </w:rPr>
        <w:t>等</w:t>
      </w:r>
      <w:r>
        <w:rPr>
          <w:rFonts w:hint="eastAsia" w:ascii="方正仿宋简体" w:hAnsi="方正仿宋简体" w:eastAsia="方正仿宋简体" w:cs="方正仿宋简体"/>
          <w:snapToGrid w:val="0"/>
          <w:sz w:val="32"/>
          <w:szCs w:val="32"/>
        </w:rPr>
        <w:t>相关工作。指导高新技术产业开发区和</w:t>
      </w:r>
      <w:r>
        <w:rPr>
          <w:rFonts w:hint="eastAsia" w:ascii="方正仿宋简体" w:hAnsi="方正仿宋简体" w:eastAsia="方正仿宋简体" w:cs="方正仿宋简体"/>
          <w:snapToGrid w:val="0"/>
          <w:sz w:val="32"/>
          <w:szCs w:val="32"/>
          <w:lang w:val="zh-CN"/>
        </w:rPr>
        <w:t>科技创新园区</w:t>
      </w:r>
      <w:r>
        <w:rPr>
          <w:rFonts w:hint="eastAsia" w:ascii="方正仿宋简体" w:hAnsi="方正仿宋简体" w:eastAsia="方正仿宋简体" w:cs="方正仿宋简体"/>
          <w:snapToGrid w:val="0"/>
          <w:sz w:val="32"/>
          <w:szCs w:val="32"/>
        </w:rPr>
        <w:t>建设。推动</w:t>
      </w:r>
      <w:r>
        <w:rPr>
          <w:rFonts w:hint="eastAsia" w:ascii="方正仿宋简体" w:hAnsi="方正仿宋简体" w:eastAsia="方正仿宋简体" w:cs="方正仿宋简体"/>
          <w:snapToGrid w:val="0"/>
          <w:sz w:val="32"/>
          <w:szCs w:val="32"/>
          <w:lang w:val="zh-CN"/>
        </w:rPr>
        <w:t>科技企业孵化器（众创空间）、科技中介组织等</w:t>
      </w:r>
      <w:r>
        <w:rPr>
          <w:rFonts w:hint="eastAsia" w:ascii="方正仿宋简体" w:hAnsi="方正仿宋简体" w:eastAsia="方正仿宋简体" w:cs="方正仿宋简体"/>
          <w:snapToGrid w:val="0"/>
          <w:sz w:val="32"/>
          <w:szCs w:val="32"/>
        </w:rPr>
        <w:t>高新技术产业化相关</w:t>
      </w:r>
      <w:r>
        <w:rPr>
          <w:rFonts w:hint="eastAsia" w:ascii="方正仿宋简体" w:hAnsi="方正仿宋简体" w:eastAsia="方正仿宋简体" w:cs="方正仿宋简体"/>
          <w:snapToGrid w:val="0"/>
          <w:sz w:val="32"/>
          <w:szCs w:val="32"/>
          <w:lang w:val="zh-CN"/>
        </w:rPr>
        <w:t>科技</w:t>
      </w:r>
      <w:r>
        <w:rPr>
          <w:rFonts w:hint="eastAsia" w:ascii="方正仿宋简体" w:hAnsi="方正仿宋简体" w:eastAsia="方正仿宋简体" w:cs="方正仿宋简体"/>
          <w:snapToGrid w:val="0"/>
          <w:sz w:val="32"/>
          <w:szCs w:val="32"/>
        </w:rPr>
        <w:t>服务体系建设、</w:t>
      </w:r>
      <w:r>
        <w:rPr>
          <w:rFonts w:hint="eastAsia" w:ascii="方正仿宋简体" w:hAnsi="方正仿宋简体" w:eastAsia="方正仿宋简体" w:cs="方正仿宋简体"/>
          <w:snapToGrid w:val="0"/>
          <w:sz w:val="32"/>
          <w:szCs w:val="32"/>
          <w:lang w:val="zh-CN"/>
        </w:rPr>
        <w:t>促进</w:t>
      </w:r>
      <w:r>
        <w:rPr>
          <w:rFonts w:hint="eastAsia" w:ascii="方正仿宋简体" w:hAnsi="方正仿宋简体" w:eastAsia="方正仿宋简体" w:cs="方正仿宋简体"/>
          <w:snapToGrid w:val="0"/>
          <w:sz w:val="32"/>
          <w:szCs w:val="32"/>
        </w:rPr>
        <w:t>科技服务业发展。承担国家科学技术奖、省科学技术奖的申报推荐工作。提出促进科技成果转移转化、促进产学研深度融合、科技知识产权创造、促进区域科技创新发展的相关政策措施建议。组织贯彻落实国家和省科技成果管理相关政策措施，指导、监督科技成果评价，提出重大科技成果转化任务并监督实施。承担技术转移体系工作，拟订促进技术市场发展政策，指导技术市场规范和发展。承担区域科技创新体系建设工作。指导创新驱动发展工作，负责推进创新型市建设相关工作。指导科技成果转移转化示范区建设，负责重点目标任务的督导落实。拟订引进国外智力规划和政策并组织实施。拟定外国专家管理办法，承担重点外国专家服工作。组织实施引进外国智力项目。组织在国（境）外和市内开展国际人才交流活动。负责与外国官方机构及其他组织建立人才交流与合作关系，指导引智工作站建设。承办出国(境）培训工作。拟订出国（境）培训总体规划、政策和年度计划并监督实施。承担中国政府友谊奖、省燕赵友谊奖、“外专百人计划”的组织推荐工作。协助省科学技术厅发放外国人来华工作许可证。拟订全市科技招商总体规划及重点领域规划，起草全市促进科技招商的政策；统筹推进重点科技招商工作和科技招商项目的落实；管理全市政府扶持性科技招商计划项目；负责网络科技招商系统建设、信息整合、数据库建设，提供发布科技招商信息和远程视频在线洽谈。拟订国际科技合作与交流及创新能力开放合作的规划、政策和措施并推动落实，组织开展相关领域国际科技合作需求分析，研究提出重大任务并监督实施。指导相关</w:t>
      </w:r>
      <w:r>
        <w:rPr>
          <w:rFonts w:hint="eastAsia" w:ascii="方正仿宋简体" w:hAnsi="方正仿宋简体" w:eastAsia="方正仿宋简体" w:cs="方正仿宋简体"/>
          <w:snapToGrid w:val="0"/>
          <w:sz w:val="32"/>
          <w:szCs w:val="32"/>
          <w:lang w:eastAsia="zh-CN"/>
        </w:rPr>
        <w:t>单位</w:t>
      </w:r>
      <w:r>
        <w:rPr>
          <w:rFonts w:hint="eastAsia" w:ascii="方正仿宋简体" w:hAnsi="方正仿宋简体" w:eastAsia="方正仿宋简体" w:cs="方正仿宋简体"/>
          <w:snapToGrid w:val="0"/>
          <w:sz w:val="32"/>
          <w:szCs w:val="32"/>
        </w:rPr>
        <w:t>对外科技合作与交流工作。组织科技援外和科技援冀相关事宜。承办涉港澳台的科技合作与交流有关工作。承办与上级的会商工作，负责与高校和科研院所的科技会商工作。</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snapToGrid w:val="0"/>
          <w:sz w:val="32"/>
          <w:szCs w:val="32"/>
        </w:rPr>
      </w:pPr>
      <w:r>
        <w:rPr>
          <w:rFonts w:hint="eastAsia" w:ascii="方正仿宋简体" w:hAnsi="方正仿宋简体" w:eastAsia="方正仿宋简体" w:cs="方正仿宋简体"/>
          <w:snapToGrid w:val="0"/>
          <w:sz w:val="32"/>
          <w:szCs w:val="32"/>
          <w:lang w:eastAsia="zh-CN"/>
        </w:rPr>
        <w:t>6、</w:t>
      </w:r>
      <w:r>
        <w:rPr>
          <w:rFonts w:hint="eastAsia" w:ascii="方正仿宋简体" w:hAnsi="方正仿宋简体" w:eastAsia="方正仿宋简体" w:cs="方正仿宋简体"/>
          <w:snapToGrid w:val="0"/>
          <w:sz w:val="32"/>
          <w:szCs w:val="32"/>
        </w:rPr>
        <w:t>农业科技科。拟订科技促进农业农村发展、社会发展领域科技创新的规划和政策，组织开展相关领域技术发展需求分析，提出重大任务并监督实施，推动重大关键技术攻关。</w:t>
      </w:r>
      <w:r>
        <w:rPr>
          <w:rFonts w:hint="eastAsia" w:ascii="方正仿宋简体" w:hAnsi="方正仿宋简体" w:eastAsia="方正仿宋简体" w:cs="方正仿宋简体"/>
          <w:snapToGrid w:val="0"/>
          <w:sz w:val="32"/>
          <w:szCs w:val="32"/>
          <w:lang w:val="zh-CN"/>
        </w:rPr>
        <w:t>培育农业科技园区、星创天地，推动农业农村科技进步。开展科技扶贫和农村科技社会化服务体系建设工作。促进生物技术发展及产业化，</w:t>
      </w:r>
      <w:r>
        <w:rPr>
          <w:rFonts w:hint="eastAsia" w:ascii="方正仿宋简体" w:hAnsi="方正仿宋简体" w:eastAsia="方正仿宋简体" w:cs="方正仿宋简体"/>
          <w:snapToGrid w:val="0"/>
          <w:sz w:val="32"/>
          <w:szCs w:val="32"/>
        </w:rPr>
        <w:t>推进食品、生物、医药及大健康产业等绿色技术创新，协调科技应对气候变化工作。承担推进创新体系建设和科技体制改革工作，拟订科技创新政策措施，组织起草规范性文件和政策并开展普法宣传，提出激励企业技术创新的政策建议。拟订科研机构改革发展与布局的规划并监督实施，组织开展科研机构创新绩效管理。统筹推进科普、软科学工作。承担科技监督评价体系建设和科技评估管理相关工作，提出科技评价机制改革的政策措施建议并监督实施。组织市级科技计划（专项、基金）的绩效评价。统筹开展对重大科技规划和科技政策落实、项目和经费管理、专业机构履职、平台基地建设、科技奖励评审等监督检查。承担科研诚信建设、科技军民融合发展、科技安全和科技保密相关工作。承担建立科技管理平台和科研项目资金协调、评估、监管机制相关工作，协调提出科技资源合理配置的政策措施建议，承担市科技计划(专项、基金等)协调管理工作。提出年度科技计划的总体设计、专项布局和经费预算建议。牵头组织市级科技计划项目申报指南编制、项目评审，指导项目管理专业机构建设，实施科技报告制度。建设管理市科技管理信息系统和科技专家库。拟订全市促进科技与金融结合的政策措施并组织实施。承担唐山市国防科技动员办公室日常工作。承接国家省市科技重大专项在遵化实施相关工作。负责科技创新综合工作，拟订科技创新发展战略、规划并协调实施。组织开展技术预测，承担重大科技决策咨询制度运行相关工作。协调推进京津冀协同创新相关工作。实施创新调查制度，承担科技统计相关工作。承担遵化市科技创新工作组办公室具体工作。</w:t>
      </w:r>
    </w:p>
    <w:p>
      <w:pPr>
        <w:spacing w:line="560" w:lineRule="exact"/>
        <w:ind w:firstLine="560"/>
        <w:jc w:val="center"/>
        <w:rPr>
          <w:rFonts w:ascii="方正仿宋简体" w:hAnsi="方正仿宋简体" w:eastAsia="方正仿宋简体" w:cs="方正仿宋简体"/>
          <w:sz w:val="32"/>
          <w:szCs w:val="32"/>
        </w:rPr>
      </w:pPr>
      <w:bookmarkStart w:id="2" w:name="_Toc_3_3_0000000011"/>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机构设置情况</w:t>
      </w:r>
    </w:p>
    <w:tbl>
      <w:tblPr>
        <w:tblStyle w:val="10"/>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vAlign w:val="center"/>
          </w:tcPr>
          <w:p>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名称</w:t>
            </w:r>
          </w:p>
        </w:tc>
        <w:tc>
          <w:tcPr>
            <w:tcW w:w="2250"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性质</w:t>
            </w:r>
          </w:p>
        </w:tc>
        <w:tc>
          <w:tcPr>
            <w:tcW w:w="238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规格</w:t>
            </w:r>
          </w:p>
        </w:tc>
        <w:tc>
          <w:tcPr>
            <w:tcW w:w="334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工业和信息化</w:t>
            </w:r>
            <w:r>
              <w:rPr>
                <w:rFonts w:hint="eastAsia" w:ascii="方正仿宋简体" w:hAnsi="方正仿宋简体" w:eastAsia="方正仿宋简体" w:cs="方正仿宋简体"/>
                <w:sz w:val="32"/>
                <w:szCs w:val="32"/>
              </w:rPr>
              <w:t>局</w:t>
            </w:r>
            <w:r>
              <w:rPr>
                <w:rFonts w:hint="eastAsia" w:ascii="方正仿宋简体" w:hAnsi="方正仿宋简体" w:eastAsia="方正仿宋简体" w:cs="方正仿宋简体"/>
                <w:sz w:val="32"/>
                <w:szCs w:val="32"/>
                <w:lang w:eastAsia="zh-CN"/>
              </w:rPr>
              <w:t>单位</w:t>
            </w:r>
          </w:p>
        </w:tc>
        <w:tc>
          <w:tcPr>
            <w:tcW w:w="2250" w:type="dxa"/>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385" w:type="dxa"/>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vAlign w:val="center"/>
          </w:tcPr>
          <w:p>
            <w:pPr>
              <w:spacing w:line="560" w:lineRule="exact"/>
              <w:ind w:firstLine="640" w:firstLineChars="2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bookmarkEnd w:id="2"/>
    </w:tbl>
    <w:p>
      <w:pPr>
        <w:spacing w:line="56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预算安排的总体情况</w:t>
      </w:r>
    </w:p>
    <w:p>
      <w:pPr>
        <w:keepNext w:val="0"/>
        <w:keepLines w:val="0"/>
        <w:pageBreakBefore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市单位</w:t>
      </w:r>
      <w:r>
        <w:rPr>
          <w:rFonts w:hint="eastAsia" w:ascii="方正仿宋简体" w:hAnsi="方正仿宋简体" w:eastAsia="方正仿宋简体" w:cs="方正仿宋简体"/>
          <w:color w:val="000000"/>
          <w:sz w:val="32"/>
          <w:szCs w:val="32"/>
        </w:rPr>
        <w:t>预算的编制实行综合预算管理，即全部收入和支出都反映在预算中。遵化市</w:t>
      </w:r>
      <w:r>
        <w:rPr>
          <w:rFonts w:hint="eastAsia" w:ascii="方正仿宋简体" w:hAnsi="方正仿宋简体" w:eastAsia="方正仿宋简体" w:cs="方正仿宋简体"/>
          <w:color w:val="000000"/>
          <w:sz w:val="32"/>
          <w:szCs w:val="32"/>
          <w:lang w:eastAsia="zh-CN"/>
        </w:rPr>
        <w:t>工业和信息化</w:t>
      </w:r>
      <w:r>
        <w:rPr>
          <w:rFonts w:hint="eastAsia" w:ascii="方正仿宋简体" w:hAnsi="方正仿宋简体" w:eastAsia="方正仿宋简体" w:cs="方正仿宋简体"/>
          <w:color w:val="000000"/>
          <w:sz w:val="32"/>
          <w:szCs w:val="32"/>
        </w:rPr>
        <w:t>局机关及所属事业</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的收支包含在</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预算中。</w:t>
      </w:r>
    </w:p>
    <w:p>
      <w:pPr>
        <w:keepNext w:val="0"/>
        <w:keepLines w:val="0"/>
        <w:pageBreakBefore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1、收入情况</w:t>
      </w:r>
    </w:p>
    <w:p>
      <w:pPr>
        <w:keepNext w:val="0"/>
        <w:keepLines w:val="0"/>
        <w:pageBreakBefore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反映本</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当年全部收入。2023年预算收入2412.17万元，其中：一般公共预算收入2412.17万元，基金预算收入0万元，财政专户核拨收入0万元，其他来源收入0万元。</w:t>
      </w:r>
    </w:p>
    <w:p>
      <w:pPr>
        <w:keepNext w:val="0"/>
        <w:keepLines w:val="0"/>
        <w:pageBreakBefore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2、支出说明</w:t>
      </w:r>
    </w:p>
    <w:p>
      <w:pPr>
        <w:keepNext w:val="0"/>
        <w:keepLines w:val="0"/>
        <w:pageBreakBefore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收支预算总表支出栏、基本支出表、项目支出表按经济分类和支出功能分类科目编制，反映遵化市工信局年度</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预算中支出预算的总体情况。2023年支出预算2412.17万元，其中基本支出1379.49万元，包括人员经费1338.39万元和日常公用经费41.1万元；项目支出1032.68万元，全部为</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支出，主要为人员工资、保险、日常公用经费、项目支出等。</w:t>
      </w:r>
    </w:p>
    <w:p>
      <w:pPr>
        <w:keepNext w:val="0"/>
        <w:keepLines w:val="0"/>
        <w:pageBreakBefore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3、比上年增减情况2023年预算收支安排2412.17万元，较2022年预算增加</w:t>
      </w:r>
      <w:r>
        <w:rPr>
          <w:rFonts w:hint="eastAsia" w:ascii="方正仿宋简体" w:hAnsi="方正仿宋简体" w:eastAsia="方正仿宋简体" w:cs="方正仿宋简体"/>
          <w:color w:val="000000"/>
          <w:sz w:val="32"/>
          <w:szCs w:val="32"/>
          <w:lang w:eastAsia="zh-CN"/>
        </w:rPr>
        <w:t>1232.98</w:t>
      </w:r>
      <w:r>
        <w:rPr>
          <w:rFonts w:hint="eastAsia" w:ascii="方正仿宋简体" w:hAnsi="方正仿宋简体" w:eastAsia="方正仿宋简体" w:cs="方正仿宋简体"/>
          <w:color w:val="000000"/>
          <w:sz w:val="32"/>
          <w:szCs w:val="32"/>
        </w:rPr>
        <w:t>万元，其中：基本支出增加</w:t>
      </w:r>
      <w:r>
        <w:rPr>
          <w:rFonts w:hint="eastAsia" w:ascii="方正仿宋简体" w:hAnsi="方正仿宋简体" w:eastAsia="方正仿宋简体" w:cs="方正仿宋简体"/>
          <w:color w:val="000000"/>
          <w:sz w:val="32"/>
          <w:szCs w:val="32"/>
          <w:lang w:eastAsia="zh-CN"/>
        </w:rPr>
        <w:t>265.26</w:t>
      </w:r>
      <w:r>
        <w:rPr>
          <w:rFonts w:hint="eastAsia" w:ascii="方正仿宋简体" w:hAnsi="方正仿宋简体" w:eastAsia="方正仿宋简体" w:cs="方正仿宋简体"/>
          <w:color w:val="000000"/>
          <w:sz w:val="32"/>
          <w:szCs w:val="32"/>
        </w:rPr>
        <w:t>万元，主要为人员经费支出增加；项目支出增加</w:t>
      </w:r>
      <w:r>
        <w:rPr>
          <w:rFonts w:hint="eastAsia" w:ascii="方正仿宋简体" w:hAnsi="方正仿宋简体" w:eastAsia="方正仿宋简体" w:cs="方正仿宋简体"/>
          <w:color w:val="000000"/>
          <w:sz w:val="32"/>
          <w:szCs w:val="32"/>
          <w:lang w:eastAsia="zh-CN"/>
        </w:rPr>
        <w:t>967.72</w:t>
      </w:r>
      <w:r>
        <w:rPr>
          <w:rFonts w:hint="eastAsia" w:ascii="方正仿宋简体" w:hAnsi="方正仿宋简体" w:eastAsia="方正仿宋简体" w:cs="方正仿宋简体"/>
          <w:color w:val="000000"/>
          <w:sz w:val="32"/>
          <w:szCs w:val="32"/>
        </w:rPr>
        <w:t>万元，主要是增加了相关项目的预算安排。</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黑体简体" w:hAnsi="方正黑体简体" w:eastAsia="方正黑体简体" w:cs="方正黑体简体"/>
          <w:sz w:val="32"/>
          <w:szCs w:val="32"/>
        </w:rPr>
      </w:pPr>
      <w:bookmarkStart w:id="3" w:name="_Toc_3_3_0000000012"/>
      <w:r>
        <w:rPr>
          <w:rFonts w:hint="eastAsia" w:ascii="方正黑体简体" w:hAnsi="方正黑体简体" w:eastAsia="方正黑体简体" w:cs="方正黑体简体"/>
          <w:sz w:val="32"/>
          <w:szCs w:val="32"/>
        </w:rPr>
        <w:t>三、机关运行经费安排情况</w:t>
      </w:r>
      <w:bookmarkEnd w:id="3"/>
    </w:p>
    <w:p>
      <w:pPr>
        <w:keepNext w:val="0"/>
        <w:keepLines w:val="0"/>
        <w:pageBreakBefore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2023年，我局机关运行经费共计安排41.1</w:t>
      </w:r>
      <w:r>
        <w:rPr>
          <w:rFonts w:hint="eastAsia" w:ascii="方正仿宋简体" w:hAnsi="方正仿宋简体" w:eastAsia="方正仿宋简体" w:cs="方正仿宋简体"/>
          <w:color w:val="000000"/>
          <w:sz w:val="32"/>
          <w:szCs w:val="32"/>
          <w:lang w:eastAsia="zh-CN"/>
        </w:rPr>
        <w:t>0</w:t>
      </w:r>
      <w:r>
        <w:rPr>
          <w:rFonts w:hint="eastAsia" w:ascii="方正仿宋简体" w:hAnsi="方正仿宋简体" w:eastAsia="方正仿宋简体" w:cs="方正仿宋简体"/>
          <w:color w:val="000000"/>
          <w:sz w:val="32"/>
          <w:szCs w:val="32"/>
        </w:rPr>
        <w:t>万元，主要用于日常办公、水电费、公务运行等日常支出。包括：办公费1.41万元；电费0.94万元；邮电费0.47万元；差旅费0.94万元；会议费0.23万元；培训费0.23万元；公务接待费0.08万元；工会经费7.68万元；福利费8.22万元；公务用车运行维护费6.15万元；其他交通费用（公车补贴）11.58万元；离退休干部人员福利费2.69万元；其他商品和服务支出0.48万元</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2023年，我局“三公”经费预算安排6.69万元，较2022年预算持平。具体安排情况为：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公务用车购置及运行费。共计安排6.15万元，与2022年相比持平，无增减变化。其中：①公务用车购置费安排0万元，与2022年相比持平，按照统一定额标准计算，无增减变化。②公车运行维护费0万元，与2022年相比持平，按照统一定额标准计算，无增减变化。</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（二）公务接待费。安排0.08万元，与2022年相比持平，按照统一定额标准计算，无增减变化。</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eastAsia="方正仿宋_GBK" w:cs="方正仿宋_GBK"/>
          <w:sz w:val="36"/>
          <w:szCs w:val="36"/>
        </w:rPr>
      </w:pPr>
      <w:r>
        <w:rPr>
          <w:rFonts w:hint="eastAsia" w:ascii="方正仿宋简体" w:hAnsi="方正仿宋简体" w:eastAsia="方正仿宋简体" w:cs="方正仿宋简体"/>
          <w:sz w:val="32"/>
          <w:szCs w:val="32"/>
          <w:lang w:eastAsia="zh-CN"/>
        </w:rPr>
        <w:t>（三）因公出国（境）费安排0万元，与2022年相比持平，因没有因公出国安排无增减变化。</w:t>
      </w:r>
      <w:r>
        <w:rPr>
          <w:rFonts w:eastAsia="方正仿宋_GBK" w:cs="方正仿宋_GBK"/>
          <w:sz w:val="36"/>
          <w:szCs w:val="36"/>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（四）会议费。安排0.23万元，与2022年相比持平，按照统一定额标准计算，无增减变化。</w:t>
      </w:r>
    </w:p>
    <w:p>
      <w:pPr>
        <w:pStyle w:val="27"/>
        <w:keepNext w:val="0"/>
        <w:keepLines w:val="0"/>
        <w:pageBreakBefore w:val="0"/>
        <w:kinsoku/>
        <w:wordWrap/>
        <w:overflowPunct/>
        <w:topLinePunct w:val="0"/>
        <w:autoSpaceDE/>
        <w:autoSpaceDN/>
        <w:bidi w:val="0"/>
        <w:adjustRightInd/>
        <w:snapToGrid/>
        <w:spacing w:line="570" w:lineRule="exact"/>
        <w:textAlignment w:val="auto"/>
      </w:pPr>
      <w:r>
        <w:rPr>
          <w:rFonts w:hint="eastAsia" w:ascii="方正仿宋简体" w:hAnsi="方正仿宋简体" w:eastAsia="方正仿宋简体" w:cs="方正仿宋简体"/>
          <w:sz w:val="32"/>
          <w:szCs w:val="32"/>
          <w:lang w:eastAsia="zh-CN"/>
        </w:rPr>
        <w:t>（五）培训费。安排0.23万元，与2022年相比持平，按照统一定额标准计算，无增减变化。</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五、绩效预算信息</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一、总体绩效目标</w:t>
      </w:r>
    </w:p>
    <w:p>
      <w:pPr>
        <w:pStyle w:val="28"/>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遵办〔2019〕43号遵化市人民政府办公室关于印发《遵化市工业和信息化局主要职责内设机构和人员编制规定》的通知，在市委、市政府的坚强领导下，遵化市工业和信息化局全体干部职工，坚持以“加快建设环京津新兴工业基地、旅游商贸名城、魅力中等城市”的奋斗目标为总缆，以“四个干”工作机制为抓手，全力推进供给侧结构性改革，使产业结构不断优化，发展质量不断提升，经济实力和综合竞争力不断增强。</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1、购置公务用车</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绩效目标：严格按照公务用车管理办法，保障公车经费及时、顺畅报销。加强预算监督，提高资金使用效益，保障单位工作顺利开展。</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绩效指标：严格执行年初预算，有效防止超预算。保障机关运转对公共服务水平提升情况。</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2、安全生产执法监督管理经费</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绩效目标：及时排查生产工作中的不安全生产事故，做到防患未然。</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绩效指标：改善生态环境质量, 提升生态环境质量。服务对象满意度指标达到90%以上。</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3公共场所无线局域网建设和免费开放项目服务费、验收费</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为统筹推进我市信息基础设施建设，加快“互联网+"行动和大数据战略实施,促进信息惠民,按照省委省政府《关于加快推进无线局域网建设和免费开放的通知》要求我市高度重视，已将该项工程纳入我市依据十项实施工程之一。</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绩效指标：加快“互联网+”行动和大数据战略实施。服务对象满意度指标达到90%以上。</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4、科技发展工作经费</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为提高广大人民群众的科技意识，让广大人民群众充分享受科技进步和科技创新带来的实惠，组织开展科技下乡、科普培训、科普宣传、科技咨询、科技研发等活动；开展科技政策培训，开展科技合作与交流，开展科技成果转化活动。</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绩效指标：着力提高全社会的科技意识，让广大人民群众充分享受科技进步和科技创新带来的实惠。服务对象满意度指标达到90%以上。</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textAlignment w:val="auto"/>
        <w:rPr>
          <w:rFonts w:ascii="方正楷体简体" w:hAnsi="方正楷体简体" w:eastAsia="方正楷体简体" w:cs="方正楷体简体"/>
          <w:sz w:val="32"/>
          <w:szCs w:val="32"/>
          <w:lang w:eastAsia="zh-CN"/>
        </w:rPr>
      </w:pPr>
      <w:bookmarkStart w:id="4" w:name="_Toc_2_2_0000000003"/>
      <w:r>
        <w:rPr>
          <w:rFonts w:hint="eastAsia" w:ascii="方正楷体简体" w:hAnsi="方正楷体简体" w:eastAsia="方正楷体简体" w:cs="方正楷体简体"/>
          <w:sz w:val="32"/>
          <w:szCs w:val="32"/>
          <w:lang w:eastAsia="zh-CN"/>
        </w:rPr>
        <w:t>工作保障措施</w:t>
      </w:r>
      <w:bookmarkEnd w:id="4"/>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加强领导，制定任务目标，确保目标任务层层分解到人，分解到事。以开展“抓机遇、促转型、干成事、出亮点”和治理不作为、慢作为、乱作为专项整治行动为契机，不断提升服务基层企业的能力和水平，提升落实上级决策部署的执行力和担当力。认真落实“四个干”督查督办、平时考核工作机制。加强信息宣传工作，完成好人大、政协工作。认真做好老干部服务工作，认真做好群众信访工作，确保社会和谐稳定。</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认真落实依法行政。强化督导检查，按时、按量督导，确保工作任务落实及时，督导措施得力。共同为我单位发展努力奋斗严格安全生产责任制，加强民爆行业安全生产监管；加强电力执法，严厉查处违规供电行为，加强融资性担保机构的日常监管，组织开展网络与信息安全培训、应急演练、日常监测和专项检查。</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制定周密计划，分解全年指标任务，层层督导落实。强化督导检查，按时、按量督导，确保工作任务落实及时，督导措施得力。积极争取市政府及各单位大力支持，包括政策支持和经济支持，共同为我单位发展努力奋斗。</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及时总结经验，完善各项措施，完善制度建设。制度建设是绩效管理工作的基石，根据实际情况，从单位层面、单位层面、项目层面分别制定了多项管理办法，并编制了《内控手册》，为年度预算的编制、执行、项目监督、绩效评价等系列工作提供了制度基础，同时也明确了各科室的工作任务，工作职责。2022年我们将依据此类文件，修订完善单位绩效管理制度的相关文件，确保我单位绩效管理工作有效开展。</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加强支出管理。优化支出结构、编细编实预算、尽快启动项目、及时支付资金、按规定要求支出资金，确保支出进度达标。</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加强绩效运行监控。按要求开展绩效运行监控，发现问题及时采取措施，确保绩效目标如期保质实现。</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做好绩效自评。按要求开展上年度单位预算绩效自评和重点评价工作，对评价中发现的问题及时整改，调整优化支出结构，提高财政资金使用效益。</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规范财务资产管理。完善财务管理制度，严格审批程序，加强固定资产登记、使用和报废处置管理，做到支出合理，物尽其用。</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加强宣传培训调研等。加强人员培训，提高本单位职工业务素质；加强调研，提出优化财政资金配置、提高资金使用效益的意见意见；加大宣传力度，强化预算绩效管理意识，促进预算绩效管理水平进一步提升。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专项资金绩效目标</w:t>
      </w:r>
    </w:p>
    <w:p>
      <w:pPr>
        <w:keepNext w:val="0"/>
        <w:keepLines w:val="0"/>
        <w:pageBreakBefore w:val="0"/>
        <w:kinsoku/>
        <w:wordWrap/>
        <w:overflowPunct/>
        <w:topLinePunct w:val="0"/>
        <w:autoSpaceDE/>
        <w:autoSpaceDN/>
        <w:bidi w:val="0"/>
        <w:adjustRightInd/>
        <w:snapToGrid/>
        <w:spacing w:line="570" w:lineRule="exact"/>
        <w:ind w:firstLine="560"/>
        <w:jc w:val="both"/>
        <w:textAlignment w:val="auto"/>
        <w:rPr>
          <w:rFonts w:ascii="方正仿宋简体" w:hAnsi="方正仿宋简体" w:eastAsia="方正仿宋简体" w:cs="方正仿宋简体"/>
          <w:kern w:val="2"/>
          <w:sz w:val="32"/>
          <w:szCs w:val="32"/>
          <w:lang w:eastAsia="zh-CN"/>
        </w:rPr>
      </w:pPr>
      <w:r>
        <w:rPr>
          <w:rFonts w:hint="eastAsia" w:ascii="宋体" w:hAnsi="宋体" w:eastAsia="方正仿宋简体" w:cs="Times New Roman"/>
          <w:color w:val="000000"/>
          <w:sz w:val="32"/>
          <w:szCs w:val="32"/>
        </w:rPr>
        <w:t>2023年无专项资金预算，此内容为空。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kern w:val="2"/>
          <w:sz w:val="32"/>
          <w:szCs w:val="32"/>
          <w:lang w:eastAsia="zh-CN"/>
        </w:rPr>
        <w:sectPr>
          <w:pgSz w:w="16840" w:h="11900" w:orient="landscape"/>
          <w:pgMar w:top="567" w:right="1984" w:bottom="567" w:left="1134" w:header="720" w:footer="720" w:gutter="0"/>
          <w:cols w:space="720" w:num="1"/>
        </w:sectPr>
      </w:pPr>
      <w:r>
        <w:rPr>
          <w:rFonts w:hint="eastAsia" w:ascii="方正仿宋简体" w:hAnsi="方正仿宋简体" w:eastAsia="方正仿宋简体" w:cs="方正仿宋简体"/>
          <w:sz w:val="32"/>
          <w:szCs w:val="32"/>
          <w:lang w:eastAsia="zh-CN"/>
        </w:rPr>
        <w:t>第三部分 单位</w:t>
      </w:r>
      <w:r>
        <w:rPr>
          <w:rFonts w:hint="eastAsia" w:ascii="方正仿宋简体" w:hAnsi="方正仿宋简体" w:eastAsia="方正仿宋简体" w:cs="方正仿宋简体"/>
          <w:sz w:val="32"/>
          <w:szCs w:val="32"/>
        </w:rPr>
        <w:t>预算项目绩效目</w:t>
      </w:r>
    </w:p>
    <w:p>
      <w:pPr>
        <w:widowControl w:val="0"/>
        <w:outlineLvl w:val="3"/>
        <w:rPr>
          <w:rFonts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color w:val="000000"/>
          <w:kern w:val="2"/>
          <w:sz w:val="28"/>
          <w:lang w:eastAsia="zh-CN"/>
        </w:rPr>
        <w:t>1、安可计算机购置绩效目标表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3353"/>
        <w:gridCol w:w="3604"/>
        <w:gridCol w:w="2260"/>
        <w:gridCol w:w="1078"/>
        <w:gridCol w:w="1244"/>
        <w:gridCol w:w="14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rPr>
            </w:pPr>
            <w:r>
              <w:rPr>
                <w:rFonts w:ascii="方正仿宋简体" w:hAnsi="方正仿宋简体" w:eastAsia="方正仿宋简体" w:cs="方正仿宋简体"/>
                <w:b w:val="0"/>
              </w:rPr>
              <w:t>471001遵化市工业和信息化局</w:t>
            </w:r>
          </w:p>
        </w:tc>
        <w:tc>
          <w:tcPr>
            <w:tcW w:w="0" w:type="auto"/>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5909" w:type="dxa"/>
            <w:gridSpan w:val="2"/>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13028123P00009310002Y</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0" w:type="auto"/>
            <w:gridSpan w:val="3"/>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2848"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5.85</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5.85</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rPr>
            </w:pPr>
          </w:p>
        </w:tc>
        <w:tc>
          <w:tcPr>
            <w:tcW w:w="13029" w:type="dxa"/>
            <w:gridSpan w:val="6"/>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用于用于加快“互联网+"行动和大数据战略实施,购置安可计算机经费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5909"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10月底</w:t>
            </w:r>
          </w:p>
        </w:tc>
        <w:tc>
          <w:tcPr>
            <w:tcW w:w="0" w:type="auto"/>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rPr>
            </w:pPr>
          </w:p>
        </w:tc>
        <w:tc>
          <w:tcPr>
            <w:tcW w:w="5909" w:type="dxa"/>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029" w:type="dxa"/>
            <w:gridSpan w:val="6"/>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用于用于加快“互联网+"行动和大数据战略实施,购置安可计算机经费</w:t>
            </w:r>
          </w:p>
        </w:tc>
      </w:tr>
    </w:tbl>
    <w:p>
      <w:pPr>
        <w:spacing w:line="2"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1"/>
        <w:gridCol w:w="1878"/>
        <w:gridCol w:w="3461"/>
        <w:gridCol w:w="4448"/>
        <w:gridCol w:w="1742"/>
        <w:gridCol w:w="20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质量指标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采购质量</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把关采购计算机质优价廉</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时效指标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费用报销及时性</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按照审批程序及时报销经费、不拖延</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成本指标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公用经费节约率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率节约率=（预算金额-报销金额）/预算金额</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数量指标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申请购置数量</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按照公用经费管理办法审核数量购置</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5台</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社会效益指标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信息化水平提升率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本年度信息化水平较去年信息化水平提升比率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≥10%</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经济效益指标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通用设备运行 (或应用软件)的满意率(％)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服务申请单中满意的数量占服务申请单总数量的比率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可持续影响指标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网络安全稳定运行比例</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网络安全稳定运行时长占总时长的比例</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生态效益指标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改善生态环境质量</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改善生态环境质量</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提升生态环境质量</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服务对象满意度指标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培训人员满意度</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调查中，培训人员满意的人数占总调查人数的比率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根据年初工作计划安排</w:t>
            </w:r>
          </w:p>
        </w:tc>
      </w:tr>
    </w:tbl>
    <w:p>
      <w:pPr>
        <w:rPr>
          <w:rFonts w:ascii="方正仿宋简体" w:hAnsi="方正仿宋简体" w:eastAsia="方正仿宋简体" w:cs="方正仿宋简体"/>
        </w:rPr>
        <w:sectPr>
          <w:footerReference r:id="rId7" w:type="default"/>
          <w:pgSz w:w="16840" w:h="11900" w:orient="landscape"/>
          <w:pgMar w:top="567" w:right="1984" w:bottom="567" w:left="1134" w:header="720" w:footer="720" w:gutter="0"/>
          <w:cols w:space="0" w:num="1"/>
        </w:sectPr>
      </w:pPr>
    </w:p>
    <w:p>
      <w:pPr>
        <w:widowControl w:val="0"/>
        <w:outlineLvl w:val="3"/>
        <w:rPr>
          <w:rFonts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color w:val="000000"/>
          <w:kern w:val="2"/>
          <w:sz w:val="28"/>
        </w:rPr>
        <w:t>2、安全生产执法监督管理经费绩效目标</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3353"/>
        <w:gridCol w:w="3604"/>
        <w:gridCol w:w="2260"/>
        <w:gridCol w:w="1078"/>
        <w:gridCol w:w="1244"/>
        <w:gridCol w:w="14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rPr>
            </w:pPr>
            <w:r>
              <w:rPr>
                <w:rFonts w:ascii="方正仿宋简体" w:hAnsi="方正仿宋简体" w:eastAsia="方正仿宋简体" w:cs="方正仿宋简体"/>
                <w:b w:val="0"/>
              </w:rPr>
              <w:t>471001遵化市工业和信息化局</w:t>
            </w:r>
          </w:p>
        </w:tc>
        <w:tc>
          <w:tcPr>
            <w:tcW w:w="0" w:type="auto"/>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5909" w:type="dxa"/>
            <w:gridSpan w:val="2"/>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13028123P00008910002R</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0" w:type="auto"/>
            <w:gridSpan w:val="3"/>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安全生产执法监督管理经费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2848"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5</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5</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13029" w:type="dxa"/>
            <w:gridSpan w:val="6"/>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安全生产执法监督管理经费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5909"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10月底</w:t>
            </w:r>
          </w:p>
        </w:tc>
        <w:tc>
          <w:tcPr>
            <w:tcW w:w="0" w:type="auto"/>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5909" w:type="dxa"/>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029" w:type="dxa"/>
            <w:gridSpan w:val="6"/>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用于安全生产排查工作中的执法监管管理经费。</w:t>
            </w:r>
          </w:p>
        </w:tc>
      </w:tr>
    </w:tbl>
    <w:p>
      <w:pPr>
        <w:spacing w:line="2" w:lineRule="exact"/>
        <w:jc w:val="center"/>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99"/>
        <w:gridCol w:w="1971"/>
        <w:gridCol w:w="2164"/>
        <w:gridCol w:w="5447"/>
        <w:gridCol w:w="1795"/>
        <w:gridCol w:w="21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隐患排查率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实际隐患排查数量占隐患总数的比例</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执法行动次数</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安全生产执法行动的次数</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≥20次</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安全运行率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企业安全生产运行比率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安全生产执法所需经费</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安全生产执法所需经费</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5万元</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安全生产提升率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本年度安全生产提升与去年相比的比率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隐患整改率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已整改隐患数占执法发现的隐患总数的比率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受训学员满意度</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调查中满意和较满意的受训学员数量占调查总人数的比率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提升生态环境质量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用户满意度</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调查中用户反馈满意和较满意的数量占调查用户总数量的比率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根据年初工作计划安排</w:t>
            </w:r>
          </w:p>
        </w:tc>
      </w:tr>
    </w:tbl>
    <w:p>
      <w:pPr>
        <w:rPr>
          <w:rFonts w:ascii="方正仿宋简体" w:hAnsi="方正仿宋简体" w:eastAsia="方正仿宋简体" w:cs="方正仿宋简体"/>
        </w:rPr>
        <w:sectPr>
          <w:footerReference r:id="rId8" w:type="default"/>
          <w:pgSz w:w="16840" w:h="11900" w:orient="landscape"/>
          <w:pgMar w:top="567" w:right="1984" w:bottom="567" w:left="1134" w:header="720" w:footer="720" w:gutter="0"/>
          <w:cols w:space="0" w:num="1"/>
        </w:sectPr>
      </w:pPr>
    </w:p>
    <w:p>
      <w:pPr>
        <w:widowControl w:val="0"/>
        <w:outlineLvl w:val="3"/>
        <w:rPr>
          <w:rFonts w:hint="eastAsia"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color w:val="000000"/>
          <w:kern w:val="2"/>
          <w:sz w:val="28"/>
        </w:rPr>
        <w:t>3、公共场所无线局域网建设和免费开放项目服务费和验收费绩效目标表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2848"/>
        <w:gridCol w:w="3061"/>
        <w:gridCol w:w="1852"/>
        <w:gridCol w:w="1498"/>
        <w:gridCol w:w="1712"/>
        <w:gridCol w:w="205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rPr>
            </w:pPr>
            <w:r>
              <w:rPr>
                <w:rFonts w:ascii="方正仿宋简体" w:hAnsi="方正仿宋简体" w:eastAsia="方正仿宋简体" w:cs="方正仿宋简体"/>
                <w:b w:val="0"/>
              </w:rPr>
              <w:t>471001遵化市工业和信息化局</w:t>
            </w:r>
          </w:p>
        </w:tc>
        <w:tc>
          <w:tcPr>
            <w:tcW w:w="0" w:type="auto"/>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5909" w:type="dxa"/>
            <w:gridSpan w:val="2"/>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13028123P00024510002M</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0" w:type="auto"/>
            <w:gridSpan w:val="3"/>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公共场所无线局域网建设和免费开放项目服务费和验收费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2848"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27</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27</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13029" w:type="dxa"/>
            <w:gridSpan w:val="6"/>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公共场所无线局域网建设和免费开放项目服务费和验收费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5909"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10月底</w:t>
            </w:r>
          </w:p>
        </w:tc>
        <w:tc>
          <w:tcPr>
            <w:tcW w:w="0" w:type="auto"/>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5909" w:type="dxa"/>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029" w:type="dxa"/>
            <w:gridSpan w:val="6"/>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1.为统筹推进我市信息基础设施建设，</w:t>
            </w:r>
            <w:r>
              <w:rPr>
                <w:rFonts w:ascii="方正仿宋简体" w:hAnsi="方正仿宋简体" w:eastAsia="方正仿宋简体" w:cs="方正仿宋简体"/>
              </w:rPr>
              <w:t>加快“互联网+"行动和大数据战略实施，支付服务费和验收经费。</w:t>
            </w:r>
          </w:p>
        </w:tc>
      </w:tr>
    </w:tbl>
    <w:p>
      <w:pPr>
        <w:spacing w:line="2" w:lineRule="exact"/>
        <w:jc w:val="center"/>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7"/>
        <w:gridCol w:w="1789"/>
        <w:gridCol w:w="3331"/>
        <w:gridCol w:w="4895"/>
        <w:gridCol w:w="1658"/>
        <w:gridCol w:w="1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异常处理能力(％)</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系统发现或处理的异常次数占系统所发生的异常总次数的比率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系统验收合格率（%）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系统验收合格的模块占系统总模块的比率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培训合格率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培训合格的学员数量占培训总学员数量的比率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年度服务单位数量</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年度服务单位数量</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15家</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信息化水平提升率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本年度信息化水平较去年信息化水平提升比率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通用设备运行 (或应用软件)的满意率(％)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服务申请单中满意的数量占服务申请单总数量的比率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网络安全稳定运行比例</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网络安全稳定运行时长占总时长的比例</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改善生态环境质量</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改善生态环境质量</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提升生态环境质量</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培训人员满意度</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调查中，培训人员满意的人数占总调查人数的比率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bl>
    <w:p>
      <w:pPr>
        <w:pStyle w:val="3"/>
        <w:ind w:firstLine="0"/>
        <w:rPr>
          <w:lang w:eastAsia="zh-CN"/>
        </w:rPr>
      </w:pPr>
    </w:p>
    <w:p>
      <w:pPr>
        <w:widowControl w:val="0"/>
        <w:outlineLvl w:val="3"/>
        <w:rPr>
          <w:rFonts w:hint="eastAsia"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color w:val="000000"/>
          <w:kern w:val="2"/>
          <w:sz w:val="28"/>
        </w:rPr>
        <w:t>4、冀财建【2022】238号河北省财政厅关于提前下达2023年省级中小企业发展专项资金的通知绩效目标表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3309"/>
        <w:gridCol w:w="3555"/>
        <w:gridCol w:w="1272"/>
        <w:gridCol w:w="1463"/>
        <w:gridCol w:w="1531"/>
        <w:gridCol w:w="18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rPr>
            </w:pPr>
            <w:r>
              <w:rPr>
                <w:rFonts w:ascii="方正仿宋简体" w:hAnsi="方正仿宋简体" w:eastAsia="方正仿宋简体" w:cs="方正仿宋简体"/>
                <w:b w:val="0"/>
              </w:rPr>
              <w:t>471001遵化市工业和信息化局</w:t>
            </w:r>
          </w:p>
        </w:tc>
        <w:tc>
          <w:tcPr>
            <w:tcW w:w="0" w:type="auto"/>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6864" w:type="dxa"/>
            <w:gridSpan w:val="2"/>
            <w:vAlign w:val="center"/>
          </w:tcPr>
          <w:p>
            <w:pPr>
              <w:pStyle w:val="19"/>
              <w:rPr>
                <w:rFonts w:hint="eastAsia" w:ascii="方正仿宋简体" w:hAnsi="方正仿宋简体" w:eastAsia="方正仿宋简体" w:cs="方正仿宋简体"/>
                <w:lang w:eastAsia="zh-CN"/>
              </w:rPr>
            </w:pPr>
            <w:r>
              <w:rPr>
                <w:rFonts w:ascii="方正仿宋简体" w:hAnsi="方正仿宋简体" w:eastAsia="方正仿宋简体" w:cs="方正仿宋简体"/>
              </w:rPr>
              <w:t>13028123P00008910002</w:t>
            </w:r>
            <w:r>
              <w:rPr>
                <w:rFonts w:hint="eastAsia" w:ascii="方正仿宋简体" w:hAnsi="方正仿宋简体" w:eastAsia="方正仿宋简体" w:cs="方正仿宋简体"/>
                <w:lang w:eastAsia="zh-CN"/>
              </w:rPr>
              <w:t>F</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0" w:type="auto"/>
            <w:gridSpan w:val="3"/>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冀财建【2022】238号河北省财政厅关于提前下达2023年省级中小企业发展专项资金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3309"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13029" w:type="dxa"/>
            <w:gridSpan w:val="6"/>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中小企业发展专项资金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6864"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10月底</w:t>
            </w:r>
          </w:p>
        </w:tc>
        <w:tc>
          <w:tcPr>
            <w:tcW w:w="0" w:type="auto"/>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6864" w:type="dxa"/>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029" w:type="dxa"/>
            <w:gridSpan w:val="6"/>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1.充分发挥财政资金对中小企业发展的引导和激励作用</w:t>
            </w:r>
          </w:p>
        </w:tc>
      </w:tr>
    </w:tbl>
    <w:p>
      <w:pPr>
        <w:spacing w:line="2" w:lineRule="exact"/>
        <w:jc w:val="center"/>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3"/>
        <w:gridCol w:w="1859"/>
        <w:gridCol w:w="1859"/>
        <w:gridCol w:w="4398"/>
        <w:gridCol w:w="3323"/>
        <w:gridCol w:w="2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监测企业数量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纳入中小监测运行监测企业数量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≥5家</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月均报送量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月均填报生产经营数据企业数量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≥5家</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报送及时率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完成数据报送的及时性</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≥90百分比</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预算成本数</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按照中小企业发展项目资金文件要求</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1.7万元</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创新发展能力</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企业创造性转化，创新性发展效果显著</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企业创造性转化，创新性发展效果显著</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企业生产提升率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中小企业提升实际生产效率的能力</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≥90百分比</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提供监测数据及时性</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为工信部决策提供有效监测企业数据及时性</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≥90百分比</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改善环境质量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提升环境质量,推动创新性绿色发展</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提升环境质量,推动创新性绿色发展</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企业满意度</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调查中满意和较满意的企业数占调查总企业数的比率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≥90百分比</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冀财建【2022】238号</w:t>
            </w:r>
          </w:p>
        </w:tc>
      </w:tr>
    </w:tbl>
    <w:p>
      <w:pPr>
        <w:pStyle w:val="2"/>
        <w:ind w:firstLine="480"/>
        <w:rPr>
          <w:rFonts w:eastAsia="方正仿宋简体"/>
          <w:lang w:eastAsia="zh-CN"/>
        </w:rPr>
      </w:pPr>
    </w:p>
    <w:p>
      <w:pPr>
        <w:widowControl w:val="0"/>
        <w:outlineLvl w:val="3"/>
        <w:rPr>
          <w:rFonts w:hint="eastAsia"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color w:val="000000"/>
          <w:kern w:val="2"/>
          <w:sz w:val="28"/>
        </w:rPr>
        <w:t>5、冀财建【2022】239号河北省财政厅关于提前下达2023年支持工业互联网创新发展等项目资金绩效目标表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3309"/>
        <w:gridCol w:w="3555"/>
        <w:gridCol w:w="1210"/>
        <w:gridCol w:w="1488"/>
        <w:gridCol w:w="1545"/>
        <w:gridCol w:w="192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rPr>
            </w:pPr>
            <w:r>
              <w:rPr>
                <w:rFonts w:ascii="方正仿宋简体" w:hAnsi="方正仿宋简体" w:eastAsia="方正仿宋简体" w:cs="方正仿宋简体"/>
                <w:b w:val="0"/>
              </w:rPr>
              <w:t>471001遵化市工业和信息化局</w:t>
            </w:r>
          </w:p>
        </w:tc>
        <w:tc>
          <w:tcPr>
            <w:tcW w:w="0" w:type="auto"/>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6864" w:type="dxa"/>
            <w:gridSpan w:val="2"/>
            <w:vAlign w:val="center"/>
          </w:tcPr>
          <w:p>
            <w:pPr>
              <w:pStyle w:val="17"/>
              <w:rPr>
                <w:rFonts w:hint="eastAsia" w:ascii="方正仿宋简体" w:hAnsi="方正仿宋简体" w:eastAsia="方正仿宋简体" w:cs="方正仿宋简体"/>
                <w:b w:val="0"/>
                <w:lang w:eastAsia="zh-CN"/>
              </w:rPr>
            </w:pPr>
            <w:r>
              <w:rPr>
                <w:rFonts w:ascii="方正仿宋简体" w:hAnsi="方正仿宋简体" w:eastAsia="方正仿宋简体" w:cs="方正仿宋简体"/>
                <w:b w:val="0"/>
              </w:rPr>
              <w:t>13028123P00008910002</w:t>
            </w:r>
            <w:r>
              <w:rPr>
                <w:rFonts w:hint="eastAsia" w:ascii="方正仿宋简体" w:hAnsi="方正仿宋简体" w:eastAsia="方正仿宋简体" w:cs="方正仿宋简体"/>
                <w:b w:val="0"/>
                <w:lang w:eastAsia="zh-CN"/>
              </w:rPr>
              <w:t>C</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0" w:type="auto"/>
            <w:gridSpan w:val="3"/>
            <w:vAlign w:val="center"/>
          </w:tcPr>
          <w:p>
            <w:pPr>
              <w:pStyle w:val="17"/>
              <w:jc w:val="left"/>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冀财建【2022】239号河北省财政厅关于提前下达2023年支持工业互联网创新发展等项目资金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3309"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155</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155</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pStyle w:val="17"/>
              <w:rPr>
                <w:rFonts w:ascii="方正仿宋简体" w:hAnsi="方正仿宋简体" w:eastAsia="方正仿宋简体" w:cs="方正仿宋简体"/>
                <w:b w:val="0"/>
              </w:rPr>
            </w:pPr>
          </w:p>
        </w:tc>
        <w:tc>
          <w:tcPr>
            <w:tcW w:w="13029" w:type="dxa"/>
            <w:gridSpan w:val="6"/>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中小企业发展专项资金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6864"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10月底</w:t>
            </w:r>
          </w:p>
        </w:tc>
        <w:tc>
          <w:tcPr>
            <w:tcW w:w="0" w:type="auto"/>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pStyle w:val="17"/>
              <w:rPr>
                <w:rFonts w:ascii="方正仿宋简体" w:hAnsi="方正仿宋简体" w:eastAsia="方正仿宋简体" w:cs="方正仿宋简体"/>
                <w:b w:val="0"/>
              </w:rPr>
            </w:pPr>
          </w:p>
        </w:tc>
        <w:tc>
          <w:tcPr>
            <w:tcW w:w="6864"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30%</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60%</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90%</w:t>
            </w:r>
          </w:p>
        </w:tc>
        <w:tc>
          <w:tcPr>
            <w:tcW w:w="0" w:type="auto"/>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029" w:type="dxa"/>
            <w:gridSpan w:val="6"/>
            <w:vAlign w:val="center"/>
          </w:tcPr>
          <w:p>
            <w:pPr>
              <w:pStyle w:val="17"/>
              <w:jc w:val="left"/>
              <w:rPr>
                <w:rFonts w:ascii="方正仿宋简体" w:hAnsi="方正仿宋简体" w:eastAsia="方正仿宋简体" w:cs="方正仿宋简体"/>
                <w:b w:val="0"/>
              </w:rPr>
            </w:pPr>
            <w:r>
              <w:rPr>
                <w:rFonts w:hint="eastAsia" w:ascii="方正仿宋简体" w:hAnsi="方正仿宋简体" w:eastAsia="方正仿宋简体" w:cs="方正仿宋简体"/>
                <w:b w:val="0"/>
              </w:rPr>
              <w:t xml:space="preserve"> 1.充分发挥财政资金对支持互联网创新发展的引导和激励作用</w:t>
            </w:r>
          </w:p>
        </w:tc>
      </w:tr>
    </w:tbl>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3"/>
        <w:gridCol w:w="1859"/>
        <w:gridCol w:w="1859"/>
        <w:gridCol w:w="4398"/>
        <w:gridCol w:w="3323"/>
        <w:gridCol w:w="2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产出指标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数量指标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培育企业数量</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培育省级企业数量</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≥2家</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冀财建【2022】239号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pStyle w:val="17"/>
              <w:rPr>
                <w:rFonts w:ascii="方正仿宋简体" w:hAnsi="方正仿宋简体" w:eastAsia="方正仿宋简体" w:cs="方正仿宋简体"/>
                <w:b w:val="0"/>
              </w:rPr>
            </w:pP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质量指标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两化融合水平提升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完成项目建设，通过专家验收比率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≥90百分比</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冀财建【2022】239号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pStyle w:val="17"/>
              <w:rPr>
                <w:rFonts w:ascii="方正仿宋简体" w:hAnsi="方正仿宋简体" w:eastAsia="方正仿宋简体" w:cs="方正仿宋简体"/>
                <w:b w:val="0"/>
              </w:rPr>
            </w:pP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时效指标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报送及时率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完成数据报送的及时性</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≥90百分比</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冀财建【2022】239号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pStyle w:val="17"/>
              <w:rPr>
                <w:rFonts w:ascii="方正仿宋简体" w:hAnsi="方正仿宋简体" w:eastAsia="方正仿宋简体" w:cs="方正仿宋简体"/>
                <w:b w:val="0"/>
              </w:rPr>
            </w:pP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成本指标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预算成本数</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按照互联网创新发展项目资金文件要求</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155万元</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冀财建【2022】239号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效益指标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可持续影响指标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创新发展能力</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企业创造性转化，创新性发展效果显著</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企业创造性转化，创新性发展效果显著</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冀财建【2022】239号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pStyle w:val="17"/>
              <w:rPr>
                <w:rFonts w:ascii="方正仿宋简体" w:hAnsi="方正仿宋简体" w:eastAsia="方正仿宋简体" w:cs="方正仿宋简体"/>
                <w:b w:val="0"/>
              </w:rPr>
            </w:pP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经济效益指标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企业生产提升率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中小企业提升实际生产效率的能力</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≥90百分比</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冀财建【2022】239号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pStyle w:val="17"/>
              <w:rPr>
                <w:rFonts w:ascii="方正仿宋简体" w:hAnsi="方正仿宋简体" w:eastAsia="方正仿宋简体" w:cs="方正仿宋简体"/>
                <w:b w:val="0"/>
              </w:rPr>
            </w:pP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社会效益指标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提供监测数据及时性</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为工信部决策提供有效监测企业数据及时性</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≥90百分比</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冀财建【2022】239号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pStyle w:val="17"/>
              <w:rPr>
                <w:rFonts w:ascii="方正仿宋简体" w:hAnsi="方正仿宋简体" w:eastAsia="方正仿宋简体" w:cs="方正仿宋简体"/>
                <w:b w:val="0"/>
              </w:rPr>
            </w:pP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生态效益指标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改善环境质量</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提升环境质量,推动创新性绿色发展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提升环境质量,推动创新性绿色发展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冀财建【2022】239号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满意度指标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服务对象满意度指标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企业满意度</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调查中满意和较满意的企业数占调查总企业数的比率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≥90百分比</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冀财建【2022】239号</w:t>
            </w:r>
          </w:p>
        </w:tc>
      </w:tr>
    </w:tbl>
    <w:p>
      <w:pPr>
        <w:pStyle w:val="3"/>
        <w:ind w:firstLine="0"/>
        <w:rPr>
          <w:rFonts w:hint="eastAsia"/>
          <w:lang w:eastAsia="zh-CN"/>
        </w:rPr>
      </w:pPr>
    </w:p>
    <w:p>
      <w:pPr>
        <w:pStyle w:val="3"/>
        <w:rPr>
          <w:rFonts w:hint="eastAsia"/>
          <w:lang w:eastAsia="zh-CN"/>
        </w:rPr>
      </w:pPr>
    </w:p>
    <w:p>
      <w:pPr>
        <w:widowControl w:val="0"/>
        <w:outlineLvl w:val="3"/>
        <w:rPr>
          <w:rFonts w:hint="eastAsia"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color w:val="000000"/>
          <w:kern w:val="2"/>
          <w:sz w:val="28"/>
        </w:rPr>
        <w:t>6、冀财教[2022]176号关于提前下达2023年技术创新引导专项资金绩效目标表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3309"/>
        <w:gridCol w:w="3555"/>
        <w:gridCol w:w="1491"/>
        <w:gridCol w:w="1375"/>
        <w:gridCol w:w="1481"/>
        <w:gridCol w:w="18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rPr>
            </w:pPr>
            <w:r>
              <w:rPr>
                <w:rFonts w:ascii="方正仿宋简体" w:hAnsi="方正仿宋简体" w:eastAsia="方正仿宋简体" w:cs="方正仿宋简体"/>
                <w:b w:val="0"/>
              </w:rPr>
              <w:t>471001遵化市工业和信息化局</w:t>
            </w:r>
          </w:p>
        </w:tc>
        <w:tc>
          <w:tcPr>
            <w:tcW w:w="0" w:type="auto"/>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6864" w:type="dxa"/>
            <w:gridSpan w:val="2"/>
            <w:vAlign w:val="center"/>
          </w:tcPr>
          <w:p>
            <w:pPr>
              <w:pStyle w:val="19"/>
              <w:rPr>
                <w:rFonts w:hint="eastAsia" w:ascii="方正仿宋简体" w:hAnsi="方正仿宋简体" w:eastAsia="方正仿宋简体" w:cs="方正仿宋简体"/>
                <w:lang w:eastAsia="zh-CN"/>
              </w:rPr>
            </w:pPr>
            <w:r>
              <w:rPr>
                <w:rFonts w:ascii="方正仿宋简体" w:hAnsi="方正仿宋简体" w:eastAsia="方正仿宋简体" w:cs="方正仿宋简体"/>
              </w:rPr>
              <w:t>13028123P00008910002</w:t>
            </w:r>
            <w:r>
              <w:rPr>
                <w:rFonts w:hint="eastAsia" w:ascii="方正仿宋简体" w:hAnsi="方正仿宋简体" w:eastAsia="方正仿宋简体" w:cs="方正仿宋简体"/>
                <w:lang w:eastAsia="zh-CN"/>
              </w:rPr>
              <w:t>E</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0" w:type="auto"/>
            <w:gridSpan w:val="3"/>
            <w:vAlign w:val="center"/>
          </w:tcPr>
          <w:p>
            <w:pPr>
              <w:widowControl w:val="0"/>
              <w:outlineLvl w:val="3"/>
              <w:rPr>
                <w:rFonts w:hint="eastAsia"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sz w:val="21"/>
              </w:rPr>
              <w:t>冀财教[2022]176号关于提前下达2023年技术创新引导专项资金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3309"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13029" w:type="dxa"/>
            <w:gridSpan w:val="6"/>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中小企业发展专项资金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6864"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10月底</w:t>
            </w:r>
          </w:p>
        </w:tc>
        <w:tc>
          <w:tcPr>
            <w:tcW w:w="0" w:type="auto"/>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6864" w:type="dxa"/>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029" w:type="dxa"/>
            <w:gridSpan w:val="6"/>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1.提升全市科技创新工作水平，提高全省县域科技创新能力</w:t>
            </w:r>
          </w:p>
        </w:tc>
      </w:tr>
    </w:tbl>
    <w:p>
      <w:pPr>
        <w:spacing w:line="2" w:lineRule="exact"/>
        <w:jc w:val="center"/>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739"/>
        <w:gridCol w:w="2231"/>
        <w:gridCol w:w="3600"/>
        <w:gridCol w:w="4245"/>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培育科技创新主体数量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组织企业申报科技型中小企业数量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200家</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申报科技型中小企业通过率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完成申报科技型中小企业通过率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≥90百分比</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工作任务完成及时率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预计2023年年底工作任务完成</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≥90百分比</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科技型企业预算成本数</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科技型企业预算成本数量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300万元</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创新发展能力</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提高科技型中小企业创造性转化，创新性发展</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科技型中小企业创造性转化能力，创新发展能力</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科技进步贡献率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科技型中小企业科技进步贡献率58%以上</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≥58百分比</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科技型中小企业覆盖率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科技型中小企业占企业总数比例</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≥10百分比</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改善环境质量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提升环境质量,推动绿色发展</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科技型中小企业提升生态环境质量，推动绿色发展程度</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科技型中小企业的满意程度</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≥90百分比</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冀财教[2022]176号</w:t>
            </w:r>
          </w:p>
        </w:tc>
      </w:tr>
    </w:tbl>
    <w:p>
      <w:pPr>
        <w:pStyle w:val="3"/>
        <w:ind w:firstLine="0"/>
        <w:rPr>
          <w:rFonts w:hint="eastAsia"/>
          <w:lang w:eastAsia="zh-CN"/>
        </w:rPr>
      </w:pPr>
    </w:p>
    <w:p>
      <w:pPr>
        <w:pStyle w:val="3"/>
        <w:ind w:firstLine="0"/>
        <w:rPr>
          <w:rFonts w:hint="eastAsia"/>
          <w:lang w:eastAsia="zh-CN"/>
        </w:rPr>
      </w:pPr>
    </w:p>
    <w:p>
      <w:pPr>
        <w:pStyle w:val="3"/>
        <w:ind w:firstLine="0"/>
        <w:rPr>
          <w:rFonts w:hint="eastAsia"/>
          <w:lang w:eastAsia="zh-CN"/>
        </w:rPr>
      </w:pPr>
    </w:p>
    <w:p>
      <w:pPr>
        <w:pStyle w:val="3"/>
        <w:ind w:firstLine="0"/>
        <w:rPr>
          <w:rFonts w:hint="eastAsia"/>
          <w:lang w:eastAsia="zh-CN"/>
        </w:rPr>
      </w:pPr>
    </w:p>
    <w:p>
      <w:pPr>
        <w:pStyle w:val="3"/>
        <w:ind w:firstLine="0"/>
        <w:rPr>
          <w:rFonts w:hint="eastAsia"/>
          <w:lang w:eastAsia="zh-CN"/>
        </w:rPr>
      </w:pPr>
    </w:p>
    <w:p>
      <w:pPr>
        <w:pStyle w:val="3"/>
        <w:ind w:firstLine="0"/>
        <w:rPr>
          <w:rFonts w:hint="eastAsia"/>
          <w:lang w:eastAsia="zh-CN"/>
        </w:rPr>
      </w:pPr>
    </w:p>
    <w:p>
      <w:pPr>
        <w:pStyle w:val="3"/>
        <w:ind w:firstLine="0"/>
        <w:rPr>
          <w:rFonts w:hint="eastAsia"/>
          <w:lang w:eastAsia="zh-CN"/>
        </w:rPr>
      </w:pPr>
    </w:p>
    <w:p>
      <w:pPr>
        <w:pStyle w:val="3"/>
        <w:ind w:firstLine="0"/>
        <w:rPr>
          <w:lang w:eastAsia="zh-CN"/>
        </w:rPr>
      </w:pPr>
    </w:p>
    <w:p>
      <w:pPr>
        <w:widowControl w:val="0"/>
        <w:outlineLvl w:val="3"/>
        <w:rPr>
          <w:rFonts w:hint="eastAsia"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color w:val="000000"/>
          <w:kern w:val="2"/>
          <w:sz w:val="28"/>
        </w:rPr>
        <w:t>7、冀财教[202]165号关于提前下达2023年支持市县科技创新和科学普及专项资金绩效目标表</w:t>
      </w:r>
    </w:p>
    <w:tbl>
      <w:tblPr>
        <w:tblStyle w:val="10"/>
        <w:tblW w:w="1485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3621"/>
        <w:gridCol w:w="3889"/>
        <w:gridCol w:w="1963"/>
        <w:gridCol w:w="977"/>
        <w:gridCol w:w="1126"/>
        <w:gridCol w:w="156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rPr>
            </w:pPr>
            <w:r>
              <w:rPr>
                <w:rFonts w:ascii="方正仿宋简体" w:hAnsi="方正仿宋简体" w:eastAsia="方正仿宋简体" w:cs="方正仿宋简体"/>
                <w:b w:val="0"/>
              </w:rPr>
              <w:t>471001遵化市工业和信息化局</w:t>
            </w:r>
          </w:p>
        </w:tc>
        <w:tc>
          <w:tcPr>
            <w:tcW w:w="1469"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7347" w:type="dxa"/>
            <w:gridSpan w:val="2"/>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13028123P00008910002R</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3590" w:type="dxa"/>
            <w:gridSpan w:val="3"/>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冀财教[202]165号关于提前下</w:t>
            </w:r>
            <w:r>
              <w:rPr>
                <w:rFonts w:hint="eastAsia" w:ascii="方正仿宋简体" w:hAnsi="方正仿宋简体" w:eastAsia="方正仿宋简体" w:cs="方正仿宋简体"/>
                <w:sz w:val="18"/>
                <w:szCs w:val="18"/>
                <w:lang w:eastAsia="zh-CN"/>
              </w:rPr>
              <w:t>达</w:t>
            </w:r>
            <w:r>
              <w:rPr>
                <w:rFonts w:hint="eastAsia" w:ascii="方正仿宋简体" w:hAnsi="方正仿宋简体" w:eastAsia="方正仿宋简体" w:cs="方正仿宋简体"/>
                <w:sz w:val="18"/>
                <w:szCs w:val="18"/>
              </w:rPr>
              <w:t>2023年支持市县科技创新和科学普及专项资金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3542"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531.13</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531.13</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1469" w:type="dxa"/>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13143" w:type="dxa"/>
            <w:gridSpan w:val="6"/>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持市县科技创新和科学普及专项资金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7347"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10月底</w:t>
            </w:r>
          </w:p>
        </w:tc>
        <w:tc>
          <w:tcPr>
            <w:tcW w:w="2599"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7347" w:type="dxa"/>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599" w:type="dxa"/>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143" w:type="dxa"/>
            <w:gridSpan w:val="6"/>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1.促进科技创新和科学普及提升科技水平</w:t>
            </w:r>
          </w:p>
        </w:tc>
      </w:tr>
    </w:tbl>
    <w:p>
      <w:pPr>
        <w:spacing w:line="2" w:lineRule="exact"/>
        <w:jc w:val="center"/>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 xml:space="preserve"> </w:t>
      </w:r>
    </w:p>
    <w:tbl>
      <w:tblPr>
        <w:tblStyle w:val="10"/>
        <w:tblW w:w="14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87"/>
        <w:gridCol w:w="1855"/>
        <w:gridCol w:w="1821"/>
        <w:gridCol w:w="4223"/>
        <w:gridCol w:w="3238"/>
        <w:gridCol w:w="23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88"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855"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330"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8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企业数量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科技创新和科学普及项目申报企业数量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22家</w:t>
            </w:r>
          </w:p>
        </w:tc>
        <w:tc>
          <w:tcPr>
            <w:tcW w:w="23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vAlign w:val="center"/>
          </w:tcPr>
          <w:p>
            <w:pPr>
              <w:rPr>
                <w:rFonts w:ascii="方正仿宋简体" w:hAnsi="方正仿宋简体" w:eastAsia="方正仿宋简体" w:cs="方正仿宋简体"/>
                <w:sz w:val="21"/>
              </w:rPr>
            </w:pPr>
          </w:p>
        </w:tc>
        <w:tc>
          <w:tcPr>
            <w:tcW w:w="18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项目申报通过率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科技创新项目申报通过数量占总数量的比例</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≥90百分比</w:t>
            </w:r>
          </w:p>
        </w:tc>
        <w:tc>
          <w:tcPr>
            <w:tcW w:w="23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vAlign w:val="center"/>
          </w:tcPr>
          <w:p>
            <w:pPr>
              <w:rPr>
                <w:rFonts w:ascii="方正仿宋简体" w:hAnsi="方正仿宋简体" w:eastAsia="方正仿宋简体" w:cs="方正仿宋简体"/>
                <w:sz w:val="21"/>
              </w:rPr>
            </w:pPr>
          </w:p>
        </w:tc>
        <w:tc>
          <w:tcPr>
            <w:tcW w:w="18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资金下达及时率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项目资金下达及时率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预计2023年年底前完成</w:t>
            </w:r>
          </w:p>
        </w:tc>
        <w:tc>
          <w:tcPr>
            <w:tcW w:w="23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vAlign w:val="center"/>
          </w:tcPr>
          <w:p>
            <w:pPr>
              <w:rPr>
                <w:rFonts w:ascii="方正仿宋简体" w:hAnsi="方正仿宋简体" w:eastAsia="方正仿宋简体" w:cs="方正仿宋简体"/>
                <w:sz w:val="21"/>
              </w:rPr>
            </w:pPr>
          </w:p>
        </w:tc>
        <w:tc>
          <w:tcPr>
            <w:tcW w:w="18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预算成本数</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科技创新和科学普及项目预算成本数</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531.13万元</w:t>
            </w:r>
          </w:p>
        </w:tc>
        <w:tc>
          <w:tcPr>
            <w:tcW w:w="23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8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科技创新能力</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提高科技创新能力</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提高科技创新能力</w:t>
            </w:r>
          </w:p>
        </w:tc>
        <w:tc>
          <w:tcPr>
            <w:tcW w:w="23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vAlign w:val="center"/>
          </w:tcPr>
          <w:p>
            <w:pPr>
              <w:rPr>
                <w:rFonts w:ascii="方正仿宋简体" w:hAnsi="方正仿宋简体" w:eastAsia="方正仿宋简体" w:cs="方正仿宋简体"/>
                <w:sz w:val="21"/>
              </w:rPr>
            </w:pPr>
          </w:p>
        </w:tc>
        <w:tc>
          <w:tcPr>
            <w:tcW w:w="18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社会积极评价率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科技创新和科学普及项目社会积极评价率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≥90百分比</w:t>
            </w:r>
          </w:p>
        </w:tc>
        <w:tc>
          <w:tcPr>
            <w:tcW w:w="23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vAlign w:val="center"/>
          </w:tcPr>
          <w:p>
            <w:pPr>
              <w:rPr>
                <w:rFonts w:ascii="方正仿宋简体" w:hAnsi="方正仿宋简体" w:eastAsia="方正仿宋简体" w:cs="方正仿宋简体"/>
                <w:sz w:val="21"/>
              </w:rPr>
            </w:pPr>
          </w:p>
        </w:tc>
        <w:tc>
          <w:tcPr>
            <w:tcW w:w="18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对经济效益提升比</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科技创新和科学普及项目对经济效益提升比值</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≥5百分比</w:t>
            </w:r>
          </w:p>
        </w:tc>
        <w:tc>
          <w:tcPr>
            <w:tcW w:w="23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vAlign w:val="center"/>
          </w:tcPr>
          <w:p>
            <w:pPr>
              <w:rPr>
                <w:rFonts w:ascii="方正仿宋简体" w:hAnsi="方正仿宋简体" w:eastAsia="方正仿宋简体" w:cs="方正仿宋简体"/>
                <w:sz w:val="21"/>
              </w:rPr>
            </w:pPr>
          </w:p>
        </w:tc>
        <w:tc>
          <w:tcPr>
            <w:tcW w:w="18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改善生态环境质量，实现绿色发展</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提升生态环境质量，实现绿色发展</w:t>
            </w:r>
          </w:p>
        </w:tc>
        <w:tc>
          <w:tcPr>
            <w:tcW w:w="23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8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服务对象满意和较满意数量占总数量的比例</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≥90百分比</w:t>
            </w:r>
          </w:p>
        </w:tc>
        <w:tc>
          <w:tcPr>
            <w:tcW w:w="23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冀财教【2022】165号</w:t>
            </w:r>
          </w:p>
        </w:tc>
      </w:tr>
    </w:tbl>
    <w:p>
      <w:pPr>
        <w:pStyle w:val="2"/>
        <w:ind w:firstLine="480"/>
        <w:rPr>
          <w:rFonts w:hint="eastAsia" w:eastAsia="方正仿宋简体"/>
          <w:lang w:eastAsia="zh-CN"/>
        </w:rPr>
      </w:pPr>
    </w:p>
    <w:p>
      <w:pPr>
        <w:pStyle w:val="3"/>
        <w:rPr>
          <w:rFonts w:hint="eastAsia"/>
          <w:lang w:eastAsia="zh-CN"/>
        </w:rPr>
      </w:pPr>
    </w:p>
    <w:p>
      <w:pPr>
        <w:pStyle w:val="3"/>
        <w:rPr>
          <w:rFonts w:hint="eastAsia"/>
          <w:lang w:eastAsia="zh-CN"/>
        </w:rPr>
      </w:pPr>
    </w:p>
    <w:p>
      <w:pPr>
        <w:rPr>
          <w:rFonts w:ascii="方正仿宋简体" w:hAnsi="方正仿宋简体" w:eastAsia="方正仿宋简体" w:cs="方正仿宋简体"/>
          <w:bCs/>
          <w:sz w:val="21"/>
          <w:szCs w:val="21"/>
        </w:rPr>
        <w:sectPr>
          <w:headerReference r:id="rId9" w:type="default"/>
          <w:footerReference r:id="rId11" w:type="default"/>
          <w:headerReference r:id="rId10" w:type="even"/>
          <w:footerReference r:id="rId12" w:type="even"/>
          <w:pgSz w:w="16840" w:h="11900" w:orient="landscape"/>
          <w:pgMar w:top="1361" w:right="1020" w:bottom="1134" w:left="1020" w:header="720" w:footer="720" w:gutter="0"/>
          <w:cols w:space="720" w:num="1"/>
        </w:sectPr>
      </w:pPr>
    </w:p>
    <w:p>
      <w:pPr>
        <w:widowControl w:val="0"/>
        <w:outlineLvl w:val="3"/>
        <w:rPr>
          <w:rFonts w:hint="eastAsia"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color w:val="000000"/>
          <w:kern w:val="2"/>
          <w:sz w:val="28"/>
        </w:rPr>
        <w:t>8、科技发展工作经费绩效目标表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3586"/>
        <w:gridCol w:w="3853"/>
        <w:gridCol w:w="2081"/>
        <w:gridCol w:w="993"/>
        <w:gridCol w:w="1144"/>
        <w:gridCol w:w="137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rPr>
            </w:pPr>
            <w:r>
              <w:rPr>
                <w:rFonts w:ascii="方正仿宋简体" w:hAnsi="方正仿宋简体" w:eastAsia="方正仿宋简体" w:cs="方正仿宋简体"/>
                <w:b w:val="0"/>
              </w:rPr>
              <w:t>471001遵化市工业和信息化局</w:t>
            </w:r>
          </w:p>
        </w:tc>
        <w:tc>
          <w:tcPr>
            <w:tcW w:w="0" w:type="auto"/>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6864" w:type="dxa"/>
            <w:gridSpan w:val="2"/>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13028123P00008310003B</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0" w:type="auto"/>
            <w:gridSpan w:val="3"/>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科技发展工作经费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3309"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7</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7</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13029" w:type="dxa"/>
            <w:gridSpan w:val="6"/>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科技发展工作经费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6864"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10月底</w:t>
            </w:r>
          </w:p>
        </w:tc>
        <w:tc>
          <w:tcPr>
            <w:tcW w:w="0" w:type="auto"/>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6864" w:type="dxa"/>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029" w:type="dxa"/>
            <w:gridSpan w:val="6"/>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1.通过科技发展工作，促进了企业自主创新能力，加快科技成果转化应用。</w:t>
            </w:r>
          </w:p>
        </w:tc>
      </w:tr>
    </w:tbl>
    <w:p>
      <w:pPr>
        <w:spacing w:line="2" w:lineRule="exact"/>
        <w:jc w:val="center"/>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06"/>
        <w:gridCol w:w="2340"/>
        <w:gridCol w:w="2340"/>
        <w:gridCol w:w="4440"/>
        <w:gridCol w:w="2107"/>
        <w:gridCol w:w="2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组织宣传活动次数</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组织宣传科技发展相关活动的次数</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≥10次</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项目合格率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科技发展工作相关项目占总数的比例</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任务完成及时率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科技发展工作任务完成及时率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预算科技经费</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科技发展工作经费金额</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7万元</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科技交流与合作次数</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与大专院校等科研院所合作的次数</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≥5次</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提升生态环境质量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科技成果转化率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科技成果转化成功项目占总项目的比例</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科技水平提升率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本年度科技水平比去年科技水平提升比率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群众满意度</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群众满意数量占总数的比例。</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年初工作计划安排</w:t>
            </w:r>
          </w:p>
        </w:tc>
      </w:tr>
    </w:tbl>
    <w:p>
      <w:pPr>
        <w:pStyle w:val="2"/>
        <w:ind w:firstLine="480"/>
        <w:rPr>
          <w:rFonts w:eastAsia="方正仿宋简体"/>
          <w:lang w:eastAsia="zh-CN"/>
        </w:rPr>
      </w:pPr>
    </w:p>
    <w:p>
      <w:pPr>
        <w:ind w:firstLine="640" w:firstLineChars="200"/>
        <w:jc w:val="both"/>
        <w:rPr>
          <w:rFonts w:hint="eastAsia" w:ascii="方正黑体简体" w:hAnsi="方正黑体简体" w:eastAsia="方正黑体简体" w:cs="方正黑体简体"/>
          <w:bCs/>
          <w:color w:val="000000"/>
          <w:sz w:val="32"/>
          <w:szCs w:val="32"/>
          <w:lang w:eastAsia="zh-CN"/>
        </w:rPr>
      </w:pPr>
    </w:p>
    <w:p>
      <w:pPr>
        <w:ind w:firstLine="640" w:firstLineChars="200"/>
        <w:jc w:val="both"/>
        <w:rPr>
          <w:rFonts w:hint="eastAsia" w:ascii="方正黑体简体" w:hAnsi="方正黑体简体" w:eastAsia="方正黑体简体" w:cs="方正黑体简体"/>
          <w:bCs/>
          <w:color w:val="000000"/>
          <w:sz w:val="32"/>
          <w:szCs w:val="32"/>
          <w:lang w:eastAsia="zh-CN"/>
        </w:rPr>
      </w:pPr>
    </w:p>
    <w:p>
      <w:pPr>
        <w:ind w:firstLine="640" w:firstLineChars="200"/>
        <w:jc w:val="both"/>
        <w:rPr>
          <w:rFonts w:hint="eastAsia" w:ascii="方正黑体简体" w:hAnsi="方正黑体简体" w:eastAsia="方正黑体简体" w:cs="方正黑体简体"/>
          <w:bCs/>
          <w:color w:val="000000"/>
          <w:sz w:val="32"/>
          <w:szCs w:val="32"/>
          <w:lang w:eastAsia="zh-CN"/>
        </w:rPr>
      </w:pPr>
    </w:p>
    <w:p>
      <w:pPr>
        <w:ind w:firstLine="640" w:firstLineChars="200"/>
        <w:jc w:val="both"/>
        <w:rPr>
          <w:rFonts w:hint="eastAsia" w:ascii="方正黑体简体" w:hAnsi="方正黑体简体" w:eastAsia="方正黑体简体" w:cs="方正黑体简体"/>
          <w:bCs/>
          <w:color w:val="000000"/>
          <w:sz w:val="32"/>
          <w:szCs w:val="32"/>
          <w:lang w:eastAsia="zh-CN"/>
        </w:rPr>
      </w:pPr>
    </w:p>
    <w:p>
      <w:pPr>
        <w:ind w:firstLine="640" w:firstLineChars="200"/>
        <w:jc w:val="both"/>
        <w:rPr>
          <w:rFonts w:ascii="方正黑体简体" w:hAnsi="方正黑体简体" w:eastAsia="方正黑体简体" w:cs="方正黑体简体"/>
          <w:bCs/>
          <w:color w:val="000000"/>
          <w:kern w:val="2"/>
          <w:sz w:val="32"/>
          <w:szCs w:val="32"/>
          <w:lang w:eastAsia="zh-CN"/>
        </w:rPr>
      </w:pPr>
      <w:r>
        <w:rPr>
          <w:rFonts w:hint="eastAsia" w:ascii="方正黑体简体" w:hAnsi="方正黑体简体" w:eastAsia="方正黑体简体" w:cs="方正黑体简体"/>
          <w:bCs/>
          <w:color w:val="000000"/>
          <w:kern w:val="2"/>
          <w:sz w:val="32"/>
          <w:szCs w:val="32"/>
          <w:lang w:eastAsia="zh-CN"/>
        </w:rPr>
        <w:t>六、政府采购预算情况</w:t>
      </w:r>
    </w:p>
    <w:p>
      <w:pPr>
        <w:spacing w:line="570" w:lineRule="exact"/>
        <w:ind w:firstLine="560"/>
        <w:rPr>
          <w:rFonts w:ascii="宋体" w:hAnsi="宋体" w:eastAsia="方正仿宋简体" w:cs="Times New Roman"/>
          <w:sz w:val="32"/>
          <w:szCs w:val="32"/>
        </w:rPr>
      </w:pPr>
      <w:r>
        <w:rPr>
          <w:rFonts w:hint="eastAsia" w:ascii="宋体" w:hAnsi="宋体" w:eastAsia="方正仿宋简体" w:cs="Times New Roman"/>
          <w:color w:val="000000"/>
          <w:sz w:val="32"/>
          <w:szCs w:val="32"/>
        </w:rPr>
        <w:t>2023年，遵化市工信局单位安排政府采购预算</w:t>
      </w:r>
      <w:r>
        <w:rPr>
          <w:rFonts w:hint="eastAsia" w:ascii="宋体" w:hAnsi="宋体" w:eastAsia="方正仿宋简体" w:cs="Times New Roman"/>
          <w:color w:val="000000"/>
          <w:sz w:val="32"/>
          <w:szCs w:val="32"/>
          <w:lang w:eastAsia="zh-CN"/>
        </w:rPr>
        <w:t>6.9</w:t>
      </w:r>
      <w:r>
        <w:rPr>
          <w:rFonts w:hint="eastAsia" w:ascii="宋体" w:hAnsi="宋体" w:eastAsia="方正仿宋简体" w:cs="Times New Roman"/>
          <w:color w:val="000000"/>
          <w:sz w:val="32"/>
          <w:szCs w:val="32"/>
        </w:rPr>
        <w:t>万元。具体内容见下表。</w:t>
      </w:r>
    </w:p>
    <w:p>
      <w:pPr>
        <w:spacing w:line="570" w:lineRule="exact"/>
        <w:ind w:firstLine="560"/>
        <w:jc w:val="center"/>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lang w:eastAsia="zh-CN"/>
        </w:rPr>
        <w:t>单位</w:t>
      </w:r>
      <w:r>
        <w:rPr>
          <w:rFonts w:hint="eastAsia" w:ascii="宋体" w:hAnsi="宋体" w:eastAsia="方正仿宋简体" w:cs="Times New Roman"/>
          <w:color w:val="000000"/>
          <w:sz w:val="32"/>
          <w:szCs w:val="32"/>
        </w:rPr>
        <w:t>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kern w:val="2"/>
                <w:sz w:val="21"/>
                <w:szCs w:val="21"/>
                <w:lang w:eastAsia="zh-CN"/>
              </w:rPr>
            </w:pPr>
            <w:r>
              <w:rPr>
                <w:rFonts w:hint="eastAsia" w:ascii="方正仿宋简体" w:hAnsi="方正仿宋简体" w:eastAsia="方正仿宋简体" w:cs="方正仿宋简体"/>
                <w:kern w:val="2"/>
                <w:sz w:val="21"/>
                <w:szCs w:val="21"/>
                <w:lang w:eastAsia="zh-CN"/>
              </w:rPr>
              <w:t>471遵化市工业和信息化局</w:t>
            </w:r>
          </w:p>
        </w:tc>
        <w:tc>
          <w:tcPr>
            <w:tcW w:w="8674" w:type="dxa"/>
            <w:gridSpan w:val="9"/>
            <w:tcBorders>
              <w:top w:val="single" w:color="FFFFFF" w:sz="6" w:space="0"/>
              <w:left w:val="single" w:color="FFFFFF" w:sz="6" w:space="0"/>
              <w:right w:val="single" w:color="FFFFFF" w:sz="6" w:space="0"/>
            </w:tcBorders>
            <w:vAlign w:val="center"/>
          </w:tcPr>
          <w:p>
            <w:pPr>
              <w:pStyle w:val="31"/>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政府采购项目来源</w:t>
            </w:r>
          </w:p>
        </w:tc>
        <w:tc>
          <w:tcPr>
            <w:tcW w:w="1134" w:type="dxa"/>
            <w:vMerge w:val="restart"/>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采购物品名称</w:t>
            </w:r>
          </w:p>
        </w:tc>
        <w:tc>
          <w:tcPr>
            <w:tcW w:w="1134" w:type="dxa"/>
            <w:vMerge w:val="restart"/>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政府采购目录序号</w:t>
            </w:r>
          </w:p>
        </w:tc>
        <w:tc>
          <w:tcPr>
            <w:tcW w:w="709" w:type="dxa"/>
            <w:vMerge w:val="restart"/>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计量  单位</w:t>
            </w:r>
          </w:p>
        </w:tc>
        <w:tc>
          <w:tcPr>
            <w:tcW w:w="850" w:type="dxa"/>
            <w:vMerge w:val="restart"/>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数量</w:t>
            </w:r>
          </w:p>
        </w:tc>
        <w:tc>
          <w:tcPr>
            <w:tcW w:w="850" w:type="dxa"/>
            <w:vMerge w:val="restart"/>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单价</w:t>
            </w:r>
          </w:p>
        </w:tc>
        <w:tc>
          <w:tcPr>
            <w:tcW w:w="7710" w:type="dxa"/>
            <w:gridSpan w:val="8"/>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政府采购金额（当年单位预算安排资金）</w:t>
            </w:r>
          </w:p>
        </w:tc>
        <w:tc>
          <w:tcPr>
            <w:tcW w:w="964" w:type="dxa"/>
            <w:vMerge w:val="restart"/>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项目名称</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预算    资金</w:t>
            </w:r>
          </w:p>
        </w:tc>
        <w:tc>
          <w:tcPr>
            <w:tcW w:w="1134" w:type="dxa"/>
            <w:vMerge w:val="continue"/>
          </w:tcPr>
          <w:p>
            <w:pPr>
              <w:pStyle w:val="19"/>
              <w:widowControl w:val="0"/>
              <w:rPr>
                <w:rFonts w:ascii="方正仿宋简体" w:hAnsi="方正仿宋简体" w:eastAsia="方正仿宋简体" w:cs="方正仿宋简体"/>
                <w:kern w:val="2"/>
                <w:szCs w:val="21"/>
                <w:lang w:eastAsia="zh-CN"/>
              </w:rPr>
            </w:pPr>
          </w:p>
        </w:tc>
        <w:tc>
          <w:tcPr>
            <w:tcW w:w="1134" w:type="dxa"/>
            <w:vMerge w:val="continue"/>
          </w:tcPr>
          <w:p>
            <w:pPr>
              <w:pStyle w:val="19"/>
              <w:widowControl w:val="0"/>
              <w:rPr>
                <w:rFonts w:ascii="方正仿宋简体" w:hAnsi="方正仿宋简体" w:eastAsia="方正仿宋简体" w:cs="方正仿宋简体"/>
                <w:kern w:val="2"/>
                <w:szCs w:val="21"/>
                <w:lang w:eastAsia="zh-CN"/>
              </w:rPr>
            </w:pPr>
          </w:p>
        </w:tc>
        <w:tc>
          <w:tcPr>
            <w:tcW w:w="709" w:type="dxa"/>
            <w:vMerge w:val="continue"/>
          </w:tcPr>
          <w:p>
            <w:pPr>
              <w:pStyle w:val="19"/>
              <w:widowControl w:val="0"/>
              <w:rPr>
                <w:rFonts w:ascii="方正仿宋简体" w:hAnsi="方正仿宋简体" w:eastAsia="方正仿宋简体" w:cs="方正仿宋简体"/>
                <w:kern w:val="2"/>
                <w:szCs w:val="21"/>
                <w:lang w:eastAsia="zh-CN"/>
              </w:rPr>
            </w:pPr>
          </w:p>
        </w:tc>
        <w:tc>
          <w:tcPr>
            <w:tcW w:w="850" w:type="dxa"/>
            <w:vMerge w:val="continue"/>
          </w:tcPr>
          <w:p>
            <w:pPr>
              <w:pStyle w:val="19"/>
              <w:widowControl w:val="0"/>
              <w:rPr>
                <w:rFonts w:ascii="方正仿宋简体" w:hAnsi="方正仿宋简体" w:eastAsia="方正仿宋简体" w:cs="方正仿宋简体"/>
                <w:kern w:val="2"/>
                <w:szCs w:val="21"/>
                <w:lang w:eastAsia="zh-CN"/>
              </w:rPr>
            </w:pPr>
          </w:p>
        </w:tc>
        <w:tc>
          <w:tcPr>
            <w:tcW w:w="850" w:type="dxa"/>
            <w:vMerge w:val="continue"/>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合计</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一般公共预算拨款</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基金预算拨款</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国有资本经营预算拨款</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财政专户核拨</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单位    资金</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财政拨    款结转</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非财政    拨款结    转结余</w:t>
            </w:r>
          </w:p>
        </w:tc>
        <w:tc>
          <w:tcPr>
            <w:tcW w:w="964" w:type="dxa"/>
            <w:vMerge w:val="continue"/>
          </w:tcPr>
          <w:p>
            <w:pPr>
              <w:pStyle w:val="19"/>
              <w:widowControl w:val="0"/>
              <w:rPr>
                <w:rFonts w:ascii="方正仿宋简体" w:hAnsi="方正仿宋简体" w:eastAsia="方正仿宋简体" w:cs="方正仿宋简体"/>
                <w:kern w:val="2"/>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合  计</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6.90</w:t>
            </w:r>
          </w:p>
        </w:tc>
        <w:tc>
          <w:tcPr>
            <w:tcW w:w="1134" w:type="dxa"/>
            <w:vAlign w:val="center"/>
          </w:tcPr>
          <w:p>
            <w:pPr>
              <w:pStyle w:val="19"/>
              <w:widowControl w:val="0"/>
              <w:rPr>
                <w:rFonts w:ascii="方正仿宋简体" w:hAnsi="方正仿宋简体" w:eastAsia="方正仿宋简体" w:cs="方正仿宋简体"/>
                <w:kern w:val="2"/>
                <w:szCs w:val="21"/>
                <w:lang w:eastAsia="zh-CN"/>
              </w:rPr>
            </w:pPr>
          </w:p>
        </w:tc>
        <w:tc>
          <w:tcPr>
            <w:tcW w:w="1134" w:type="dxa"/>
            <w:vAlign w:val="center"/>
          </w:tcPr>
          <w:p>
            <w:pPr>
              <w:pStyle w:val="19"/>
              <w:widowControl w:val="0"/>
              <w:rPr>
                <w:rFonts w:ascii="方正仿宋简体" w:hAnsi="方正仿宋简体" w:eastAsia="方正仿宋简体" w:cs="方正仿宋简体"/>
                <w:kern w:val="2"/>
                <w:szCs w:val="21"/>
                <w:lang w:eastAsia="zh-CN"/>
              </w:rPr>
            </w:pPr>
          </w:p>
        </w:tc>
        <w:tc>
          <w:tcPr>
            <w:tcW w:w="709" w:type="dxa"/>
            <w:vAlign w:val="center"/>
          </w:tcPr>
          <w:p>
            <w:pPr>
              <w:pStyle w:val="19"/>
              <w:widowControl w:val="0"/>
              <w:rPr>
                <w:rFonts w:ascii="方正仿宋简体" w:hAnsi="方正仿宋简体" w:eastAsia="方正仿宋简体" w:cs="方正仿宋简体"/>
                <w:kern w:val="2"/>
                <w:szCs w:val="21"/>
                <w:lang w:eastAsia="zh-CN"/>
              </w:rPr>
            </w:pPr>
          </w:p>
        </w:tc>
        <w:tc>
          <w:tcPr>
            <w:tcW w:w="850" w:type="dxa"/>
            <w:vAlign w:val="center"/>
          </w:tcPr>
          <w:p>
            <w:pPr>
              <w:pStyle w:val="19"/>
              <w:widowControl w:val="0"/>
              <w:rPr>
                <w:rFonts w:ascii="方正仿宋简体" w:hAnsi="方正仿宋简体" w:eastAsia="方正仿宋简体" w:cs="方正仿宋简体"/>
                <w:kern w:val="2"/>
                <w:szCs w:val="21"/>
                <w:lang w:eastAsia="zh-CN"/>
              </w:rPr>
            </w:pPr>
          </w:p>
        </w:tc>
        <w:tc>
          <w:tcPr>
            <w:tcW w:w="850"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6.90</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6.90</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遵化市工业和信息化局单位小计</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6.90</w:t>
            </w:r>
          </w:p>
        </w:tc>
        <w:tc>
          <w:tcPr>
            <w:tcW w:w="1134" w:type="dxa"/>
            <w:vAlign w:val="center"/>
          </w:tcPr>
          <w:p>
            <w:pPr>
              <w:pStyle w:val="19"/>
              <w:widowControl w:val="0"/>
              <w:rPr>
                <w:rFonts w:ascii="方正仿宋简体" w:hAnsi="方正仿宋简体" w:eastAsia="方正仿宋简体" w:cs="方正仿宋简体"/>
                <w:kern w:val="2"/>
                <w:szCs w:val="21"/>
                <w:lang w:eastAsia="zh-CN"/>
              </w:rPr>
            </w:pPr>
          </w:p>
        </w:tc>
        <w:tc>
          <w:tcPr>
            <w:tcW w:w="1134" w:type="dxa"/>
            <w:vAlign w:val="center"/>
          </w:tcPr>
          <w:p>
            <w:pPr>
              <w:pStyle w:val="19"/>
              <w:widowControl w:val="0"/>
              <w:rPr>
                <w:rFonts w:ascii="方正仿宋简体" w:hAnsi="方正仿宋简体" w:eastAsia="方正仿宋简体" w:cs="方正仿宋简体"/>
                <w:kern w:val="2"/>
                <w:szCs w:val="21"/>
                <w:lang w:eastAsia="zh-CN"/>
              </w:rPr>
            </w:pPr>
          </w:p>
        </w:tc>
        <w:tc>
          <w:tcPr>
            <w:tcW w:w="709" w:type="dxa"/>
            <w:vAlign w:val="center"/>
          </w:tcPr>
          <w:p>
            <w:pPr>
              <w:pStyle w:val="19"/>
              <w:widowControl w:val="0"/>
              <w:rPr>
                <w:rFonts w:ascii="方正仿宋简体" w:hAnsi="方正仿宋简体" w:eastAsia="方正仿宋简体" w:cs="方正仿宋简体"/>
                <w:kern w:val="2"/>
                <w:szCs w:val="21"/>
                <w:lang w:eastAsia="zh-CN"/>
              </w:rPr>
            </w:pPr>
          </w:p>
        </w:tc>
        <w:tc>
          <w:tcPr>
            <w:tcW w:w="850" w:type="dxa"/>
            <w:vAlign w:val="center"/>
          </w:tcPr>
          <w:p>
            <w:pPr>
              <w:pStyle w:val="19"/>
              <w:widowControl w:val="0"/>
              <w:rPr>
                <w:rFonts w:ascii="方正仿宋简体" w:hAnsi="方正仿宋简体" w:eastAsia="方正仿宋简体" w:cs="方正仿宋简体"/>
                <w:kern w:val="2"/>
                <w:szCs w:val="21"/>
                <w:lang w:eastAsia="zh-CN"/>
              </w:rPr>
            </w:pPr>
          </w:p>
        </w:tc>
        <w:tc>
          <w:tcPr>
            <w:tcW w:w="850"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6.90</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6.90</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公用类项目（三保）</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1.05</w:t>
            </w:r>
          </w:p>
        </w:tc>
        <w:tc>
          <w:tcPr>
            <w:tcW w:w="113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其他商业保险服务</w:t>
            </w:r>
          </w:p>
        </w:tc>
        <w:tc>
          <w:tcPr>
            <w:tcW w:w="113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C18040199</w:t>
            </w:r>
          </w:p>
        </w:tc>
        <w:tc>
          <w:tcPr>
            <w:tcW w:w="709"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辆</w:t>
            </w:r>
          </w:p>
        </w:tc>
        <w:tc>
          <w:tcPr>
            <w:tcW w:w="850"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3</w:t>
            </w:r>
          </w:p>
        </w:tc>
        <w:tc>
          <w:tcPr>
            <w:tcW w:w="850"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0.35</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1.05</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1.05</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安可计算机购置</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4.25</w:t>
            </w:r>
          </w:p>
        </w:tc>
        <w:tc>
          <w:tcPr>
            <w:tcW w:w="113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台式计算机</w:t>
            </w:r>
          </w:p>
        </w:tc>
        <w:tc>
          <w:tcPr>
            <w:tcW w:w="113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A02010105</w:t>
            </w:r>
          </w:p>
        </w:tc>
        <w:tc>
          <w:tcPr>
            <w:tcW w:w="709"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台</w:t>
            </w:r>
          </w:p>
        </w:tc>
        <w:tc>
          <w:tcPr>
            <w:tcW w:w="850"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5</w:t>
            </w:r>
          </w:p>
        </w:tc>
        <w:tc>
          <w:tcPr>
            <w:tcW w:w="850"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0.85</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4.25</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4.25</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安可计算机购置</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1.6</w:t>
            </w:r>
          </w:p>
        </w:tc>
        <w:tc>
          <w:tcPr>
            <w:tcW w:w="113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台式计算机</w:t>
            </w:r>
          </w:p>
        </w:tc>
        <w:tc>
          <w:tcPr>
            <w:tcW w:w="113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A02010105</w:t>
            </w:r>
          </w:p>
        </w:tc>
        <w:tc>
          <w:tcPr>
            <w:tcW w:w="709"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台</w:t>
            </w:r>
          </w:p>
        </w:tc>
        <w:tc>
          <w:tcPr>
            <w:tcW w:w="850"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w:t>
            </w:r>
          </w:p>
        </w:tc>
        <w:tc>
          <w:tcPr>
            <w:tcW w:w="850"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1.60</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1.60</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1.60</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r>
    </w:tbl>
    <w:p>
      <w:pPr>
        <w:pStyle w:val="19"/>
        <w:widowControl w:val="0"/>
        <w:rPr>
          <w:rFonts w:hint="eastAsia"/>
        </w:rPr>
      </w:pPr>
      <w:r>
        <w:rPr>
          <w:rFonts w:hint="eastAsia" w:ascii="方正仿宋简体" w:hAnsi="方正仿宋简体" w:eastAsia="方正仿宋简体" w:cs="方正仿宋简体"/>
          <w:kern w:val="2"/>
          <w:szCs w:val="21"/>
          <w:lang w:eastAsia="zh-CN"/>
        </w:rPr>
        <w:t>注：同一采购目录序号的物品，其单价会因配置规格不同而变动，均符合资产配置标准。涉密采购事项按照相关规定执行。</w:t>
      </w:r>
    </w:p>
    <w:p>
      <w:pPr>
        <w:ind w:firstLine="640" w:firstLineChars="200"/>
        <w:jc w:val="both"/>
        <w:rPr>
          <w:rFonts w:ascii="方正黑体简体" w:hAnsi="方正黑体简体" w:eastAsia="方正黑体简体" w:cs="方正黑体简体"/>
          <w:bCs/>
          <w:color w:val="000000"/>
          <w:sz w:val="32"/>
          <w:szCs w:val="32"/>
          <w:lang w:eastAsia="zh-CN"/>
        </w:rPr>
      </w:pPr>
      <w:r>
        <w:rPr>
          <w:rFonts w:hint="eastAsia" w:ascii="方正黑体简体" w:hAnsi="方正黑体简体" w:eastAsia="方正黑体简体" w:cs="方正黑体简体"/>
          <w:bCs/>
          <w:color w:val="000000"/>
          <w:sz w:val="32"/>
          <w:szCs w:val="32"/>
          <w:lang w:eastAsia="zh-CN"/>
        </w:rPr>
        <w:t>七、国有资产信息</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固定资产年末余额179.99万元，其中：房屋建筑物465平方米，价值28.35万元，车辆3辆86.32万元，其他固定资产65.32万元。</w:t>
      </w:r>
    </w:p>
    <w:tbl>
      <w:tblPr>
        <w:tblStyle w:val="10"/>
        <w:tblW w:w="0" w:type="auto"/>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p>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kern w:val="2"/>
                <w:sz w:val="32"/>
                <w:szCs w:val="32"/>
                <w:lang w:eastAsia="zh-CN"/>
              </w:rPr>
              <w:t>遵化市工业和信息化局单位固定资产占用情况表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编制单位：遵化市工业和信息化局</w:t>
            </w:r>
          </w:p>
        </w:tc>
        <w:tc>
          <w:tcPr>
            <w:tcW w:w="5103" w:type="dxa"/>
            <w:tcBorders>
              <w:top w:val="nil"/>
              <w:left w:val="nil"/>
              <w:bottom w:val="nil"/>
              <w:right w:val="nil"/>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截止时间：2022年12月31日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项   目</w:t>
            </w:r>
          </w:p>
        </w:tc>
        <w:tc>
          <w:tcPr>
            <w:tcW w:w="3155" w:type="dxa"/>
            <w:tcBorders>
              <w:top w:val="single" w:color="auto" w:sz="4" w:space="0"/>
              <w:left w:val="nil"/>
              <w:bottom w:val="single" w:color="auto" w:sz="4" w:space="0"/>
              <w:right w:val="single" w:color="auto" w:sz="4" w:space="0"/>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数量</w:t>
            </w:r>
          </w:p>
        </w:tc>
        <w:tc>
          <w:tcPr>
            <w:tcW w:w="5103" w:type="dxa"/>
            <w:tcBorders>
              <w:top w:val="single" w:color="auto" w:sz="4" w:space="0"/>
              <w:left w:val="nil"/>
              <w:bottom w:val="single" w:color="auto" w:sz="4" w:space="0"/>
              <w:right w:val="single" w:color="auto" w:sz="4" w:space="0"/>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资产总额</w:t>
            </w:r>
          </w:p>
        </w:tc>
        <w:tc>
          <w:tcPr>
            <w:tcW w:w="3155"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p>
        </w:tc>
        <w:tc>
          <w:tcPr>
            <w:tcW w:w="5103"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179.99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1、房屋（平方米）</w:t>
            </w:r>
          </w:p>
        </w:tc>
        <w:tc>
          <w:tcPr>
            <w:tcW w:w="3155"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465</w:t>
            </w:r>
          </w:p>
        </w:tc>
        <w:tc>
          <w:tcPr>
            <w:tcW w:w="5103"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28.35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其中：办公用房（平方米）</w:t>
            </w:r>
          </w:p>
        </w:tc>
        <w:tc>
          <w:tcPr>
            <w:tcW w:w="3155"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465</w:t>
            </w:r>
          </w:p>
        </w:tc>
        <w:tc>
          <w:tcPr>
            <w:tcW w:w="5103"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28.35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2、车辆（台、辆）</w:t>
            </w:r>
          </w:p>
        </w:tc>
        <w:tc>
          <w:tcPr>
            <w:tcW w:w="3155"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w:t>
            </w:r>
          </w:p>
        </w:tc>
        <w:tc>
          <w:tcPr>
            <w:tcW w:w="5103"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86.32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3、单价在20万元以上的设备</w:t>
            </w:r>
          </w:p>
        </w:tc>
        <w:tc>
          <w:tcPr>
            <w:tcW w:w="3155"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0</w:t>
            </w:r>
          </w:p>
        </w:tc>
        <w:tc>
          <w:tcPr>
            <w:tcW w:w="5103"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4、其他固定资产</w:t>
            </w:r>
          </w:p>
        </w:tc>
        <w:tc>
          <w:tcPr>
            <w:tcW w:w="3155"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197</w:t>
            </w:r>
          </w:p>
        </w:tc>
        <w:tc>
          <w:tcPr>
            <w:tcW w:w="5103"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65.32</w:t>
            </w:r>
          </w:p>
        </w:tc>
      </w:tr>
    </w:tbl>
    <w:p>
      <w:pPr>
        <w:pStyle w:val="2"/>
        <w:ind w:firstLine="480"/>
        <w:rPr>
          <w:lang w:eastAsia="zh-CN"/>
        </w:rPr>
      </w:pPr>
    </w:p>
    <w:p>
      <w:pPr>
        <w:jc w:val="both"/>
        <w:rPr>
          <w:rFonts w:ascii="方正黑体简体" w:hAnsi="方正黑体简体" w:eastAsia="方正黑体简体" w:cs="方正黑体简体"/>
          <w:bCs/>
          <w:color w:val="000000"/>
          <w:sz w:val="32"/>
          <w:szCs w:val="32"/>
          <w:lang w:eastAsia="zh-CN"/>
        </w:rPr>
      </w:pPr>
      <w:bookmarkStart w:id="5" w:name="_Toc_3_3_0000000017"/>
      <w:r>
        <w:rPr>
          <w:rFonts w:hint="eastAsia" w:ascii="方正黑体简体" w:hAnsi="方正黑体简体" w:eastAsia="方正黑体简体" w:cs="方正黑体简体"/>
          <w:bCs/>
          <w:color w:val="000000"/>
          <w:sz w:val="32"/>
          <w:szCs w:val="32"/>
          <w:lang w:eastAsia="zh-CN"/>
        </w:rPr>
        <w:t>八、名词解释</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1、一般公共预算拨款收入：指市级财政当年拨付的资金。</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2、事业收入：指事业单位开展专业业务活动及辅助活动所取得的收入。</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3、其他收入：指除“一般公共预算拨款收入”、“事业收入”等以外的收入。主要是按规定动用的租房收入、存款利息收入等。</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4、基本支出：指为保障机构正常运转、完成日常工作任务而发生的人员支出和公用支出。</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5、项目支出：指在基本支出之外为完成特定行政任务和事业发展目标所发生的支出。</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6、上缴上级支出：指下级单位上缴上级的支出。</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三公”经费：纳入市级财政预算管理的“三公”经费，是指市级单位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8、机关运行费：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9、上年结转：指以前年度尚未完成、结转到本年仍按原规定用途继续使用的资金。</w:t>
      </w:r>
    </w:p>
    <w:p>
      <w:pPr>
        <w:ind w:firstLine="640" w:firstLineChars="200"/>
        <w:jc w:val="both"/>
        <w:rPr>
          <w:rFonts w:ascii="方正黑体简体" w:hAnsi="方正黑体简体" w:eastAsia="方正黑体简体" w:cs="方正黑体简体"/>
          <w:bCs/>
          <w:color w:val="000000"/>
          <w:sz w:val="32"/>
          <w:szCs w:val="32"/>
          <w:lang w:eastAsia="zh-CN"/>
        </w:rPr>
      </w:pPr>
    </w:p>
    <w:p>
      <w:pPr>
        <w:ind w:firstLine="640" w:firstLineChars="200"/>
        <w:jc w:val="both"/>
        <w:rPr>
          <w:rFonts w:ascii="方正黑体简体" w:hAnsi="方正黑体简体" w:eastAsia="方正黑体简体" w:cs="方正黑体简体"/>
          <w:bCs/>
          <w:color w:val="000000"/>
          <w:sz w:val="32"/>
          <w:szCs w:val="32"/>
          <w:lang w:eastAsia="zh-CN"/>
        </w:rPr>
      </w:pPr>
    </w:p>
    <w:p>
      <w:pPr>
        <w:ind w:firstLine="640" w:firstLineChars="200"/>
        <w:jc w:val="both"/>
        <w:rPr>
          <w:rFonts w:ascii="方正黑体简体" w:hAnsi="方正黑体简体" w:eastAsia="方正黑体简体" w:cs="方正黑体简体"/>
          <w:bCs/>
          <w:color w:val="000000"/>
          <w:sz w:val="32"/>
          <w:szCs w:val="32"/>
          <w:lang w:eastAsia="zh-CN"/>
        </w:rPr>
      </w:pPr>
    </w:p>
    <w:p>
      <w:pPr>
        <w:ind w:firstLine="640" w:firstLineChars="200"/>
        <w:jc w:val="both"/>
        <w:rPr>
          <w:rFonts w:ascii="方正黑体简体" w:hAnsi="方正黑体简体" w:eastAsia="方正黑体简体" w:cs="方正黑体简体"/>
          <w:bCs/>
          <w:color w:val="000000"/>
          <w:sz w:val="32"/>
          <w:szCs w:val="32"/>
          <w:lang w:eastAsia="zh-CN"/>
        </w:rPr>
      </w:pPr>
    </w:p>
    <w:p>
      <w:pPr>
        <w:ind w:firstLine="640" w:firstLineChars="200"/>
        <w:jc w:val="both"/>
        <w:rPr>
          <w:rFonts w:ascii="方正黑体简体" w:hAnsi="方正黑体简体" w:eastAsia="方正黑体简体" w:cs="方正黑体简体"/>
          <w:bCs/>
          <w:color w:val="000000"/>
          <w:sz w:val="32"/>
          <w:szCs w:val="32"/>
          <w:lang w:eastAsia="zh-CN"/>
        </w:rPr>
      </w:pPr>
      <w:r>
        <w:rPr>
          <w:rFonts w:hint="eastAsia" w:ascii="方正黑体简体" w:hAnsi="方正黑体简体" w:eastAsia="方正黑体简体" w:cs="方正黑体简体"/>
          <w:bCs/>
          <w:color w:val="000000"/>
          <w:sz w:val="32"/>
          <w:szCs w:val="32"/>
          <w:lang w:eastAsia="zh-CN"/>
        </w:rPr>
        <w:t>九、其他需要说明的事项</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1、遵化市工业和信息化局2023年单位预算中未安排政府性基金预算，故政府性基金预算支出表为空。</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2、遵化市工业和信息化局2023年单位预算中未安排国有资本经营预算，故国有资本经营预算支出表为空。</w:t>
      </w:r>
    </w:p>
    <w:bookmarkEnd w:id="5"/>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楷体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33</w:t>
                    </w:r>
                    <w:r>
                      <w:fldChar w:fldCharType="end"/>
                    </w:r>
                  </w:p>
                </w:txbxContent>
              </v:textbox>
            </v:shape>
          </w:pict>
        </mc:Fallback>
      </mc:AlternateContent>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34</w:t>
                    </w:r>
                    <w:r>
                      <w:fldChar w:fldCharType="end"/>
                    </w: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C7B3F"/>
    <w:multiLevelType w:val="singleLevel"/>
    <w:tmpl w:val="1C0C7B3F"/>
    <w:lvl w:ilvl="0" w:tentative="0">
      <w:start w:val="3"/>
      <w:numFmt w:val="chineseCounting"/>
      <w:suff w:val="nothing"/>
      <w:lvlText w:val="%1、"/>
      <w:lvlJc w:val="left"/>
      <w:rPr>
        <w:rFonts w:hint="eastAsia"/>
      </w:rPr>
    </w:lvl>
  </w:abstractNum>
  <w:abstractNum w:abstractNumId="1">
    <w:nsid w:val="6B500399"/>
    <w:multiLevelType w:val="singleLevel"/>
    <w:tmpl w:val="6B50039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C1"/>
    <w:rsid w:val="000138DC"/>
    <w:rsid w:val="002C3832"/>
    <w:rsid w:val="004429CA"/>
    <w:rsid w:val="004716C1"/>
    <w:rsid w:val="004A4C7D"/>
    <w:rsid w:val="005A3234"/>
    <w:rsid w:val="005F6EF2"/>
    <w:rsid w:val="006358C8"/>
    <w:rsid w:val="00672ACA"/>
    <w:rsid w:val="006808C5"/>
    <w:rsid w:val="006947C9"/>
    <w:rsid w:val="006A0779"/>
    <w:rsid w:val="006B5112"/>
    <w:rsid w:val="006B7076"/>
    <w:rsid w:val="006F6F44"/>
    <w:rsid w:val="00742B82"/>
    <w:rsid w:val="00745A93"/>
    <w:rsid w:val="0077385D"/>
    <w:rsid w:val="007C4C1D"/>
    <w:rsid w:val="00813321"/>
    <w:rsid w:val="008408DA"/>
    <w:rsid w:val="00997B81"/>
    <w:rsid w:val="009E41A9"/>
    <w:rsid w:val="00A96D9F"/>
    <w:rsid w:val="00BF5F32"/>
    <w:rsid w:val="00DA2E3D"/>
    <w:rsid w:val="00DD42AA"/>
    <w:rsid w:val="00F2411C"/>
    <w:rsid w:val="00FB7F03"/>
    <w:rsid w:val="00FF5503"/>
    <w:rsid w:val="03582454"/>
    <w:rsid w:val="0A851E5C"/>
    <w:rsid w:val="0B7273A4"/>
    <w:rsid w:val="130256DD"/>
    <w:rsid w:val="15CC5BBB"/>
    <w:rsid w:val="1E7D629D"/>
    <w:rsid w:val="25F8092A"/>
    <w:rsid w:val="28B33CBE"/>
    <w:rsid w:val="2CF467CD"/>
    <w:rsid w:val="3B9066DE"/>
    <w:rsid w:val="484431BD"/>
    <w:rsid w:val="4DAF5ECC"/>
    <w:rsid w:val="508D35AB"/>
    <w:rsid w:val="57EB2110"/>
    <w:rsid w:val="5CFC0BF3"/>
    <w:rsid w:val="5D12465C"/>
    <w:rsid w:val="5E11524E"/>
    <w:rsid w:val="606E1B0B"/>
    <w:rsid w:val="60CB6593"/>
    <w:rsid w:val="637328F2"/>
    <w:rsid w:val="69E05973"/>
    <w:rsid w:val="6E1D554B"/>
    <w:rsid w:val="71742E5D"/>
    <w:rsid w:val="73BA0AE6"/>
    <w:rsid w:val="74905EFF"/>
    <w:rsid w:val="77C1654B"/>
    <w:rsid w:val="7A094BD9"/>
    <w:rsid w:val="7C157DD3"/>
    <w:rsid w:val="7C982DCC"/>
    <w:rsid w:val="7FE43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pPr>
    <w:rPr>
      <w:rFonts w:cs="宋体"/>
      <w:snapToGrid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eastAsia="宋体" w:cs="宋体"/>
      <w:sz w:val="28"/>
      <w:szCs w:val="20"/>
    </w:rPr>
  </w:style>
  <w:style w:type="paragraph" w:styleId="4">
    <w:name w:val="toc 3"/>
    <w:basedOn w:val="1"/>
    <w:next w:val="1"/>
    <w:qFormat/>
    <w:uiPriority w:val="0"/>
    <w:pPr>
      <w:ind w:left="480"/>
    </w:pPr>
  </w:style>
  <w:style w:type="paragraph" w:styleId="5">
    <w:name w:val="footer"/>
    <w:basedOn w:val="1"/>
    <w:link w:val="37"/>
    <w:unhideWhenUsed/>
    <w:qFormat/>
    <w:uiPriority w:val="99"/>
    <w:pPr>
      <w:tabs>
        <w:tab w:val="center" w:pos="4153"/>
        <w:tab w:val="right" w:pos="8306"/>
      </w:tabs>
      <w:snapToGrid w:val="0"/>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0"/>
    <w:pPr>
      <w:spacing w:before="120"/>
      <w:ind w:firstLine="560"/>
    </w:pPr>
    <w:rPr>
      <w:rFonts w:eastAsia="方正仿宋_GBK" w:cs="Times New Roman"/>
      <w:color w:val="000000"/>
      <w:sz w:val="28"/>
    </w:rPr>
  </w:style>
  <w:style w:type="paragraph" w:styleId="8">
    <w:name w:val="toc 4"/>
    <w:basedOn w:val="1"/>
    <w:next w:val="1"/>
    <w:qFormat/>
    <w:uiPriority w:val="0"/>
    <w:pPr>
      <w:ind w:left="720"/>
    </w:pPr>
  </w:style>
  <w:style w:type="paragraph" w:styleId="9">
    <w:name w:val="toc 2"/>
    <w:basedOn w:val="1"/>
    <w:next w:val="1"/>
    <w:qFormat/>
    <w:uiPriority w:val="39"/>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8">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6">
    <w:name w:val="font91"/>
    <w:basedOn w:val="12"/>
    <w:qFormat/>
    <w:uiPriority w:val="0"/>
    <w:rPr>
      <w:rFonts w:hint="default" w:ascii="方正仿宋简体" w:hAnsi="方正仿宋简体" w:eastAsia="方正仿宋简体" w:cs="方正仿宋简体"/>
      <w:color w:val="000000"/>
      <w:sz w:val="22"/>
      <w:szCs w:val="22"/>
      <w:u w:val="none"/>
    </w:rPr>
  </w:style>
  <w:style w:type="character" w:customStyle="1" w:styleId="37">
    <w:name w:val="页脚 Char"/>
    <w:basedOn w:val="12"/>
    <w:link w:val="5"/>
    <w:qFormat/>
    <w:locked/>
    <w:uiPriority w:val="99"/>
    <w:rPr>
      <w:rFonts w:ascii="Times New Roman" w:hAnsi="Times New Roman" w:eastAsia="Times New Roman"/>
      <w:sz w:val="18"/>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8" Type="http://schemas.openxmlformats.org/officeDocument/2006/relationships/fontTable" Target="fontTable.xml"/><Relationship Id="rId57" Type="http://schemas.openxmlformats.org/officeDocument/2006/relationships/customXml" Target="../customXml/item43.xml"/><Relationship Id="rId56" Type="http://schemas.openxmlformats.org/officeDocument/2006/relationships/customXml" Target="../customXml/item42.xml"/><Relationship Id="rId55" Type="http://schemas.openxmlformats.org/officeDocument/2006/relationships/customXml" Target="../customXml/item41.xml"/><Relationship Id="rId54" Type="http://schemas.openxmlformats.org/officeDocument/2006/relationships/customXml" Target="../customXml/item40.xml"/><Relationship Id="rId53" Type="http://schemas.openxmlformats.org/officeDocument/2006/relationships/customXml" Target="../customXml/item39.xml"/><Relationship Id="rId52" Type="http://schemas.openxmlformats.org/officeDocument/2006/relationships/customXml" Target="../customXml/item38.xml"/><Relationship Id="rId51" Type="http://schemas.openxmlformats.org/officeDocument/2006/relationships/customXml" Target="../customXml/item37.xml"/><Relationship Id="rId50" Type="http://schemas.openxmlformats.org/officeDocument/2006/relationships/customXml" Target="../customXml/item36.xml"/><Relationship Id="rId5" Type="http://schemas.openxmlformats.org/officeDocument/2006/relationships/footer" Target="footer2.xml"/><Relationship Id="rId49" Type="http://schemas.openxmlformats.org/officeDocument/2006/relationships/customXml" Target="../customXml/item35.xml"/><Relationship Id="rId48" Type="http://schemas.openxmlformats.org/officeDocument/2006/relationships/customXml" Target="../customXml/item34.xml"/><Relationship Id="rId47" Type="http://schemas.openxmlformats.org/officeDocument/2006/relationships/customXml" Target="../customXml/item33.xml"/><Relationship Id="rId46" Type="http://schemas.openxmlformats.org/officeDocument/2006/relationships/customXml" Target="../customXml/item32.xml"/><Relationship Id="rId45" Type="http://schemas.openxmlformats.org/officeDocument/2006/relationships/customXml" Target="../customXml/item31.xml"/><Relationship Id="rId44" Type="http://schemas.openxmlformats.org/officeDocument/2006/relationships/customXml" Target="../customXml/item30.xml"/><Relationship Id="rId43" Type="http://schemas.openxmlformats.org/officeDocument/2006/relationships/customXml" Target="../customXml/item29.xml"/><Relationship Id="rId42" Type="http://schemas.openxmlformats.org/officeDocument/2006/relationships/customXml" Target="../customXml/item28.xml"/><Relationship Id="rId41" Type="http://schemas.openxmlformats.org/officeDocument/2006/relationships/customXml" Target="../customXml/item27.xml"/><Relationship Id="rId40" Type="http://schemas.openxmlformats.org/officeDocument/2006/relationships/customXml" Target="../customXml/item26.xml"/><Relationship Id="rId4" Type="http://schemas.openxmlformats.org/officeDocument/2006/relationships/footer" Target="footer1.xml"/><Relationship Id="rId39" Type="http://schemas.openxmlformats.org/officeDocument/2006/relationships/customXml" Target="../customXml/item25.xml"/><Relationship Id="rId38" Type="http://schemas.openxmlformats.org/officeDocument/2006/relationships/customXml" Target="../customXml/item24.xml"/><Relationship Id="rId37" Type="http://schemas.openxmlformats.org/officeDocument/2006/relationships/customXml" Target="../customXml/item23.xml"/><Relationship Id="rId36" Type="http://schemas.openxmlformats.org/officeDocument/2006/relationships/customXml" Target="../customXml/item22.xml"/><Relationship Id="rId35" Type="http://schemas.openxmlformats.org/officeDocument/2006/relationships/customXml" Target="../customXml/item21.xml"/><Relationship Id="rId34" Type="http://schemas.openxmlformats.org/officeDocument/2006/relationships/customXml" Target="../customXml/item20.xml"/><Relationship Id="rId33" Type="http://schemas.openxmlformats.org/officeDocument/2006/relationships/customXml" Target="../customXml/item19.xml"/><Relationship Id="rId32" Type="http://schemas.openxmlformats.org/officeDocument/2006/relationships/customXml" Target="../customXml/item18.xml"/><Relationship Id="rId31" Type="http://schemas.openxmlformats.org/officeDocument/2006/relationships/customXml" Target="../customXml/item17.xml"/><Relationship Id="rId30" Type="http://schemas.openxmlformats.org/officeDocument/2006/relationships/customXml" Target="../customXml/item16.xml"/><Relationship Id="rId3" Type="http://schemas.openxmlformats.org/officeDocument/2006/relationships/header" Target="header1.xml"/><Relationship Id="rId29" Type="http://schemas.openxmlformats.org/officeDocument/2006/relationships/customXml" Target="../customXml/item15.xml"/><Relationship Id="rId28" Type="http://schemas.openxmlformats.org/officeDocument/2006/relationships/customXml" Target="../customXml/item14.xml"/><Relationship Id="rId27" Type="http://schemas.openxmlformats.org/officeDocument/2006/relationships/customXml" Target="../customXml/item13.xml"/><Relationship Id="rId26" Type="http://schemas.openxmlformats.org/officeDocument/2006/relationships/customXml" Target="../customXml/item12.xml"/><Relationship Id="rId25" Type="http://schemas.openxmlformats.org/officeDocument/2006/relationships/customXml" Target="../customXml/item11.xml"/><Relationship Id="rId24" Type="http://schemas.openxmlformats.org/officeDocument/2006/relationships/customXml" Target="../customXml/item10.xml"/><Relationship Id="rId23" Type="http://schemas.openxmlformats.org/officeDocument/2006/relationships/customXml" Target="../customXml/item9.xml"/><Relationship Id="rId22" Type="http://schemas.openxmlformats.org/officeDocument/2006/relationships/customXml" Target="../customXml/item8.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2023-02-28T16:09:39Z</dcterms:created>
  <dcterms:modified xsi:type="dcterms:W3CDTF">2023-02-28T08:09:39Z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2023-02-28T16:10:11Z</dcterms:created>
  <dcterms:modified xsi:type="dcterms:W3CDTF">2023-02-28T08:10:11Z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2023-02-28T16:10:11Z</dcterms:created>
  <dcterms:modified xsi:type="dcterms:W3CDTF">2023-02-28T08:10:10Z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2023-02-28T16:09:40Z</dcterms:created>
  <dcterms:modified xsi:type="dcterms:W3CDTF">2023-02-28T08:09:40Z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2023-02-28T16:10:11Z</dcterms:created>
  <dcterms:modified xsi:type="dcterms:W3CDTF">2023-02-28T08:10:11Z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2023-02-28T16:09:39Z</dcterms:created>
  <dcterms:modified xsi:type="dcterms:W3CDTF">2023-02-28T08:09:39Z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2023-02-28T16:09:39Z</dcterms:created>
  <dcterms:modified xsi:type="dcterms:W3CDTF">2023-02-28T08:09:39Z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2023-02-28T16:09:37Z</dcterms:created>
  <dcterms:modified xsi:type="dcterms:W3CDTF">2023-02-28T08:09:37Z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2023-02-28T16:10:11Z</dcterms:created>
  <dcterms:modified xsi:type="dcterms:W3CDTF">2023-02-28T08:10:11Z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2023-02-28T16:09:39Z</dcterms:created>
  <dcterms:modified xsi:type="dcterms:W3CDTF">2023-02-28T08:09:39Z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2023-02-28T16:10:11Z</dcterms:created>
  <dcterms:modified xsi:type="dcterms:W3CDTF">2023-02-28T08:10:11Z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2023-02-28T16:10:11Z</dcterms:created>
  <dcterms:modified xsi:type="dcterms:W3CDTF">2023-02-28T08:10:11Z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2023-02-28T16:09:43Z</dcterms:created>
  <dcterms:modified xsi:type="dcterms:W3CDTF">2023-02-28T08:09:43Z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2023-02-28T16:09:39Z</dcterms:created>
  <dcterms:modified xsi:type="dcterms:W3CDTF">2023-02-28T08:09:39Z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2023-02-28T16:09:39Z</dcterms:created>
  <dcterms:modified xsi:type="dcterms:W3CDTF">2023-02-28T08:09:39Z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2023-02-28T16:10:12Z</dcterms:created>
  <dcterms:modified xsi:type="dcterms:W3CDTF">2023-02-28T08:10:12Z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7E3E496-D4E5-42D2-98CA-D05F7A915C60}">
  <ds:schemaRefs/>
</ds:datastoreItem>
</file>

<file path=customXml/itemProps11.xml><?xml version="1.0" encoding="utf-8"?>
<ds:datastoreItem xmlns:ds="http://schemas.openxmlformats.org/officeDocument/2006/customXml" ds:itemID="{524AE318-CF8B-4E0C-AD0E-B4D72B4D85F8}">
  <ds:schemaRefs/>
</ds:datastoreItem>
</file>

<file path=customXml/itemProps12.xml><?xml version="1.0" encoding="utf-8"?>
<ds:datastoreItem xmlns:ds="http://schemas.openxmlformats.org/officeDocument/2006/customXml" ds:itemID="{7774F002-635F-415B-953E-B296E1D260C7}">
  <ds:schemaRefs/>
</ds:datastoreItem>
</file>

<file path=customXml/itemProps13.xml><?xml version="1.0" encoding="utf-8"?>
<ds:datastoreItem xmlns:ds="http://schemas.openxmlformats.org/officeDocument/2006/customXml" ds:itemID="{4BB65815-08FA-4B34-8C4E-31D506CA8B40}">
  <ds:schemaRefs/>
</ds:datastoreItem>
</file>

<file path=customXml/itemProps14.xml><?xml version="1.0" encoding="utf-8"?>
<ds:datastoreItem xmlns:ds="http://schemas.openxmlformats.org/officeDocument/2006/customXml" ds:itemID="{9F54841D-0DA1-4BC1-BFAF-47FFDCB2DE31}">
  <ds:schemaRefs/>
</ds:datastoreItem>
</file>

<file path=customXml/itemProps15.xml><?xml version="1.0" encoding="utf-8"?>
<ds:datastoreItem xmlns:ds="http://schemas.openxmlformats.org/officeDocument/2006/customXml" ds:itemID="{1E647870-D2FC-4D71-9DFF-67E3080226DE}">
  <ds:schemaRefs/>
</ds:datastoreItem>
</file>

<file path=customXml/itemProps16.xml><?xml version="1.0" encoding="utf-8"?>
<ds:datastoreItem xmlns:ds="http://schemas.openxmlformats.org/officeDocument/2006/customXml" ds:itemID="{11E4B66A-9599-40E3-A76C-6C7B29737FEE}">
  <ds:schemaRefs/>
</ds:datastoreItem>
</file>

<file path=customXml/itemProps17.xml><?xml version="1.0" encoding="utf-8"?>
<ds:datastoreItem xmlns:ds="http://schemas.openxmlformats.org/officeDocument/2006/customXml" ds:itemID="{54134117-E7E3-4139-BD0B-D88628A41B30}">
  <ds:schemaRefs/>
</ds:datastoreItem>
</file>

<file path=customXml/itemProps18.xml><?xml version="1.0" encoding="utf-8"?>
<ds:datastoreItem xmlns:ds="http://schemas.openxmlformats.org/officeDocument/2006/customXml" ds:itemID="{590A12F5-EA50-4877-8E8A-AE4F9E6435B8}">
  <ds:schemaRefs/>
</ds:datastoreItem>
</file>

<file path=customXml/itemProps19.xml><?xml version="1.0" encoding="utf-8"?>
<ds:datastoreItem xmlns:ds="http://schemas.openxmlformats.org/officeDocument/2006/customXml" ds:itemID="{3F9DEB43-0A05-4D67-A5F7-93406A999F49}">
  <ds:schemaRefs/>
</ds:datastoreItem>
</file>

<file path=customXml/itemProps2.xml><?xml version="1.0" encoding="utf-8"?>
<ds:datastoreItem xmlns:ds="http://schemas.openxmlformats.org/officeDocument/2006/customXml" ds:itemID="{1681362A-ECF4-49B0-BF99-CF31E90D86A6}">
  <ds:schemaRefs/>
</ds:datastoreItem>
</file>

<file path=customXml/itemProps20.xml><?xml version="1.0" encoding="utf-8"?>
<ds:datastoreItem xmlns:ds="http://schemas.openxmlformats.org/officeDocument/2006/customXml" ds:itemID="{804414EF-C896-4A23-9510-12533AA95B4B}">
  <ds:schemaRefs/>
</ds:datastoreItem>
</file>

<file path=customXml/itemProps21.xml><?xml version="1.0" encoding="utf-8"?>
<ds:datastoreItem xmlns:ds="http://schemas.openxmlformats.org/officeDocument/2006/customXml" ds:itemID="{F692BF74-8A3C-4702-826E-92FA9E4D2A4B}">
  <ds:schemaRefs/>
</ds:datastoreItem>
</file>

<file path=customXml/itemProps22.xml><?xml version="1.0" encoding="utf-8"?>
<ds:datastoreItem xmlns:ds="http://schemas.openxmlformats.org/officeDocument/2006/customXml" ds:itemID="{6B1631B7-EAF3-4C2A-B4A8-471360718E75}">
  <ds:schemaRefs/>
</ds:datastoreItem>
</file>

<file path=customXml/itemProps23.xml><?xml version="1.0" encoding="utf-8"?>
<ds:datastoreItem xmlns:ds="http://schemas.openxmlformats.org/officeDocument/2006/customXml" ds:itemID="{D6A99661-D46B-4A7B-BA05-4BF228808B0F}">
  <ds:schemaRefs/>
</ds:datastoreItem>
</file>

<file path=customXml/itemProps24.xml><?xml version="1.0" encoding="utf-8"?>
<ds:datastoreItem xmlns:ds="http://schemas.openxmlformats.org/officeDocument/2006/customXml" ds:itemID="{0D9B74FF-3FB0-40CF-BA9F-E9FFC2490014}">
  <ds:schemaRefs/>
</ds:datastoreItem>
</file>

<file path=customXml/itemProps25.xml><?xml version="1.0" encoding="utf-8"?>
<ds:datastoreItem xmlns:ds="http://schemas.openxmlformats.org/officeDocument/2006/customXml" ds:itemID="{C569AACD-2284-4299-9DB7-CA77F2FD230D}">
  <ds:schemaRefs/>
</ds:datastoreItem>
</file>

<file path=customXml/itemProps26.xml><?xml version="1.0" encoding="utf-8"?>
<ds:datastoreItem xmlns:ds="http://schemas.openxmlformats.org/officeDocument/2006/customXml" ds:itemID="{258B1D35-B45F-43D2-986B-C655A8DB03D0}">
  <ds:schemaRefs/>
</ds:datastoreItem>
</file>

<file path=customXml/itemProps27.xml><?xml version="1.0" encoding="utf-8"?>
<ds:datastoreItem xmlns:ds="http://schemas.openxmlformats.org/officeDocument/2006/customXml" ds:itemID="{72B12855-7667-42D8-91E2-9DF90C73D93F}">
  <ds:schemaRefs/>
</ds:datastoreItem>
</file>

<file path=customXml/itemProps28.xml><?xml version="1.0" encoding="utf-8"?>
<ds:datastoreItem xmlns:ds="http://schemas.openxmlformats.org/officeDocument/2006/customXml" ds:itemID="{341CC57F-EDF5-4F23-A1D7-3D35FF30737A}">
  <ds:schemaRefs/>
</ds:datastoreItem>
</file>

<file path=customXml/itemProps29.xml><?xml version="1.0" encoding="utf-8"?>
<ds:datastoreItem xmlns:ds="http://schemas.openxmlformats.org/officeDocument/2006/customXml" ds:itemID="{2B109478-CF4B-41AD-8A8D-E8B3B7BD8698}">
  <ds:schemaRefs/>
</ds:datastoreItem>
</file>

<file path=customXml/itemProps3.xml><?xml version="1.0" encoding="utf-8"?>
<ds:datastoreItem xmlns:ds="http://schemas.openxmlformats.org/officeDocument/2006/customXml" ds:itemID="{32DD7277-0DA3-40B8-9E5C-214F98C33BCE}">
  <ds:schemaRefs/>
</ds:datastoreItem>
</file>

<file path=customXml/itemProps30.xml><?xml version="1.0" encoding="utf-8"?>
<ds:datastoreItem xmlns:ds="http://schemas.openxmlformats.org/officeDocument/2006/customXml" ds:itemID="{757CA84A-C5E9-4337-81DD-362D652470B1}">
  <ds:schemaRefs/>
</ds:datastoreItem>
</file>

<file path=customXml/itemProps31.xml><?xml version="1.0" encoding="utf-8"?>
<ds:datastoreItem xmlns:ds="http://schemas.openxmlformats.org/officeDocument/2006/customXml" ds:itemID="{F5F68B06-7CA5-46C5-90C6-034BB3E9E674}">
  <ds:schemaRefs/>
</ds:datastoreItem>
</file>

<file path=customXml/itemProps32.xml><?xml version="1.0" encoding="utf-8"?>
<ds:datastoreItem xmlns:ds="http://schemas.openxmlformats.org/officeDocument/2006/customXml" ds:itemID="{A329F908-4D52-4408-B4D7-D3F98455361E}">
  <ds:schemaRefs/>
</ds:datastoreItem>
</file>

<file path=customXml/itemProps33.xml><?xml version="1.0" encoding="utf-8"?>
<ds:datastoreItem xmlns:ds="http://schemas.openxmlformats.org/officeDocument/2006/customXml" ds:itemID="{0370E08E-2C8D-4EE9-9872-C3653A0D834D}">
  <ds:schemaRefs/>
</ds:datastoreItem>
</file>

<file path=customXml/itemProps34.xml><?xml version="1.0" encoding="utf-8"?>
<ds:datastoreItem xmlns:ds="http://schemas.openxmlformats.org/officeDocument/2006/customXml" ds:itemID="{B1457DD4-651B-4BE3-9B1C-1D4E93619D81}">
  <ds:schemaRefs/>
</ds:datastoreItem>
</file>

<file path=customXml/itemProps35.xml><?xml version="1.0" encoding="utf-8"?>
<ds:datastoreItem xmlns:ds="http://schemas.openxmlformats.org/officeDocument/2006/customXml" ds:itemID="{F172B20D-B194-44F2-AC5B-663C54407F7F}">
  <ds:schemaRefs/>
</ds:datastoreItem>
</file>

<file path=customXml/itemProps36.xml><?xml version="1.0" encoding="utf-8"?>
<ds:datastoreItem xmlns:ds="http://schemas.openxmlformats.org/officeDocument/2006/customXml" ds:itemID="{A5420A45-A950-4BF7-94E6-C02005522B2F}">
  <ds:schemaRefs/>
</ds:datastoreItem>
</file>

<file path=customXml/itemProps37.xml><?xml version="1.0" encoding="utf-8"?>
<ds:datastoreItem xmlns:ds="http://schemas.openxmlformats.org/officeDocument/2006/customXml" ds:itemID="{F5D142DC-1973-4B65-9205-516FAABC9675}">
  <ds:schemaRefs/>
</ds:datastoreItem>
</file>

<file path=customXml/itemProps38.xml><?xml version="1.0" encoding="utf-8"?>
<ds:datastoreItem xmlns:ds="http://schemas.openxmlformats.org/officeDocument/2006/customXml" ds:itemID="{2CDD8498-8E8C-401B-B488-CA11EC7612A3}">
  <ds:schemaRefs/>
</ds:datastoreItem>
</file>

<file path=customXml/itemProps39.xml><?xml version="1.0" encoding="utf-8"?>
<ds:datastoreItem xmlns:ds="http://schemas.openxmlformats.org/officeDocument/2006/customXml" ds:itemID="{B85A9E7D-7D90-42C1-919E-90D2BD80E99E}">
  <ds:schemaRefs/>
</ds:datastoreItem>
</file>

<file path=customXml/itemProps4.xml><?xml version="1.0" encoding="utf-8"?>
<ds:datastoreItem xmlns:ds="http://schemas.openxmlformats.org/officeDocument/2006/customXml" ds:itemID="{D60F6623-FB25-44D7-99CC-0CD6E811EE99}">
  <ds:schemaRefs/>
</ds:datastoreItem>
</file>

<file path=customXml/itemProps40.xml><?xml version="1.0" encoding="utf-8"?>
<ds:datastoreItem xmlns:ds="http://schemas.openxmlformats.org/officeDocument/2006/customXml" ds:itemID="{AC1C6AB7-9079-4CD9-8DEB-6AFDE75383CC}">
  <ds:schemaRefs/>
</ds:datastoreItem>
</file>

<file path=customXml/itemProps41.xml><?xml version="1.0" encoding="utf-8"?>
<ds:datastoreItem xmlns:ds="http://schemas.openxmlformats.org/officeDocument/2006/customXml" ds:itemID="{B12A52E6-C450-4ED7-AA84-83401D90F317}">
  <ds:schemaRefs/>
</ds:datastoreItem>
</file>

<file path=customXml/itemProps42.xml><?xml version="1.0" encoding="utf-8"?>
<ds:datastoreItem xmlns:ds="http://schemas.openxmlformats.org/officeDocument/2006/customXml" ds:itemID="{55E5AA32-EE97-48A9-A09C-611D1BEF4125}">
  <ds:schemaRefs/>
</ds:datastoreItem>
</file>

<file path=customXml/itemProps43.xml><?xml version="1.0" encoding="utf-8"?>
<ds:datastoreItem xmlns:ds="http://schemas.openxmlformats.org/officeDocument/2006/customXml" ds:itemID="{3F02A0E3-7CA5-4A4F-914A-B6D03CE40FA4}">
  <ds:schemaRefs/>
</ds:datastoreItem>
</file>

<file path=customXml/itemProps5.xml><?xml version="1.0" encoding="utf-8"?>
<ds:datastoreItem xmlns:ds="http://schemas.openxmlformats.org/officeDocument/2006/customXml" ds:itemID="{3DD7D16F-5221-47C2-867C-36969FBFE3F6}">
  <ds:schemaRefs/>
</ds:datastoreItem>
</file>

<file path=customXml/itemProps6.xml><?xml version="1.0" encoding="utf-8"?>
<ds:datastoreItem xmlns:ds="http://schemas.openxmlformats.org/officeDocument/2006/customXml" ds:itemID="{66DBAE5B-F025-499B-A380-A6289A841AD5}">
  <ds:schemaRefs/>
</ds:datastoreItem>
</file>

<file path=customXml/itemProps7.xml><?xml version="1.0" encoding="utf-8"?>
<ds:datastoreItem xmlns:ds="http://schemas.openxmlformats.org/officeDocument/2006/customXml" ds:itemID="{96930B34-5292-4B05-94B4-CA7AB08FAE33}">
  <ds:schemaRefs/>
</ds:datastoreItem>
</file>

<file path=customXml/itemProps8.xml><?xml version="1.0" encoding="utf-8"?>
<ds:datastoreItem xmlns:ds="http://schemas.openxmlformats.org/officeDocument/2006/customXml" ds:itemID="{B449CA67-E1FB-46EE-9CE5-3D76CA6820C7}">
  <ds:schemaRefs/>
</ds:datastoreItem>
</file>

<file path=customXml/itemProps9.xml><?xml version="1.0" encoding="utf-8"?>
<ds:datastoreItem xmlns:ds="http://schemas.openxmlformats.org/officeDocument/2006/customXml" ds:itemID="{6EF07A66-E910-4E62-8DF3-7843E59DA720}">
  <ds:schemaRefs/>
</ds:datastoreItem>
</file>

<file path=docProps/app.xml><?xml version="1.0" encoding="utf-8"?>
<Properties xmlns="http://schemas.openxmlformats.org/officeDocument/2006/extended-properties" xmlns:vt="http://schemas.openxmlformats.org/officeDocument/2006/docPropsVTypes">
  <Template>Normal</Template>
  <Pages>46</Pages>
  <Words>3942</Words>
  <Characters>22470</Characters>
  <Lines>187</Lines>
  <Paragraphs>52</Paragraphs>
  <TotalTime>9</TotalTime>
  <ScaleCrop>false</ScaleCrop>
  <LinksUpToDate>false</LinksUpToDate>
  <CharactersWithSpaces>26360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2023-02-28T16:10:00Z</dcterms:created>
  <dc:creator>lenovo</dc:creator>
  <cp:lastModifiedBy>Administrator</cp:lastModifiedBy>
  <cp:lastPrinted>2023-04-10T08:36:00Z</cp:lastPrinted>
  <dcterms:modified xsi:type="dcterms:W3CDTF">2024-03-22T07:22:10Z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