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遵化市自然资源和规划局</w:t>
      </w:r>
    </w:p>
    <w:p>
      <w:pPr>
        <w:jc w:val="center"/>
      </w:pPr>
      <w:r>
        <w:rPr>
          <w:rFonts w:ascii="方正小标宋_GBK" w:hAnsi="方正小标宋_GBK" w:eastAsia="方正小标宋_GBK" w:cs="方正小标宋_GBK"/>
          <w:color w:val="000000"/>
          <w:sz w:val="72"/>
        </w:rPr>
        <w:t>2023年部门预算绩效文本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遵化市自然资源和规划局编制</w:t>
      </w:r>
    </w:p>
    <w:p>
      <w:pPr>
        <w:jc w:val="center"/>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6"/>
        <w:tabs>
          <w:tab w:val="right" w:leader="dot" w:pos="9282"/>
        </w:tabs>
        <w:rPr>
          <w:rFonts w:asciiTheme="minorHAnsi" w:hAnsiTheme="minorHAnsi" w:eastAsiaTheme="minorEastAsia"/>
          <w:kern w:val="2"/>
          <w:sz w:val="21"/>
          <w:szCs w:val="22"/>
          <w:lang w:eastAsia="zh-CN"/>
        </w:rPr>
      </w:pPr>
      <w:r>
        <w:rPr>
          <w:rFonts w:eastAsia="方正仿宋_GBK" w:cs="Times New Roman"/>
          <w:color w:val="000000"/>
          <w:sz w:val="28"/>
        </w:rPr>
        <w:fldChar w:fldCharType="begin"/>
      </w:r>
      <w:r>
        <w:instrText xml:space="preserve">TOC \o "2-2" \h \z \u</w:instrText>
      </w:r>
      <w:r>
        <w:rPr>
          <w:rFonts w:eastAsia="方正仿宋_GBK" w:cs="Times New Roman"/>
          <w:color w:val="000000"/>
          <w:sz w:val="28"/>
        </w:rPr>
        <w:fldChar w:fldCharType="separate"/>
      </w:r>
      <w:r>
        <w:fldChar w:fldCharType="begin"/>
      </w:r>
      <w:r>
        <w:instrText xml:space="preserve"> HYPERLINK \l "_Toc129612687" </w:instrText>
      </w:r>
      <w:r>
        <w:fldChar w:fldCharType="separate"/>
      </w:r>
      <w:r>
        <w:rPr>
          <w:rStyle w:val="10"/>
          <w:rFonts w:hint="eastAsia" w:ascii="方正黑体_GBK" w:hAnsi="方正黑体_GBK" w:eastAsia="方正黑体_GBK" w:cs="方正黑体_GBK"/>
        </w:rPr>
        <w:t>一、总体绩效目标</w:t>
      </w:r>
      <w:r>
        <w:tab/>
      </w:r>
      <w:r>
        <w:fldChar w:fldCharType="begin"/>
      </w:r>
      <w:r>
        <w:instrText xml:space="preserve"> PAGEREF _Toc129612687 \h </w:instrText>
      </w:r>
      <w:r>
        <w:fldChar w:fldCharType="separate"/>
      </w:r>
      <w:r>
        <w:t>1</w:t>
      </w:r>
      <w:r>
        <w:fldChar w:fldCharType="end"/>
      </w:r>
      <w:r>
        <w:fldChar w:fldCharType="end"/>
      </w:r>
    </w:p>
    <w:p>
      <w:pPr>
        <w:pStyle w:val="6"/>
        <w:tabs>
          <w:tab w:val="right" w:leader="dot" w:pos="9282"/>
        </w:tabs>
        <w:rPr>
          <w:rFonts w:asciiTheme="minorHAnsi" w:hAnsiTheme="minorHAnsi" w:eastAsiaTheme="minorEastAsia"/>
          <w:kern w:val="2"/>
          <w:sz w:val="21"/>
          <w:szCs w:val="22"/>
          <w:lang w:eastAsia="zh-CN"/>
        </w:rPr>
      </w:pPr>
      <w:r>
        <w:fldChar w:fldCharType="begin"/>
      </w:r>
      <w:r>
        <w:instrText xml:space="preserve"> HYPERLINK \l "_Toc129612688" </w:instrText>
      </w:r>
      <w:r>
        <w:fldChar w:fldCharType="separate"/>
      </w:r>
      <w:r>
        <w:rPr>
          <w:rStyle w:val="10"/>
          <w:rFonts w:hint="eastAsia" w:ascii="方正黑体_GBK" w:hAnsi="方正黑体_GBK" w:eastAsia="方正黑体_GBK" w:cs="方正黑体_GBK"/>
        </w:rPr>
        <w:t>二、分项绩效目标</w:t>
      </w:r>
      <w:r>
        <w:tab/>
      </w:r>
      <w:r>
        <w:fldChar w:fldCharType="begin"/>
      </w:r>
      <w:r>
        <w:instrText xml:space="preserve"> PAGEREF _Toc129612688 \h </w:instrText>
      </w:r>
      <w:r>
        <w:fldChar w:fldCharType="separate"/>
      </w:r>
      <w:r>
        <w:t>1</w:t>
      </w:r>
      <w:r>
        <w:fldChar w:fldCharType="end"/>
      </w:r>
      <w:r>
        <w:fldChar w:fldCharType="end"/>
      </w:r>
    </w:p>
    <w:p>
      <w:pPr>
        <w:pStyle w:val="6"/>
        <w:tabs>
          <w:tab w:val="right" w:leader="dot" w:pos="9282"/>
        </w:tabs>
        <w:rPr>
          <w:rFonts w:asciiTheme="minorHAnsi" w:hAnsiTheme="minorHAnsi" w:eastAsiaTheme="minorEastAsia"/>
          <w:kern w:val="2"/>
          <w:sz w:val="21"/>
          <w:szCs w:val="22"/>
          <w:lang w:eastAsia="zh-CN"/>
        </w:rPr>
      </w:pPr>
      <w:r>
        <w:fldChar w:fldCharType="begin"/>
      </w:r>
      <w:r>
        <w:instrText xml:space="preserve"> HYPERLINK \l "_Toc129612689" </w:instrText>
      </w:r>
      <w:r>
        <w:fldChar w:fldCharType="separate"/>
      </w:r>
      <w:r>
        <w:rPr>
          <w:rStyle w:val="10"/>
          <w:rFonts w:hint="eastAsia" w:ascii="方正黑体_GBK" w:hAnsi="方正黑体_GBK" w:eastAsia="方正黑体_GBK" w:cs="方正黑体_GBK"/>
        </w:rPr>
        <w:t>三、工作保障措施</w:t>
      </w:r>
      <w:r>
        <w:tab/>
      </w:r>
      <w:r>
        <w:fldChar w:fldCharType="begin"/>
      </w:r>
      <w:r>
        <w:instrText xml:space="preserve"> PAGEREF _Toc129612689 \h </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fldChar w:fldCharType="begin"/>
      </w:r>
      <w:r>
        <w:instrText xml:space="preserve">PAGEREF _Toc_4_4_0000000004 \h</w:instrText>
      </w:r>
      <w:r>
        <w:fldChar w:fldCharType="separate"/>
      </w:r>
      <w:r>
        <w:t>8</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2.城乡增减挂钩实施方案与征地成片开发方案编制项目绩效目标表</w:t>
      </w:r>
      <w:r>
        <w:tab/>
      </w:r>
      <w:r>
        <w:fldChar w:fldCharType="begin"/>
      </w:r>
      <w:r>
        <w:instrText xml:space="preserve">PAGEREF _Toc_4_4_0000000005 \h</w:instrText>
      </w:r>
      <w:r>
        <w:fldChar w:fldCharType="separate"/>
      </w:r>
      <w:r>
        <w:t>9</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3.城镇土地级别调整及基准地价更新项目绩效目标表</w:t>
      </w:r>
      <w:r>
        <w:tab/>
      </w:r>
      <w:r>
        <w:fldChar w:fldCharType="begin"/>
      </w:r>
      <w:r>
        <w:instrText xml:space="preserve">PAGEREF _Toc_4_4_0000000006 \h</w:instrText>
      </w:r>
      <w:r>
        <w:fldChar w:fldCharType="separate"/>
      </w:r>
      <w:r>
        <w:t>10</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4.出让土地地价评估项目绩效目标表</w:t>
      </w:r>
      <w:r>
        <w:tab/>
      </w:r>
      <w:r>
        <w:fldChar w:fldCharType="begin"/>
      </w:r>
      <w:r>
        <w:instrText xml:space="preserve">PAGEREF _Toc_4_4_0000000007 \h</w:instrText>
      </w:r>
      <w:r>
        <w:fldChar w:fldCharType="separate"/>
      </w:r>
      <w:r>
        <w:t>11</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5.地质灾害动态监测预警和方案编制绩效目标表</w:t>
      </w:r>
      <w:r>
        <w:tab/>
      </w:r>
      <w:r>
        <w:fldChar w:fldCharType="begin"/>
      </w:r>
      <w:r>
        <w:instrText xml:space="preserve">PAGEREF _Toc_4_4_0000000008 \h</w:instrText>
      </w:r>
      <w:r>
        <w:fldChar w:fldCharType="separate"/>
      </w:r>
      <w:r>
        <w:t>12</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6.高速公路绿化项目土地租金绩效目标表</w:t>
      </w:r>
      <w:r>
        <w:tab/>
      </w:r>
      <w:r>
        <w:fldChar w:fldCharType="begin"/>
      </w:r>
      <w:r>
        <w:instrText xml:space="preserve">PAGEREF _Toc_4_4_0000000009 \h</w:instrText>
      </w:r>
      <w:r>
        <w:fldChar w:fldCharType="separate"/>
      </w:r>
      <w:r>
        <w:t>13</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7.耕地质量等级调查评价与监测、耕地质量分类更新项目绩效目标表</w:t>
      </w:r>
      <w:r>
        <w:tab/>
      </w:r>
      <w:r>
        <w:fldChar w:fldCharType="begin"/>
      </w:r>
      <w:r>
        <w:instrText xml:space="preserve">PAGEREF _Toc_4_4_0000000010 \h</w:instrText>
      </w:r>
      <w:r>
        <w:fldChar w:fldCharType="separate"/>
      </w:r>
      <w:r>
        <w:t>14</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8.公共服务设施专项规划绩效目标表</w:t>
      </w:r>
      <w:r>
        <w:tab/>
      </w:r>
      <w:r>
        <w:fldChar w:fldCharType="begin"/>
      </w:r>
      <w:r>
        <w:instrText xml:space="preserve">PAGEREF _Toc_4_4_0000000011 \h</w:instrText>
      </w:r>
      <w:r>
        <w:fldChar w:fldCharType="separate"/>
      </w:r>
      <w:r>
        <w:t>15</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t>9.国土空间规划城市体检评估项目绩效目标表</w:t>
      </w:r>
      <w:r>
        <w:tab/>
      </w:r>
      <w:r>
        <w:fldChar w:fldCharType="begin"/>
      </w:r>
      <w:r>
        <w:instrText xml:space="preserve">PAGEREF _Toc_4_4_0000000012 \h</w:instrText>
      </w:r>
      <w:r>
        <w:fldChar w:fldCharType="separate"/>
      </w:r>
      <w:r>
        <w:t>16</w:t>
      </w:r>
      <w:r>
        <w:fldChar w:fldCharType="end"/>
      </w:r>
      <w:r>
        <w:fldChar w:fldCharType="end"/>
      </w:r>
    </w:p>
    <w:p>
      <w:pPr>
        <w:pStyle w:val="4"/>
        <w:tabs>
          <w:tab w:val="right" w:leader="dot" w:pos="9282"/>
        </w:tabs>
      </w:pPr>
      <w:r>
        <w:fldChar w:fldCharType="begin"/>
      </w:r>
      <w:r>
        <w:instrText xml:space="preserve"> HYPERLINK \l "_Toc_4_4_0000000013" </w:instrText>
      </w:r>
      <w:r>
        <w:fldChar w:fldCharType="separate"/>
      </w:r>
      <w:r>
        <w:t>10.果树新品种新技术引进及指导绩效目标表</w:t>
      </w:r>
      <w:r>
        <w:tab/>
      </w:r>
      <w:r>
        <w:fldChar w:fldCharType="begin"/>
      </w:r>
      <w:r>
        <w:instrText xml:space="preserve">PAGEREF _Toc_4_4_0000000013 \h</w:instrText>
      </w:r>
      <w:r>
        <w:fldChar w:fldCharType="separate"/>
      </w:r>
      <w:r>
        <w:t>17</w:t>
      </w:r>
      <w:r>
        <w:fldChar w:fldCharType="end"/>
      </w:r>
      <w:r>
        <w:fldChar w:fldCharType="end"/>
      </w:r>
    </w:p>
    <w:p>
      <w:pPr>
        <w:pStyle w:val="4"/>
        <w:tabs>
          <w:tab w:val="right" w:leader="dot" w:pos="9282"/>
        </w:tabs>
      </w:pPr>
      <w:r>
        <w:fldChar w:fldCharType="begin"/>
      </w:r>
      <w:r>
        <w:instrText xml:space="preserve"> HYPERLINK \l "_Toc_4_4_0000000014" </w:instrText>
      </w:r>
      <w:r>
        <w:fldChar w:fldCharType="separate"/>
      </w:r>
      <w:r>
        <w:t>11.华明路西侧地区C-01控制单元局部地块控制性详细规划用地性质调整绩效目标表</w:t>
      </w:r>
      <w:r>
        <w:tab/>
      </w:r>
      <w:r>
        <w:rPr>
          <w:rFonts w:hint="eastAsia"/>
          <w:lang w:eastAsia="zh-CN"/>
        </w:rPr>
        <w:t>23</w:t>
      </w:r>
      <w:r>
        <w:rPr>
          <w:rFonts w:hint="eastAsia"/>
          <w:lang w:eastAsia="zh-CN"/>
        </w:rPr>
        <w:fldChar w:fldCharType="end"/>
      </w:r>
    </w:p>
    <w:p>
      <w:pPr>
        <w:pStyle w:val="4"/>
        <w:tabs>
          <w:tab w:val="right" w:leader="dot" w:pos="9282"/>
        </w:tabs>
      </w:pPr>
      <w:r>
        <w:fldChar w:fldCharType="begin"/>
      </w:r>
      <w:r>
        <w:instrText xml:space="preserve"> HYPERLINK \l "_Toc_4_4_0000000029" </w:instrText>
      </w:r>
      <w:r>
        <w:fldChar w:fldCharType="separate"/>
      </w:r>
      <w:r>
        <w:rPr>
          <w:rFonts w:hint="eastAsia"/>
          <w:lang w:eastAsia="zh-CN"/>
        </w:rPr>
        <w:t>12</w:t>
      </w:r>
      <w:r>
        <w:t>.矿产资源总体规划绩效目标表</w:t>
      </w:r>
      <w:r>
        <w:tab/>
      </w:r>
      <w:r>
        <w:rPr>
          <w:rFonts w:hint="eastAsia"/>
          <w:lang w:eastAsia="zh-CN"/>
        </w:rPr>
        <w:t>25</w:t>
      </w:r>
      <w:r>
        <w:rPr>
          <w:rFonts w:hint="eastAsia"/>
          <w:lang w:eastAsia="zh-CN"/>
        </w:rPr>
        <w:fldChar w:fldCharType="end"/>
      </w:r>
    </w:p>
    <w:p>
      <w:pPr>
        <w:pStyle w:val="4"/>
        <w:tabs>
          <w:tab w:val="right" w:leader="dot" w:pos="9282"/>
        </w:tabs>
      </w:pPr>
      <w:r>
        <w:fldChar w:fldCharType="begin"/>
      </w:r>
      <w:r>
        <w:instrText xml:space="preserve"> HYPERLINK \l "_Toc_4_4_0000000030" </w:instrText>
      </w:r>
      <w:r>
        <w:fldChar w:fldCharType="separate"/>
      </w:r>
      <w:r>
        <w:rPr>
          <w:rFonts w:hint="eastAsia"/>
          <w:lang w:eastAsia="zh-CN"/>
        </w:rPr>
        <w:t>13</w:t>
      </w:r>
      <w:r>
        <w:t>.矿产资源总体规划绩效目标表</w:t>
      </w:r>
      <w:r>
        <w:tab/>
      </w:r>
      <w:r>
        <w:rPr>
          <w:rFonts w:hint="eastAsia"/>
          <w:lang w:eastAsia="zh-CN"/>
        </w:rPr>
        <w:t>27</w:t>
      </w:r>
      <w:r>
        <w:rPr>
          <w:rFonts w:hint="eastAsia"/>
          <w:lang w:eastAsia="zh-CN"/>
        </w:rPr>
        <w:fldChar w:fldCharType="end"/>
      </w:r>
    </w:p>
    <w:p>
      <w:pPr>
        <w:pStyle w:val="4"/>
        <w:tabs>
          <w:tab w:val="right" w:leader="dot" w:pos="9282"/>
        </w:tabs>
      </w:pPr>
      <w:r>
        <w:fldChar w:fldCharType="begin"/>
      </w:r>
      <w:r>
        <w:instrText xml:space="preserve"> HYPERLINK \l "_Toc_4_4_0000000031" </w:instrText>
      </w:r>
      <w:r>
        <w:fldChar w:fldCharType="separate"/>
      </w:r>
      <w:r>
        <w:rPr>
          <w:rFonts w:hint="eastAsia"/>
          <w:lang w:eastAsia="zh-CN"/>
        </w:rPr>
        <w:t>14</w:t>
      </w:r>
      <w:r>
        <w:t>.林产品质量安全监测绩效目标表</w:t>
      </w:r>
      <w:r>
        <w:tab/>
      </w:r>
      <w:r>
        <w:rPr>
          <w:rFonts w:hint="eastAsia"/>
          <w:lang w:eastAsia="zh-CN"/>
        </w:rPr>
        <w:t>29</w:t>
      </w:r>
      <w:r>
        <w:rPr>
          <w:rFonts w:hint="eastAsia"/>
          <w:lang w:eastAsia="zh-CN"/>
        </w:rPr>
        <w:fldChar w:fldCharType="end"/>
      </w:r>
    </w:p>
    <w:p>
      <w:pPr>
        <w:pStyle w:val="4"/>
        <w:tabs>
          <w:tab w:val="right" w:leader="dot" w:pos="9282"/>
        </w:tabs>
      </w:pPr>
      <w:r>
        <w:fldChar w:fldCharType="begin"/>
      </w:r>
      <w:r>
        <w:instrText xml:space="preserve"> HYPERLINK \l "_Toc_4_4_0000000032" </w:instrText>
      </w:r>
      <w:r>
        <w:fldChar w:fldCharType="separate"/>
      </w:r>
      <w:r>
        <w:rPr>
          <w:rFonts w:hint="eastAsia"/>
          <w:lang w:eastAsia="zh-CN"/>
        </w:rPr>
        <w:t>15</w:t>
      </w:r>
      <w:r>
        <w:t>.林业有害生物防治及测报绩效目标表</w:t>
      </w:r>
      <w:r>
        <w:tab/>
      </w:r>
      <w:r>
        <w:fldChar w:fldCharType="begin"/>
      </w:r>
      <w:r>
        <w:instrText xml:space="preserve">PAGEREF _Toc_4_4_0000000032 \h</w:instrText>
      </w:r>
      <w:r>
        <w:fldChar w:fldCharType="separate"/>
      </w:r>
      <w:r>
        <w:t>3</w:t>
      </w:r>
      <w:r>
        <w:rPr>
          <w:rFonts w:hint="eastAsia"/>
          <w:lang w:eastAsia="zh-CN"/>
        </w:rPr>
        <w:t>1</w:t>
      </w:r>
      <w:r>
        <w:fldChar w:fldCharType="end"/>
      </w:r>
      <w:r>
        <w:fldChar w:fldCharType="end"/>
      </w:r>
    </w:p>
    <w:p>
      <w:pPr>
        <w:pStyle w:val="4"/>
        <w:tabs>
          <w:tab w:val="right" w:leader="dot" w:pos="9282"/>
        </w:tabs>
      </w:pPr>
      <w:r>
        <w:fldChar w:fldCharType="begin"/>
      </w:r>
      <w:r>
        <w:instrText xml:space="preserve"> HYPERLINK \l "_Toc_4_4_0000000033" </w:instrText>
      </w:r>
      <w:r>
        <w:fldChar w:fldCharType="separate"/>
      </w:r>
      <w:r>
        <w:rPr>
          <w:rFonts w:hint="eastAsia"/>
          <w:lang w:eastAsia="zh-CN"/>
        </w:rPr>
        <w:t>16</w:t>
      </w:r>
      <w:r>
        <w:t>.全民所有自然资源资产清查第二批试点项目绩效目标表</w:t>
      </w:r>
      <w:r>
        <w:tab/>
      </w:r>
      <w:r>
        <w:fldChar w:fldCharType="begin"/>
      </w:r>
      <w:r>
        <w:instrText xml:space="preserve">PAGEREF _Toc_4_4_0000000033 \h</w:instrText>
      </w:r>
      <w:r>
        <w:fldChar w:fldCharType="separate"/>
      </w:r>
      <w:r>
        <w:t>3</w:t>
      </w:r>
      <w:r>
        <w:rPr>
          <w:rFonts w:hint="eastAsia"/>
          <w:lang w:eastAsia="zh-CN"/>
        </w:rPr>
        <w:t>3</w:t>
      </w:r>
      <w:r>
        <w:fldChar w:fldCharType="end"/>
      </w:r>
      <w:r>
        <w:fldChar w:fldCharType="end"/>
      </w:r>
    </w:p>
    <w:p>
      <w:pPr>
        <w:pStyle w:val="4"/>
        <w:tabs>
          <w:tab w:val="right" w:leader="dot" w:pos="9282"/>
        </w:tabs>
      </w:pPr>
      <w:r>
        <w:fldChar w:fldCharType="begin"/>
      </w:r>
      <w:r>
        <w:instrText xml:space="preserve"> HYPERLINK \l "_Toc_4_4_0000000034" </w:instrText>
      </w:r>
      <w:r>
        <w:fldChar w:fldCharType="separate"/>
      </w:r>
      <w:r>
        <w:rPr>
          <w:rFonts w:hint="eastAsia"/>
          <w:lang w:eastAsia="zh-CN"/>
        </w:rPr>
        <w:t>17</w:t>
      </w:r>
      <w:r>
        <w:t>.森林防火视频监控系统运转服务费绩效目标表</w:t>
      </w:r>
      <w:r>
        <w:tab/>
      </w:r>
      <w:r>
        <w:fldChar w:fldCharType="begin"/>
      </w:r>
      <w:r>
        <w:instrText xml:space="preserve">PAGEREF _Toc_4_4_0000000034 \h</w:instrText>
      </w:r>
      <w:r>
        <w:fldChar w:fldCharType="separate"/>
      </w:r>
      <w:r>
        <w:t>3</w:t>
      </w:r>
      <w:r>
        <w:rPr>
          <w:rFonts w:hint="eastAsia"/>
          <w:lang w:eastAsia="zh-CN"/>
        </w:rPr>
        <w:t>4</w:t>
      </w:r>
      <w:r>
        <w:fldChar w:fldCharType="end"/>
      </w:r>
      <w:r>
        <w:fldChar w:fldCharType="end"/>
      </w:r>
    </w:p>
    <w:p>
      <w:pPr>
        <w:pStyle w:val="4"/>
        <w:tabs>
          <w:tab w:val="right" w:leader="dot" w:pos="9282"/>
        </w:tabs>
      </w:pPr>
      <w:r>
        <w:fldChar w:fldCharType="begin"/>
      </w:r>
      <w:r>
        <w:instrText xml:space="preserve"> HYPERLINK \l "_Toc_4_4_0000000035" </w:instrText>
      </w:r>
      <w:r>
        <w:fldChar w:fldCharType="separate"/>
      </w:r>
      <w:r>
        <w:rPr>
          <w:rFonts w:hint="eastAsia"/>
          <w:lang w:eastAsia="zh-CN"/>
        </w:rPr>
        <w:t>18</w:t>
      </w:r>
      <w:r>
        <w:t>.森林防火宣传巡护费绩效目标表</w:t>
      </w:r>
      <w:r>
        <w:tab/>
      </w:r>
      <w:r>
        <w:rPr>
          <w:rFonts w:hint="eastAsia"/>
          <w:lang w:eastAsia="zh-CN"/>
        </w:rPr>
        <w:t>35</w:t>
      </w:r>
      <w:r>
        <w:rPr>
          <w:rFonts w:hint="eastAsia"/>
          <w:lang w:eastAsia="zh-CN"/>
        </w:rPr>
        <w:fldChar w:fldCharType="end"/>
      </w:r>
    </w:p>
    <w:p>
      <w:pPr>
        <w:pStyle w:val="4"/>
        <w:tabs>
          <w:tab w:val="right" w:leader="dot" w:pos="9282"/>
        </w:tabs>
      </w:pPr>
      <w:r>
        <w:fldChar w:fldCharType="begin"/>
      </w:r>
      <w:r>
        <w:instrText xml:space="preserve"> HYPERLINK \l "_Toc_4_4_0000000036" </w:instrText>
      </w:r>
      <w:r>
        <w:fldChar w:fldCharType="separate"/>
      </w:r>
      <w:r>
        <w:rPr>
          <w:rFonts w:hint="eastAsia"/>
          <w:lang w:eastAsia="zh-CN"/>
        </w:rPr>
        <w:t>19</w:t>
      </w:r>
      <w:r>
        <w:t>.土地利用总体规划调整项目绩效目标表</w:t>
      </w:r>
      <w:r>
        <w:tab/>
      </w:r>
      <w:r>
        <w:rPr>
          <w:rFonts w:hint="eastAsia"/>
          <w:lang w:eastAsia="zh-CN"/>
        </w:rPr>
        <w:t>36</w:t>
      </w:r>
      <w:r>
        <w:rPr>
          <w:rFonts w:hint="eastAsia"/>
          <w:lang w:eastAsia="zh-CN"/>
        </w:rPr>
        <w:fldChar w:fldCharType="end"/>
      </w:r>
    </w:p>
    <w:p>
      <w:pPr>
        <w:pStyle w:val="4"/>
        <w:tabs>
          <w:tab w:val="right" w:leader="dot" w:pos="9282"/>
        </w:tabs>
      </w:pPr>
      <w:r>
        <w:fldChar w:fldCharType="begin"/>
      </w:r>
      <w:r>
        <w:instrText xml:space="preserve"> HYPERLINK \l "_Toc_4_4_0000000037" </w:instrText>
      </w:r>
      <w:r>
        <w:fldChar w:fldCharType="separate"/>
      </w:r>
      <w:r>
        <w:rPr>
          <w:rFonts w:hint="eastAsia"/>
          <w:lang w:eastAsia="zh-CN"/>
        </w:rPr>
        <w:t>20</w:t>
      </w:r>
      <w:r>
        <w:t>.土地资源管理相关活动经费绩效目标表</w:t>
      </w:r>
      <w:r>
        <w:tab/>
      </w:r>
      <w:r>
        <w:rPr>
          <w:rFonts w:hint="eastAsia"/>
          <w:lang w:eastAsia="zh-CN"/>
        </w:rPr>
        <w:t>37</w:t>
      </w:r>
      <w:r>
        <w:rPr>
          <w:rFonts w:hint="eastAsia"/>
          <w:lang w:eastAsia="zh-CN"/>
        </w:rPr>
        <w:fldChar w:fldCharType="end"/>
      </w:r>
    </w:p>
    <w:p>
      <w:pPr>
        <w:pStyle w:val="4"/>
        <w:tabs>
          <w:tab w:val="right" w:leader="dot" w:pos="9282"/>
        </w:tabs>
      </w:pPr>
      <w:r>
        <w:fldChar w:fldCharType="begin"/>
      </w:r>
      <w:r>
        <w:instrText xml:space="preserve"> HYPERLINK \l "_Toc_4_4_0000000038" </w:instrText>
      </w:r>
      <w:r>
        <w:fldChar w:fldCharType="separate"/>
      </w:r>
      <w:r>
        <w:rPr>
          <w:rFonts w:hint="eastAsia"/>
          <w:lang w:eastAsia="zh-CN"/>
        </w:rPr>
        <w:t>21</w:t>
      </w:r>
      <w:r>
        <w:t>.外来入侵物种普查工作绩效目标表</w:t>
      </w:r>
      <w:r>
        <w:tab/>
      </w:r>
      <w:r>
        <w:rPr>
          <w:rFonts w:hint="eastAsia"/>
          <w:lang w:eastAsia="zh-CN"/>
        </w:rPr>
        <w:t>39</w:t>
      </w:r>
      <w:r>
        <w:rPr>
          <w:rFonts w:hint="eastAsia"/>
          <w:lang w:eastAsia="zh-CN"/>
        </w:rPr>
        <w:fldChar w:fldCharType="end"/>
      </w:r>
    </w:p>
    <w:p>
      <w:pPr>
        <w:pStyle w:val="4"/>
        <w:tabs>
          <w:tab w:val="right" w:leader="dot" w:pos="9282"/>
        </w:tabs>
      </w:pPr>
      <w:r>
        <w:fldChar w:fldCharType="begin"/>
      </w:r>
      <w:r>
        <w:instrText xml:space="preserve"> HYPERLINK \l "_Toc_4_4_0000000039" </w:instrText>
      </w:r>
      <w:r>
        <w:fldChar w:fldCharType="separate"/>
      </w:r>
      <w:r>
        <w:rPr>
          <w:rFonts w:hint="eastAsia"/>
          <w:lang w:eastAsia="zh-CN"/>
        </w:rPr>
        <w:t>22</w:t>
      </w:r>
      <w:r>
        <w:t>.西下营满族乡地热勘查区块预可行性勘查绩效目标表</w:t>
      </w:r>
      <w:r>
        <w:tab/>
      </w:r>
      <w:r>
        <w:fldChar w:fldCharType="begin"/>
      </w:r>
      <w:r>
        <w:instrText xml:space="preserve">PAGEREF _Toc_4_4_0000000039 \h</w:instrText>
      </w:r>
      <w:r>
        <w:fldChar w:fldCharType="separate"/>
      </w:r>
      <w:r>
        <w:t>4</w:t>
      </w:r>
      <w:r>
        <w:rPr>
          <w:rFonts w:hint="eastAsia"/>
          <w:lang w:eastAsia="zh-CN"/>
        </w:rPr>
        <w:t>0</w:t>
      </w:r>
      <w:r>
        <w:fldChar w:fldCharType="end"/>
      </w:r>
      <w:r>
        <w:fldChar w:fldCharType="end"/>
      </w:r>
    </w:p>
    <w:p>
      <w:pPr>
        <w:pStyle w:val="4"/>
        <w:tabs>
          <w:tab w:val="right" w:leader="dot" w:pos="9282"/>
        </w:tabs>
      </w:pPr>
      <w:r>
        <w:fldChar w:fldCharType="begin"/>
      </w:r>
      <w:r>
        <w:instrText xml:space="preserve"> HYPERLINK \l "_Toc_4_4_0000000040" </w:instrText>
      </w:r>
      <w:r>
        <w:fldChar w:fldCharType="separate"/>
      </w:r>
      <w:r>
        <w:rPr>
          <w:rFonts w:hint="eastAsia"/>
          <w:lang w:eastAsia="zh-CN"/>
        </w:rPr>
        <w:t>23</w:t>
      </w:r>
      <w:r>
        <w:t>.野生动物收容救护及保护宣传绩效目标表</w:t>
      </w:r>
      <w:r>
        <w:tab/>
      </w:r>
      <w:r>
        <w:fldChar w:fldCharType="begin"/>
      </w:r>
      <w:r>
        <w:instrText xml:space="preserve">PAGEREF _Toc_4_4_0000000040 \h</w:instrText>
      </w:r>
      <w:r>
        <w:fldChar w:fldCharType="separate"/>
      </w:r>
      <w:r>
        <w:t>4</w:t>
      </w:r>
      <w:r>
        <w:rPr>
          <w:rFonts w:hint="eastAsia"/>
          <w:lang w:eastAsia="zh-CN"/>
        </w:rPr>
        <w:t>1</w:t>
      </w:r>
      <w:r>
        <w:fldChar w:fldCharType="end"/>
      </w:r>
      <w:r>
        <w:fldChar w:fldCharType="end"/>
      </w:r>
    </w:p>
    <w:p>
      <w:pPr>
        <w:pStyle w:val="4"/>
        <w:tabs>
          <w:tab w:val="right" w:leader="dot" w:pos="9282"/>
        </w:tabs>
      </w:pPr>
      <w:r>
        <w:fldChar w:fldCharType="begin"/>
      </w:r>
      <w:r>
        <w:instrText xml:space="preserve"> HYPERLINK \l "_Toc_4_4_0000000041" </w:instrText>
      </w:r>
      <w:r>
        <w:fldChar w:fldCharType="separate"/>
      </w:r>
      <w:r>
        <w:rPr>
          <w:rFonts w:hint="eastAsia"/>
          <w:lang w:eastAsia="zh-CN"/>
        </w:rPr>
        <w:t>24</w:t>
      </w:r>
      <w:r>
        <w:t>.义务植树活动绩效目标表</w:t>
      </w:r>
      <w:r>
        <w:tab/>
      </w:r>
      <w:r>
        <w:fldChar w:fldCharType="begin"/>
      </w:r>
      <w:r>
        <w:instrText xml:space="preserve">PAGEREF _Toc_4_4_0000000041 \h</w:instrText>
      </w:r>
      <w:r>
        <w:fldChar w:fldCharType="separate"/>
      </w:r>
      <w:r>
        <w:t>4</w:t>
      </w:r>
      <w:r>
        <w:rPr>
          <w:rFonts w:hint="eastAsia"/>
          <w:lang w:eastAsia="zh-CN"/>
        </w:rPr>
        <w:t>2</w:t>
      </w:r>
      <w:r>
        <w:fldChar w:fldCharType="end"/>
      </w:r>
      <w:r>
        <w:fldChar w:fldCharType="end"/>
      </w:r>
    </w:p>
    <w:p>
      <w:pPr>
        <w:pStyle w:val="4"/>
        <w:tabs>
          <w:tab w:val="right" w:leader="dot" w:pos="9282"/>
        </w:tabs>
      </w:pPr>
      <w:r>
        <w:fldChar w:fldCharType="begin"/>
      </w:r>
      <w:r>
        <w:instrText xml:space="preserve"> HYPERLINK \l "_Toc_4_4_0000000042" </w:instrText>
      </w:r>
      <w:r>
        <w:fldChar w:fldCharType="separate"/>
      </w:r>
      <w:r>
        <w:rPr>
          <w:rFonts w:hint="eastAsia"/>
          <w:lang w:eastAsia="zh-CN"/>
        </w:rPr>
        <w:t>25</w:t>
      </w:r>
      <w:r>
        <w:t>.永久基本农田划定、储备区划定、标志牌建设、核实整改项目绩效目标表</w:t>
      </w:r>
      <w:r>
        <w:tab/>
      </w:r>
      <w:r>
        <w:fldChar w:fldCharType="begin"/>
      </w:r>
      <w:r>
        <w:instrText xml:space="preserve">PAGEREF _Toc_4_4_0000000042 \h</w:instrText>
      </w:r>
      <w:r>
        <w:fldChar w:fldCharType="separate"/>
      </w:r>
      <w:r>
        <w:t>4</w:t>
      </w:r>
      <w:r>
        <w:rPr>
          <w:rFonts w:hint="eastAsia"/>
          <w:lang w:eastAsia="zh-CN"/>
        </w:rPr>
        <w:t>3</w:t>
      </w:r>
      <w:r>
        <w:fldChar w:fldCharType="end"/>
      </w:r>
      <w:r>
        <w:fldChar w:fldCharType="end"/>
      </w:r>
    </w:p>
    <w:p>
      <w:pPr>
        <w:pStyle w:val="4"/>
        <w:tabs>
          <w:tab w:val="right" w:leader="dot" w:pos="9282"/>
        </w:tabs>
      </w:pPr>
      <w:r>
        <w:fldChar w:fldCharType="begin"/>
      </w:r>
      <w:r>
        <w:instrText xml:space="preserve"> HYPERLINK \l "_Toc_4_4_0000000043" </w:instrText>
      </w:r>
      <w:r>
        <w:fldChar w:fldCharType="separate"/>
      </w:r>
      <w:r>
        <w:rPr>
          <w:rFonts w:hint="eastAsia"/>
          <w:lang w:eastAsia="zh-CN"/>
        </w:rPr>
        <w:t>26</w:t>
      </w:r>
      <w:r>
        <w:t>.愚公北路两侧、华明南路两侧区域控制性详细规划绩效目标表</w:t>
      </w:r>
      <w:r>
        <w:tab/>
      </w:r>
      <w:r>
        <w:rPr>
          <w:rFonts w:hint="eastAsia"/>
          <w:lang w:eastAsia="zh-CN"/>
        </w:rPr>
        <w:t>45</w:t>
      </w:r>
      <w:r>
        <w:rPr>
          <w:rFonts w:hint="eastAsia"/>
          <w:lang w:eastAsia="zh-CN"/>
        </w:rPr>
        <w:fldChar w:fldCharType="end"/>
      </w:r>
    </w:p>
    <w:p>
      <w:pPr>
        <w:pStyle w:val="4"/>
        <w:tabs>
          <w:tab w:val="right" w:leader="dot" w:pos="9282"/>
        </w:tabs>
      </w:pPr>
      <w:r>
        <w:fldChar w:fldCharType="begin"/>
      </w:r>
      <w:r>
        <w:instrText xml:space="preserve"> HYPERLINK \l "_Toc_4_4_0000000044" </w:instrText>
      </w:r>
      <w:r>
        <w:fldChar w:fldCharType="separate"/>
      </w:r>
      <w:r>
        <w:rPr>
          <w:rFonts w:hint="eastAsia"/>
          <w:lang w:eastAsia="zh-CN"/>
        </w:rPr>
        <w:t>27</w:t>
      </w:r>
      <w:r>
        <w:t>.中心城区5个地块控规动态维护论证规划绩效目标表</w:t>
      </w:r>
      <w:r>
        <w:tab/>
      </w:r>
      <w:r>
        <w:rPr>
          <w:rFonts w:hint="eastAsia"/>
          <w:lang w:eastAsia="zh-CN"/>
        </w:rPr>
        <w:t>46</w:t>
      </w:r>
      <w:r>
        <w:rPr>
          <w:rFonts w:hint="eastAsia"/>
          <w:lang w:eastAsia="zh-CN"/>
        </w:rPr>
        <w:fldChar w:fldCharType="end"/>
      </w:r>
    </w:p>
    <w:p>
      <w:pPr>
        <w:pStyle w:val="4"/>
        <w:tabs>
          <w:tab w:val="right" w:leader="dot" w:pos="9282"/>
        </w:tabs>
      </w:pPr>
      <w:r>
        <w:fldChar w:fldCharType="begin"/>
      </w:r>
      <w:r>
        <w:instrText xml:space="preserve"> HYPERLINK \l "_Toc_4_4_0000000045" </w:instrText>
      </w:r>
      <w:r>
        <w:fldChar w:fldCharType="separate"/>
      </w:r>
      <w:r>
        <w:rPr>
          <w:rFonts w:hint="eastAsia"/>
          <w:lang w:eastAsia="zh-CN"/>
        </w:rPr>
        <w:t>28</w:t>
      </w:r>
      <w:r>
        <w:t>.中心城区控制性详细规划2021-2035年绩效目标表</w:t>
      </w:r>
      <w:r>
        <w:tab/>
      </w:r>
      <w:r>
        <w:rPr>
          <w:rFonts w:hint="eastAsia"/>
          <w:lang w:eastAsia="zh-CN"/>
        </w:rPr>
        <w:t>47</w:t>
      </w:r>
      <w:r>
        <w:rPr>
          <w:rFonts w:hint="eastAsia"/>
          <w:lang w:eastAsia="zh-CN"/>
        </w:rPr>
        <w:fldChar w:fldCharType="end"/>
      </w:r>
    </w:p>
    <w:p>
      <w:pPr>
        <w:pStyle w:val="4"/>
        <w:tabs>
          <w:tab w:val="right" w:leader="dot" w:pos="9282"/>
        </w:tabs>
      </w:pPr>
      <w:r>
        <w:fldChar w:fldCharType="begin"/>
      </w:r>
      <w:r>
        <w:instrText xml:space="preserve"> HYPERLINK \l "_Toc_4_4_0000000046" </w:instrText>
      </w:r>
      <w:r>
        <w:fldChar w:fldCharType="separate"/>
      </w:r>
      <w:r>
        <w:rPr>
          <w:rFonts w:hint="eastAsia"/>
          <w:lang w:eastAsia="zh-CN"/>
        </w:rPr>
        <w:t>29</w:t>
      </w:r>
      <w:r>
        <w:t>.自然资源统一确权登记费绩效目标表</w:t>
      </w:r>
      <w:r>
        <w:tab/>
      </w:r>
      <w:r>
        <w:rPr>
          <w:rFonts w:hint="eastAsia"/>
          <w:lang w:eastAsia="zh-CN"/>
        </w:rPr>
        <w:t>48</w:t>
      </w:r>
      <w:r>
        <w:rPr>
          <w:rFonts w:hint="eastAsia"/>
          <w:lang w:eastAsia="zh-CN"/>
        </w:rPr>
        <w:fldChar w:fldCharType="end"/>
      </w:r>
    </w:p>
    <w:p>
      <w:pPr>
        <w:pStyle w:val="4"/>
        <w:tabs>
          <w:tab w:val="right" w:leader="dot" w:pos="9282"/>
        </w:tabs>
      </w:pPr>
      <w:r>
        <w:fldChar w:fldCharType="begin"/>
      </w:r>
      <w:r>
        <w:instrText xml:space="preserve"> HYPERLINK \l "_Toc_4_4_0000000047" </w:instrText>
      </w:r>
      <w:r>
        <w:fldChar w:fldCharType="separate"/>
      </w:r>
      <w:r>
        <w:rPr>
          <w:rFonts w:hint="eastAsia"/>
          <w:lang w:eastAsia="zh-CN"/>
        </w:rPr>
        <w:t>30</w:t>
      </w:r>
      <w:r>
        <w:t>.自然资源执法评估费绩效目标表</w:t>
      </w:r>
      <w:r>
        <w:tab/>
      </w:r>
      <w:r>
        <w:fldChar w:fldCharType="begin"/>
      </w:r>
      <w:r>
        <w:instrText xml:space="preserve">PAGEREF _Toc_4_4_0000000047 \h</w:instrText>
      </w:r>
      <w:r>
        <w:fldChar w:fldCharType="separate"/>
      </w:r>
      <w:r>
        <w:t>5</w:t>
      </w:r>
      <w:r>
        <w:rPr>
          <w:rFonts w:hint="eastAsia"/>
          <w:lang w:eastAsia="zh-CN"/>
        </w:rPr>
        <w:t>0</w:t>
      </w:r>
      <w:r>
        <w:fldChar w:fldCharType="end"/>
      </w:r>
      <w:r>
        <w:fldChar w:fldCharType="end"/>
      </w:r>
    </w:p>
    <w:p>
      <w:r>
        <w:fldChar w:fldCharType="end"/>
      </w:r>
    </w:p>
    <w:p>
      <w:pPr>
        <w:rPr>
          <w:rFonts w:eastAsiaTheme="minorEastAsia"/>
          <w:lang w:eastAsia="zh-CN"/>
        </w:rPr>
        <w:sectPr>
          <w:footerReference r:id="rId5" w:type="default"/>
          <w:footerReference r:id="rId6"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129612687"/>
      <w:r>
        <w:rPr>
          <w:rFonts w:ascii="方正黑体_GBK" w:hAnsi="方正黑体_GBK" w:eastAsia="方正黑体_GBK" w:cs="方正黑体_GBK"/>
          <w:color w:val="000000"/>
          <w:sz w:val="28"/>
        </w:rPr>
        <w:t>一、总体绩效目标</w:t>
      </w:r>
      <w:bookmarkEnd w:id="0"/>
    </w:p>
    <w:p>
      <w:pPr>
        <w:pStyle w:val="11"/>
      </w:pPr>
      <w:r>
        <w:t>力争年内完成供地2700亩，完成土地收入，为全市经济社会发展和重点项目建设提供资金支撑和用地保障。落实最严格的耕地保护制度，加强耕地特别是永久基本农田保护，确保年内耕地保有量不低于38.26万亩，永久基本农田保护面积不低于34.49万亩；大力推进耕地占补平衡项目建设，对项目提前谋划，不断加大现场指导、督导力度，力争年内新增占补平衡指标2000亩。</w:t>
      </w:r>
    </w:p>
    <w:p>
      <w:pPr>
        <w:pStyle w:val="11"/>
      </w:pPr>
      <w:r>
        <w:t>大力推动国土绿化行动，着力开展春季绿化、雨季荒山造林、封山育林和秋冬季绿化，全力完成河北省、唐山市及我市下达的年度任务目标（目前尚未下达）；加强森林资源管护和野生动物保护，有效防治森林病虫害。不断加强对各乡镇和林场森林火灾预防工作的指导，确保各项森林火灾预防工作及时有序开展，有效预防和减少森林火灾的发生，定制机站触发森林防火短信125万条。在高火险期实行封山管理，发布印制《遵化市人民政府封山防火戒严通告》1200份，坚持“人防+技防”工作思路，全市保障运行148个森林防火视频监控点位。</w:t>
      </w:r>
    </w:p>
    <w:p>
      <w:pPr>
        <w:pStyle w:val="11"/>
      </w:pPr>
      <w:r>
        <w:t>确保年内完成唐山市下达的批而未供处置任务；狠抓林业项目建设，围绕做大做强特色经济林、用材林、果品加工、木材加工、种苗花卉等5大支柱产业，新建名优果品基地1万亩，扶持一批林果龙头企业，更好发挥辐射带动作用；着力培育新产业新业态，推进林下经济、生态旅游、观光采摘、森林康养等4大新产业新业态发展，发展林下经济0.2万亩；全面做好果品质量安全监管工作。</w:t>
      </w:r>
    </w:p>
    <w:p>
      <w:pPr>
        <w:spacing w:before="10" w:after="10"/>
        <w:ind w:firstLine="560"/>
        <w:outlineLvl w:val="1"/>
      </w:pPr>
      <w:bookmarkStart w:id="1" w:name="_Toc129612688"/>
      <w:r>
        <w:rPr>
          <w:rFonts w:ascii="方正黑体_GBK" w:hAnsi="方正黑体_GBK" w:eastAsia="方正黑体_GBK" w:cs="方正黑体_GBK"/>
          <w:color w:val="000000"/>
          <w:sz w:val="28"/>
        </w:rPr>
        <w:t>二、分项绩效目标</w:t>
      </w:r>
      <w:bookmarkEnd w:id="1"/>
    </w:p>
    <w:p>
      <w:pPr>
        <w:pStyle w:val="12"/>
      </w:pPr>
      <w:r>
        <w:t>1.做好所有国土空间用途管制工作</w:t>
      </w:r>
    </w:p>
    <w:p>
      <w:pPr>
        <w:pStyle w:val="12"/>
      </w:pPr>
      <w:r>
        <w:t>绩效目标：履行全民所有土地、矿产、森林、草原、湿地、水等自然资源资产所有者职责</w:t>
      </w:r>
    </w:p>
    <w:p>
      <w:pPr>
        <w:pStyle w:val="12"/>
      </w:pPr>
      <w:r>
        <w:t>绩效指标：土地利用总体规划年度调整方案（1个），土地利用总体规划年度更新数据库制作年度调整图件（3个），服务于土地管理的日常工作满足度，目标值为满足度100%</w:t>
      </w:r>
    </w:p>
    <w:p>
      <w:pPr>
        <w:pStyle w:val="12"/>
      </w:pPr>
      <w:r>
        <w:t>2.做好全市自然资源调查监测评价工作</w:t>
      </w:r>
    </w:p>
    <w:p>
      <w:pPr>
        <w:pStyle w:val="12"/>
      </w:pPr>
      <w:r>
        <w:t>绩效目标：实施自然资源基础调查、专项调查和监测</w:t>
      </w:r>
    </w:p>
    <w:p>
      <w:pPr>
        <w:pStyle w:val="12"/>
      </w:pPr>
      <w:r>
        <w:t>绩效指标：基本农田数量不减少，质量不降低；成功完成上级备案；按照上级要求按时完成永久基本农田补划工作。社会效益指标，具体为上报成果成功率，目标值为100％。即服务对象满意度指标，具体为受益群体满意度，目标值为100％。</w:t>
      </w:r>
    </w:p>
    <w:p>
      <w:pPr>
        <w:pStyle w:val="12"/>
      </w:pPr>
      <w:r>
        <w:t>3.负责全市自然资源统一确权登记工作</w:t>
      </w:r>
    </w:p>
    <w:p>
      <w:pPr>
        <w:pStyle w:val="12"/>
      </w:pPr>
      <w:r>
        <w:t>绩效目标：完成后对土地产权起到重要影响为相关部门提供技术支撑</w:t>
      </w:r>
    </w:p>
    <w:p>
      <w:pPr>
        <w:pStyle w:val="12"/>
      </w:pPr>
      <w:r>
        <w:t>绩效指标：</w:t>
      </w:r>
      <w:r>
        <w:rPr>
          <w:lang w:eastAsia="zh-CN"/>
        </w:rPr>
        <w:t>1</w:t>
      </w:r>
      <w:r>
        <w:rPr>
          <w:rFonts w:hint="eastAsia"/>
          <w:lang w:eastAsia="zh-CN"/>
        </w:rPr>
        <w:t>、</w:t>
      </w:r>
      <w:r>
        <w:t>数量指标,编制遵化市镇、乡国土空间规划；2、质量指标,城乡规划编制；3、时效指标,合同约定时限。效果指标三个,分别是：1、社会效益指标，推动统筹发展，优化土地利用格局，土地利用率明显提高；2、态效益指标，促进生态文明建设，推动绿色发展和绿色生活方式；3、可持续影响指标，土地资源合理利用的持续影响；设满意度指标一个，即服务对象满意度指标，具体为群众满意度满意度，目标值为满意度85%</w:t>
      </w:r>
    </w:p>
    <w:p>
      <w:pPr>
        <w:pStyle w:val="12"/>
      </w:pPr>
      <w:r>
        <w:t>4.负责建立全市空间规划体系并监督实施</w:t>
      </w:r>
    </w:p>
    <w:p>
      <w:pPr>
        <w:pStyle w:val="12"/>
      </w:pPr>
      <w:r>
        <w:t>绩效目标：组织划定生态保护红线、永久基本农田、城镇开发边界</w:t>
      </w:r>
    </w:p>
    <w:p>
      <w:pPr>
        <w:pStyle w:val="12"/>
      </w:pPr>
      <w:r>
        <w:t>绩效指标：时效指标（永久基本农田储备区划定项目时间）；相关指标目标值分别为：永久基本农田储备区划定规模不少于规范要求；成果符合上级要求，成功完成上级备案；按照上级要求按时完成永久基本农田储备区划定项目。效果类指标一个，社会效益指标，具体为上报成果成功率，目标值为100％。满意度指标一个，即服务对象满意度指标，具体为受益群体满意度，目标值为100％。</w:t>
      </w:r>
    </w:p>
    <w:p>
      <w:pPr>
        <w:pStyle w:val="12"/>
      </w:pPr>
      <w:r>
        <w:t>5.负责统筹全市国土空间生态修复和造林绿化工作</w:t>
      </w:r>
    </w:p>
    <w:p>
      <w:pPr>
        <w:pStyle w:val="12"/>
      </w:pPr>
      <w:r>
        <w:t>绩效目标：组织编制国土空间生态修复规划并实施有关生态修复，统筹全市国土空间生态修复和造林绿化</w:t>
      </w:r>
    </w:p>
    <w:p>
      <w:pPr>
        <w:pStyle w:val="12"/>
      </w:pPr>
      <w:r>
        <w:t>绩效指标：1.任务完成率（任务完成百分比）；2、质量合格率（苗木成活率百分比）；3、造林补助标准（验收合格后每亩补助标准）；相关指标目标值分别为：任务完成率≥60%；质量合格率≥80%；造林补助标准850元/亩。社会效益指标，具体为生态扶贫工程吸纳劳动参与项目建设等社会指标完成率百分比，目标值为≧80％。审计、督查、巡视等指出问题项目，目标值为0。社会满意度是指通过社会调查对此项工作的满意百分比，目标值为≥80%</w:t>
      </w:r>
    </w:p>
    <w:p>
      <w:pPr>
        <w:pStyle w:val="12"/>
      </w:pPr>
      <w:r>
        <w:t>6.各类相关规划编制</w:t>
      </w:r>
    </w:p>
    <w:p>
      <w:pPr>
        <w:pStyle w:val="12"/>
      </w:pPr>
      <w:r>
        <w:t>绩效目标：城市及乡镇规划区范围内控制性详细规划成果采纳率，明确空间发展目标战略，优化空间总体格局，强化资源环境底线约束，优化空间结构和提升连通性，完善公共空间和公共服务功能，保护自然与历史文化，完善基础设施体系，建立规划实施保障机制等</w:t>
      </w:r>
    </w:p>
    <w:p>
      <w:pPr>
        <w:pStyle w:val="12"/>
      </w:pPr>
      <w:r>
        <w:t>绩效指标：设产出类指标三个，分别是：1、数量指标,编制遵化市公共服务设施专项规划（2021—2035）；2、质量指标,城乡规划编制按照《城乡规划成果编制及制作标准（2012）》提交成果，并通过专家评审；3、时效指标,合同约定时限。效果指标三个,分别是：1、社会效益指标，推动城乡统筹发展，优化土地利用格局，土地利用率明显提高；2、态效益指标，编制完成后对生态文明起到重要影响 为相关部门提供技术支撑；3、可持续影响指标，城乡规划、土地整治规划对土地资源合理利用的持续影响；设满意度指标一个，即服务对象满意度指标，具体为群众满意度满意度，目标值为满意度85%。</w:t>
      </w:r>
    </w:p>
    <w:p>
      <w:pPr>
        <w:spacing w:before="10" w:after="10"/>
        <w:ind w:firstLine="560"/>
        <w:outlineLvl w:val="1"/>
      </w:pPr>
      <w:bookmarkStart w:id="2" w:name="_Toc129612689"/>
      <w:r>
        <w:rPr>
          <w:rFonts w:ascii="方正黑体_GBK" w:hAnsi="方正黑体_GBK" w:eastAsia="方正黑体_GBK" w:cs="方正黑体_GBK"/>
          <w:color w:val="000000"/>
          <w:sz w:val="28"/>
        </w:rPr>
        <w:t>三、工作保障措施</w:t>
      </w:r>
      <w:bookmarkEnd w:id="2"/>
    </w:p>
    <w:p>
      <w:pPr>
        <w:pStyle w:val="13"/>
      </w:pPr>
      <w:r>
        <w:t>我局将在市委、市政府的坚强领导下，严格履行部门职责，全力抓好各项工作任务，助推我市经济社会又好又快发展。</w:t>
      </w:r>
    </w:p>
    <w:p>
      <w:pPr>
        <w:pStyle w:val="13"/>
      </w:pPr>
      <w:r>
        <w:t>一是全力抓好国土空间规划编制工作。高品质、高品位完成国土空间规划编制工作。进一步优化全域空间格局、中心城区规划、中心文旅区规划、产业园区布局、市政与公共服务设施等规划内容，确保按时限完成规划成果编制。进一步优化中心城区规划方案及中心城区总体城市设计，明确未来城市建设的核心控制要点，指引下层次规划编制工作。</w:t>
      </w:r>
    </w:p>
    <w:p>
      <w:pPr>
        <w:pStyle w:val="13"/>
      </w:pPr>
      <w:r>
        <w:t>二是抓好乡镇国土空间规划编制工作。按照上级要求，抓好《乡镇国土空间规划》编制工作，明确空间发展目标战略，优化空间总体格局，强化资源环境底线约束，优化空间结构和提升连通性，完善公共空间和公共服务功能，保护自然与历史文化，完善基础设施体系，建立规划实施保障机制。</w:t>
      </w:r>
    </w:p>
    <w:p>
      <w:pPr>
        <w:pStyle w:val="13"/>
      </w:pPr>
      <w:r>
        <w:t>三是抓好遵化市城市规划区范围内控制性详细规划编制工作。及时高效开展中心城区控制性详细规划编制工作，衔接、落实遵化市国土空间总体规划的要求，深化完善遵化市中心城区用地布局，为我市城乡建设和发展确定科学的规划依据。</w:t>
      </w:r>
    </w:p>
    <w:p>
      <w:pPr>
        <w:pStyle w:val="13"/>
      </w:pPr>
      <w:r>
        <w:t>四是抓好土地组卷报批工作。加大我市建设用地报批力度，保障重点项目用地需求。认真学习研究新土地法实施后的土地报批相关政策，积极与省厅和市局进行业务对接、协调新增建设用地指标等，对重点项目主动服务，深入对接，以保障项目建设用地及时报批。</w:t>
      </w:r>
    </w:p>
    <w:p>
      <w:pPr>
        <w:pStyle w:val="13"/>
      </w:pPr>
      <w:r>
        <w:t>五是抓好土地出让工作。持续规范土地市场建设，科学制定2023年度土地供应计划，对具备出让条件的地块，合理拟定出让方案，按照“成熟一宗，出让一宗”的原则，及时上报市土委会审核批准后，履行程序公开出让，做到应供尽供。</w:t>
      </w:r>
    </w:p>
    <w:p>
      <w:pPr>
        <w:pStyle w:val="13"/>
      </w:pPr>
      <w:r>
        <w:t>六是大力推进国土整治项目建设。大力开展土地整治工作，成立专门领导小组，利用三调成果并结合耕地后备资源调查评价工作，科学谋划我市占补平衡项目选址立项，安排专人逐项目、逐环节盯办，研究解决项目建设中遇到的疑难问题，一招不让，环环推进，保障耕地占补平衡项目建设顺利实施，必保完成上级下达的土地整治任务。</w:t>
      </w:r>
    </w:p>
    <w:p>
      <w:pPr>
        <w:pStyle w:val="13"/>
      </w:pPr>
      <w:r>
        <w:t>七是抓好耕地保护工作。切实加强耕地和基本农田保护工作力度。严格落实中央和省、市耕地保护政策，层层落实耕地保护责任。积极协助市政府与唐山市政府签订2023年《耕地保护目标责任书》和《基本农田保护目标责任书》，并组织全市各乡镇与市政府签订《责任书》，切实将各乡镇耕地和基本农田保护责任目标纳入乡镇年度绩效考核范围。同时，强化对乡镇的业务指导，推动执法力量下沉、关口前移，着力构建耕地“非农化”违法行为早发现、早制止、严查处的长效监管机制。</w:t>
      </w:r>
    </w:p>
    <w:p>
      <w:pPr>
        <w:pStyle w:val="13"/>
      </w:pPr>
      <w:r>
        <w:t>八是大力推动国土绿化行动。提前谋划制定2023年全市《国土绿化方案》，大力实施荒山绿化、村庄绿化、矿山废弃地绿化、企业绿化、城区绿化、通道绿化、森林质量提升等绿化工程，确保圆满完成上级下达任务。</w:t>
      </w:r>
    </w:p>
    <w:p>
      <w:pPr>
        <w:pStyle w:val="13"/>
      </w:pPr>
      <w:r>
        <w:t>九是抓好国家级森林城市创建工作。组织召开全市创建工作大会，按照规划分解建设任务，落实建设责任，对标乡镇建成区绿化、森林质量提升、生态宣传活动、公众态度、规划编制、示范活动、建设备档和档案管理8项待建指标，开展针对性工作，力争2023年底全部达到国家森林城市创建要求。对林木覆盖率、城区绿化覆盖率、城区树冠覆盖率、乡镇建成区绿化、道路绿化、资源保护等25项已达标指标逐项梳理，再强化，提质量。</w:t>
      </w:r>
    </w:p>
    <w:p>
      <w:pPr>
        <w:pStyle w:val="13"/>
      </w:pPr>
      <w:r>
        <w:t>十是抓好林果产业发展。持续抓好板栗、核挑新品种、新技术引进推广及产品质量安全工作。积极引进培育板栗、核桃新品种，加快老果园改劣换优进度，加大科技培训力度，为果农生产提供技术服务支撑。</w:t>
      </w:r>
    </w:p>
    <w:p>
      <w:pPr>
        <w:pStyle w:val="13"/>
      </w:pPr>
      <w:r>
        <w:t>十一是抓好森林防火工作。按照“分级负责、属地管理”的原则，建立健全防灭火指挥部成员单位包乡镇、乡镇领导包片、乡镇干部包村、村干部和护林员包山头地块的森林防火四级网格化管理体系，实现“山有人看、林有人护、责有人担”的工作目标。</w:t>
      </w:r>
    </w:p>
    <w:p>
      <w:pPr>
        <w:pStyle w:val="13"/>
      </w:pPr>
      <w:r>
        <w:t>十二是抓好“国家板栗良种基地”、“国家板栗种质资源库”建设。持续抓好“国家板栗良种基地”的续建和“国家板栗种质资源库”的引种补接工作，做好国家和省相关部门对项目考核的迎查准备工作。同时，加强与省内外各林木良种基地和林木种质资源库交流学习，争取与各大中专院校和科研单位开展合作，为国家两个基地建设做技术支撑，多争取项目资金。</w:t>
      </w:r>
    </w:p>
    <w:p>
      <w:pPr>
        <w:pStyle w:val="13"/>
      </w:pPr>
      <w:r>
        <w:t>十三是抓好已入住小区不动产证办理工作。贯彻落实省、唐山市及我市关于解决房地产开发遗留问题的部署和要求，深入推进全市已入住小区不动产证办理工作，加快分户办证进度，对正在办证小区，在市处遗办统一领导下，配合乡镇、街道加大宣传动员力度，督促开发建设单位和小区业主加快提交分户资料，提高办证效率，同时积极与开发企业进行对接，及时了解项目组卷情况，做到有问题早发现早解决，合理利用开发企业、集资建房单位工作人员参与到登记信息录入工作中，增强办证力量，最大限度为群众办理不动产证提供便利；优化办证流程、精简申请材料、压缩办理时限、提高办证效率，加快完成已入住小区不动产证办理工作。</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13028123P000178100011</w:t>
            </w:r>
          </w:p>
        </w:tc>
        <w:tc>
          <w:tcPr>
            <w:tcW w:w="1587" w:type="dxa"/>
            <w:vAlign w:val="center"/>
          </w:tcPr>
          <w:p>
            <w:pPr>
              <w:pStyle w:val="17"/>
            </w:pPr>
            <w:r>
              <w:t>项目名称</w:t>
            </w:r>
          </w:p>
        </w:tc>
        <w:tc>
          <w:tcPr>
            <w:tcW w:w="4422" w:type="dxa"/>
            <w:gridSpan w:val="3"/>
            <w:vAlign w:val="center"/>
          </w:tcPr>
          <w:p>
            <w:pPr>
              <w:pStyle w:val="16"/>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23.70</w:t>
            </w:r>
          </w:p>
        </w:tc>
        <w:tc>
          <w:tcPr>
            <w:tcW w:w="1587" w:type="dxa"/>
            <w:vAlign w:val="center"/>
          </w:tcPr>
          <w:p>
            <w:pPr>
              <w:pStyle w:val="17"/>
            </w:pPr>
            <w:r>
              <w:t>其中：财政    资金</w:t>
            </w:r>
          </w:p>
        </w:tc>
        <w:tc>
          <w:tcPr>
            <w:tcW w:w="1304" w:type="dxa"/>
            <w:vAlign w:val="center"/>
          </w:tcPr>
          <w:p>
            <w:pPr>
              <w:pStyle w:val="16"/>
            </w:pPr>
            <w:r>
              <w:t>23.70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预算数23.7万元。其中：财政资金23.7万元，其他资金0万元。主要用于：更好的保障全局工作，加强各科室之间的基本运转，统筹全局工作。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1.为更好的推进我局工作开展，为全市做好保障性服务。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项目实地完整率</w:t>
            </w:r>
          </w:p>
        </w:tc>
        <w:tc>
          <w:tcPr>
            <w:tcW w:w="2891" w:type="dxa"/>
            <w:vAlign w:val="center"/>
          </w:tcPr>
          <w:p>
            <w:pPr>
              <w:pStyle w:val="16"/>
            </w:pPr>
            <w:r>
              <w:t>土地纳入年度任务项目实地实施的比例</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各项任务完成及时率（%）</w:t>
            </w:r>
          </w:p>
        </w:tc>
        <w:tc>
          <w:tcPr>
            <w:tcW w:w="2891" w:type="dxa"/>
            <w:vAlign w:val="center"/>
          </w:tcPr>
          <w:p>
            <w:pPr>
              <w:pStyle w:val="16"/>
            </w:pPr>
            <w:r>
              <w:t>各项任务完成及时率（%）</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资金利用率提高</w:t>
            </w:r>
          </w:p>
        </w:tc>
        <w:tc>
          <w:tcPr>
            <w:tcW w:w="2891" w:type="dxa"/>
            <w:vAlign w:val="center"/>
          </w:tcPr>
          <w:p>
            <w:pPr>
              <w:pStyle w:val="16"/>
            </w:pPr>
            <w:r>
              <w:t>确保我单位各项职能正常运转</w:t>
            </w:r>
          </w:p>
        </w:tc>
        <w:tc>
          <w:tcPr>
            <w:tcW w:w="1276" w:type="dxa"/>
            <w:vAlign w:val="center"/>
          </w:tcPr>
          <w:p>
            <w:pPr>
              <w:pStyle w:val="16"/>
            </w:pPr>
            <w:r>
              <w:t>23.7万元</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推动城乡统筹发展，优化土地利用格局，土地利用率明显提高</w:t>
            </w:r>
          </w:p>
        </w:tc>
        <w:tc>
          <w:tcPr>
            <w:tcW w:w="2891" w:type="dxa"/>
            <w:vAlign w:val="center"/>
          </w:tcPr>
          <w:p>
            <w:pPr>
              <w:pStyle w:val="16"/>
            </w:pPr>
            <w:r>
              <w:t>推动城乡统筹发展，优化土地利用格局，土地利用率明显提高</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生态效益增值率</w:t>
            </w:r>
          </w:p>
        </w:tc>
        <w:tc>
          <w:tcPr>
            <w:tcW w:w="2891" w:type="dxa"/>
            <w:vAlign w:val="center"/>
          </w:tcPr>
          <w:p>
            <w:pPr>
              <w:pStyle w:val="16"/>
            </w:pPr>
            <w:r>
              <w:t>项目实施后生态效益增长率</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国民经济发展贡献率</w:t>
            </w:r>
          </w:p>
        </w:tc>
        <w:tc>
          <w:tcPr>
            <w:tcW w:w="2891" w:type="dxa"/>
            <w:vAlign w:val="center"/>
          </w:tcPr>
          <w:p>
            <w:pPr>
              <w:pStyle w:val="16"/>
            </w:pPr>
            <w:r>
              <w:t>为我市土地综合整理和开发及使用面积提供有力的保障</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根据预算安排及局计划安排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2.城乡增减挂钩实施方案与征地成片开发方案编制项目绩效目标表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13028123P000211100029</w:t>
            </w:r>
          </w:p>
        </w:tc>
        <w:tc>
          <w:tcPr>
            <w:tcW w:w="1587" w:type="dxa"/>
            <w:vAlign w:val="center"/>
          </w:tcPr>
          <w:p>
            <w:pPr>
              <w:pStyle w:val="17"/>
            </w:pPr>
            <w:r>
              <w:t>项目名称</w:t>
            </w:r>
          </w:p>
        </w:tc>
        <w:tc>
          <w:tcPr>
            <w:tcW w:w="4422" w:type="dxa"/>
            <w:gridSpan w:val="3"/>
            <w:vAlign w:val="center"/>
          </w:tcPr>
          <w:p>
            <w:pPr>
              <w:pStyle w:val="16"/>
            </w:pPr>
            <w:r>
              <w:t>城乡增减挂钩实施方案与征地成片开发方案编制项目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50.00</w:t>
            </w:r>
          </w:p>
        </w:tc>
        <w:tc>
          <w:tcPr>
            <w:tcW w:w="1587" w:type="dxa"/>
            <w:vAlign w:val="center"/>
          </w:tcPr>
          <w:p>
            <w:pPr>
              <w:pStyle w:val="17"/>
            </w:pPr>
            <w:r>
              <w:t>其中：财政    资金</w:t>
            </w:r>
          </w:p>
        </w:tc>
        <w:tc>
          <w:tcPr>
            <w:tcW w:w="1304" w:type="dxa"/>
            <w:vAlign w:val="center"/>
          </w:tcPr>
          <w:p>
            <w:pPr>
              <w:pStyle w:val="16"/>
            </w:pPr>
            <w:r>
              <w:t>50.00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预算数50万元。其中财政资金50万元，其他资金0元，用地增减挂钩试点管理暂行办法及土地征收成片开发实施。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1.建设用地增减挂钩试点管理暂行办法的通知》（冀政 办字[2012]112号）、省自然资源厅印发的《河北省土地征收成片开发实施细则（试行）》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规划设计资金需求</w:t>
            </w:r>
          </w:p>
        </w:tc>
        <w:tc>
          <w:tcPr>
            <w:tcW w:w="2891" w:type="dxa"/>
            <w:vAlign w:val="center"/>
          </w:tcPr>
          <w:p>
            <w:pPr>
              <w:pStyle w:val="16"/>
            </w:pPr>
            <w:r>
              <w:t>城乡增减挂钩实施方案编制</w:t>
            </w:r>
          </w:p>
        </w:tc>
        <w:tc>
          <w:tcPr>
            <w:tcW w:w="1276" w:type="dxa"/>
            <w:vAlign w:val="center"/>
          </w:tcPr>
          <w:p>
            <w:pPr>
              <w:pStyle w:val="16"/>
            </w:pPr>
            <w:r>
              <w:t>≥50万元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3.城镇土地级别调整及基准地价更新项目绩效目标表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13028123P000239100025</w:t>
            </w:r>
          </w:p>
        </w:tc>
        <w:tc>
          <w:tcPr>
            <w:tcW w:w="1587" w:type="dxa"/>
            <w:vAlign w:val="center"/>
          </w:tcPr>
          <w:p>
            <w:pPr>
              <w:pStyle w:val="17"/>
            </w:pPr>
            <w:r>
              <w:t>项目名称</w:t>
            </w:r>
          </w:p>
        </w:tc>
        <w:tc>
          <w:tcPr>
            <w:tcW w:w="4422" w:type="dxa"/>
            <w:gridSpan w:val="3"/>
            <w:vAlign w:val="center"/>
          </w:tcPr>
          <w:p>
            <w:pPr>
              <w:pStyle w:val="16"/>
            </w:pPr>
            <w:r>
              <w:t>城镇土地级别调整及基准地价更新项目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15.00</w:t>
            </w:r>
          </w:p>
        </w:tc>
        <w:tc>
          <w:tcPr>
            <w:tcW w:w="1587" w:type="dxa"/>
            <w:vAlign w:val="center"/>
          </w:tcPr>
          <w:p>
            <w:pPr>
              <w:pStyle w:val="17"/>
            </w:pPr>
            <w:r>
              <w:t>其中：财政    资金</w:t>
            </w:r>
          </w:p>
        </w:tc>
        <w:tc>
          <w:tcPr>
            <w:tcW w:w="1304" w:type="dxa"/>
            <w:vAlign w:val="center"/>
          </w:tcPr>
          <w:p>
            <w:pPr>
              <w:pStyle w:val="16"/>
            </w:pPr>
            <w:r>
              <w:t>15.00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预算数15万元，其中财政资金15万元，其他资金0元，用于乡镇土地级别调整，规范基准地价，利于全市规划发展。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1.推进全市城镇土地级别调整及基准地价更新工作</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设计资金需求</w:t>
            </w:r>
          </w:p>
        </w:tc>
        <w:tc>
          <w:tcPr>
            <w:tcW w:w="2891" w:type="dxa"/>
            <w:vAlign w:val="center"/>
          </w:tcPr>
          <w:p>
            <w:pPr>
              <w:pStyle w:val="16"/>
            </w:pPr>
            <w:r>
              <w:t>城镇土地级别调整及基准地价更新工作</w:t>
            </w:r>
          </w:p>
        </w:tc>
        <w:tc>
          <w:tcPr>
            <w:tcW w:w="1276" w:type="dxa"/>
            <w:vAlign w:val="center"/>
          </w:tcPr>
          <w:p>
            <w:pPr>
              <w:pStyle w:val="16"/>
            </w:pPr>
            <w:r>
              <w:t>≥15万元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4.出让土地地价评估项目绩效目标表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13028123P00020710001G</w:t>
            </w:r>
          </w:p>
        </w:tc>
        <w:tc>
          <w:tcPr>
            <w:tcW w:w="1587" w:type="dxa"/>
            <w:vAlign w:val="center"/>
          </w:tcPr>
          <w:p>
            <w:pPr>
              <w:pStyle w:val="17"/>
            </w:pPr>
            <w:r>
              <w:t>项目名称</w:t>
            </w:r>
          </w:p>
        </w:tc>
        <w:tc>
          <w:tcPr>
            <w:tcW w:w="4422" w:type="dxa"/>
            <w:gridSpan w:val="3"/>
            <w:vAlign w:val="center"/>
          </w:tcPr>
          <w:p>
            <w:pPr>
              <w:pStyle w:val="16"/>
            </w:pPr>
            <w:r>
              <w:t>出让土地地价评估项目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100.00</w:t>
            </w:r>
          </w:p>
        </w:tc>
        <w:tc>
          <w:tcPr>
            <w:tcW w:w="1587" w:type="dxa"/>
            <w:vAlign w:val="center"/>
          </w:tcPr>
          <w:p>
            <w:pPr>
              <w:pStyle w:val="17"/>
            </w:pPr>
            <w:r>
              <w:t>其中：财政    资金</w:t>
            </w:r>
          </w:p>
        </w:tc>
        <w:tc>
          <w:tcPr>
            <w:tcW w:w="1304" w:type="dxa"/>
            <w:vAlign w:val="center"/>
          </w:tcPr>
          <w:p>
            <w:pPr>
              <w:pStyle w:val="16"/>
            </w:pPr>
            <w:r>
              <w:t>100.00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预算数100万元。其中财政资金100万元，其他资金0元，做好批而未供土地三年行动准备，加快完善批而未供土地管理数据库。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1.为更好完成《河北省自然资源厅关于部署开展2019年度自然资源评价评估工作的通知》的要求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项目实地完整率</w:t>
            </w:r>
          </w:p>
        </w:tc>
        <w:tc>
          <w:tcPr>
            <w:tcW w:w="2891" w:type="dxa"/>
            <w:vAlign w:val="center"/>
          </w:tcPr>
          <w:p>
            <w:pPr>
              <w:pStyle w:val="16"/>
            </w:pPr>
            <w:r>
              <w:t>土地纳入年度任务项目实地实施的比例</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各项任务完成及时率（%）</w:t>
            </w:r>
          </w:p>
        </w:tc>
        <w:tc>
          <w:tcPr>
            <w:tcW w:w="2891" w:type="dxa"/>
            <w:vAlign w:val="center"/>
          </w:tcPr>
          <w:p>
            <w:pPr>
              <w:pStyle w:val="16"/>
            </w:pPr>
            <w:r>
              <w:t>各项任务完成及时率（%）</w:t>
            </w:r>
          </w:p>
        </w:tc>
        <w:tc>
          <w:tcPr>
            <w:tcW w:w="1276" w:type="dxa"/>
            <w:vAlign w:val="center"/>
          </w:tcPr>
          <w:p>
            <w:pPr>
              <w:pStyle w:val="16"/>
            </w:pPr>
            <w:r>
              <w:t>≥95%</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资金利用率提高</w:t>
            </w:r>
          </w:p>
        </w:tc>
        <w:tc>
          <w:tcPr>
            <w:tcW w:w="2891" w:type="dxa"/>
            <w:vAlign w:val="center"/>
          </w:tcPr>
          <w:p>
            <w:pPr>
              <w:pStyle w:val="16"/>
            </w:pPr>
            <w:r>
              <w:t>土地评估费</w:t>
            </w:r>
          </w:p>
        </w:tc>
        <w:tc>
          <w:tcPr>
            <w:tcW w:w="1276" w:type="dxa"/>
            <w:vAlign w:val="center"/>
          </w:tcPr>
          <w:p>
            <w:pPr>
              <w:pStyle w:val="16"/>
            </w:pPr>
            <w:r>
              <w:t>≥100万元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推动城乡统筹发展，优化土地利用格局，土地利用率明显提高</w:t>
            </w:r>
          </w:p>
        </w:tc>
        <w:tc>
          <w:tcPr>
            <w:tcW w:w="2891" w:type="dxa"/>
            <w:vAlign w:val="center"/>
          </w:tcPr>
          <w:p>
            <w:pPr>
              <w:pStyle w:val="16"/>
            </w:pPr>
            <w:r>
              <w:t>推动城乡统筹发展，优化土地利用格局，土地利用率明显提高</w:t>
            </w:r>
          </w:p>
        </w:tc>
        <w:tc>
          <w:tcPr>
            <w:tcW w:w="1276" w:type="dxa"/>
            <w:vAlign w:val="center"/>
          </w:tcPr>
          <w:p>
            <w:pPr>
              <w:pStyle w:val="16"/>
            </w:pPr>
            <w:r>
              <w:t>≤95%</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生态效益增值率</w:t>
            </w:r>
          </w:p>
        </w:tc>
        <w:tc>
          <w:tcPr>
            <w:tcW w:w="2891" w:type="dxa"/>
            <w:vAlign w:val="center"/>
          </w:tcPr>
          <w:p>
            <w:pPr>
              <w:pStyle w:val="16"/>
            </w:pPr>
            <w:r>
              <w:t>项目实施后生态效益增长率</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国民经济发展贡献率</w:t>
            </w:r>
          </w:p>
        </w:tc>
        <w:tc>
          <w:tcPr>
            <w:tcW w:w="2891" w:type="dxa"/>
            <w:vAlign w:val="center"/>
          </w:tcPr>
          <w:p>
            <w:pPr>
              <w:pStyle w:val="16"/>
            </w:pPr>
            <w:r>
              <w:t>为我市土地综合整理和开发及使用面积提供有力的保障</w:t>
            </w:r>
          </w:p>
        </w:tc>
        <w:tc>
          <w:tcPr>
            <w:tcW w:w="1276" w:type="dxa"/>
            <w:vAlign w:val="center"/>
          </w:tcPr>
          <w:p>
            <w:pPr>
              <w:pStyle w:val="16"/>
            </w:pPr>
            <w:r>
              <w:t>≥95%</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5.地质灾害动态监测预警和方案编制绩效目标表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13028123P00017210001Y</w:t>
            </w:r>
          </w:p>
        </w:tc>
        <w:tc>
          <w:tcPr>
            <w:tcW w:w="1587" w:type="dxa"/>
            <w:vAlign w:val="center"/>
          </w:tcPr>
          <w:p>
            <w:pPr>
              <w:pStyle w:val="17"/>
            </w:pPr>
            <w:r>
              <w:t>项目名称</w:t>
            </w:r>
          </w:p>
        </w:tc>
        <w:tc>
          <w:tcPr>
            <w:tcW w:w="4422" w:type="dxa"/>
            <w:gridSpan w:val="3"/>
            <w:vAlign w:val="center"/>
          </w:tcPr>
          <w:p>
            <w:pPr>
              <w:pStyle w:val="16"/>
            </w:pPr>
            <w:r>
              <w:t>地质灾害动态监测预警和方案编制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52.00</w:t>
            </w:r>
          </w:p>
        </w:tc>
        <w:tc>
          <w:tcPr>
            <w:tcW w:w="1587" w:type="dxa"/>
            <w:vAlign w:val="center"/>
          </w:tcPr>
          <w:p>
            <w:pPr>
              <w:pStyle w:val="17"/>
            </w:pPr>
            <w:r>
              <w:t>其中：财政    资金</w:t>
            </w:r>
          </w:p>
        </w:tc>
        <w:tc>
          <w:tcPr>
            <w:tcW w:w="1304" w:type="dxa"/>
            <w:vAlign w:val="center"/>
          </w:tcPr>
          <w:p>
            <w:pPr>
              <w:pStyle w:val="16"/>
            </w:pPr>
            <w:r>
              <w:t>52.00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预算数52万元。其中：财政资金52万元，其他资金0万元。主要用于：降低对地质灾害隐患点范围内的村民威胁，保障人民生命财产安全。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1.降低对地质灾害隐患点范围内的村民威胁，保障人民生命财产安全。</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预算资金完成率</w:t>
            </w:r>
          </w:p>
        </w:tc>
        <w:tc>
          <w:tcPr>
            <w:tcW w:w="2891" w:type="dxa"/>
            <w:vAlign w:val="center"/>
          </w:tcPr>
          <w:p>
            <w:pPr>
              <w:pStyle w:val="16"/>
            </w:pPr>
            <w:r>
              <w:t>预算资金完成率</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地质灾害防控</w:t>
            </w:r>
          </w:p>
        </w:tc>
        <w:tc>
          <w:tcPr>
            <w:tcW w:w="2891" w:type="dxa"/>
            <w:vAlign w:val="center"/>
          </w:tcPr>
          <w:p>
            <w:pPr>
              <w:pStyle w:val="16"/>
            </w:pPr>
            <w:r>
              <w:t>对全市重点区域重点范围进行严格的管控</w:t>
            </w:r>
          </w:p>
        </w:tc>
        <w:tc>
          <w:tcPr>
            <w:tcW w:w="1276" w:type="dxa"/>
            <w:vAlign w:val="center"/>
          </w:tcPr>
          <w:p>
            <w:pPr>
              <w:pStyle w:val="16"/>
            </w:pPr>
            <w:r>
              <w:t>52万元</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督导各乡镇做好地质灾害防治</w:t>
            </w:r>
          </w:p>
        </w:tc>
        <w:tc>
          <w:tcPr>
            <w:tcW w:w="2891" w:type="dxa"/>
            <w:vAlign w:val="center"/>
          </w:tcPr>
          <w:p>
            <w:pPr>
              <w:pStyle w:val="16"/>
            </w:pPr>
            <w:r>
              <w:t>地质灾害督导任务完成率</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全年监控地灾</w:t>
            </w:r>
          </w:p>
        </w:tc>
        <w:tc>
          <w:tcPr>
            <w:tcW w:w="2891" w:type="dxa"/>
            <w:vAlign w:val="center"/>
          </w:tcPr>
          <w:p>
            <w:pPr>
              <w:pStyle w:val="16"/>
            </w:pPr>
            <w:r>
              <w:t>全年重点地质灾害时限严格管控率</w:t>
            </w:r>
          </w:p>
        </w:tc>
        <w:tc>
          <w:tcPr>
            <w:tcW w:w="1276" w:type="dxa"/>
            <w:vAlign w:val="center"/>
          </w:tcPr>
          <w:p>
            <w:pPr>
              <w:pStyle w:val="16"/>
            </w:pPr>
            <w:r>
              <w:t>≥98%</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观测环境改善对观测数据质量的影响</w:t>
            </w:r>
          </w:p>
        </w:tc>
        <w:tc>
          <w:tcPr>
            <w:tcW w:w="2891" w:type="dxa"/>
            <w:vAlign w:val="center"/>
          </w:tcPr>
          <w:p>
            <w:pPr>
              <w:pStyle w:val="16"/>
            </w:pPr>
            <w:r>
              <w:t>观测环境改善对观测数据质量的影响</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环境改善情况</w:t>
            </w:r>
          </w:p>
        </w:tc>
        <w:tc>
          <w:tcPr>
            <w:tcW w:w="2891" w:type="dxa"/>
            <w:vAlign w:val="center"/>
          </w:tcPr>
          <w:p>
            <w:pPr>
              <w:pStyle w:val="16"/>
            </w:pPr>
            <w:r>
              <w:t>环境改善提高我市空气质量等级吸引外资</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根据预算安排及局计划安排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6.高速公路绿化项目土地租金绩效目标表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13028123P00019110001P</w:t>
            </w:r>
          </w:p>
        </w:tc>
        <w:tc>
          <w:tcPr>
            <w:tcW w:w="1587" w:type="dxa"/>
            <w:vAlign w:val="center"/>
          </w:tcPr>
          <w:p>
            <w:pPr>
              <w:pStyle w:val="17"/>
            </w:pPr>
            <w:r>
              <w:t>项目名称</w:t>
            </w:r>
          </w:p>
        </w:tc>
        <w:tc>
          <w:tcPr>
            <w:tcW w:w="4422" w:type="dxa"/>
            <w:gridSpan w:val="3"/>
            <w:vAlign w:val="center"/>
          </w:tcPr>
          <w:p>
            <w:pPr>
              <w:pStyle w:val="16"/>
            </w:pPr>
            <w:r>
              <w:t>高速公路绿化项目土地租金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1000.12</w:t>
            </w:r>
          </w:p>
        </w:tc>
        <w:tc>
          <w:tcPr>
            <w:tcW w:w="1587" w:type="dxa"/>
            <w:vAlign w:val="center"/>
          </w:tcPr>
          <w:p>
            <w:pPr>
              <w:pStyle w:val="17"/>
            </w:pPr>
            <w:r>
              <w:t>其中：财政    资金</w:t>
            </w:r>
          </w:p>
        </w:tc>
        <w:tc>
          <w:tcPr>
            <w:tcW w:w="1304" w:type="dxa"/>
            <w:vAlign w:val="center"/>
          </w:tcPr>
          <w:p>
            <w:pPr>
              <w:pStyle w:val="16"/>
            </w:pPr>
            <w:r>
              <w:t>1000.12</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预算数1000.12万元。其中财政资金1000.12万元，其他资金0元，用于2019年我市实施高速两侧高标准绿化工程所需的绿化租金。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1.绿化实施阶段充分利用春季、雨季及秋冬季造林有利时机，集中组织开展造林绿化攻坚战，高速绿化土地租金.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预算资金完成率</w:t>
            </w:r>
          </w:p>
        </w:tc>
        <w:tc>
          <w:tcPr>
            <w:tcW w:w="2891" w:type="dxa"/>
            <w:vAlign w:val="center"/>
          </w:tcPr>
          <w:p>
            <w:pPr>
              <w:pStyle w:val="16"/>
            </w:pPr>
            <w:r>
              <w:t>预算资金完成率</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绿化租金需求</w:t>
            </w:r>
          </w:p>
        </w:tc>
        <w:tc>
          <w:tcPr>
            <w:tcW w:w="2891" w:type="dxa"/>
            <w:vAlign w:val="center"/>
          </w:tcPr>
          <w:p>
            <w:pPr>
              <w:pStyle w:val="16"/>
            </w:pPr>
            <w:r>
              <w:t>绿化租金需求</w:t>
            </w:r>
          </w:p>
        </w:tc>
        <w:tc>
          <w:tcPr>
            <w:tcW w:w="1276" w:type="dxa"/>
            <w:vAlign w:val="center"/>
          </w:tcPr>
          <w:p>
            <w:pPr>
              <w:pStyle w:val="16"/>
            </w:pPr>
            <w:r>
              <w:t>1000.12万元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绿化成活率（≥**%）</w:t>
            </w:r>
          </w:p>
        </w:tc>
        <w:tc>
          <w:tcPr>
            <w:tcW w:w="2891" w:type="dxa"/>
            <w:vAlign w:val="center"/>
          </w:tcPr>
          <w:p>
            <w:pPr>
              <w:pStyle w:val="16"/>
            </w:pPr>
            <w:r>
              <w:t>绿化成活率（≥**%）</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完工及时率</w:t>
            </w:r>
          </w:p>
        </w:tc>
        <w:tc>
          <w:tcPr>
            <w:tcW w:w="2891" w:type="dxa"/>
            <w:vAlign w:val="center"/>
          </w:tcPr>
          <w:p>
            <w:pPr>
              <w:pStyle w:val="16"/>
            </w:pPr>
            <w:r>
              <w:t>完工及时率</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观测环境改善对观测数据质量的影响</w:t>
            </w:r>
          </w:p>
        </w:tc>
        <w:tc>
          <w:tcPr>
            <w:tcW w:w="2891" w:type="dxa"/>
            <w:vAlign w:val="center"/>
          </w:tcPr>
          <w:p>
            <w:pPr>
              <w:pStyle w:val="16"/>
            </w:pPr>
            <w:r>
              <w:t>观测环境改善对观测数据质量的影响</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环境改善情况</w:t>
            </w:r>
          </w:p>
        </w:tc>
        <w:tc>
          <w:tcPr>
            <w:tcW w:w="2891" w:type="dxa"/>
            <w:vAlign w:val="center"/>
          </w:tcPr>
          <w:p>
            <w:pPr>
              <w:pStyle w:val="16"/>
            </w:pPr>
            <w:r>
              <w:t>环境改善提高我市空气质量等级吸引外资</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7.耕地质量等级调查评价与监测、耕地质量分类更新项目绩效目标表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13028123P00023310001F</w:t>
            </w:r>
          </w:p>
        </w:tc>
        <w:tc>
          <w:tcPr>
            <w:tcW w:w="1587" w:type="dxa"/>
            <w:vAlign w:val="center"/>
          </w:tcPr>
          <w:p>
            <w:pPr>
              <w:pStyle w:val="17"/>
            </w:pPr>
            <w:r>
              <w:t>项目名称</w:t>
            </w:r>
          </w:p>
        </w:tc>
        <w:tc>
          <w:tcPr>
            <w:tcW w:w="4422" w:type="dxa"/>
            <w:gridSpan w:val="3"/>
            <w:vAlign w:val="center"/>
          </w:tcPr>
          <w:p>
            <w:pPr>
              <w:pStyle w:val="16"/>
            </w:pPr>
            <w:r>
              <w:t>耕地质量等级调查评价与监测、耕地质量分类更新项目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39.00</w:t>
            </w:r>
          </w:p>
        </w:tc>
        <w:tc>
          <w:tcPr>
            <w:tcW w:w="1587" w:type="dxa"/>
            <w:vAlign w:val="center"/>
          </w:tcPr>
          <w:p>
            <w:pPr>
              <w:pStyle w:val="17"/>
            </w:pPr>
            <w:r>
              <w:t>其中：财政    资金</w:t>
            </w:r>
          </w:p>
        </w:tc>
        <w:tc>
          <w:tcPr>
            <w:tcW w:w="1304" w:type="dxa"/>
            <w:vAlign w:val="center"/>
          </w:tcPr>
          <w:p>
            <w:pPr>
              <w:pStyle w:val="16"/>
            </w:pPr>
            <w:r>
              <w:t>39.00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预算数39万元。其中财政资金39万元，其他资金0元，开展2018年全国耕地质量等别调查评价与监测工作，（自然资办发﹝2018﹞3号）河北省国土资源厅关于开展2018年度耕地质量等级调查评价与监测工作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1.部署开展全国耕地质量等别调查评价与监测工作</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项目实地完整率</w:t>
            </w:r>
          </w:p>
        </w:tc>
        <w:tc>
          <w:tcPr>
            <w:tcW w:w="2891" w:type="dxa"/>
            <w:vAlign w:val="center"/>
          </w:tcPr>
          <w:p>
            <w:pPr>
              <w:pStyle w:val="16"/>
            </w:pPr>
            <w:r>
              <w:t>土地纳入年度任务项目实地实施的比例</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各项任务完成及时率（%）</w:t>
            </w:r>
          </w:p>
        </w:tc>
        <w:tc>
          <w:tcPr>
            <w:tcW w:w="2891" w:type="dxa"/>
            <w:vAlign w:val="center"/>
          </w:tcPr>
          <w:p>
            <w:pPr>
              <w:pStyle w:val="16"/>
            </w:pPr>
            <w:r>
              <w:t>各项任务完成及时率（%）</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资金利用率提高</w:t>
            </w:r>
          </w:p>
        </w:tc>
        <w:tc>
          <w:tcPr>
            <w:tcW w:w="2891" w:type="dxa"/>
            <w:vAlign w:val="center"/>
          </w:tcPr>
          <w:p>
            <w:pPr>
              <w:pStyle w:val="16"/>
            </w:pPr>
            <w:r>
              <w:t>质量等别调查评价与监测</w:t>
            </w:r>
          </w:p>
        </w:tc>
        <w:tc>
          <w:tcPr>
            <w:tcW w:w="1276" w:type="dxa"/>
            <w:vAlign w:val="center"/>
          </w:tcPr>
          <w:p>
            <w:pPr>
              <w:pStyle w:val="16"/>
            </w:pPr>
            <w:r>
              <w:t>39万元</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推动城乡统筹发展，优化土地利用格局，土地利用率明显提高</w:t>
            </w:r>
          </w:p>
        </w:tc>
        <w:tc>
          <w:tcPr>
            <w:tcW w:w="2891" w:type="dxa"/>
            <w:vAlign w:val="center"/>
          </w:tcPr>
          <w:p>
            <w:pPr>
              <w:pStyle w:val="16"/>
            </w:pPr>
            <w:r>
              <w:t>推动城乡统筹发展，优化土地利用格局，土地利用率明显提高</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生态效益增值率</w:t>
            </w:r>
          </w:p>
        </w:tc>
        <w:tc>
          <w:tcPr>
            <w:tcW w:w="2891" w:type="dxa"/>
            <w:vAlign w:val="center"/>
          </w:tcPr>
          <w:p>
            <w:pPr>
              <w:pStyle w:val="16"/>
            </w:pPr>
            <w:r>
              <w:t>项目实施后生态效益增长率</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国民经济发展贡献率</w:t>
            </w:r>
          </w:p>
        </w:tc>
        <w:tc>
          <w:tcPr>
            <w:tcW w:w="2891" w:type="dxa"/>
            <w:vAlign w:val="center"/>
          </w:tcPr>
          <w:p>
            <w:pPr>
              <w:pStyle w:val="16"/>
            </w:pPr>
            <w:r>
              <w:t>为我市土地综合整理和开发及使用面积提供有力的保障</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根据预算安排及局计划安排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8.公共服务设施专项规划绩效目标表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13028123P00020310001R</w:t>
            </w:r>
          </w:p>
        </w:tc>
        <w:tc>
          <w:tcPr>
            <w:tcW w:w="1587" w:type="dxa"/>
            <w:vAlign w:val="center"/>
          </w:tcPr>
          <w:p>
            <w:pPr>
              <w:pStyle w:val="17"/>
            </w:pPr>
            <w:r>
              <w:t>项目名称</w:t>
            </w:r>
          </w:p>
        </w:tc>
        <w:tc>
          <w:tcPr>
            <w:tcW w:w="4422" w:type="dxa"/>
            <w:gridSpan w:val="3"/>
            <w:vAlign w:val="center"/>
          </w:tcPr>
          <w:p>
            <w:pPr>
              <w:pStyle w:val="16"/>
            </w:pPr>
            <w:r>
              <w:t>公共服务设施专项规划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147.00</w:t>
            </w:r>
          </w:p>
        </w:tc>
        <w:tc>
          <w:tcPr>
            <w:tcW w:w="1587" w:type="dxa"/>
            <w:vAlign w:val="center"/>
          </w:tcPr>
          <w:p>
            <w:pPr>
              <w:pStyle w:val="17"/>
            </w:pPr>
            <w:r>
              <w:t>其中：财政    资金</w:t>
            </w:r>
          </w:p>
        </w:tc>
        <w:tc>
          <w:tcPr>
            <w:tcW w:w="1304" w:type="dxa"/>
            <w:vAlign w:val="center"/>
          </w:tcPr>
          <w:p>
            <w:pPr>
              <w:pStyle w:val="16"/>
            </w:pPr>
            <w:r>
              <w:t>147.00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预算数147万元，其中财政资金147万元，其他资金0元，用于《城市规划设计费指导意见》共编制6个单项规划，规范每项规划编制。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1.按照《城市规划设计费指导意见》共编制6个单项规划，每项规划编制费，编制总费用约147万元</w:t>
            </w:r>
          </w:p>
          <w:p>
            <w:pPr>
              <w:pStyle w:val="16"/>
            </w:pP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≥98%</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规划设计资金需求</w:t>
            </w:r>
          </w:p>
        </w:tc>
        <w:tc>
          <w:tcPr>
            <w:tcW w:w="2891" w:type="dxa"/>
            <w:vAlign w:val="center"/>
          </w:tcPr>
          <w:p>
            <w:pPr>
              <w:pStyle w:val="16"/>
            </w:pPr>
            <w:r>
              <w:t>规划设计资金需求</w:t>
            </w:r>
          </w:p>
        </w:tc>
        <w:tc>
          <w:tcPr>
            <w:tcW w:w="1276" w:type="dxa"/>
            <w:vAlign w:val="center"/>
          </w:tcPr>
          <w:p>
            <w:pPr>
              <w:pStyle w:val="16"/>
            </w:pPr>
            <w:r>
              <w:t>≥147万元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9.国土空间规划城市体检评估项目绩效目标表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13028123P000237100016</w:t>
            </w:r>
          </w:p>
        </w:tc>
        <w:tc>
          <w:tcPr>
            <w:tcW w:w="1587" w:type="dxa"/>
            <w:vAlign w:val="center"/>
          </w:tcPr>
          <w:p>
            <w:pPr>
              <w:pStyle w:val="17"/>
            </w:pPr>
            <w:r>
              <w:t>项目名称</w:t>
            </w:r>
          </w:p>
        </w:tc>
        <w:tc>
          <w:tcPr>
            <w:tcW w:w="4422" w:type="dxa"/>
            <w:gridSpan w:val="3"/>
            <w:vAlign w:val="center"/>
          </w:tcPr>
          <w:p>
            <w:pPr>
              <w:pStyle w:val="16"/>
            </w:pPr>
            <w:r>
              <w:t>国土空间规划城市体检评估项目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30.00</w:t>
            </w:r>
          </w:p>
        </w:tc>
        <w:tc>
          <w:tcPr>
            <w:tcW w:w="1587" w:type="dxa"/>
            <w:vAlign w:val="center"/>
          </w:tcPr>
          <w:p>
            <w:pPr>
              <w:pStyle w:val="17"/>
            </w:pPr>
            <w:r>
              <w:t>其中：财政    资金</w:t>
            </w:r>
          </w:p>
        </w:tc>
        <w:tc>
          <w:tcPr>
            <w:tcW w:w="1304" w:type="dxa"/>
            <w:vAlign w:val="center"/>
          </w:tcPr>
          <w:p>
            <w:pPr>
              <w:pStyle w:val="16"/>
            </w:pPr>
            <w:r>
              <w:t>30.00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预算数30万元。其中财政资金30万元，其他资金0元，用于全面启动乡镇国土空间总体规划和村庄规划工作，更好的服务全市规划。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1.依据自然资源部办公厅关于认真抓好《国土空间规划城市体检评估规程》贯彻落实工作的通知（自然资办发﹝2021﹞55号）文件及周边县区价格。</w:t>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规划设计资金需求</w:t>
            </w:r>
          </w:p>
        </w:tc>
        <w:tc>
          <w:tcPr>
            <w:tcW w:w="2891" w:type="dxa"/>
            <w:vAlign w:val="center"/>
          </w:tcPr>
          <w:p>
            <w:pPr>
              <w:pStyle w:val="16"/>
            </w:pPr>
            <w:r>
              <w:t>规划设计资金需求</w:t>
            </w:r>
          </w:p>
        </w:tc>
        <w:tc>
          <w:tcPr>
            <w:tcW w:w="1276" w:type="dxa"/>
            <w:vAlign w:val="center"/>
          </w:tcPr>
          <w:p>
            <w:pPr>
              <w:pStyle w:val="16"/>
            </w:pPr>
            <w:r>
              <w:t>≥30万元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10.果树新品种新技术引进及指导绩效目标表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13028123P00018310001U</w:t>
            </w:r>
          </w:p>
        </w:tc>
        <w:tc>
          <w:tcPr>
            <w:tcW w:w="1587" w:type="dxa"/>
            <w:vAlign w:val="center"/>
          </w:tcPr>
          <w:p>
            <w:pPr>
              <w:pStyle w:val="17"/>
            </w:pPr>
            <w:r>
              <w:t>项目名称</w:t>
            </w:r>
          </w:p>
        </w:tc>
        <w:tc>
          <w:tcPr>
            <w:tcW w:w="4422" w:type="dxa"/>
            <w:gridSpan w:val="3"/>
            <w:vAlign w:val="center"/>
          </w:tcPr>
          <w:p>
            <w:pPr>
              <w:pStyle w:val="16"/>
            </w:pPr>
            <w:r>
              <w:t>果树新品种新技术引进及指导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15.00</w:t>
            </w:r>
          </w:p>
        </w:tc>
        <w:tc>
          <w:tcPr>
            <w:tcW w:w="1587" w:type="dxa"/>
            <w:vAlign w:val="center"/>
          </w:tcPr>
          <w:p>
            <w:pPr>
              <w:pStyle w:val="17"/>
            </w:pPr>
            <w:r>
              <w:t>其中：财政    资金</w:t>
            </w:r>
          </w:p>
        </w:tc>
        <w:tc>
          <w:tcPr>
            <w:tcW w:w="1304" w:type="dxa"/>
            <w:vAlign w:val="center"/>
          </w:tcPr>
          <w:p>
            <w:pPr>
              <w:pStyle w:val="16"/>
            </w:pPr>
            <w:r>
              <w:t>15.00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预算数15万元。其中：财政资金15万元，其他资金0万元。主要用于：促进林草产业高质量发展，推进种苗事业高质量发展，加强林业和草原科普工作。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1.通过引进新品种及技术培训，优化我市林果产业结构，增加果农收入</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购买新品种数量</w:t>
            </w:r>
          </w:p>
        </w:tc>
        <w:tc>
          <w:tcPr>
            <w:tcW w:w="2891" w:type="dxa"/>
            <w:vAlign w:val="center"/>
          </w:tcPr>
          <w:p>
            <w:pPr>
              <w:pStyle w:val="16"/>
            </w:pPr>
            <w:r>
              <w:t>从外地引进优质良种</w:t>
            </w:r>
          </w:p>
        </w:tc>
        <w:tc>
          <w:tcPr>
            <w:tcW w:w="1276" w:type="dxa"/>
            <w:vAlign w:val="center"/>
          </w:tcPr>
          <w:p>
            <w:pPr>
              <w:pStyle w:val="16"/>
            </w:pPr>
            <w:r>
              <w:t>≥20万株</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举办果农技术培训次数</w:t>
            </w:r>
          </w:p>
        </w:tc>
        <w:tc>
          <w:tcPr>
            <w:tcW w:w="2891" w:type="dxa"/>
            <w:vAlign w:val="center"/>
          </w:tcPr>
          <w:p>
            <w:pPr>
              <w:pStyle w:val="16"/>
            </w:pPr>
            <w:r>
              <w:t>当年组织我市果农技术培训次数</w:t>
            </w:r>
          </w:p>
        </w:tc>
        <w:tc>
          <w:tcPr>
            <w:tcW w:w="1276" w:type="dxa"/>
            <w:vAlign w:val="center"/>
          </w:tcPr>
          <w:p>
            <w:pPr>
              <w:pStyle w:val="16"/>
            </w:pPr>
            <w:r>
              <w:t>≥10次</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参加培训人次</w:t>
            </w:r>
          </w:p>
        </w:tc>
        <w:tc>
          <w:tcPr>
            <w:tcW w:w="2891" w:type="dxa"/>
            <w:vAlign w:val="center"/>
          </w:tcPr>
          <w:p>
            <w:pPr>
              <w:pStyle w:val="16"/>
            </w:pPr>
            <w:r>
              <w:t>当前参加所有培训人次</w:t>
            </w:r>
          </w:p>
        </w:tc>
        <w:tc>
          <w:tcPr>
            <w:tcW w:w="1276" w:type="dxa"/>
            <w:vAlign w:val="center"/>
          </w:tcPr>
          <w:p>
            <w:pPr>
              <w:pStyle w:val="16"/>
            </w:pPr>
            <w:r>
              <w:t>≥1000人次</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pPr>
            <w:r>
              <w:t>15万元</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良种成活率</w:t>
            </w:r>
          </w:p>
        </w:tc>
        <w:tc>
          <w:tcPr>
            <w:tcW w:w="2891" w:type="dxa"/>
            <w:vAlign w:val="center"/>
          </w:tcPr>
          <w:p>
            <w:pPr>
              <w:pStyle w:val="16"/>
            </w:pPr>
            <w:r>
              <w:t>引进良种成活率</w:t>
            </w:r>
          </w:p>
        </w:tc>
        <w:tc>
          <w:tcPr>
            <w:tcW w:w="1276" w:type="dxa"/>
            <w:vAlign w:val="center"/>
          </w:tcPr>
          <w:p>
            <w:pPr>
              <w:pStyle w:val="16"/>
            </w:pPr>
            <w:r>
              <w:t>≥90%百分号，引进良种成活率</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增加果农收入</w:t>
            </w:r>
          </w:p>
        </w:tc>
        <w:tc>
          <w:tcPr>
            <w:tcW w:w="2891" w:type="dxa"/>
            <w:vAlign w:val="center"/>
          </w:tcPr>
          <w:p>
            <w:pPr>
              <w:pStyle w:val="16"/>
            </w:pPr>
            <w:r>
              <w:t>增加果农收入</w:t>
            </w:r>
          </w:p>
        </w:tc>
        <w:tc>
          <w:tcPr>
            <w:tcW w:w="1276" w:type="dxa"/>
            <w:vAlign w:val="center"/>
          </w:tcPr>
          <w:p>
            <w:pPr>
              <w:pStyle w:val="16"/>
            </w:pPr>
            <w:r>
              <w:t>≥90%百分号，增加果农收入</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优化林果产业结构</w:t>
            </w:r>
          </w:p>
        </w:tc>
        <w:tc>
          <w:tcPr>
            <w:tcW w:w="2891" w:type="dxa"/>
            <w:vAlign w:val="center"/>
          </w:tcPr>
          <w:p>
            <w:pPr>
              <w:pStyle w:val="16"/>
            </w:pPr>
            <w:r>
              <w:t>优化林果产业结构</w:t>
            </w:r>
          </w:p>
        </w:tc>
        <w:tc>
          <w:tcPr>
            <w:tcW w:w="1276" w:type="dxa"/>
            <w:vAlign w:val="center"/>
          </w:tcPr>
          <w:p>
            <w:pPr>
              <w:pStyle w:val="16"/>
            </w:pPr>
            <w:r>
              <w:t>≥90%百分号，优化林果产业结构</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增加果农收入</w:t>
            </w:r>
          </w:p>
        </w:tc>
        <w:tc>
          <w:tcPr>
            <w:tcW w:w="2891" w:type="dxa"/>
            <w:vAlign w:val="center"/>
          </w:tcPr>
          <w:p>
            <w:pPr>
              <w:pStyle w:val="16"/>
            </w:pPr>
            <w:r>
              <w:t>增加果农收入</w:t>
            </w:r>
          </w:p>
        </w:tc>
        <w:tc>
          <w:tcPr>
            <w:tcW w:w="1276" w:type="dxa"/>
            <w:vAlign w:val="center"/>
          </w:tcPr>
          <w:p>
            <w:pPr>
              <w:pStyle w:val="16"/>
            </w:pPr>
            <w:r>
              <w:t>≥90%百分号，增加果农收入</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≥90%百分号，群众满意数量占总数的比例。</w:t>
            </w:r>
          </w:p>
        </w:tc>
        <w:tc>
          <w:tcPr>
            <w:tcW w:w="1843" w:type="dxa"/>
            <w:vAlign w:val="center"/>
          </w:tcPr>
          <w:p>
            <w:pPr>
              <w:pStyle w:val="16"/>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11.华明路西侧地区C-01控制单元局部地块控制性详细规划用地性质调整绩效目标表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13028123P00024010001M</w:t>
            </w:r>
          </w:p>
        </w:tc>
        <w:tc>
          <w:tcPr>
            <w:tcW w:w="1587" w:type="dxa"/>
            <w:vAlign w:val="center"/>
          </w:tcPr>
          <w:p>
            <w:pPr>
              <w:pStyle w:val="17"/>
            </w:pPr>
            <w:r>
              <w:t>项目名称</w:t>
            </w:r>
          </w:p>
        </w:tc>
        <w:tc>
          <w:tcPr>
            <w:tcW w:w="4422" w:type="dxa"/>
            <w:gridSpan w:val="3"/>
            <w:vAlign w:val="center"/>
          </w:tcPr>
          <w:p>
            <w:pPr>
              <w:pStyle w:val="16"/>
            </w:pPr>
            <w:r>
              <w:t>华明路西侧地区C-01控制单元局部地块控制性详细规划用地性质调整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8.00</w:t>
            </w:r>
          </w:p>
        </w:tc>
        <w:tc>
          <w:tcPr>
            <w:tcW w:w="1587" w:type="dxa"/>
            <w:vAlign w:val="center"/>
          </w:tcPr>
          <w:p>
            <w:pPr>
              <w:pStyle w:val="17"/>
            </w:pPr>
            <w:r>
              <w:t>其中：财政    资金</w:t>
            </w:r>
          </w:p>
        </w:tc>
        <w:tc>
          <w:tcPr>
            <w:tcW w:w="1304" w:type="dxa"/>
            <w:vAlign w:val="center"/>
          </w:tcPr>
          <w:p>
            <w:pPr>
              <w:pStyle w:val="16"/>
            </w:pPr>
            <w:r>
              <w:t>8.00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预算数8万元。其中财政资金8万元，其他资金0元，用于自然资源厅关于全面启动乡镇国土空间总体规划和村庄规划工作。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1.按照城市规划设计费指导意见，共编制6个单项规划。现已处于第二阶段。</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≥98%</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华明路西侧地区C-01控制单元局部地块控制性详细规划用地性质调整</w:t>
            </w:r>
          </w:p>
        </w:tc>
        <w:tc>
          <w:tcPr>
            <w:tcW w:w="2891" w:type="dxa"/>
            <w:vAlign w:val="center"/>
          </w:tcPr>
          <w:p>
            <w:pPr>
              <w:pStyle w:val="16"/>
            </w:pPr>
            <w:r>
              <w:t>华明路西侧地区C-01控制单元局部地块控制性详细规划用地性质调整</w:t>
            </w:r>
          </w:p>
        </w:tc>
        <w:tc>
          <w:tcPr>
            <w:tcW w:w="1276" w:type="dxa"/>
            <w:vAlign w:val="center"/>
          </w:tcPr>
          <w:p>
            <w:pPr>
              <w:pStyle w:val="16"/>
            </w:pPr>
            <w:r>
              <w:t>≥8万元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rPr>
          <w:rFonts w:eastAsiaTheme="minorEastAsia"/>
          <w:lang w:eastAsia="zh-CN"/>
        </w:rPr>
        <w:sectPr>
          <w:pgSz w:w="11900" w:h="16840"/>
          <w:pgMar w:top="1984" w:right="1304" w:bottom="1134" w:left="1304" w:header="720" w:footer="720" w:gutter="0"/>
          <w:cols w:space="720" w:num="1"/>
        </w:sectPr>
      </w:pPr>
    </w:p>
    <w:p>
      <w:pPr>
        <w:rPr>
          <w:rFonts w:eastAsiaTheme="minorEastAsia"/>
          <w:lang w:eastAsia="zh-CN"/>
        </w:rPr>
      </w:pPr>
    </w:p>
    <w:p>
      <w:pPr>
        <w:ind w:firstLine="560"/>
        <w:outlineLvl w:val="3"/>
      </w:pPr>
      <w:bookmarkStart w:id="14" w:name="_Toc_4_4_0000000029"/>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.矿产资源总体规划绩效目标表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13028123P00022910001A</w:t>
            </w:r>
          </w:p>
        </w:tc>
        <w:tc>
          <w:tcPr>
            <w:tcW w:w="1587" w:type="dxa"/>
            <w:vAlign w:val="center"/>
          </w:tcPr>
          <w:p>
            <w:pPr>
              <w:pStyle w:val="17"/>
            </w:pPr>
            <w:r>
              <w:t>项目名称</w:t>
            </w:r>
          </w:p>
        </w:tc>
        <w:tc>
          <w:tcPr>
            <w:tcW w:w="4422" w:type="dxa"/>
            <w:gridSpan w:val="3"/>
            <w:vAlign w:val="center"/>
          </w:tcPr>
          <w:p>
            <w:pPr>
              <w:pStyle w:val="16"/>
            </w:pPr>
            <w:r>
              <w:t>矿产资源总体规划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38.86</w:t>
            </w:r>
          </w:p>
        </w:tc>
        <w:tc>
          <w:tcPr>
            <w:tcW w:w="1587" w:type="dxa"/>
            <w:vAlign w:val="center"/>
          </w:tcPr>
          <w:p>
            <w:pPr>
              <w:pStyle w:val="17"/>
            </w:pPr>
            <w:r>
              <w:t>其中：财政    资金</w:t>
            </w:r>
          </w:p>
        </w:tc>
        <w:tc>
          <w:tcPr>
            <w:tcW w:w="1304" w:type="dxa"/>
            <w:vAlign w:val="center"/>
          </w:tcPr>
          <w:p>
            <w:pPr>
              <w:pStyle w:val="16"/>
            </w:pPr>
            <w:r>
              <w:t>38.86</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预算数38.86万元。其中财政资金38.86万元，其他资金0元，用于开展市县级矿产资源规划（2021-2025）编制工作的通知，经市政府组织招投标，我局已于2020年9月29日与省地矿局第二地质大队签订编制合同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1.该规划主要对我市矿产资源勘查、开发利用和保护、矿山地质环境保护、土地复垦等活动进行安排部署</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质量指标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区域矿山环境调查；2.卫片遥感解译与验证；3.核查总结报告编制。</w:t>
            </w:r>
          </w:p>
        </w:tc>
        <w:tc>
          <w:tcPr>
            <w:tcW w:w="2891" w:type="dxa"/>
            <w:vAlign w:val="center"/>
          </w:tcPr>
          <w:p>
            <w:pPr>
              <w:pStyle w:val="16"/>
            </w:pPr>
            <w:r>
              <w:t>区域矿山环境调查；2.卫片遥感解译与验证；3.核查总结报告编制。</w:t>
            </w:r>
          </w:p>
        </w:tc>
        <w:tc>
          <w:tcPr>
            <w:tcW w:w="1276" w:type="dxa"/>
            <w:vAlign w:val="center"/>
          </w:tcPr>
          <w:p>
            <w:pPr>
              <w:pStyle w:val="16"/>
            </w:pPr>
            <w:r>
              <w:t>≥38.86万元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30"/>
      <w:r>
        <w:rPr>
          <w:rFonts w:hint="eastAsia" w:ascii="方正仿宋_GBK" w:hAnsi="方正仿宋_GBK" w:eastAsia="方正仿宋_GBK" w:cs="方正仿宋_GBK"/>
          <w:color w:val="000000"/>
          <w:sz w:val="28"/>
          <w:lang w:eastAsia="zh-CN"/>
        </w:rPr>
        <w:t>13</w:t>
      </w:r>
      <w:r>
        <w:rPr>
          <w:rFonts w:ascii="方正仿宋_GBK" w:hAnsi="方正仿宋_GBK" w:eastAsia="方正仿宋_GBK" w:cs="方正仿宋_GBK"/>
          <w:color w:val="000000"/>
          <w:sz w:val="28"/>
        </w:rPr>
        <w:t>.矿产资源总体规划绩效目标表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13028123P00024110001B</w:t>
            </w:r>
          </w:p>
        </w:tc>
        <w:tc>
          <w:tcPr>
            <w:tcW w:w="1587" w:type="dxa"/>
            <w:vAlign w:val="center"/>
          </w:tcPr>
          <w:p>
            <w:pPr>
              <w:pStyle w:val="17"/>
            </w:pPr>
            <w:r>
              <w:t>项目名称</w:t>
            </w:r>
          </w:p>
        </w:tc>
        <w:tc>
          <w:tcPr>
            <w:tcW w:w="4422" w:type="dxa"/>
            <w:gridSpan w:val="3"/>
            <w:vAlign w:val="center"/>
          </w:tcPr>
          <w:p>
            <w:pPr>
              <w:pStyle w:val="16"/>
            </w:pPr>
            <w:r>
              <w:t>矿产资源总体规划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43.73</w:t>
            </w:r>
          </w:p>
        </w:tc>
        <w:tc>
          <w:tcPr>
            <w:tcW w:w="1587" w:type="dxa"/>
            <w:vAlign w:val="center"/>
          </w:tcPr>
          <w:p>
            <w:pPr>
              <w:pStyle w:val="17"/>
            </w:pPr>
            <w:r>
              <w:t>其中：财政    资金</w:t>
            </w:r>
          </w:p>
        </w:tc>
        <w:tc>
          <w:tcPr>
            <w:tcW w:w="1304" w:type="dxa"/>
            <w:vAlign w:val="center"/>
          </w:tcPr>
          <w:p>
            <w:pPr>
              <w:pStyle w:val="16"/>
            </w:pPr>
            <w:r>
              <w:t>43.73</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预算数43.73万元。其中财政资金43.73万元，其他资金0元，用于“冀自然资发【2020】11号文件要求及第四轮矿产资源总体规划项目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1.该规划主要对我市矿产资源勘查、开发利用和保护、矿山地质环境保护、土地复垦等活动进行安排部署</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质量指标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区域矿山环境调查；2.卫片遥感解译与验证；3.核查总结报告编制。</w:t>
            </w:r>
          </w:p>
        </w:tc>
        <w:tc>
          <w:tcPr>
            <w:tcW w:w="2891" w:type="dxa"/>
            <w:vAlign w:val="center"/>
          </w:tcPr>
          <w:p>
            <w:pPr>
              <w:pStyle w:val="16"/>
            </w:pPr>
            <w:r>
              <w:t>区域矿山环境调查；2.卫片遥感解译与验证；3.核查总结报告编制。</w:t>
            </w:r>
          </w:p>
        </w:tc>
        <w:tc>
          <w:tcPr>
            <w:tcW w:w="1276" w:type="dxa"/>
            <w:vAlign w:val="center"/>
          </w:tcPr>
          <w:p>
            <w:pPr>
              <w:pStyle w:val="16"/>
            </w:pPr>
            <w:r>
              <w:t>≥43.73万元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31"/>
      <w:r>
        <w:rPr>
          <w:rFonts w:hint="eastAsia" w:ascii="方正仿宋_GBK" w:hAnsi="方正仿宋_GBK" w:eastAsia="方正仿宋_GBK" w:cs="方正仿宋_GBK"/>
          <w:color w:val="000000"/>
          <w:sz w:val="28"/>
          <w:lang w:eastAsia="zh-CN"/>
        </w:rPr>
        <w:t>14</w:t>
      </w:r>
      <w:r>
        <w:rPr>
          <w:rFonts w:ascii="方正仿宋_GBK" w:hAnsi="方正仿宋_GBK" w:eastAsia="方正仿宋_GBK" w:cs="方正仿宋_GBK"/>
          <w:color w:val="000000"/>
          <w:sz w:val="28"/>
        </w:rPr>
        <w:t>.林产品质量安全监测绩效目标表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13028123P000185100017</w:t>
            </w:r>
          </w:p>
        </w:tc>
        <w:tc>
          <w:tcPr>
            <w:tcW w:w="1587" w:type="dxa"/>
            <w:vAlign w:val="center"/>
          </w:tcPr>
          <w:p>
            <w:pPr>
              <w:pStyle w:val="17"/>
            </w:pPr>
            <w:r>
              <w:t>项目名称</w:t>
            </w:r>
          </w:p>
        </w:tc>
        <w:tc>
          <w:tcPr>
            <w:tcW w:w="4422" w:type="dxa"/>
            <w:gridSpan w:val="3"/>
            <w:vAlign w:val="center"/>
          </w:tcPr>
          <w:p>
            <w:pPr>
              <w:pStyle w:val="16"/>
            </w:pPr>
            <w:r>
              <w:t>林产品质量安全监测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w:t>
            </w:r>
          </w:p>
        </w:tc>
        <w:tc>
          <w:tcPr>
            <w:tcW w:w="1587" w:type="dxa"/>
            <w:vAlign w:val="center"/>
          </w:tcPr>
          <w:p>
            <w:pPr>
              <w:pStyle w:val="17"/>
            </w:pPr>
            <w:r>
              <w:t>其中：财政    资金</w:t>
            </w:r>
          </w:p>
        </w:tc>
        <w:tc>
          <w:tcPr>
            <w:tcW w:w="1304" w:type="dxa"/>
            <w:vAlign w:val="center"/>
          </w:tcPr>
          <w:p>
            <w:pPr>
              <w:pStyle w:val="16"/>
            </w:pPr>
            <w:r>
              <w:t>10.00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预算数10万元。其中：财政资金10万元，其他资金0万元。主要用于：将农产品质量安全管理工作纳入本级国民经济和社会发展规划，并安排农产品质量安全经费，开展农产品质量安全工作。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1.通过监测加大我市林果产品的质量安全</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购买检测试剂</w:t>
            </w:r>
          </w:p>
        </w:tc>
        <w:tc>
          <w:tcPr>
            <w:tcW w:w="2891" w:type="dxa"/>
            <w:vAlign w:val="center"/>
          </w:tcPr>
          <w:p>
            <w:pPr>
              <w:pStyle w:val="16"/>
            </w:pPr>
            <w:r>
              <w:t>当年购买检测试剂的数量</w:t>
            </w:r>
          </w:p>
        </w:tc>
        <w:tc>
          <w:tcPr>
            <w:tcW w:w="1276" w:type="dxa"/>
            <w:vAlign w:val="center"/>
          </w:tcPr>
          <w:p>
            <w:pPr>
              <w:pStyle w:val="16"/>
            </w:pPr>
            <w:r>
              <w:t>≥2000盒</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购买快速检测卡</w:t>
            </w:r>
          </w:p>
        </w:tc>
        <w:tc>
          <w:tcPr>
            <w:tcW w:w="2891" w:type="dxa"/>
            <w:vAlign w:val="center"/>
          </w:tcPr>
          <w:p>
            <w:pPr>
              <w:pStyle w:val="16"/>
            </w:pPr>
            <w:r>
              <w:t>当年购买快速检测卡的数量</w:t>
            </w:r>
          </w:p>
        </w:tc>
        <w:tc>
          <w:tcPr>
            <w:tcW w:w="1276" w:type="dxa"/>
            <w:vAlign w:val="center"/>
          </w:tcPr>
          <w:p>
            <w:pPr>
              <w:pStyle w:val="16"/>
            </w:pPr>
            <w:r>
              <w:t>≥1000盒</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资金使用率</w:t>
            </w:r>
          </w:p>
        </w:tc>
        <w:tc>
          <w:tcPr>
            <w:tcW w:w="2891" w:type="dxa"/>
            <w:vAlign w:val="center"/>
          </w:tcPr>
          <w:p>
            <w:pPr>
              <w:pStyle w:val="16"/>
            </w:pPr>
            <w:r>
              <w:t>批复资金与支出资金比</w:t>
            </w:r>
          </w:p>
        </w:tc>
        <w:tc>
          <w:tcPr>
            <w:tcW w:w="1276" w:type="dxa"/>
            <w:vAlign w:val="center"/>
          </w:tcPr>
          <w:p>
            <w:pPr>
              <w:pStyle w:val="16"/>
            </w:pPr>
            <w:r>
              <w:t>≥90%百分号，批复资金与支出资金比</w:t>
            </w:r>
          </w:p>
          <w:p>
            <w:pPr>
              <w:pStyle w:val="16"/>
            </w:pP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资金成本</w:t>
            </w:r>
          </w:p>
        </w:tc>
        <w:tc>
          <w:tcPr>
            <w:tcW w:w="2891" w:type="dxa"/>
            <w:vAlign w:val="center"/>
          </w:tcPr>
          <w:p>
            <w:pPr>
              <w:pStyle w:val="16"/>
            </w:pPr>
            <w:r>
              <w:t>资金成本</w:t>
            </w:r>
          </w:p>
        </w:tc>
        <w:tc>
          <w:tcPr>
            <w:tcW w:w="1276" w:type="dxa"/>
            <w:vAlign w:val="center"/>
          </w:tcPr>
          <w:p>
            <w:pPr>
              <w:pStyle w:val="16"/>
            </w:pPr>
            <w:r>
              <w:t>10万元</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监测成功率</w:t>
            </w:r>
          </w:p>
        </w:tc>
        <w:tc>
          <w:tcPr>
            <w:tcW w:w="2891" w:type="dxa"/>
            <w:vAlign w:val="center"/>
          </w:tcPr>
          <w:p>
            <w:pPr>
              <w:pStyle w:val="16"/>
            </w:pPr>
            <w:r>
              <w:t>监测成功率</w:t>
            </w:r>
          </w:p>
        </w:tc>
        <w:tc>
          <w:tcPr>
            <w:tcW w:w="1276" w:type="dxa"/>
            <w:vAlign w:val="center"/>
          </w:tcPr>
          <w:p>
            <w:pPr>
              <w:pStyle w:val="16"/>
            </w:pPr>
            <w:r>
              <w:t>≥90%百分号，监测成功率</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林果产品监测数量</w:t>
            </w:r>
          </w:p>
        </w:tc>
        <w:tc>
          <w:tcPr>
            <w:tcW w:w="2891" w:type="dxa"/>
            <w:vAlign w:val="center"/>
          </w:tcPr>
          <w:p>
            <w:pPr>
              <w:pStyle w:val="16"/>
            </w:pPr>
            <w:r>
              <w:t>林果产品监测数量</w:t>
            </w:r>
          </w:p>
        </w:tc>
        <w:tc>
          <w:tcPr>
            <w:tcW w:w="1276" w:type="dxa"/>
            <w:vAlign w:val="center"/>
          </w:tcPr>
          <w:p>
            <w:pPr>
              <w:pStyle w:val="16"/>
            </w:pPr>
            <w:r>
              <w:t>≥1000例</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监测产品合格率</w:t>
            </w:r>
          </w:p>
        </w:tc>
        <w:tc>
          <w:tcPr>
            <w:tcW w:w="2891" w:type="dxa"/>
            <w:vAlign w:val="center"/>
          </w:tcPr>
          <w:p>
            <w:pPr>
              <w:pStyle w:val="16"/>
            </w:pPr>
            <w:r>
              <w:t>监测产品合格率</w:t>
            </w:r>
          </w:p>
        </w:tc>
        <w:tc>
          <w:tcPr>
            <w:tcW w:w="1276" w:type="dxa"/>
            <w:vAlign w:val="center"/>
          </w:tcPr>
          <w:p>
            <w:pPr>
              <w:pStyle w:val="16"/>
            </w:pPr>
            <w:r>
              <w:t>≥90%百分号，监测产品合格率</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林果产品监测数量</w:t>
            </w:r>
          </w:p>
        </w:tc>
        <w:tc>
          <w:tcPr>
            <w:tcW w:w="2891" w:type="dxa"/>
            <w:vAlign w:val="center"/>
          </w:tcPr>
          <w:p>
            <w:pPr>
              <w:pStyle w:val="16"/>
            </w:pPr>
            <w:r>
              <w:t>林果产品监测数量</w:t>
            </w:r>
          </w:p>
        </w:tc>
        <w:tc>
          <w:tcPr>
            <w:tcW w:w="1276" w:type="dxa"/>
            <w:vAlign w:val="center"/>
          </w:tcPr>
          <w:p>
            <w:pPr>
              <w:pStyle w:val="16"/>
            </w:pPr>
            <w:r>
              <w:t>≥1000例</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≥90%百分号，群众满意数量占总数的比例。</w:t>
            </w:r>
          </w:p>
        </w:tc>
        <w:tc>
          <w:tcPr>
            <w:tcW w:w="1843" w:type="dxa"/>
            <w:vAlign w:val="center"/>
          </w:tcPr>
          <w:p>
            <w:pPr>
              <w:pStyle w:val="16"/>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32"/>
      <w:r>
        <w:rPr>
          <w:rFonts w:hint="eastAsia" w:ascii="方正仿宋_GBK" w:hAnsi="方正仿宋_GBK" w:eastAsia="方正仿宋_GBK" w:cs="方正仿宋_GBK"/>
          <w:color w:val="000000"/>
          <w:sz w:val="28"/>
          <w:lang w:eastAsia="zh-CN"/>
        </w:rPr>
        <w:t>15</w:t>
      </w:r>
      <w:r>
        <w:rPr>
          <w:rFonts w:ascii="方正仿宋_GBK" w:hAnsi="方正仿宋_GBK" w:eastAsia="方正仿宋_GBK" w:cs="方正仿宋_GBK"/>
          <w:color w:val="000000"/>
          <w:sz w:val="28"/>
        </w:rPr>
        <w:t>.林业有害生物防治及测报绩效目标表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13028123P00017610001M</w:t>
            </w:r>
          </w:p>
        </w:tc>
        <w:tc>
          <w:tcPr>
            <w:tcW w:w="1587" w:type="dxa"/>
            <w:vAlign w:val="center"/>
          </w:tcPr>
          <w:p>
            <w:pPr>
              <w:pStyle w:val="17"/>
            </w:pPr>
            <w:r>
              <w:t>项目名称</w:t>
            </w:r>
          </w:p>
        </w:tc>
        <w:tc>
          <w:tcPr>
            <w:tcW w:w="4422" w:type="dxa"/>
            <w:gridSpan w:val="3"/>
            <w:vAlign w:val="center"/>
          </w:tcPr>
          <w:p>
            <w:pPr>
              <w:pStyle w:val="16"/>
            </w:pPr>
            <w:r>
              <w:t>林业有害生物防治及测报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30.00</w:t>
            </w:r>
          </w:p>
        </w:tc>
        <w:tc>
          <w:tcPr>
            <w:tcW w:w="1587" w:type="dxa"/>
            <w:vAlign w:val="center"/>
          </w:tcPr>
          <w:p>
            <w:pPr>
              <w:pStyle w:val="17"/>
            </w:pPr>
            <w:r>
              <w:t>其中：财政    资金</w:t>
            </w:r>
          </w:p>
        </w:tc>
        <w:tc>
          <w:tcPr>
            <w:tcW w:w="1304" w:type="dxa"/>
            <w:vAlign w:val="center"/>
          </w:tcPr>
          <w:p>
            <w:pPr>
              <w:pStyle w:val="16"/>
            </w:pPr>
            <w:r>
              <w:t>30.00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预算数30万元。其中：财政资金30万元，其他资金0万元。主要用于：林业和草原局关于做好林业植物检疫员着换装工作，进一步加强林业有害生物防治工作，调整林业有毒有害岗位津贴。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1.为了充分保护森林资源，为应对突发森林病虫灾害，森林病虫害防治工作</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病虫害疫情及农药使用综合监测网</w:t>
            </w:r>
          </w:p>
        </w:tc>
        <w:tc>
          <w:tcPr>
            <w:tcW w:w="2891" w:type="dxa"/>
            <w:vAlign w:val="center"/>
          </w:tcPr>
          <w:p>
            <w:pPr>
              <w:pStyle w:val="16"/>
            </w:pPr>
            <w:r>
              <w:t>病虫害疫情及农药使用综合监测网点</w:t>
            </w:r>
          </w:p>
        </w:tc>
        <w:tc>
          <w:tcPr>
            <w:tcW w:w="1276" w:type="dxa"/>
            <w:vAlign w:val="center"/>
          </w:tcPr>
          <w:p>
            <w:pPr>
              <w:pStyle w:val="16"/>
            </w:pPr>
            <w:r>
              <w:t>≥95%</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减少病虫危害损失</w:t>
            </w:r>
          </w:p>
        </w:tc>
        <w:tc>
          <w:tcPr>
            <w:tcW w:w="2891" w:type="dxa"/>
            <w:vAlign w:val="center"/>
          </w:tcPr>
          <w:p>
            <w:pPr>
              <w:pStyle w:val="16"/>
            </w:pPr>
            <w:r>
              <w:t>减少病虫危害损失</w:t>
            </w:r>
          </w:p>
        </w:tc>
        <w:tc>
          <w:tcPr>
            <w:tcW w:w="1276" w:type="dxa"/>
            <w:vAlign w:val="center"/>
          </w:tcPr>
          <w:p>
            <w:pPr>
              <w:pStyle w:val="16"/>
            </w:pPr>
            <w:r>
              <w:t>≥95%</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林业有害生物防治</w:t>
            </w:r>
          </w:p>
        </w:tc>
        <w:tc>
          <w:tcPr>
            <w:tcW w:w="2891" w:type="dxa"/>
            <w:vAlign w:val="center"/>
          </w:tcPr>
          <w:p>
            <w:pPr>
              <w:pStyle w:val="16"/>
            </w:pPr>
            <w:r>
              <w:t>林业有害生物防治资金</w:t>
            </w:r>
          </w:p>
        </w:tc>
        <w:tc>
          <w:tcPr>
            <w:tcW w:w="1276" w:type="dxa"/>
            <w:vAlign w:val="center"/>
          </w:tcPr>
          <w:p>
            <w:pPr>
              <w:pStyle w:val="16"/>
            </w:pPr>
            <w:r>
              <w:t>≤30万元</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林业病虫害面积下降率</w:t>
            </w:r>
          </w:p>
        </w:tc>
        <w:tc>
          <w:tcPr>
            <w:tcW w:w="2891" w:type="dxa"/>
            <w:vAlign w:val="center"/>
          </w:tcPr>
          <w:p>
            <w:pPr>
              <w:pStyle w:val="16"/>
            </w:pPr>
            <w:r>
              <w:t>林业病虫害面积下降率</w:t>
            </w:r>
          </w:p>
        </w:tc>
        <w:tc>
          <w:tcPr>
            <w:tcW w:w="1276" w:type="dxa"/>
            <w:vAlign w:val="center"/>
          </w:tcPr>
          <w:p>
            <w:pPr>
              <w:pStyle w:val="16"/>
            </w:pPr>
            <w:r>
              <w:t>≥95%</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观测环境改善对观测数据质量的影响</w:t>
            </w:r>
          </w:p>
        </w:tc>
        <w:tc>
          <w:tcPr>
            <w:tcW w:w="2891" w:type="dxa"/>
            <w:vAlign w:val="center"/>
          </w:tcPr>
          <w:p>
            <w:pPr>
              <w:pStyle w:val="16"/>
            </w:pPr>
            <w:r>
              <w:t>观测环境改善对观测数据质量的影响</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环境改善情况</w:t>
            </w:r>
          </w:p>
        </w:tc>
        <w:tc>
          <w:tcPr>
            <w:tcW w:w="2891" w:type="dxa"/>
            <w:vAlign w:val="center"/>
          </w:tcPr>
          <w:p>
            <w:pPr>
              <w:pStyle w:val="16"/>
            </w:pPr>
            <w:r>
              <w:t>环境改善提高我市空气质量等级吸引外资</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33"/>
      <w:r>
        <w:rPr>
          <w:rFonts w:hint="eastAsia" w:ascii="方正仿宋_GBK" w:hAnsi="方正仿宋_GBK" w:eastAsia="方正仿宋_GBK" w:cs="方正仿宋_GBK"/>
          <w:color w:val="000000"/>
          <w:sz w:val="28"/>
          <w:lang w:eastAsia="zh-CN"/>
        </w:rPr>
        <w:t>16</w:t>
      </w:r>
      <w:r>
        <w:rPr>
          <w:rFonts w:ascii="方正仿宋_GBK" w:hAnsi="方正仿宋_GBK" w:eastAsia="方正仿宋_GBK" w:cs="方正仿宋_GBK"/>
          <w:color w:val="000000"/>
          <w:sz w:val="28"/>
        </w:rPr>
        <w:t>.全民所有自然资源资产清查第二批试点项目绩效目标表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13028123P00023810001U</w:t>
            </w:r>
          </w:p>
        </w:tc>
        <w:tc>
          <w:tcPr>
            <w:tcW w:w="1587" w:type="dxa"/>
            <w:vAlign w:val="center"/>
          </w:tcPr>
          <w:p>
            <w:pPr>
              <w:pStyle w:val="17"/>
            </w:pPr>
            <w:r>
              <w:t>项目名称</w:t>
            </w:r>
          </w:p>
        </w:tc>
        <w:tc>
          <w:tcPr>
            <w:tcW w:w="4422" w:type="dxa"/>
            <w:gridSpan w:val="3"/>
            <w:vAlign w:val="center"/>
          </w:tcPr>
          <w:p>
            <w:pPr>
              <w:pStyle w:val="16"/>
            </w:pPr>
            <w:r>
              <w:t>全民所有自然资源资产清查第二批试点项目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25.00</w:t>
            </w:r>
          </w:p>
        </w:tc>
        <w:tc>
          <w:tcPr>
            <w:tcW w:w="1587" w:type="dxa"/>
            <w:vAlign w:val="center"/>
          </w:tcPr>
          <w:p>
            <w:pPr>
              <w:pStyle w:val="17"/>
            </w:pPr>
            <w:r>
              <w:t>其中：财政    资金</w:t>
            </w:r>
          </w:p>
        </w:tc>
        <w:tc>
          <w:tcPr>
            <w:tcW w:w="1304" w:type="dxa"/>
            <w:vAlign w:val="center"/>
          </w:tcPr>
          <w:p>
            <w:pPr>
              <w:pStyle w:val="16"/>
            </w:pPr>
            <w:r>
              <w:t>25.00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预算数25万元。其中财政资金25万元，其他资金0元，用于自然资源和规划局关于开展全民所有自然资源资产清查价格体系基础数据资料搜集工作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1.开展全民所有自然资源资产清查第二批试点工作，推进我市经济发展。</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规划设计资金需求</w:t>
            </w:r>
          </w:p>
        </w:tc>
        <w:tc>
          <w:tcPr>
            <w:tcW w:w="2891" w:type="dxa"/>
            <w:vAlign w:val="center"/>
          </w:tcPr>
          <w:p>
            <w:pPr>
              <w:pStyle w:val="16"/>
            </w:pPr>
            <w:r>
              <w:t>全民所有自然资源资产清查</w:t>
            </w:r>
          </w:p>
        </w:tc>
        <w:tc>
          <w:tcPr>
            <w:tcW w:w="1276" w:type="dxa"/>
            <w:vAlign w:val="center"/>
          </w:tcPr>
          <w:p>
            <w:pPr>
              <w:pStyle w:val="16"/>
            </w:pPr>
            <w:r>
              <w:t>≥25万元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34"/>
      <w:r>
        <w:rPr>
          <w:rFonts w:hint="eastAsia" w:ascii="方正仿宋_GBK" w:hAnsi="方正仿宋_GBK" w:eastAsia="方正仿宋_GBK" w:cs="方正仿宋_GBK"/>
          <w:color w:val="000000"/>
          <w:sz w:val="28"/>
          <w:lang w:eastAsia="zh-CN"/>
        </w:rPr>
        <w:t>17</w:t>
      </w:r>
      <w:r>
        <w:rPr>
          <w:rFonts w:ascii="方正仿宋_GBK" w:hAnsi="方正仿宋_GBK" w:eastAsia="方正仿宋_GBK" w:cs="方正仿宋_GBK"/>
          <w:color w:val="000000"/>
          <w:sz w:val="28"/>
        </w:rPr>
        <w:t>.森林防火视频监控系统运转服务费绩效目标表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13028123P000085100023</w:t>
            </w:r>
          </w:p>
        </w:tc>
        <w:tc>
          <w:tcPr>
            <w:tcW w:w="1587" w:type="dxa"/>
            <w:vAlign w:val="center"/>
          </w:tcPr>
          <w:p>
            <w:pPr>
              <w:pStyle w:val="17"/>
            </w:pPr>
            <w:r>
              <w:t>项目名称</w:t>
            </w:r>
          </w:p>
        </w:tc>
        <w:tc>
          <w:tcPr>
            <w:tcW w:w="4422" w:type="dxa"/>
            <w:gridSpan w:val="3"/>
            <w:vAlign w:val="center"/>
          </w:tcPr>
          <w:p>
            <w:pPr>
              <w:pStyle w:val="16"/>
            </w:pPr>
            <w:r>
              <w:t>森林防火视频监控系统运转服务费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262.98</w:t>
            </w:r>
          </w:p>
        </w:tc>
        <w:tc>
          <w:tcPr>
            <w:tcW w:w="1587" w:type="dxa"/>
            <w:vAlign w:val="center"/>
          </w:tcPr>
          <w:p>
            <w:pPr>
              <w:pStyle w:val="17"/>
            </w:pPr>
            <w:r>
              <w:t>其中：财政    资金</w:t>
            </w:r>
          </w:p>
        </w:tc>
        <w:tc>
          <w:tcPr>
            <w:tcW w:w="1304" w:type="dxa"/>
            <w:vAlign w:val="center"/>
          </w:tcPr>
          <w:p>
            <w:pPr>
              <w:pStyle w:val="16"/>
            </w:pPr>
            <w:r>
              <w:t>262.98</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预算数262.98万元，其中财政资金262.98万元，其他资金0元，用于遵化到唐山智慧办线路传输服务，政法委大厅到资规局监控室线路裸纤服务。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1.近期国家、省市对安全生产和民生等敏感热点问题非常重视。</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预算资金完成率</w:t>
            </w:r>
          </w:p>
        </w:tc>
        <w:tc>
          <w:tcPr>
            <w:tcW w:w="2891" w:type="dxa"/>
            <w:vAlign w:val="center"/>
          </w:tcPr>
          <w:p>
            <w:pPr>
              <w:pStyle w:val="16"/>
            </w:pPr>
            <w:r>
              <w:t>预算资金完成率</w:t>
            </w:r>
          </w:p>
        </w:tc>
        <w:tc>
          <w:tcPr>
            <w:tcW w:w="1276" w:type="dxa"/>
            <w:vAlign w:val="center"/>
          </w:tcPr>
          <w:p>
            <w:pPr>
              <w:pStyle w:val="16"/>
            </w:pPr>
            <w:r>
              <w:t>≥98%</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防火补充点位</w:t>
            </w:r>
          </w:p>
        </w:tc>
        <w:tc>
          <w:tcPr>
            <w:tcW w:w="2891" w:type="dxa"/>
            <w:vAlign w:val="center"/>
          </w:tcPr>
          <w:p>
            <w:pPr>
              <w:pStyle w:val="16"/>
            </w:pPr>
            <w:r>
              <w:t>防火补充点位</w:t>
            </w:r>
          </w:p>
        </w:tc>
        <w:tc>
          <w:tcPr>
            <w:tcW w:w="1276" w:type="dxa"/>
            <w:vAlign w:val="center"/>
          </w:tcPr>
          <w:p>
            <w:pPr>
              <w:pStyle w:val="16"/>
            </w:pPr>
            <w:r>
              <w:t>≥70个</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监控平台网络技术支出</w:t>
            </w:r>
          </w:p>
        </w:tc>
        <w:tc>
          <w:tcPr>
            <w:tcW w:w="2891" w:type="dxa"/>
            <w:vAlign w:val="center"/>
          </w:tcPr>
          <w:p>
            <w:pPr>
              <w:pStyle w:val="16"/>
            </w:pPr>
            <w:r>
              <w:t>监控平台网络技术支出</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完工及时率</w:t>
            </w:r>
          </w:p>
        </w:tc>
        <w:tc>
          <w:tcPr>
            <w:tcW w:w="2891" w:type="dxa"/>
            <w:vAlign w:val="center"/>
          </w:tcPr>
          <w:p>
            <w:pPr>
              <w:pStyle w:val="16"/>
            </w:pPr>
            <w:r>
              <w:t>完工及时率</w:t>
            </w:r>
          </w:p>
        </w:tc>
        <w:tc>
          <w:tcPr>
            <w:tcW w:w="1276" w:type="dxa"/>
            <w:vAlign w:val="center"/>
          </w:tcPr>
          <w:p>
            <w:pPr>
              <w:pStyle w:val="16"/>
            </w:pPr>
            <w:r>
              <w:t>≥95%</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观测环境改善对观测数据质量的影响</w:t>
            </w:r>
          </w:p>
        </w:tc>
        <w:tc>
          <w:tcPr>
            <w:tcW w:w="2891" w:type="dxa"/>
            <w:vAlign w:val="center"/>
          </w:tcPr>
          <w:p>
            <w:pPr>
              <w:pStyle w:val="16"/>
            </w:pPr>
            <w:r>
              <w:t>观测环境改善对观测数据质量的影响</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环境改善情况</w:t>
            </w:r>
          </w:p>
        </w:tc>
        <w:tc>
          <w:tcPr>
            <w:tcW w:w="2891" w:type="dxa"/>
            <w:vAlign w:val="center"/>
          </w:tcPr>
          <w:p>
            <w:pPr>
              <w:pStyle w:val="16"/>
            </w:pPr>
            <w:r>
              <w:t>环境改善提高我市空气质量等级吸引外资</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35"/>
      <w:r>
        <w:rPr>
          <w:rFonts w:hint="eastAsia" w:ascii="方正仿宋_GBK" w:hAnsi="方正仿宋_GBK" w:eastAsia="方正仿宋_GBK" w:cs="方正仿宋_GBK"/>
          <w:color w:val="000000"/>
          <w:sz w:val="28"/>
          <w:lang w:eastAsia="zh-CN"/>
        </w:rPr>
        <w:t>18</w:t>
      </w:r>
      <w:r>
        <w:rPr>
          <w:rFonts w:ascii="方正仿宋_GBK" w:hAnsi="方正仿宋_GBK" w:eastAsia="方正仿宋_GBK" w:cs="方正仿宋_GBK"/>
          <w:color w:val="000000"/>
          <w:sz w:val="28"/>
        </w:rPr>
        <w:t>.森林防火宣传巡护费绩效目标表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13028123P00017410001A</w:t>
            </w:r>
          </w:p>
        </w:tc>
        <w:tc>
          <w:tcPr>
            <w:tcW w:w="1587" w:type="dxa"/>
            <w:vAlign w:val="center"/>
          </w:tcPr>
          <w:p>
            <w:pPr>
              <w:pStyle w:val="17"/>
            </w:pPr>
            <w:r>
              <w:t>项目名称</w:t>
            </w:r>
          </w:p>
        </w:tc>
        <w:tc>
          <w:tcPr>
            <w:tcW w:w="4422" w:type="dxa"/>
            <w:gridSpan w:val="3"/>
            <w:vAlign w:val="center"/>
          </w:tcPr>
          <w:p>
            <w:pPr>
              <w:pStyle w:val="16"/>
            </w:pPr>
            <w:r>
              <w:t>森林防火宣传巡护费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40.00</w:t>
            </w:r>
          </w:p>
        </w:tc>
        <w:tc>
          <w:tcPr>
            <w:tcW w:w="1587" w:type="dxa"/>
            <w:vAlign w:val="center"/>
          </w:tcPr>
          <w:p>
            <w:pPr>
              <w:pStyle w:val="17"/>
            </w:pPr>
            <w:r>
              <w:t>其中：财政    资金</w:t>
            </w:r>
          </w:p>
        </w:tc>
        <w:tc>
          <w:tcPr>
            <w:tcW w:w="1304" w:type="dxa"/>
            <w:vAlign w:val="center"/>
          </w:tcPr>
          <w:p>
            <w:pPr>
              <w:pStyle w:val="16"/>
            </w:pPr>
            <w:r>
              <w:t>40.00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预算数40万元。其中：财政资金40万元，其他资金0万元。主要用于：森林防火宣传，保障工作安全进行。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1.森林防火宣传巡护费40万元，其中防火宣传装备和用品20万元、防火巡护装备和用品10万元、触发防火短信10万元。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预算资金完成率</w:t>
            </w:r>
          </w:p>
        </w:tc>
        <w:tc>
          <w:tcPr>
            <w:tcW w:w="2891" w:type="dxa"/>
            <w:vAlign w:val="center"/>
          </w:tcPr>
          <w:p>
            <w:pPr>
              <w:pStyle w:val="16"/>
            </w:pPr>
            <w:r>
              <w:t>预算资金完成率</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全市重点防火</w:t>
            </w:r>
          </w:p>
        </w:tc>
        <w:tc>
          <w:tcPr>
            <w:tcW w:w="2891" w:type="dxa"/>
            <w:vAlign w:val="center"/>
          </w:tcPr>
          <w:p>
            <w:pPr>
              <w:pStyle w:val="16"/>
            </w:pPr>
            <w:r>
              <w:t>对全市重点区域重点范围进行严格的防火管控</w:t>
            </w:r>
          </w:p>
        </w:tc>
        <w:tc>
          <w:tcPr>
            <w:tcW w:w="1276" w:type="dxa"/>
            <w:vAlign w:val="center"/>
          </w:tcPr>
          <w:p>
            <w:pPr>
              <w:pStyle w:val="16"/>
            </w:pPr>
            <w:r>
              <w:t>40万元</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森林防火督导任务完成率</w:t>
            </w:r>
          </w:p>
        </w:tc>
        <w:tc>
          <w:tcPr>
            <w:tcW w:w="2891" w:type="dxa"/>
            <w:vAlign w:val="center"/>
          </w:tcPr>
          <w:p>
            <w:pPr>
              <w:pStyle w:val="16"/>
            </w:pPr>
            <w:r>
              <w:t>森林防火督导任务完成率</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防火宣传到位</w:t>
            </w:r>
          </w:p>
        </w:tc>
        <w:tc>
          <w:tcPr>
            <w:tcW w:w="2891" w:type="dxa"/>
            <w:vAlign w:val="center"/>
          </w:tcPr>
          <w:p>
            <w:pPr>
              <w:pStyle w:val="16"/>
            </w:pPr>
            <w:r>
              <w:t>全年重点防火时限严格管控率</w:t>
            </w:r>
          </w:p>
        </w:tc>
        <w:tc>
          <w:tcPr>
            <w:tcW w:w="1276" w:type="dxa"/>
            <w:vAlign w:val="center"/>
          </w:tcPr>
          <w:p>
            <w:pPr>
              <w:pStyle w:val="16"/>
            </w:pPr>
            <w:r>
              <w:t>≥98%</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观测环境改善对观测数据质量的影响</w:t>
            </w:r>
          </w:p>
        </w:tc>
        <w:tc>
          <w:tcPr>
            <w:tcW w:w="2891" w:type="dxa"/>
            <w:vAlign w:val="center"/>
          </w:tcPr>
          <w:p>
            <w:pPr>
              <w:pStyle w:val="16"/>
            </w:pPr>
            <w:r>
              <w:t>观测环境改善对观测数据质量的影响</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环境改善情况</w:t>
            </w:r>
          </w:p>
        </w:tc>
        <w:tc>
          <w:tcPr>
            <w:tcW w:w="2891" w:type="dxa"/>
            <w:vAlign w:val="center"/>
          </w:tcPr>
          <w:p>
            <w:pPr>
              <w:pStyle w:val="16"/>
            </w:pPr>
            <w:r>
              <w:t>环境改善提高我市空气质量等级吸引外资</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根据预算安排及局计划安排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36"/>
      <w:r>
        <w:rPr>
          <w:rFonts w:hint="eastAsia" w:ascii="方正仿宋_GBK" w:hAnsi="方正仿宋_GBK" w:eastAsia="方正仿宋_GBK" w:cs="方正仿宋_GBK"/>
          <w:color w:val="000000"/>
          <w:sz w:val="28"/>
          <w:lang w:eastAsia="zh-CN"/>
        </w:rPr>
        <w:t>19</w:t>
      </w:r>
      <w:r>
        <w:rPr>
          <w:rFonts w:ascii="方正仿宋_GBK" w:hAnsi="方正仿宋_GBK" w:eastAsia="方正仿宋_GBK" w:cs="方正仿宋_GBK"/>
          <w:color w:val="000000"/>
          <w:sz w:val="28"/>
        </w:rPr>
        <w:t>.土地利用总体规划调整项目绩效目标表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13028123P00023510001T</w:t>
            </w:r>
          </w:p>
        </w:tc>
        <w:tc>
          <w:tcPr>
            <w:tcW w:w="1587" w:type="dxa"/>
            <w:vAlign w:val="center"/>
          </w:tcPr>
          <w:p>
            <w:pPr>
              <w:pStyle w:val="17"/>
            </w:pPr>
            <w:r>
              <w:t>项目名称</w:t>
            </w:r>
          </w:p>
        </w:tc>
        <w:tc>
          <w:tcPr>
            <w:tcW w:w="4422" w:type="dxa"/>
            <w:gridSpan w:val="3"/>
            <w:vAlign w:val="center"/>
          </w:tcPr>
          <w:p>
            <w:pPr>
              <w:pStyle w:val="16"/>
            </w:pPr>
            <w:r>
              <w:t>土地利用总体规划调整项目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38.60</w:t>
            </w:r>
          </w:p>
        </w:tc>
        <w:tc>
          <w:tcPr>
            <w:tcW w:w="1587" w:type="dxa"/>
            <w:vAlign w:val="center"/>
          </w:tcPr>
          <w:p>
            <w:pPr>
              <w:pStyle w:val="17"/>
            </w:pPr>
            <w:r>
              <w:t>其中：财政    资金</w:t>
            </w:r>
          </w:p>
        </w:tc>
        <w:tc>
          <w:tcPr>
            <w:tcW w:w="1304" w:type="dxa"/>
            <w:vAlign w:val="center"/>
          </w:tcPr>
          <w:p>
            <w:pPr>
              <w:pStyle w:val="16"/>
            </w:pPr>
            <w:r>
              <w:t>38.60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预算数38.6万元。其中财政资金38.6万元，其他资金0元，用于规划土地利用总体调整，国土空间规划城市体检评估规程贯彻落实工作。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1.国土资源厅关于规范土地利用总体规划修改调整和实施管理冀国土资办字[2014]20号），国土资源调查预算标准(土地部分）</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总体规划调整</w:t>
            </w:r>
          </w:p>
        </w:tc>
        <w:tc>
          <w:tcPr>
            <w:tcW w:w="2891" w:type="dxa"/>
            <w:vAlign w:val="center"/>
          </w:tcPr>
          <w:p>
            <w:pPr>
              <w:pStyle w:val="16"/>
            </w:pPr>
            <w:r>
              <w:t>国土资源厅关于规范土地利用总体规划修改调整和实施管理</w:t>
            </w:r>
          </w:p>
        </w:tc>
        <w:tc>
          <w:tcPr>
            <w:tcW w:w="1276" w:type="dxa"/>
            <w:vAlign w:val="center"/>
          </w:tcPr>
          <w:p>
            <w:pPr>
              <w:pStyle w:val="16"/>
            </w:pPr>
            <w:r>
              <w:t>≥38.6万元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37"/>
      <w:r>
        <w:rPr>
          <w:rFonts w:hint="eastAsia" w:ascii="方正仿宋_GBK" w:hAnsi="方正仿宋_GBK" w:eastAsia="方正仿宋_GBK" w:cs="方正仿宋_GBK"/>
          <w:color w:val="000000"/>
          <w:sz w:val="28"/>
          <w:lang w:eastAsia="zh-CN"/>
        </w:rPr>
        <w:t>20</w:t>
      </w:r>
      <w:r>
        <w:rPr>
          <w:rFonts w:ascii="方正仿宋_GBK" w:hAnsi="方正仿宋_GBK" w:eastAsia="方正仿宋_GBK" w:cs="方正仿宋_GBK"/>
          <w:color w:val="000000"/>
          <w:sz w:val="28"/>
        </w:rPr>
        <w:t>.土地资源管理相关活动经费绩效目标表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13028123P00019510001E</w:t>
            </w:r>
          </w:p>
        </w:tc>
        <w:tc>
          <w:tcPr>
            <w:tcW w:w="1587" w:type="dxa"/>
            <w:vAlign w:val="center"/>
          </w:tcPr>
          <w:p>
            <w:pPr>
              <w:pStyle w:val="17"/>
            </w:pPr>
            <w:r>
              <w:t>项目名称</w:t>
            </w:r>
          </w:p>
        </w:tc>
        <w:tc>
          <w:tcPr>
            <w:tcW w:w="4422" w:type="dxa"/>
            <w:gridSpan w:val="3"/>
            <w:vAlign w:val="center"/>
          </w:tcPr>
          <w:p>
            <w:pPr>
              <w:pStyle w:val="16"/>
            </w:pPr>
            <w:r>
              <w:t>土地资源管理相关活动经费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350.00</w:t>
            </w:r>
          </w:p>
        </w:tc>
        <w:tc>
          <w:tcPr>
            <w:tcW w:w="1587" w:type="dxa"/>
            <w:vAlign w:val="center"/>
          </w:tcPr>
          <w:p>
            <w:pPr>
              <w:pStyle w:val="17"/>
            </w:pPr>
            <w:r>
              <w:t>其中：财政    资金</w:t>
            </w:r>
          </w:p>
        </w:tc>
        <w:tc>
          <w:tcPr>
            <w:tcW w:w="1304" w:type="dxa"/>
            <w:vAlign w:val="center"/>
          </w:tcPr>
          <w:p>
            <w:pPr>
              <w:pStyle w:val="16"/>
            </w:pPr>
            <w:r>
              <w:t>350.00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预算数350万元。其中财政资金350万元，其他资金0元，用于日常公用、车辆运行维护费、办公楼维护修缮、林业及执法队运行。</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1.依据三定方案要求，我局用于日常公用、车辆运行维护费、办公楼维护修缮、林业及执法队运行。</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项目实地完整率</w:t>
            </w:r>
          </w:p>
        </w:tc>
        <w:tc>
          <w:tcPr>
            <w:tcW w:w="2891" w:type="dxa"/>
            <w:vAlign w:val="center"/>
          </w:tcPr>
          <w:p>
            <w:pPr>
              <w:pStyle w:val="16"/>
            </w:pPr>
            <w:r>
              <w:t>土地纳入年度任务项目实地实施的比例</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各项任务完成及时率（%）</w:t>
            </w:r>
          </w:p>
        </w:tc>
        <w:tc>
          <w:tcPr>
            <w:tcW w:w="2891" w:type="dxa"/>
            <w:vAlign w:val="center"/>
          </w:tcPr>
          <w:p>
            <w:pPr>
              <w:pStyle w:val="16"/>
            </w:pPr>
            <w:r>
              <w:t>各项任务完成及时率（%）</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资金利用率提高</w:t>
            </w:r>
          </w:p>
        </w:tc>
        <w:tc>
          <w:tcPr>
            <w:tcW w:w="2891" w:type="dxa"/>
            <w:vAlign w:val="center"/>
          </w:tcPr>
          <w:p>
            <w:pPr>
              <w:pStyle w:val="16"/>
            </w:pPr>
            <w:r>
              <w:t>确保我单位各项职能正常运转</w:t>
            </w:r>
          </w:p>
        </w:tc>
        <w:tc>
          <w:tcPr>
            <w:tcW w:w="1276" w:type="dxa"/>
            <w:vAlign w:val="center"/>
          </w:tcPr>
          <w:p>
            <w:pPr>
              <w:pStyle w:val="16"/>
            </w:pPr>
            <w:r>
              <w:t>350万元</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推动城乡统筹发展，优化土地利用格局，土地利用率明显提高</w:t>
            </w:r>
          </w:p>
        </w:tc>
        <w:tc>
          <w:tcPr>
            <w:tcW w:w="2891" w:type="dxa"/>
            <w:vAlign w:val="center"/>
          </w:tcPr>
          <w:p>
            <w:pPr>
              <w:pStyle w:val="16"/>
            </w:pPr>
            <w:r>
              <w:t>推动城乡统筹发展，优化土地利用格局，土地利用率明显提高</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生态效益增值率</w:t>
            </w:r>
          </w:p>
        </w:tc>
        <w:tc>
          <w:tcPr>
            <w:tcW w:w="2891" w:type="dxa"/>
            <w:vAlign w:val="center"/>
          </w:tcPr>
          <w:p>
            <w:pPr>
              <w:pStyle w:val="16"/>
            </w:pPr>
            <w:r>
              <w:t>项目实施后生态效益增长率</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国民经济发展贡献率</w:t>
            </w:r>
          </w:p>
        </w:tc>
        <w:tc>
          <w:tcPr>
            <w:tcW w:w="2891" w:type="dxa"/>
            <w:vAlign w:val="center"/>
          </w:tcPr>
          <w:p>
            <w:pPr>
              <w:pStyle w:val="16"/>
            </w:pPr>
            <w:r>
              <w:t>为我市土地综合整理和开发及使用面积提供有力的保障</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根据预算安排及局计划安排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38"/>
      <w:r>
        <w:rPr>
          <w:rFonts w:hint="eastAsia" w:ascii="方正仿宋_GBK" w:hAnsi="方正仿宋_GBK" w:eastAsia="方正仿宋_GBK" w:cs="方正仿宋_GBK"/>
          <w:color w:val="000000"/>
          <w:sz w:val="28"/>
          <w:lang w:eastAsia="zh-CN"/>
        </w:rPr>
        <w:t>21</w:t>
      </w:r>
      <w:r>
        <w:rPr>
          <w:rFonts w:ascii="方正仿宋_GBK" w:hAnsi="方正仿宋_GBK" w:eastAsia="方正仿宋_GBK" w:cs="方正仿宋_GBK"/>
          <w:color w:val="000000"/>
          <w:sz w:val="28"/>
        </w:rPr>
        <w:t>.外来入侵物种普查工作绩效目标表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13028123P00018910002H</w:t>
            </w:r>
          </w:p>
        </w:tc>
        <w:tc>
          <w:tcPr>
            <w:tcW w:w="1587" w:type="dxa"/>
            <w:vAlign w:val="center"/>
          </w:tcPr>
          <w:p>
            <w:pPr>
              <w:pStyle w:val="17"/>
            </w:pPr>
            <w:r>
              <w:t>项目名称</w:t>
            </w:r>
          </w:p>
        </w:tc>
        <w:tc>
          <w:tcPr>
            <w:tcW w:w="4422" w:type="dxa"/>
            <w:gridSpan w:val="3"/>
            <w:vAlign w:val="center"/>
          </w:tcPr>
          <w:p>
            <w:pPr>
              <w:pStyle w:val="16"/>
            </w:pPr>
            <w:r>
              <w:t>外来入侵物种普查工作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9.00</w:t>
            </w:r>
          </w:p>
        </w:tc>
        <w:tc>
          <w:tcPr>
            <w:tcW w:w="1587" w:type="dxa"/>
            <w:vAlign w:val="center"/>
          </w:tcPr>
          <w:p>
            <w:pPr>
              <w:pStyle w:val="17"/>
            </w:pPr>
            <w:r>
              <w:t>其中：财政    资金</w:t>
            </w:r>
          </w:p>
        </w:tc>
        <w:tc>
          <w:tcPr>
            <w:tcW w:w="1304" w:type="dxa"/>
            <w:vAlign w:val="center"/>
          </w:tcPr>
          <w:p>
            <w:pPr>
              <w:pStyle w:val="16"/>
            </w:pPr>
            <w:r>
              <w:t>9.00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预算数9万元。其中：财政资金9万元，其他资金0万元。主要用于：外业劳务，内业编制，标本制作等，成立外来入侵物种普查领导小组和印发普查实施方案。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1.成立外来入侵物种普查领导小组和印发普查实施方案</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普查资金需求</w:t>
            </w:r>
          </w:p>
        </w:tc>
        <w:tc>
          <w:tcPr>
            <w:tcW w:w="2891" w:type="dxa"/>
            <w:vAlign w:val="center"/>
          </w:tcPr>
          <w:p>
            <w:pPr>
              <w:pStyle w:val="16"/>
            </w:pPr>
            <w:r>
              <w:t>普查资金需求</w:t>
            </w:r>
          </w:p>
        </w:tc>
        <w:tc>
          <w:tcPr>
            <w:tcW w:w="1276" w:type="dxa"/>
            <w:vAlign w:val="center"/>
          </w:tcPr>
          <w:p>
            <w:pPr>
              <w:pStyle w:val="16"/>
            </w:pPr>
            <w:r>
              <w:t>≤9万元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增加人民群众的认知率</w:t>
            </w:r>
          </w:p>
        </w:tc>
        <w:tc>
          <w:tcPr>
            <w:tcW w:w="2891" w:type="dxa"/>
            <w:vAlign w:val="center"/>
          </w:tcPr>
          <w:p>
            <w:pPr>
              <w:pStyle w:val="16"/>
            </w:pPr>
            <w:r>
              <w:t>人民群众的认知率</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带动我市文化旅游产业</w:t>
            </w:r>
          </w:p>
        </w:tc>
        <w:tc>
          <w:tcPr>
            <w:tcW w:w="2891" w:type="dxa"/>
            <w:vAlign w:val="center"/>
          </w:tcPr>
          <w:p>
            <w:pPr>
              <w:pStyle w:val="16"/>
            </w:pPr>
            <w:r>
              <w:t>带动我市文化旅游产业</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利用群众保护自然资源的管理和使用指明方向</w:t>
            </w:r>
          </w:p>
        </w:tc>
        <w:tc>
          <w:tcPr>
            <w:tcW w:w="2891" w:type="dxa"/>
            <w:vAlign w:val="center"/>
          </w:tcPr>
          <w:p>
            <w:pPr>
              <w:pStyle w:val="16"/>
            </w:pPr>
            <w:r>
              <w:t>利用群众保护自然资源的管理和使用指明方向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39"/>
      <w:r>
        <w:rPr>
          <w:rFonts w:hint="eastAsia" w:ascii="方正仿宋_GBK" w:hAnsi="方正仿宋_GBK" w:eastAsia="方正仿宋_GBK" w:cs="方正仿宋_GBK"/>
          <w:color w:val="000000"/>
          <w:sz w:val="28"/>
          <w:lang w:eastAsia="zh-CN"/>
        </w:rPr>
        <w:t>22</w:t>
      </w:r>
      <w:r>
        <w:rPr>
          <w:rFonts w:ascii="方正仿宋_GBK" w:hAnsi="方正仿宋_GBK" w:eastAsia="方正仿宋_GBK" w:cs="方正仿宋_GBK"/>
          <w:color w:val="000000"/>
          <w:sz w:val="28"/>
        </w:rPr>
        <w:t>.西下营满族乡地热勘查区块预可行性勘查绩效目标表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13028123P00019910002Q</w:t>
            </w:r>
          </w:p>
        </w:tc>
        <w:tc>
          <w:tcPr>
            <w:tcW w:w="1587" w:type="dxa"/>
            <w:vAlign w:val="center"/>
          </w:tcPr>
          <w:p>
            <w:pPr>
              <w:pStyle w:val="17"/>
            </w:pPr>
            <w:r>
              <w:t>项目名称</w:t>
            </w:r>
          </w:p>
        </w:tc>
        <w:tc>
          <w:tcPr>
            <w:tcW w:w="4422" w:type="dxa"/>
            <w:gridSpan w:val="3"/>
            <w:vAlign w:val="center"/>
          </w:tcPr>
          <w:p>
            <w:pPr>
              <w:pStyle w:val="16"/>
            </w:pPr>
            <w:r>
              <w:t>西下营满族乡地热勘查区块预可行性勘查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247.80</w:t>
            </w:r>
          </w:p>
        </w:tc>
        <w:tc>
          <w:tcPr>
            <w:tcW w:w="1587" w:type="dxa"/>
            <w:vAlign w:val="center"/>
          </w:tcPr>
          <w:p>
            <w:pPr>
              <w:pStyle w:val="17"/>
            </w:pPr>
            <w:r>
              <w:t>其中：财政    资金</w:t>
            </w:r>
          </w:p>
        </w:tc>
        <w:tc>
          <w:tcPr>
            <w:tcW w:w="1304" w:type="dxa"/>
            <w:vAlign w:val="center"/>
          </w:tcPr>
          <w:p>
            <w:pPr>
              <w:pStyle w:val="16"/>
            </w:pPr>
            <w:r>
              <w:t>247.80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预算数247.8万元。其中财政资金247.8万元，其他资金0元，用于地热勘测，有利于保障全市供暖需求，更好的发展西下营满族乡。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1.达到河北省自然资源厅关于供暖需求迫切的县（市、区）启动地热采矿权出让前期工作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地热勘查区块预可行性勘查</w:t>
            </w:r>
          </w:p>
        </w:tc>
        <w:tc>
          <w:tcPr>
            <w:tcW w:w="2891" w:type="dxa"/>
            <w:vAlign w:val="center"/>
          </w:tcPr>
          <w:p>
            <w:pPr>
              <w:pStyle w:val="16"/>
            </w:pPr>
            <w:r>
              <w:t>地热勘查区块预可行性勘查</w:t>
            </w:r>
          </w:p>
        </w:tc>
        <w:tc>
          <w:tcPr>
            <w:tcW w:w="1276" w:type="dxa"/>
            <w:vAlign w:val="center"/>
          </w:tcPr>
          <w:p>
            <w:pPr>
              <w:pStyle w:val="16"/>
            </w:pPr>
            <w:r>
              <w:t>≥247.8万元</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监测、评价完成率</w:t>
            </w:r>
          </w:p>
        </w:tc>
        <w:tc>
          <w:tcPr>
            <w:tcW w:w="2891" w:type="dxa"/>
            <w:vAlign w:val="center"/>
          </w:tcPr>
          <w:p>
            <w:pPr>
              <w:pStyle w:val="16"/>
            </w:pPr>
            <w:r>
              <w:t>监测、评价完成率</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40"/>
      <w:r>
        <w:rPr>
          <w:rFonts w:hint="eastAsia" w:ascii="方正仿宋_GBK" w:hAnsi="方正仿宋_GBK" w:eastAsia="方正仿宋_GBK" w:cs="方正仿宋_GBK"/>
          <w:color w:val="000000"/>
          <w:sz w:val="28"/>
          <w:lang w:eastAsia="zh-CN"/>
        </w:rPr>
        <w:t>23</w:t>
      </w:r>
      <w:r>
        <w:rPr>
          <w:rFonts w:ascii="方正仿宋_GBK" w:hAnsi="方正仿宋_GBK" w:eastAsia="方正仿宋_GBK" w:cs="方正仿宋_GBK"/>
          <w:color w:val="000000"/>
          <w:sz w:val="28"/>
        </w:rPr>
        <w:t>.野生动物收容救护及保护宣传绩效目标表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13028123P00018710001J</w:t>
            </w:r>
          </w:p>
        </w:tc>
        <w:tc>
          <w:tcPr>
            <w:tcW w:w="1587" w:type="dxa"/>
            <w:vAlign w:val="center"/>
          </w:tcPr>
          <w:p>
            <w:pPr>
              <w:pStyle w:val="17"/>
            </w:pPr>
            <w:r>
              <w:t>项目名称</w:t>
            </w:r>
          </w:p>
        </w:tc>
        <w:tc>
          <w:tcPr>
            <w:tcW w:w="4422" w:type="dxa"/>
            <w:gridSpan w:val="3"/>
            <w:vAlign w:val="center"/>
          </w:tcPr>
          <w:p>
            <w:pPr>
              <w:pStyle w:val="16"/>
            </w:pPr>
            <w:r>
              <w:t>野生动物收容救护及保护宣传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w:t>
            </w:r>
          </w:p>
        </w:tc>
        <w:tc>
          <w:tcPr>
            <w:tcW w:w="1587" w:type="dxa"/>
            <w:vAlign w:val="center"/>
          </w:tcPr>
          <w:p>
            <w:pPr>
              <w:pStyle w:val="17"/>
            </w:pPr>
            <w:r>
              <w:t>其中：财政    资金</w:t>
            </w:r>
          </w:p>
        </w:tc>
        <w:tc>
          <w:tcPr>
            <w:tcW w:w="1304" w:type="dxa"/>
            <w:vAlign w:val="center"/>
          </w:tcPr>
          <w:p>
            <w:pPr>
              <w:pStyle w:val="16"/>
            </w:pPr>
            <w:r>
              <w:t>10.00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预算数10万元。其中：财政资金10万元，其他资金0万元。主要用于：加大野生动物保护的宣传以及对野生动物的保护。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1.按照方案救治费需4万元；送往救助路费需1万元，印刷野生动物保护及湿地保护条幅、宣传单、宣传帽等宣传物品，需5万元，总计10万元。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宣传资金需求</w:t>
            </w:r>
          </w:p>
        </w:tc>
        <w:tc>
          <w:tcPr>
            <w:tcW w:w="2891" w:type="dxa"/>
            <w:vAlign w:val="center"/>
          </w:tcPr>
          <w:p>
            <w:pPr>
              <w:pStyle w:val="16"/>
            </w:pPr>
            <w:r>
              <w:t>宣传资金需求</w:t>
            </w:r>
          </w:p>
        </w:tc>
        <w:tc>
          <w:tcPr>
            <w:tcW w:w="1276" w:type="dxa"/>
            <w:vAlign w:val="center"/>
          </w:tcPr>
          <w:p>
            <w:pPr>
              <w:pStyle w:val="16"/>
            </w:pPr>
            <w:r>
              <w:t>≤10万元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增加人民群众的认知率</w:t>
            </w:r>
          </w:p>
        </w:tc>
        <w:tc>
          <w:tcPr>
            <w:tcW w:w="2891" w:type="dxa"/>
            <w:vAlign w:val="center"/>
          </w:tcPr>
          <w:p>
            <w:pPr>
              <w:pStyle w:val="16"/>
            </w:pPr>
            <w:r>
              <w:t>人民群众的认知率</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带动我市文化旅游产业</w:t>
            </w:r>
          </w:p>
        </w:tc>
        <w:tc>
          <w:tcPr>
            <w:tcW w:w="2891" w:type="dxa"/>
            <w:vAlign w:val="center"/>
          </w:tcPr>
          <w:p>
            <w:pPr>
              <w:pStyle w:val="16"/>
            </w:pPr>
            <w:r>
              <w:t>带动我市文化旅游产业</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利用群众保护自然资源的管理和使用指明方向</w:t>
            </w:r>
          </w:p>
        </w:tc>
        <w:tc>
          <w:tcPr>
            <w:tcW w:w="2891" w:type="dxa"/>
            <w:vAlign w:val="center"/>
          </w:tcPr>
          <w:p>
            <w:pPr>
              <w:pStyle w:val="16"/>
            </w:pPr>
            <w:r>
              <w:t>利用群众保护自然资源的管理和使用指明方向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41"/>
      <w:r>
        <w:rPr>
          <w:rFonts w:hint="eastAsia" w:ascii="方正仿宋_GBK" w:hAnsi="方正仿宋_GBK" w:eastAsia="方正仿宋_GBK" w:cs="方正仿宋_GBK"/>
          <w:color w:val="000000"/>
          <w:sz w:val="28"/>
          <w:lang w:eastAsia="zh-CN"/>
        </w:rPr>
        <w:t>24</w:t>
      </w:r>
      <w:r>
        <w:rPr>
          <w:rFonts w:ascii="方正仿宋_GBK" w:hAnsi="方正仿宋_GBK" w:eastAsia="方正仿宋_GBK" w:cs="方正仿宋_GBK"/>
          <w:color w:val="000000"/>
          <w:sz w:val="28"/>
        </w:rPr>
        <w:t>.义务植树活动绩效目标表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13028123P00017910001N</w:t>
            </w:r>
          </w:p>
        </w:tc>
        <w:tc>
          <w:tcPr>
            <w:tcW w:w="1587" w:type="dxa"/>
            <w:vAlign w:val="center"/>
          </w:tcPr>
          <w:p>
            <w:pPr>
              <w:pStyle w:val="17"/>
            </w:pPr>
            <w:r>
              <w:t>项目名称</w:t>
            </w:r>
          </w:p>
        </w:tc>
        <w:tc>
          <w:tcPr>
            <w:tcW w:w="4422" w:type="dxa"/>
            <w:gridSpan w:val="3"/>
            <w:vAlign w:val="center"/>
          </w:tcPr>
          <w:p>
            <w:pPr>
              <w:pStyle w:val="16"/>
            </w:pPr>
            <w:r>
              <w:t>义务植树活动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w:t>
            </w:r>
          </w:p>
        </w:tc>
        <w:tc>
          <w:tcPr>
            <w:tcW w:w="1587" w:type="dxa"/>
            <w:vAlign w:val="center"/>
          </w:tcPr>
          <w:p>
            <w:pPr>
              <w:pStyle w:val="17"/>
            </w:pPr>
            <w:r>
              <w:t>其中：财政    资金</w:t>
            </w:r>
          </w:p>
        </w:tc>
        <w:tc>
          <w:tcPr>
            <w:tcW w:w="1304" w:type="dxa"/>
            <w:vAlign w:val="center"/>
          </w:tcPr>
          <w:p>
            <w:pPr>
              <w:pStyle w:val="16"/>
            </w:pPr>
            <w:r>
              <w:t>20.00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预算数20万元。其中：财政资金20万元，其他资金0万元。主要用于：做好义务植树工作，达到春季绿化效果。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1.切实做好义务植树工作，达到春季绿化效果</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预算资金完成率</w:t>
            </w:r>
          </w:p>
        </w:tc>
        <w:tc>
          <w:tcPr>
            <w:tcW w:w="2891" w:type="dxa"/>
            <w:vAlign w:val="center"/>
          </w:tcPr>
          <w:p>
            <w:pPr>
              <w:pStyle w:val="16"/>
            </w:pPr>
            <w:r>
              <w:t>预算资金完成率</w:t>
            </w:r>
          </w:p>
        </w:tc>
        <w:tc>
          <w:tcPr>
            <w:tcW w:w="1276" w:type="dxa"/>
            <w:vAlign w:val="center"/>
          </w:tcPr>
          <w:p>
            <w:pPr>
              <w:pStyle w:val="16"/>
            </w:pPr>
            <w:r>
              <w:t>≥98%</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创建森林城市</w:t>
            </w:r>
          </w:p>
        </w:tc>
        <w:tc>
          <w:tcPr>
            <w:tcW w:w="2891" w:type="dxa"/>
            <w:vAlign w:val="center"/>
          </w:tcPr>
          <w:p>
            <w:pPr>
              <w:pStyle w:val="16"/>
            </w:pPr>
            <w:r>
              <w:t>创建森林城市所需资金</w:t>
            </w:r>
          </w:p>
        </w:tc>
        <w:tc>
          <w:tcPr>
            <w:tcW w:w="1276" w:type="dxa"/>
            <w:vAlign w:val="center"/>
          </w:tcPr>
          <w:p>
            <w:pPr>
              <w:pStyle w:val="16"/>
            </w:pPr>
            <w:r>
              <w:t>20万元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绿化成活率（≥**%）</w:t>
            </w:r>
          </w:p>
        </w:tc>
        <w:tc>
          <w:tcPr>
            <w:tcW w:w="2891" w:type="dxa"/>
            <w:vAlign w:val="center"/>
          </w:tcPr>
          <w:p>
            <w:pPr>
              <w:pStyle w:val="16"/>
            </w:pPr>
            <w:r>
              <w:t>绿化成活率（≥**%）</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完工及时率</w:t>
            </w:r>
          </w:p>
        </w:tc>
        <w:tc>
          <w:tcPr>
            <w:tcW w:w="2891" w:type="dxa"/>
            <w:vAlign w:val="center"/>
          </w:tcPr>
          <w:p>
            <w:pPr>
              <w:pStyle w:val="16"/>
            </w:pPr>
            <w:r>
              <w:t>完工及时率</w:t>
            </w:r>
          </w:p>
        </w:tc>
        <w:tc>
          <w:tcPr>
            <w:tcW w:w="1276" w:type="dxa"/>
            <w:vAlign w:val="center"/>
          </w:tcPr>
          <w:p>
            <w:pPr>
              <w:pStyle w:val="16"/>
            </w:pPr>
            <w:r>
              <w:t>≥98%</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观测环境改善对观测数据质量的影响</w:t>
            </w:r>
          </w:p>
        </w:tc>
        <w:tc>
          <w:tcPr>
            <w:tcW w:w="2891" w:type="dxa"/>
            <w:vAlign w:val="center"/>
          </w:tcPr>
          <w:p>
            <w:pPr>
              <w:pStyle w:val="16"/>
            </w:pPr>
            <w:r>
              <w:t>观测环境改善对观测数据质量的影响</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环境改善情况</w:t>
            </w:r>
          </w:p>
        </w:tc>
        <w:tc>
          <w:tcPr>
            <w:tcW w:w="2891" w:type="dxa"/>
            <w:vAlign w:val="center"/>
          </w:tcPr>
          <w:p>
            <w:pPr>
              <w:pStyle w:val="16"/>
            </w:pPr>
            <w:r>
              <w:t>环境改善提高我市空气质量等级吸引外资</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42"/>
      <w:r>
        <w:rPr>
          <w:rFonts w:hint="eastAsia" w:ascii="方正仿宋_GBK" w:hAnsi="方正仿宋_GBK" w:eastAsia="方正仿宋_GBK" w:cs="方正仿宋_GBK"/>
          <w:color w:val="000000"/>
          <w:sz w:val="28"/>
          <w:lang w:eastAsia="zh-CN"/>
        </w:rPr>
        <w:t>25</w:t>
      </w:r>
      <w:r>
        <w:rPr>
          <w:rFonts w:ascii="方正仿宋_GBK" w:hAnsi="方正仿宋_GBK" w:eastAsia="方正仿宋_GBK" w:cs="方正仿宋_GBK"/>
          <w:color w:val="000000"/>
          <w:sz w:val="28"/>
        </w:rPr>
        <w:t>.永久基本农田划定、储备区划定、标志牌建设、核实整改项目绩效目标表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13028123P00020110001E</w:t>
            </w:r>
          </w:p>
        </w:tc>
        <w:tc>
          <w:tcPr>
            <w:tcW w:w="1587" w:type="dxa"/>
            <w:vAlign w:val="center"/>
          </w:tcPr>
          <w:p>
            <w:pPr>
              <w:pStyle w:val="17"/>
            </w:pPr>
            <w:r>
              <w:t>项目名称</w:t>
            </w:r>
          </w:p>
        </w:tc>
        <w:tc>
          <w:tcPr>
            <w:tcW w:w="4422" w:type="dxa"/>
            <w:gridSpan w:val="3"/>
            <w:vAlign w:val="center"/>
          </w:tcPr>
          <w:p>
            <w:pPr>
              <w:pStyle w:val="16"/>
            </w:pPr>
            <w:r>
              <w:t>永久基本农田划定、储备区划定、标志牌建设、核实整改项目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179.00</w:t>
            </w:r>
          </w:p>
        </w:tc>
        <w:tc>
          <w:tcPr>
            <w:tcW w:w="1587" w:type="dxa"/>
            <w:vAlign w:val="center"/>
          </w:tcPr>
          <w:p>
            <w:pPr>
              <w:pStyle w:val="17"/>
            </w:pPr>
            <w:r>
              <w:t>其中：财政    资金</w:t>
            </w:r>
          </w:p>
        </w:tc>
        <w:tc>
          <w:tcPr>
            <w:tcW w:w="1304" w:type="dxa"/>
            <w:vAlign w:val="center"/>
          </w:tcPr>
          <w:p>
            <w:pPr>
              <w:pStyle w:val="16"/>
            </w:pPr>
            <w:r>
              <w:t>179.00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预算数179万元。其中财政资金179万元，其他资金0元，规范自然资源部农业农村部关于加强和改进永久基本农田保护工作，加快推进三条控制线划定工作。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1.对全市永久基本农田划定、核实整改补划、标识牌、储备区划定作出可靠依据。</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项目实地完整率</w:t>
            </w:r>
          </w:p>
        </w:tc>
        <w:tc>
          <w:tcPr>
            <w:tcW w:w="2891" w:type="dxa"/>
            <w:vAlign w:val="center"/>
          </w:tcPr>
          <w:p>
            <w:pPr>
              <w:pStyle w:val="16"/>
            </w:pPr>
            <w:r>
              <w:t>土地纳入年度任务项目实地实施的比例</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各项任务完成及时率（%）</w:t>
            </w:r>
          </w:p>
        </w:tc>
        <w:tc>
          <w:tcPr>
            <w:tcW w:w="2891" w:type="dxa"/>
            <w:vAlign w:val="center"/>
          </w:tcPr>
          <w:p>
            <w:pPr>
              <w:pStyle w:val="16"/>
            </w:pPr>
            <w:r>
              <w:t>各项任务完成及时率（%）</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资金利用率提高</w:t>
            </w:r>
          </w:p>
        </w:tc>
        <w:tc>
          <w:tcPr>
            <w:tcW w:w="2891" w:type="dxa"/>
            <w:vAlign w:val="center"/>
          </w:tcPr>
          <w:p>
            <w:pPr>
              <w:pStyle w:val="16"/>
            </w:pPr>
            <w:r>
              <w:t>基本农田划定及整改</w:t>
            </w:r>
          </w:p>
        </w:tc>
        <w:tc>
          <w:tcPr>
            <w:tcW w:w="1276" w:type="dxa"/>
            <w:vAlign w:val="center"/>
          </w:tcPr>
          <w:p>
            <w:pPr>
              <w:pStyle w:val="16"/>
            </w:pPr>
            <w:r>
              <w:t>179万元</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推动城乡统筹发展，优化土地利用格局，土地利用率明显提高</w:t>
            </w:r>
          </w:p>
        </w:tc>
        <w:tc>
          <w:tcPr>
            <w:tcW w:w="2891" w:type="dxa"/>
            <w:vAlign w:val="center"/>
          </w:tcPr>
          <w:p>
            <w:pPr>
              <w:pStyle w:val="16"/>
            </w:pPr>
            <w:r>
              <w:t>推动城乡统筹发展，优化土地利用格局，土地利用率明显提高</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生态效益增值率</w:t>
            </w:r>
          </w:p>
        </w:tc>
        <w:tc>
          <w:tcPr>
            <w:tcW w:w="2891" w:type="dxa"/>
            <w:vAlign w:val="center"/>
          </w:tcPr>
          <w:p>
            <w:pPr>
              <w:pStyle w:val="16"/>
            </w:pPr>
            <w:r>
              <w:t>项目实施后生态效益增长率</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国民经济发展贡献率</w:t>
            </w:r>
          </w:p>
        </w:tc>
        <w:tc>
          <w:tcPr>
            <w:tcW w:w="2891" w:type="dxa"/>
            <w:vAlign w:val="center"/>
          </w:tcPr>
          <w:p>
            <w:pPr>
              <w:pStyle w:val="16"/>
            </w:pPr>
            <w:r>
              <w:t>为我市土地综合整理和开发及使用面积提供有力的保障</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根据预算安排及局计划安排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43"/>
      <w:r>
        <w:rPr>
          <w:rFonts w:hint="eastAsia" w:ascii="方正仿宋_GBK" w:hAnsi="方正仿宋_GBK" w:eastAsia="方正仿宋_GBK" w:cs="方正仿宋_GBK"/>
          <w:color w:val="000000"/>
          <w:sz w:val="28"/>
          <w:lang w:eastAsia="zh-CN"/>
        </w:rPr>
        <w:t>26</w:t>
      </w:r>
      <w:r>
        <w:rPr>
          <w:rFonts w:ascii="方正仿宋_GBK" w:hAnsi="方正仿宋_GBK" w:eastAsia="方正仿宋_GBK" w:cs="方正仿宋_GBK"/>
          <w:color w:val="000000"/>
          <w:sz w:val="28"/>
        </w:rPr>
        <w:t>.愚公北路两侧、华明南路两侧区域控制性详细规划绩效目标表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13028123P00020910001U</w:t>
            </w:r>
          </w:p>
        </w:tc>
        <w:tc>
          <w:tcPr>
            <w:tcW w:w="1587" w:type="dxa"/>
            <w:vAlign w:val="center"/>
          </w:tcPr>
          <w:p>
            <w:pPr>
              <w:pStyle w:val="17"/>
            </w:pPr>
            <w:r>
              <w:t>项目名称</w:t>
            </w:r>
          </w:p>
        </w:tc>
        <w:tc>
          <w:tcPr>
            <w:tcW w:w="4422" w:type="dxa"/>
            <w:gridSpan w:val="3"/>
            <w:vAlign w:val="center"/>
          </w:tcPr>
          <w:p>
            <w:pPr>
              <w:pStyle w:val="16"/>
            </w:pPr>
            <w:r>
              <w:t>愚公北路两侧、华明南路两侧区域控制性详细规划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84.00</w:t>
            </w:r>
          </w:p>
        </w:tc>
        <w:tc>
          <w:tcPr>
            <w:tcW w:w="1587" w:type="dxa"/>
            <w:vAlign w:val="center"/>
          </w:tcPr>
          <w:p>
            <w:pPr>
              <w:pStyle w:val="17"/>
            </w:pPr>
            <w:r>
              <w:t>其中：财政    资金</w:t>
            </w:r>
          </w:p>
        </w:tc>
        <w:tc>
          <w:tcPr>
            <w:tcW w:w="1304" w:type="dxa"/>
            <w:vAlign w:val="center"/>
          </w:tcPr>
          <w:p>
            <w:pPr>
              <w:pStyle w:val="16"/>
            </w:pPr>
            <w:r>
              <w:t>84.00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预算数84万元。其中财政资金84万元，其他资金0元，按照</w:t>
            </w:r>
            <w:r>
              <w:rPr>
                <w:rFonts w:hint="eastAsia"/>
              </w:rPr>
              <w:t>《中华人民共和国城乡规划法》</w:t>
            </w:r>
            <w:bookmarkStart w:id="33" w:name="_GoBack"/>
            <w:bookmarkEnd w:id="33"/>
            <w:r>
              <w:t>要求编制控规，愚公北路两侧、华明南路两侧区域控制性详细规划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1.编制遵化市愚公北路两侧、华明南路两侧区域控制性详细规划，达到合理规划目的</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≥99%</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规划设计资金需求</w:t>
            </w:r>
          </w:p>
        </w:tc>
        <w:tc>
          <w:tcPr>
            <w:tcW w:w="2891" w:type="dxa"/>
            <w:vAlign w:val="center"/>
          </w:tcPr>
          <w:p>
            <w:pPr>
              <w:pStyle w:val="16"/>
            </w:pPr>
            <w:r>
              <w:t>愚公北路两侧、华明南路两侧区域控制性详细规划</w:t>
            </w:r>
          </w:p>
        </w:tc>
        <w:tc>
          <w:tcPr>
            <w:tcW w:w="1276" w:type="dxa"/>
            <w:vAlign w:val="center"/>
          </w:tcPr>
          <w:p>
            <w:pPr>
              <w:pStyle w:val="16"/>
            </w:pPr>
            <w:r>
              <w:t>≥84万元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44"/>
      <w:r>
        <w:rPr>
          <w:rFonts w:hint="eastAsia" w:ascii="方正仿宋_GBK" w:hAnsi="方正仿宋_GBK" w:eastAsia="方正仿宋_GBK" w:cs="方正仿宋_GBK"/>
          <w:color w:val="000000"/>
          <w:sz w:val="28"/>
          <w:lang w:eastAsia="zh-CN"/>
        </w:rPr>
        <w:t>27</w:t>
      </w:r>
      <w:r>
        <w:rPr>
          <w:rFonts w:ascii="方正仿宋_GBK" w:hAnsi="方正仿宋_GBK" w:eastAsia="方正仿宋_GBK" w:cs="方正仿宋_GBK"/>
          <w:color w:val="000000"/>
          <w:sz w:val="28"/>
        </w:rPr>
        <w:t>.中心城区5个地块控规动态维护论证规划绩效目标表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13028123P00023610001G</w:t>
            </w:r>
          </w:p>
        </w:tc>
        <w:tc>
          <w:tcPr>
            <w:tcW w:w="1587" w:type="dxa"/>
            <w:vAlign w:val="center"/>
          </w:tcPr>
          <w:p>
            <w:pPr>
              <w:pStyle w:val="17"/>
            </w:pPr>
            <w:r>
              <w:t>项目名称</w:t>
            </w:r>
          </w:p>
        </w:tc>
        <w:tc>
          <w:tcPr>
            <w:tcW w:w="4422" w:type="dxa"/>
            <w:gridSpan w:val="3"/>
            <w:vAlign w:val="center"/>
          </w:tcPr>
          <w:p>
            <w:pPr>
              <w:pStyle w:val="16"/>
            </w:pPr>
            <w:r>
              <w:t>中心城区5个地块控规动态维护论证规划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30.00</w:t>
            </w:r>
          </w:p>
        </w:tc>
        <w:tc>
          <w:tcPr>
            <w:tcW w:w="1587" w:type="dxa"/>
            <w:vAlign w:val="center"/>
          </w:tcPr>
          <w:p>
            <w:pPr>
              <w:pStyle w:val="17"/>
            </w:pPr>
            <w:r>
              <w:t>其中：财政    资金</w:t>
            </w:r>
          </w:p>
        </w:tc>
        <w:tc>
          <w:tcPr>
            <w:tcW w:w="1304" w:type="dxa"/>
            <w:vAlign w:val="center"/>
          </w:tcPr>
          <w:p>
            <w:pPr>
              <w:pStyle w:val="16"/>
            </w:pPr>
            <w:r>
              <w:t>30.00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预算数30万元，其中财政资金30万元，其他资金0元，用于满足当前城市发展需求，减少临街商业对愚公路的交通干扰。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1."专项包括水系统、给水、排水、绿地系统、道路竖向、道路交通等，总体规划确定遵化市中心城区人口为55万人（59.6平方公里）</w:t>
            </w:r>
            <w:r>
              <w:tab/>
            </w:r>
            <w:r>
              <w:tab/>
            </w:r>
            <w:r>
              <w:tab/>
            </w:r>
            <w:r>
              <w:tab/>
            </w:r>
            <w:r>
              <w:tab/>
            </w:r>
            <w:r>
              <w:tab/>
            </w:r>
          </w:p>
          <w:p>
            <w:pPr>
              <w:pStyle w:val="16"/>
            </w:pP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≤100%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总体规划调整</w:t>
            </w:r>
          </w:p>
        </w:tc>
        <w:tc>
          <w:tcPr>
            <w:tcW w:w="2891" w:type="dxa"/>
            <w:vAlign w:val="center"/>
          </w:tcPr>
          <w:p>
            <w:pPr>
              <w:pStyle w:val="16"/>
            </w:pPr>
            <w:r>
              <w:t>国土资源厅关于规范土地利用总体规划修改调整和实施管理</w:t>
            </w:r>
          </w:p>
        </w:tc>
        <w:tc>
          <w:tcPr>
            <w:tcW w:w="1276" w:type="dxa"/>
            <w:vAlign w:val="center"/>
          </w:tcPr>
          <w:p>
            <w:pPr>
              <w:pStyle w:val="16"/>
            </w:pPr>
            <w:r>
              <w:t>≥30万元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45"/>
      <w:r>
        <w:rPr>
          <w:rFonts w:hint="eastAsia" w:ascii="方正仿宋_GBK" w:hAnsi="方正仿宋_GBK" w:eastAsia="方正仿宋_GBK" w:cs="方正仿宋_GBK"/>
          <w:color w:val="000000"/>
          <w:sz w:val="28"/>
          <w:lang w:eastAsia="zh-CN"/>
        </w:rPr>
        <w:t>28</w:t>
      </w:r>
      <w:r>
        <w:rPr>
          <w:rFonts w:ascii="方正仿宋_GBK" w:hAnsi="方正仿宋_GBK" w:eastAsia="方正仿宋_GBK" w:cs="方正仿宋_GBK"/>
          <w:color w:val="000000"/>
          <w:sz w:val="28"/>
        </w:rPr>
        <w:t>.中心城区控制性详细规划2021-2035年绩效目标表</w:t>
      </w:r>
      <w:bookmarkEnd w:id="3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13028123P00019310002N</w:t>
            </w:r>
          </w:p>
        </w:tc>
        <w:tc>
          <w:tcPr>
            <w:tcW w:w="1587" w:type="dxa"/>
            <w:vAlign w:val="center"/>
          </w:tcPr>
          <w:p>
            <w:pPr>
              <w:pStyle w:val="17"/>
            </w:pPr>
            <w:r>
              <w:t>项目名称</w:t>
            </w:r>
          </w:p>
        </w:tc>
        <w:tc>
          <w:tcPr>
            <w:tcW w:w="4422" w:type="dxa"/>
            <w:gridSpan w:val="3"/>
            <w:vAlign w:val="center"/>
          </w:tcPr>
          <w:p>
            <w:pPr>
              <w:pStyle w:val="16"/>
            </w:pPr>
            <w:r>
              <w:t>中心城区控制性详细规划2021-2035年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495.00</w:t>
            </w:r>
          </w:p>
        </w:tc>
        <w:tc>
          <w:tcPr>
            <w:tcW w:w="1587" w:type="dxa"/>
            <w:vAlign w:val="center"/>
          </w:tcPr>
          <w:p>
            <w:pPr>
              <w:pStyle w:val="17"/>
            </w:pPr>
            <w:r>
              <w:t>其中：财政    资金</w:t>
            </w:r>
          </w:p>
        </w:tc>
        <w:tc>
          <w:tcPr>
            <w:tcW w:w="1304" w:type="dxa"/>
            <w:vAlign w:val="center"/>
          </w:tcPr>
          <w:p>
            <w:pPr>
              <w:pStyle w:val="16"/>
            </w:pPr>
            <w:r>
              <w:t>495.00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预算数495万元。其中财政资金495万元，其他资金0元，用于2021年-2035年县城建设工作，更好的服务我市规划建设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1.专项包括水系统、给水、排水、绿地系统、道路竖向、道路交通等，总体规划确定遵化市中心城区人口</w:t>
            </w: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资金成本</w:t>
            </w:r>
          </w:p>
        </w:tc>
        <w:tc>
          <w:tcPr>
            <w:tcW w:w="2891" w:type="dxa"/>
            <w:vAlign w:val="center"/>
          </w:tcPr>
          <w:p>
            <w:pPr>
              <w:pStyle w:val="16"/>
            </w:pPr>
            <w:r>
              <w:t>支出资金与预算资金比</w:t>
            </w:r>
          </w:p>
        </w:tc>
        <w:tc>
          <w:tcPr>
            <w:tcW w:w="1276" w:type="dxa"/>
            <w:vAlign w:val="center"/>
          </w:tcPr>
          <w:p>
            <w:pPr>
              <w:pStyle w:val="16"/>
            </w:pPr>
            <w:r>
              <w:t>≥99%</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规划设计资金需求</w:t>
            </w:r>
          </w:p>
        </w:tc>
        <w:tc>
          <w:tcPr>
            <w:tcW w:w="2891" w:type="dxa"/>
            <w:vAlign w:val="center"/>
          </w:tcPr>
          <w:p>
            <w:pPr>
              <w:pStyle w:val="16"/>
            </w:pPr>
            <w:r>
              <w:t>规划设计资金需求</w:t>
            </w:r>
          </w:p>
        </w:tc>
        <w:tc>
          <w:tcPr>
            <w:tcW w:w="1276" w:type="dxa"/>
            <w:vAlign w:val="center"/>
          </w:tcPr>
          <w:p>
            <w:pPr>
              <w:pStyle w:val="16"/>
            </w:pPr>
            <w:r>
              <w:t>≥495万元</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完成的准确性</w:t>
            </w:r>
          </w:p>
        </w:tc>
        <w:tc>
          <w:tcPr>
            <w:tcW w:w="2891" w:type="dxa"/>
            <w:vAlign w:val="center"/>
          </w:tcPr>
          <w:p>
            <w:pPr>
              <w:pStyle w:val="16"/>
            </w:pPr>
            <w:r>
              <w:t>完成的成果与合同要求的内容比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完成的及时性</w:t>
            </w:r>
          </w:p>
        </w:tc>
        <w:tc>
          <w:tcPr>
            <w:tcW w:w="2891" w:type="dxa"/>
            <w:vAlign w:val="center"/>
          </w:tcPr>
          <w:p>
            <w:pPr>
              <w:pStyle w:val="16"/>
            </w:pPr>
            <w:r>
              <w:t>完成时间与合同约定时限比</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为标准编制提供指导</w:t>
            </w:r>
          </w:p>
        </w:tc>
        <w:tc>
          <w:tcPr>
            <w:tcW w:w="2891" w:type="dxa"/>
            <w:vAlign w:val="center"/>
          </w:tcPr>
          <w:p>
            <w:pPr>
              <w:pStyle w:val="16"/>
            </w:pPr>
            <w:r>
              <w:t>为标准编制提供指导</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推动城乡统筹发展</w:t>
            </w:r>
          </w:p>
        </w:tc>
        <w:tc>
          <w:tcPr>
            <w:tcW w:w="2891" w:type="dxa"/>
            <w:vAlign w:val="center"/>
          </w:tcPr>
          <w:p>
            <w:pPr>
              <w:pStyle w:val="16"/>
            </w:pPr>
            <w:r>
              <w:t>完成后对我市的各个项目落地提供科学依据</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根据年初预算及全市资金安排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根据年初预算及全市资金安排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46"/>
      <w:r>
        <w:rPr>
          <w:rFonts w:hint="eastAsia" w:ascii="方正仿宋_GBK" w:hAnsi="方正仿宋_GBK" w:eastAsia="方正仿宋_GBK" w:cs="方正仿宋_GBK"/>
          <w:color w:val="000000"/>
          <w:sz w:val="28"/>
          <w:lang w:eastAsia="zh-CN"/>
        </w:rPr>
        <w:t>29</w:t>
      </w:r>
      <w:r>
        <w:rPr>
          <w:rFonts w:ascii="方正仿宋_GBK" w:hAnsi="方正仿宋_GBK" w:eastAsia="方正仿宋_GBK" w:cs="方正仿宋_GBK"/>
          <w:color w:val="000000"/>
          <w:sz w:val="28"/>
        </w:rPr>
        <w:t>.自然资源统一确权登记费绩效目标表</w:t>
      </w:r>
      <w:bookmarkEnd w:id="3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13028123P00022710001Y</w:t>
            </w:r>
          </w:p>
        </w:tc>
        <w:tc>
          <w:tcPr>
            <w:tcW w:w="1587" w:type="dxa"/>
            <w:vAlign w:val="center"/>
          </w:tcPr>
          <w:p>
            <w:pPr>
              <w:pStyle w:val="17"/>
            </w:pPr>
            <w:r>
              <w:t>项目名称</w:t>
            </w:r>
          </w:p>
        </w:tc>
        <w:tc>
          <w:tcPr>
            <w:tcW w:w="4422" w:type="dxa"/>
            <w:gridSpan w:val="3"/>
            <w:vAlign w:val="center"/>
          </w:tcPr>
          <w:p>
            <w:pPr>
              <w:pStyle w:val="16"/>
            </w:pPr>
            <w:r>
              <w:t>自然资源统一确权登记费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50.00</w:t>
            </w:r>
          </w:p>
        </w:tc>
        <w:tc>
          <w:tcPr>
            <w:tcW w:w="1587" w:type="dxa"/>
            <w:vAlign w:val="center"/>
          </w:tcPr>
          <w:p>
            <w:pPr>
              <w:pStyle w:val="17"/>
            </w:pPr>
            <w:r>
              <w:t>其中：财政    资金</w:t>
            </w:r>
          </w:p>
        </w:tc>
        <w:tc>
          <w:tcPr>
            <w:tcW w:w="1304" w:type="dxa"/>
            <w:vAlign w:val="center"/>
          </w:tcPr>
          <w:p>
            <w:pPr>
              <w:pStyle w:val="16"/>
            </w:pPr>
            <w:r>
              <w:t>50.00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预算数50万元。其中财政资金50万元，其他资金0元，更好的服务全市确权登记，为广大群众确权登记做好前期准备。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1.全市层面重要自然生态空间和自然资源统一确权登记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项目实地完整率</w:t>
            </w:r>
          </w:p>
        </w:tc>
        <w:tc>
          <w:tcPr>
            <w:tcW w:w="2891" w:type="dxa"/>
            <w:vAlign w:val="center"/>
          </w:tcPr>
          <w:p>
            <w:pPr>
              <w:pStyle w:val="16"/>
            </w:pPr>
            <w:r>
              <w:t>土地纳入年度任务项目实地实施的比例</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各项任务完成及时率（%）</w:t>
            </w:r>
          </w:p>
        </w:tc>
        <w:tc>
          <w:tcPr>
            <w:tcW w:w="2891" w:type="dxa"/>
            <w:vAlign w:val="center"/>
          </w:tcPr>
          <w:p>
            <w:pPr>
              <w:pStyle w:val="16"/>
            </w:pPr>
            <w:r>
              <w:t>各项任务完成及时率（%）</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资金利用率提高</w:t>
            </w:r>
          </w:p>
        </w:tc>
        <w:tc>
          <w:tcPr>
            <w:tcW w:w="2891" w:type="dxa"/>
            <w:vAlign w:val="center"/>
          </w:tcPr>
          <w:p>
            <w:pPr>
              <w:pStyle w:val="16"/>
            </w:pPr>
            <w:r>
              <w:t>全市土地确权登记</w:t>
            </w:r>
          </w:p>
        </w:tc>
        <w:tc>
          <w:tcPr>
            <w:tcW w:w="1276" w:type="dxa"/>
            <w:vAlign w:val="center"/>
          </w:tcPr>
          <w:p>
            <w:pPr>
              <w:pStyle w:val="16"/>
            </w:pPr>
            <w:r>
              <w:t>50万元</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推动城乡统筹发展，优化土地利用格局，土地利用率明显提高</w:t>
            </w:r>
          </w:p>
        </w:tc>
        <w:tc>
          <w:tcPr>
            <w:tcW w:w="2891" w:type="dxa"/>
            <w:vAlign w:val="center"/>
          </w:tcPr>
          <w:p>
            <w:pPr>
              <w:pStyle w:val="16"/>
            </w:pPr>
            <w:r>
              <w:t>推动城乡统筹发展，优化土地利用格局，土地利用率明显提高</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生态效益增值率</w:t>
            </w:r>
          </w:p>
        </w:tc>
        <w:tc>
          <w:tcPr>
            <w:tcW w:w="2891" w:type="dxa"/>
            <w:vAlign w:val="center"/>
          </w:tcPr>
          <w:p>
            <w:pPr>
              <w:pStyle w:val="16"/>
            </w:pPr>
            <w:r>
              <w:t>项目实施后生态效益增长率</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国民经济发展贡献率</w:t>
            </w:r>
          </w:p>
        </w:tc>
        <w:tc>
          <w:tcPr>
            <w:tcW w:w="2891" w:type="dxa"/>
            <w:vAlign w:val="center"/>
          </w:tcPr>
          <w:p>
            <w:pPr>
              <w:pStyle w:val="16"/>
            </w:pPr>
            <w:r>
              <w:t>为我市土地综合整理和开发及使用面积提供有力的保障</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根据预算安排及局计划安排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47"/>
      <w:r>
        <w:rPr>
          <w:rFonts w:hint="eastAsia" w:ascii="方正仿宋_GBK" w:hAnsi="方正仿宋_GBK" w:eastAsia="方正仿宋_GBK" w:cs="方正仿宋_GBK"/>
          <w:color w:val="000000"/>
          <w:sz w:val="28"/>
          <w:lang w:eastAsia="zh-CN"/>
        </w:rPr>
        <w:t>30</w:t>
      </w:r>
      <w:r>
        <w:rPr>
          <w:rFonts w:ascii="方正仿宋_GBK" w:hAnsi="方正仿宋_GBK" w:eastAsia="方正仿宋_GBK" w:cs="方正仿宋_GBK"/>
          <w:color w:val="000000"/>
          <w:sz w:val="28"/>
        </w:rPr>
        <w:t>.自然资源执法评估费绩效目标表</w:t>
      </w:r>
      <w:bookmarkEnd w:id="3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5"/>
            </w:pPr>
            <w:r>
              <w:t>324001遵化市自然资源和规划局本级</w:t>
            </w:r>
          </w:p>
        </w:tc>
        <w:tc>
          <w:tcPr>
            <w:tcW w:w="1843"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6"/>
            </w:pPr>
            <w:r>
              <w:t>13028123P003481100023</w:t>
            </w:r>
          </w:p>
        </w:tc>
        <w:tc>
          <w:tcPr>
            <w:tcW w:w="1587" w:type="dxa"/>
            <w:vAlign w:val="center"/>
          </w:tcPr>
          <w:p>
            <w:pPr>
              <w:pStyle w:val="17"/>
            </w:pPr>
            <w:r>
              <w:t>项目名称</w:t>
            </w:r>
          </w:p>
        </w:tc>
        <w:tc>
          <w:tcPr>
            <w:tcW w:w="4422" w:type="dxa"/>
            <w:gridSpan w:val="3"/>
            <w:vAlign w:val="center"/>
          </w:tcPr>
          <w:p>
            <w:pPr>
              <w:pStyle w:val="16"/>
            </w:pPr>
            <w:r>
              <w:t>自然资源执法评估费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100.00</w:t>
            </w:r>
          </w:p>
        </w:tc>
        <w:tc>
          <w:tcPr>
            <w:tcW w:w="1587" w:type="dxa"/>
            <w:vAlign w:val="center"/>
          </w:tcPr>
          <w:p>
            <w:pPr>
              <w:pStyle w:val="17"/>
            </w:pPr>
            <w:r>
              <w:t>其中：财政    资金</w:t>
            </w:r>
          </w:p>
        </w:tc>
        <w:tc>
          <w:tcPr>
            <w:tcW w:w="1304" w:type="dxa"/>
            <w:vAlign w:val="center"/>
          </w:tcPr>
          <w:p>
            <w:pPr>
              <w:pStyle w:val="16"/>
            </w:pPr>
            <w:r>
              <w:t>100.00</w:t>
            </w:r>
          </w:p>
        </w:tc>
        <w:tc>
          <w:tcPr>
            <w:tcW w:w="1276" w:type="dxa"/>
            <w:vAlign w:val="center"/>
          </w:tcPr>
          <w:p>
            <w:pPr>
              <w:pStyle w:val="17"/>
            </w:pPr>
            <w:r>
              <w:t>其他资金</w:t>
            </w:r>
          </w:p>
        </w:tc>
        <w:tc>
          <w:tcPr>
            <w:tcW w:w="1843"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6"/>
            </w:pPr>
            <w:r>
              <w:t>预算数100万元。其中财政资金100万元，其他资金0元，用于我单位执法部门各项支出，保障执法部门顺利开展工作。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60%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6"/>
            </w:pPr>
            <w:r>
              <w:t>1.按照上级要求针对国土资源执法，对全市违规占地进行评估</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成本指标</w:t>
            </w:r>
          </w:p>
        </w:tc>
        <w:tc>
          <w:tcPr>
            <w:tcW w:w="1332" w:type="dxa"/>
            <w:vAlign w:val="center"/>
          </w:tcPr>
          <w:p>
            <w:pPr>
              <w:pStyle w:val="16"/>
            </w:pPr>
            <w:r>
              <w:t>项目实地完整率</w:t>
            </w:r>
          </w:p>
        </w:tc>
        <w:tc>
          <w:tcPr>
            <w:tcW w:w="2891" w:type="dxa"/>
            <w:vAlign w:val="center"/>
          </w:tcPr>
          <w:p>
            <w:pPr>
              <w:pStyle w:val="16"/>
            </w:pPr>
            <w:r>
              <w:t>土地纳入年度任务项目实地实施的比例</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各项任务完成及时率（%）</w:t>
            </w:r>
          </w:p>
        </w:tc>
        <w:tc>
          <w:tcPr>
            <w:tcW w:w="2891" w:type="dxa"/>
            <w:vAlign w:val="center"/>
          </w:tcPr>
          <w:p>
            <w:pPr>
              <w:pStyle w:val="16"/>
            </w:pPr>
            <w:r>
              <w:t>各项任务完成及时率（%）</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对自然资源合理利用</w:t>
            </w:r>
          </w:p>
        </w:tc>
        <w:tc>
          <w:tcPr>
            <w:tcW w:w="2891" w:type="dxa"/>
            <w:vAlign w:val="center"/>
          </w:tcPr>
          <w:p>
            <w:pPr>
              <w:pStyle w:val="16"/>
            </w:pPr>
            <w:r>
              <w:t>完成后对自然资源的管理和使用指明方向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资金利用率提高</w:t>
            </w:r>
          </w:p>
        </w:tc>
        <w:tc>
          <w:tcPr>
            <w:tcW w:w="2891" w:type="dxa"/>
            <w:vAlign w:val="center"/>
          </w:tcPr>
          <w:p>
            <w:pPr>
              <w:pStyle w:val="16"/>
            </w:pPr>
            <w:r>
              <w:t>确保我单位职能正常运转</w:t>
            </w:r>
          </w:p>
        </w:tc>
        <w:tc>
          <w:tcPr>
            <w:tcW w:w="1276" w:type="dxa"/>
            <w:vAlign w:val="center"/>
          </w:tcPr>
          <w:p>
            <w:pPr>
              <w:pStyle w:val="16"/>
            </w:pPr>
            <w:r>
              <w:t>100万元</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推动城乡统筹发展，优化土地利用格局，土地利用率明显提高</w:t>
            </w:r>
          </w:p>
        </w:tc>
        <w:tc>
          <w:tcPr>
            <w:tcW w:w="2891" w:type="dxa"/>
            <w:vAlign w:val="center"/>
          </w:tcPr>
          <w:p>
            <w:pPr>
              <w:pStyle w:val="16"/>
            </w:pPr>
            <w:r>
              <w:t>推动城乡统筹发展，优化土地利用格局，土地利用率明显提高</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生态效益增值率</w:t>
            </w:r>
          </w:p>
        </w:tc>
        <w:tc>
          <w:tcPr>
            <w:tcW w:w="2891" w:type="dxa"/>
            <w:vAlign w:val="center"/>
          </w:tcPr>
          <w:p>
            <w:pPr>
              <w:pStyle w:val="16"/>
            </w:pPr>
            <w:r>
              <w:t>项目实施后生态效益增长率</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提升居民生活环境</w:t>
            </w:r>
          </w:p>
        </w:tc>
        <w:tc>
          <w:tcPr>
            <w:tcW w:w="2891" w:type="dxa"/>
            <w:vAlign w:val="center"/>
          </w:tcPr>
          <w:p>
            <w:pPr>
              <w:pStyle w:val="16"/>
            </w:pPr>
            <w:r>
              <w:t>完成后对生态文明起到重要影响 为相关部门提供技术支撑</w:t>
            </w:r>
          </w:p>
        </w:tc>
        <w:tc>
          <w:tcPr>
            <w:tcW w:w="1276" w:type="dxa"/>
            <w:vAlign w:val="center"/>
          </w:tcPr>
          <w:p>
            <w:pPr>
              <w:pStyle w:val="16"/>
            </w:pPr>
            <w:r>
              <w:t>≥90%</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国民经济发展贡献率</w:t>
            </w:r>
          </w:p>
        </w:tc>
        <w:tc>
          <w:tcPr>
            <w:tcW w:w="2891" w:type="dxa"/>
            <w:vAlign w:val="center"/>
          </w:tcPr>
          <w:p>
            <w:pPr>
              <w:pStyle w:val="16"/>
            </w:pPr>
            <w:r>
              <w:t>为我市土地综合整理和开发及使用面积提供有力的保障</w:t>
            </w:r>
          </w:p>
        </w:tc>
        <w:tc>
          <w:tcPr>
            <w:tcW w:w="1276" w:type="dxa"/>
            <w:vAlign w:val="center"/>
          </w:tcPr>
          <w:p>
            <w:pPr>
              <w:pStyle w:val="16"/>
            </w:pPr>
            <w:r>
              <w:t>≥95%</w:t>
            </w:r>
          </w:p>
        </w:tc>
        <w:tc>
          <w:tcPr>
            <w:tcW w:w="1843" w:type="dxa"/>
            <w:vAlign w:val="center"/>
          </w:tcPr>
          <w:p>
            <w:pPr>
              <w:pStyle w:val="16"/>
            </w:pPr>
            <w:r>
              <w:t>根据预算安排及局计划安排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群众满意度</w:t>
            </w:r>
          </w:p>
        </w:tc>
        <w:tc>
          <w:tcPr>
            <w:tcW w:w="2891" w:type="dxa"/>
            <w:vAlign w:val="center"/>
          </w:tcPr>
          <w:p>
            <w:pPr>
              <w:pStyle w:val="16"/>
            </w:pPr>
            <w:r>
              <w:t>群众满意数量占总数的比例。</w:t>
            </w:r>
          </w:p>
        </w:tc>
        <w:tc>
          <w:tcPr>
            <w:tcW w:w="1276" w:type="dxa"/>
            <w:vAlign w:val="center"/>
          </w:tcPr>
          <w:p>
            <w:pPr>
              <w:pStyle w:val="16"/>
            </w:pPr>
            <w:r>
              <w:t>≥90%</w:t>
            </w:r>
          </w:p>
        </w:tc>
        <w:tc>
          <w:tcPr>
            <w:tcW w:w="1843" w:type="dxa"/>
            <w:vAlign w:val="center"/>
          </w:tcPr>
          <w:p>
            <w:pPr>
              <w:pStyle w:val="16"/>
            </w:pPr>
            <w:r>
              <w:t>根据预算安排及局计划安排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ZDUwYWNmOWYwOGZiYWQ1OTUzNjNiNjE4MzRhZGIifQ=="/>
  </w:docVars>
  <w:rsids>
    <w:rsidRoot w:val="006262AE"/>
    <w:rsid w:val="000528C2"/>
    <w:rsid w:val="003A094F"/>
    <w:rsid w:val="003B09C2"/>
    <w:rsid w:val="00486ABF"/>
    <w:rsid w:val="006262AE"/>
    <w:rsid w:val="006A4E38"/>
    <w:rsid w:val="00734BE1"/>
    <w:rsid w:val="00A06214"/>
    <w:rsid w:val="00B33400"/>
    <w:rsid w:val="00DD6B1E"/>
    <w:rsid w:val="00E62DE5"/>
    <w:rsid w:val="00F70AB3"/>
    <w:rsid w:val="3C27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autoRedefine/>
    <w:qFormat/>
    <w:uiPriority w:val="0"/>
    <w:pPr>
      <w:ind w:left="720"/>
    </w:pPr>
  </w:style>
  <w:style w:type="paragraph" w:styleId="6">
    <w:name w:val="toc 2"/>
    <w:basedOn w:val="1"/>
    <w:next w:val="1"/>
    <w:qFormat/>
    <w:uiPriority w:val="39"/>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12">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13">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3.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2.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1" Type="http://schemas.openxmlformats.org/officeDocument/2006/relationships/fontTable" Target="fontTable.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2023-03-08T15:28:01Z</dcterms:created>
  <dcterms:modified xsi:type="dcterms:W3CDTF">2023-03-08T07:28:01Z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2023-03-08T15:28:00Z</dcterms:created>
  <dcterms:modified xsi:type="dcterms:W3CDTF">2023-03-08T07:28:00Z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2023-03-08T15:27:31Z</dcterms:created>
  <dcterms:modified xsi:type="dcterms:W3CDTF">2023-03-08T07:27:31Z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2023-03-08T15:27:31Z</dcterms:created>
  <dcterms:modified xsi:type="dcterms:W3CDTF">2023-03-08T07:27:31Z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2023-03-08T15:28:50Z</dcterms:created>
  <dcterms:modified xsi:type="dcterms:W3CDTF">2023-03-08T07:28:50Z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2023-03-08T15:28:43Z</dcterms:created>
  <dcterms:modified xsi:type="dcterms:W3CDTF">2023-03-08T07:28:43Z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2023-03-08T15:27:38Z</dcterms:created>
  <dcterms:modified xsi:type="dcterms:W3CDTF">2023-03-08T07:27:38Z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2023-03-08T15:27:25Z</dcterms:created>
  <dcterms:modified xsi:type="dcterms:W3CDTF">2023-03-08T07:27:25Z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2023-03-08T15:27:26Z</dcterms:created>
  <dcterms:modified xsi:type="dcterms:W3CDTF">2023-03-08T07:27:26Z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2023-03-08T15:28:37Z</dcterms:created>
  <dcterms:modified xsi:type="dcterms:W3CDTF">2023-03-08T07:28:37Z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2023-03-08T15:27:44Z</dcterms:created>
  <dcterms:modified xsi:type="dcterms:W3CDTF">2023-03-08T07:27:44Z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2023-03-08T15:27:50Z</dcterms:created>
  <dcterms:modified xsi:type="dcterms:W3CDTF">2023-03-08T07:27:50Z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2023-03-08T15:27:44Z</dcterms:created>
  <dcterms:modified xsi:type="dcterms:W3CDTF">2023-03-08T07:27:44Z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2023-03-08T15:28:36Z</dcterms:created>
  <dcterms:modified xsi:type="dcterms:W3CDTF">2023-03-08T07:28:36Z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2023-03-08T15:28:25Z</dcterms:created>
  <dcterms:modified xsi:type="dcterms:W3CDTF">2023-03-08T07:28:25Z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2023-03-08T15:28:34Z</dcterms:created>
  <dcterms:modified xsi:type="dcterms:W3CDTF">2023-03-08T07:28:34Z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2023-03-08T15:28:19Z</dcterms:created>
  <dcterms:modified xsi:type="dcterms:W3CDTF">2023-03-08T07:28:19Z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2023-03-08T15:27:19Z</dcterms:created>
  <dcterms:modified xsi:type="dcterms:W3CDTF">2023-03-08T07:27:19Z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2023-03-08T15:28:27Z</dcterms:created>
  <dcterms:modified xsi:type="dcterms:W3CDTF">2023-03-08T07:28:27Z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2023-03-08T15:27:38Z</dcterms:created>
  <dcterms:modified xsi:type="dcterms:W3CDTF">2023-03-08T07:27:37Z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2023-03-08T15:27:38Z</dcterms:created>
  <dcterms:modified xsi:type="dcterms:W3CDTF">2023-03-08T07:27:38Z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2023-03-08T15:27:03Z</dcterms:created>
  <dcterms:modified xsi:type="dcterms:W3CDTF">2023-03-08T07:27:03Z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2023-03-08T15:27:08Z</dcterms:created>
  <dcterms:modified xsi:type="dcterms:W3CDTF">2023-03-08T07:27:08Z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2023-03-08T15:27:50Z</dcterms:created>
  <dcterms:modified xsi:type="dcterms:W3CDTF">2023-03-08T07:27:50Z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2023-03-08T15:27:09Z</dcterms:created>
  <dcterms:modified xsi:type="dcterms:W3CDTF">2023-03-08T07:27:09Z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2023-03-08T15:28:43Z</dcterms:created>
  <dcterms:modified xsi:type="dcterms:W3CDTF">2023-03-08T07:28:43Z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2023-03-08T15:28:50Z</dcterms:created>
  <dcterms:modified xsi:type="dcterms:W3CDTF">2023-03-08T07:28:50Z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2023-03-08T15:27:56Z</dcterms:created>
  <dcterms:modified xsi:type="dcterms:W3CDTF">2023-03-08T07:27:56Z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2023-03-08T15:28:43Z</dcterms:created>
  <dcterms:modified xsi:type="dcterms:W3CDTF">2023-03-08T07:28:43Z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2023-03-08T15:27:56Z</dcterms:created>
  <dcterms:modified xsi:type="dcterms:W3CDTF">2023-03-08T07:27:56Z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2023-03-08T15:27:49Z</dcterms:created>
  <dcterms:modified xsi:type="dcterms:W3CDTF">2023-03-08T07:27:49Z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2023-03-08T15:27:15Z</dcterms:created>
  <dcterms:modified xsi:type="dcterms:W3CDTF">2023-03-08T07:27:15Z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2023-03-08T15:28:12Z</dcterms:created>
  <dcterms:modified xsi:type="dcterms:W3CDTF">2023-03-08T07:28:12Z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2023-03-08T15:28:33Z</dcterms:created>
  <dcterms:modified xsi:type="dcterms:W3CDTF">2023-03-08T07:28:33Z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2023-03-08T15:27:20Z</dcterms:created>
  <dcterms:modified xsi:type="dcterms:W3CDTF">2023-03-08T07:27:20Z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2023-03-08T15:27:32Z</dcterms:created>
  <dcterms:modified xsi:type="dcterms:W3CDTF">2023-03-08T07:27:32Z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2023-03-08T15:28:06Z</dcterms:created>
  <dcterms:modified xsi:type="dcterms:W3CDTF">2023-03-08T07:28:06Z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2023-03-08T15:28:33Z</dcterms:created>
  <dcterms:modified xsi:type="dcterms:W3CDTF">2023-03-08T07:28:33Z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2023-03-08T15:27:08Z</dcterms:created>
  <dcterms:modified xsi:type="dcterms:W3CDTF">2023-03-08T07:27:08Z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2023-03-08T15:27:15Z</dcterms:created>
  <dcterms:modified xsi:type="dcterms:W3CDTF">2023-03-08T07:27:15Z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2023-03-08T15:27:37Z</dcterms:created>
  <dcterms:modified xsi:type="dcterms:W3CDTF">2023-03-08T07:27:37Z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2023-03-08T15:27:19Z</dcterms:created>
  <dcterms:modified xsi:type="dcterms:W3CDTF">2023-03-08T07:27:19Z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2023-03-08T15:27:25Z</dcterms:created>
  <dcterms:modified xsi:type="dcterms:W3CDTF">2023-03-08T07:27:25Z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2023-03-08T15:28:14Z</dcterms:created>
  <dcterms:modified xsi:type="dcterms:W3CDTF">2023-03-08T07:28:14Z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2023-03-08T15:28:43Z</dcterms:created>
  <dcterms:modified xsi:type="dcterms:W3CDTF">2023-03-08T07:28:37Z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2023-03-08T15:28:27Z</dcterms:created>
  <dcterms:modified xsi:type="dcterms:W3CDTF">2023-03-08T07:28:27Z</dcterms:modified>
</cp:coreProperties>
</file>

<file path=customXml/itemProps1.xml><?xml version="1.0" encoding="utf-8"?>
<ds:datastoreItem xmlns:ds="http://schemas.openxmlformats.org/officeDocument/2006/customXml" ds:itemID="{92EDF6F1-4A34-4BB3-98B5-97BDEB9E75C2}">
  <ds:schemaRefs/>
</ds:datastoreItem>
</file>

<file path=customXml/itemProps10.xml><?xml version="1.0" encoding="utf-8"?>
<ds:datastoreItem xmlns:ds="http://schemas.openxmlformats.org/officeDocument/2006/customXml" ds:itemID="{4B09DE9E-BA17-404D-9C51-C9C7F722CD89}">
  <ds:schemaRefs/>
</ds:datastoreItem>
</file>

<file path=customXml/itemProps11.xml><?xml version="1.0" encoding="utf-8"?>
<ds:datastoreItem xmlns:ds="http://schemas.openxmlformats.org/officeDocument/2006/customXml" ds:itemID="{23FFB0E1-79F1-4A4D-A463-A12775CF345B}">
  <ds:schemaRefs/>
</ds:datastoreItem>
</file>

<file path=customXml/itemProps12.xml><?xml version="1.0" encoding="utf-8"?>
<ds:datastoreItem xmlns:ds="http://schemas.openxmlformats.org/officeDocument/2006/customXml" ds:itemID="{839F7C26-03C2-4257-9206-1645AAC888B4}">
  <ds:schemaRefs/>
</ds:datastoreItem>
</file>

<file path=customXml/itemProps13.xml><?xml version="1.0" encoding="utf-8"?>
<ds:datastoreItem xmlns:ds="http://schemas.openxmlformats.org/officeDocument/2006/customXml" ds:itemID="{F4AB4BA9-D0B1-4504-A222-CC2C2086901F}">
  <ds:schemaRefs/>
</ds:datastoreItem>
</file>

<file path=customXml/itemProps14.xml><?xml version="1.0" encoding="utf-8"?>
<ds:datastoreItem xmlns:ds="http://schemas.openxmlformats.org/officeDocument/2006/customXml" ds:itemID="{3411F257-84EA-441F-B3C6-3FA320827534}">
  <ds:schemaRefs/>
</ds:datastoreItem>
</file>

<file path=customXml/itemProps15.xml><?xml version="1.0" encoding="utf-8"?>
<ds:datastoreItem xmlns:ds="http://schemas.openxmlformats.org/officeDocument/2006/customXml" ds:itemID="{00EEB6D8-75F5-42B0-8431-0B2B0C8B44CE}">
  <ds:schemaRefs/>
</ds:datastoreItem>
</file>

<file path=customXml/itemProps16.xml><?xml version="1.0" encoding="utf-8"?>
<ds:datastoreItem xmlns:ds="http://schemas.openxmlformats.org/officeDocument/2006/customXml" ds:itemID="{C95F3672-CE3B-40C3-9BD1-23774381D336}">
  <ds:schemaRefs/>
</ds:datastoreItem>
</file>

<file path=customXml/itemProps17.xml><?xml version="1.0" encoding="utf-8"?>
<ds:datastoreItem xmlns:ds="http://schemas.openxmlformats.org/officeDocument/2006/customXml" ds:itemID="{9D18EAE2-5310-4868-8B7D-45511A484B61}">
  <ds:schemaRefs/>
</ds:datastoreItem>
</file>

<file path=customXml/itemProps18.xml><?xml version="1.0" encoding="utf-8"?>
<ds:datastoreItem xmlns:ds="http://schemas.openxmlformats.org/officeDocument/2006/customXml" ds:itemID="{27795AB0-A810-42EA-B662-549077113E87}">
  <ds:schemaRefs/>
</ds:datastoreItem>
</file>

<file path=customXml/itemProps19.xml><?xml version="1.0" encoding="utf-8"?>
<ds:datastoreItem xmlns:ds="http://schemas.openxmlformats.org/officeDocument/2006/customXml" ds:itemID="{A6DC5061-4DB6-4B29-A2B2-C39C5765FEE0}">
  <ds:schemaRefs/>
</ds:datastoreItem>
</file>

<file path=customXml/itemProps2.xml><?xml version="1.0" encoding="utf-8"?>
<ds:datastoreItem xmlns:ds="http://schemas.openxmlformats.org/officeDocument/2006/customXml" ds:itemID="{732BDC0D-8BC8-4860-971B-D2918ED7A4C4}">
  <ds:schemaRefs/>
</ds:datastoreItem>
</file>

<file path=customXml/itemProps20.xml><?xml version="1.0" encoding="utf-8"?>
<ds:datastoreItem xmlns:ds="http://schemas.openxmlformats.org/officeDocument/2006/customXml" ds:itemID="{779819DD-3C93-4F10-A116-01270C2B8B00}">
  <ds:schemaRefs/>
</ds:datastoreItem>
</file>

<file path=customXml/itemProps21.xml><?xml version="1.0" encoding="utf-8"?>
<ds:datastoreItem xmlns:ds="http://schemas.openxmlformats.org/officeDocument/2006/customXml" ds:itemID="{2B1908DE-2F4C-4C99-86FD-70C3043D6C3C}">
  <ds:schemaRefs/>
</ds:datastoreItem>
</file>

<file path=customXml/itemProps22.xml><?xml version="1.0" encoding="utf-8"?>
<ds:datastoreItem xmlns:ds="http://schemas.openxmlformats.org/officeDocument/2006/customXml" ds:itemID="{D2F28EAB-8327-4150-8D88-2B1FECBF6265}">
  <ds:schemaRefs/>
</ds:datastoreItem>
</file>

<file path=customXml/itemProps23.xml><?xml version="1.0" encoding="utf-8"?>
<ds:datastoreItem xmlns:ds="http://schemas.openxmlformats.org/officeDocument/2006/customXml" ds:itemID="{B6709F90-5954-43EF-87C3-9EFE4C378B7E}">
  <ds:schemaRefs/>
</ds:datastoreItem>
</file>

<file path=customXml/itemProps24.xml><?xml version="1.0" encoding="utf-8"?>
<ds:datastoreItem xmlns:ds="http://schemas.openxmlformats.org/officeDocument/2006/customXml" ds:itemID="{A4D21711-01EB-4C30-AF96-675FA1E1D4B3}">
  <ds:schemaRefs/>
</ds:datastoreItem>
</file>

<file path=customXml/itemProps25.xml><?xml version="1.0" encoding="utf-8"?>
<ds:datastoreItem xmlns:ds="http://schemas.openxmlformats.org/officeDocument/2006/customXml" ds:itemID="{15D9FD24-5112-4D78-AF4C-FBF90E48D4EF}">
  <ds:schemaRefs/>
</ds:datastoreItem>
</file>

<file path=customXml/itemProps26.xml><?xml version="1.0" encoding="utf-8"?>
<ds:datastoreItem xmlns:ds="http://schemas.openxmlformats.org/officeDocument/2006/customXml" ds:itemID="{8C12A7D1-8C87-45E2-8141-D600DE15181C}">
  <ds:schemaRefs/>
</ds:datastoreItem>
</file>

<file path=customXml/itemProps27.xml><?xml version="1.0" encoding="utf-8"?>
<ds:datastoreItem xmlns:ds="http://schemas.openxmlformats.org/officeDocument/2006/customXml" ds:itemID="{CF8F30D8-B29A-496A-A544-17B703FE7FB0}">
  <ds:schemaRefs/>
</ds:datastoreItem>
</file>

<file path=customXml/itemProps28.xml><?xml version="1.0" encoding="utf-8"?>
<ds:datastoreItem xmlns:ds="http://schemas.openxmlformats.org/officeDocument/2006/customXml" ds:itemID="{0D1CB762-B1BE-4DA3-A084-2B4A38706F98}">
  <ds:schemaRefs/>
</ds:datastoreItem>
</file>

<file path=customXml/itemProps29.xml><?xml version="1.0" encoding="utf-8"?>
<ds:datastoreItem xmlns:ds="http://schemas.openxmlformats.org/officeDocument/2006/customXml" ds:itemID="{9DFE7796-0D4F-4C9D-B115-0A7F87C9DFCE}">
  <ds:schemaRefs/>
</ds:datastoreItem>
</file>

<file path=customXml/itemProps3.xml><?xml version="1.0" encoding="utf-8"?>
<ds:datastoreItem xmlns:ds="http://schemas.openxmlformats.org/officeDocument/2006/customXml" ds:itemID="{D4CD2184-AD31-41E7-AE7B-62FA6D3A0B2F}">
  <ds:schemaRefs/>
</ds:datastoreItem>
</file>

<file path=customXml/itemProps30.xml><?xml version="1.0" encoding="utf-8"?>
<ds:datastoreItem xmlns:ds="http://schemas.openxmlformats.org/officeDocument/2006/customXml" ds:itemID="{15E8D926-D586-4BA6-8B2D-111E716BF2DE}">
  <ds:schemaRefs/>
</ds:datastoreItem>
</file>

<file path=customXml/itemProps31.xml><?xml version="1.0" encoding="utf-8"?>
<ds:datastoreItem xmlns:ds="http://schemas.openxmlformats.org/officeDocument/2006/customXml" ds:itemID="{AF07DE9A-A63C-49D5-BE8C-28244DEA0830}">
  <ds:schemaRefs/>
</ds:datastoreItem>
</file>

<file path=customXml/itemProps32.xml><?xml version="1.0" encoding="utf-8"?>
<ds:datastoreItem xmlns:ds="http://schemas.openxmlformats.org/officeDocument/2006/customXml" ds:itemID="{F11CEFCC-1074-4EB8-95F1-7F5842D79309}">
  <ds:schemaRefs/>
</ds:datastoreItem>
</file>

<file path=customXml/itemProps33.xml><?xml version="1.0" encoding="utf-8"?>
<ds:datastoreItem xmlns:ds="http://schemas.openxmlformats.org/officeDocument/2006/customXml" ds:itemID="{2EF426DD-A619-4E3F-B600-2E8520266CB7}">
  <ds:schemaRefs/>
</ds:datastoreItem>
</file>

<file path=customXml/itemProps34.xml><?xml version="1.0" encoding="utf-8"?>
<ds:datastoreItem xmlns:ds="http://schemas.openxmlformats.org/officeDocument/2006/customXml" ds:itemID="{A1220286-7DAB-41B2-A564-189C521128ED}">
  <ds:schemaRefs/>
</ds:datastoreItem>
</file>

<file path=customXml/itemProps35.xml><?xml version="1.0" encoding="utf-8"?>
<ds:datastoreItem xmlns:ds="http://schemas.openxmlformats.org/officeDocument/2006/customXml" ds:itemID="{602E2A2D-D3FE-41D2-B682-FD97614305EA}">
  <ds:schemaRefs/>
</ds:datastoreItem>
</file>

<file path=customXml/itemProps36.xml><?xml version="1.0" encoding="utf-8"?>
<ds:datastoreItem xmlns:ds="http://schemas.openxmlformats.org/officeDocument/2006/customXml" ds:itemID="{D6F51FC2-76BB-4492-A559-4D42E00C3D7A}">
  <ds:schemaRefs/>
</ds:datastoreItem>
</file>

<file path=customXml/itemProps37.xml><?xml version="1.0" encoding="utf-8"?>
<ds:datastoreItem xmlns:ds="http://schemas.openxmlformats.org/officeDocument/2006/customXml" ds:itemID="{1C6DE62B-A262-4AE8-AC4A-35BAB2DBAB4E}">
  <ds:schemaRefs/>
</ds:datastoreItem>
</file>

<file path=customXml/itemProps38.xml><?xml version="1.0" encoding="utf-8"?>
<ds:datastoreItem xmlns:ds="http://schemas.openxmlformats.org/officeDocument/2006/customXml" ds:itemID="{3B57B613-5B8E-4497-A0E0-DA67802CCAF4}">
  <ds:schemaRefs/>
</ds:datastoreItem>
</file>

<file path=customXml/itemProps39.xml><?xml version="1.0" encoding="utf-8"?>
<ds:datastoreItem xmlns:ds="http://schemas.openxmlformats.org/officeDocument/2006/customXml" ds:itemID="{01B212FB-0D17-45B6-800A-CE398B533CAC}">
  <ds:schemaRefs/>
</ds:datastoreItem>
</file>

<file path=customXml/itemProps4.xml><?xml version="1.0" encoding="utf-8"?>
<ds:datastoreItem xmlns:ds="http://schemas.openxmlformats.org/officeDocument/2006/customXml" ds:itemID="{F6ACBBFA-3DAE-4A2F-A192-6EFD9ED5663B}">
  <ds:schemaRefs/>
</ds:datastoreItem>
</file>

<file path=customXml/itemProps40.xml><?xml version="1.0" encoding="utf-8"?>
<ds:datastoreItem xmlns:ds="http://schemas.openxmlformats.org/officeDocument/2006/customXml" ds:itemID="{0ED4E065-EAD1-44AC-87BE-C6FA77493E07}">
  <ds:schemaRefs/>
</ds:datastoreItem>
</file>

<file path=customXml/itemProps41.xml><?xml version="1.0" encoding="utf-8"?>
<ds:datastoreItem xmlns:ds="http://schemas.openxmlformats.org/officeDocument/2006/customXml" ds:itemID="{0FA7D307-DFDC-46C1-A830-1EE4D337C247}">
  <ds:schemaRefs/>
</ds:datastoreItem>
</file>

<file path=customXml/itemProps42.xml><?xml version="1.0" encoding="utf-8"?>
<ds:datastoreItem xmlns:ds="http://schemas.openxmlformats.org/officeDocument/2006/customXml" ds:itemID="{C7960DD9-4C43-4D4A-876E-16125265BA25}">
  <ds:schemaRefs/>
</ds:datastoreItem>
</file>

<file path=customXml/itemProps43.xml><?xml version="1.0" encoding="utf-8"?>
<ds:datastoreItem xmlns:ds="http://schemas.openxmlformats.org/officeDocument/2006/customXml" ds:itemID="{D54D61C0-84D5-4AAE-9ABB-4920D956DF0F}">
  <ds:schemaRefs/>
</ds:datastoreItem>
</file>

<file path=customXml/itemProps44.xml><?xml version="1.0" encoding="utf-8"?>
<ds:datastoreItem xmlns:ds="http://schemas.openxmlformats.org/officeDocument/2006/customXml" ds:itemID="{AD6C38DF-83B1-4810-B3D3-595CFFA52441}">
  <ds:schemaRefs/>
</ds:datastoreItem>
</file>

<file path=customXml/itemProps45.xml><?xml version="1.0" encoding="utf-8"?>
<ds:datastoreItem xmlns:ds="http://schemas.openxmlformats.org/officeDocument/2006/customXml" ds:itemID="{4CC978B9-9E55-49CC-B1BC-85B166A328E2}">
  <ds:schemaRefs/>
</ds:datastoreItem>
</file>

<file path=customXml/itemProps46.xml><?xml version="1.0" encoding="utf-8"?>
<ds:datastoreItem xmlns:ds="http://schemas.openxmlformats.org/officeDocument/2006/customXml" ds:itemID="{6E41C150-55F9-4E73-96FE-D12DE45F264A}">
  <ds:schemaRefs/>
</ds:datastoreItem>
</file>

<file path=customXml/itemProps47.xml><?xml version="1.0" encoding="utf-8"?>
<ds:datastoreItem xmlns:ds="http://schemas.openxmlformats.org/officeDocument/2006/customXml" ds:itemID="{417DA631-52B1-4FDE-9DE1-BF07E983F953}">
  <ds:schemaRefs/>
</ds:datastoreItem>
</file>

<file path=customXml/itemProps48.xml><?xml version="1.0" encoding="utf-8"?>
<ds:datastoreItem xmlns:ds="http://schemas.openxmlformats.org/officeDocument/2006/customXml" ds:itemID="{FB9B1613-4D46-4A94-A61E-89F7A0D42301}">
  <ds:schemaRefs/>
</ds:datastoreItem>
</file>

<file path=customXml/itemProps49.xml><?xml version="1.0" encoding="utf-8"?>
<ds:datastoreItem xmlns:ds="http://schemas.openxmlformats.org/officeDocument/2006/customXml" ds:itemID="{08A2EDB8-0A96-460D-BB66-1EFD5034DFD3}">
  <ds:schemaRefs/>
</ds:datastoreItem>
</file>

<file path=customXml/itemProps5.xml><?xml version="1.0" encoding="utf-8"?>
<ds:datastoreItem xmlns:ds="http://schemas.openxmlformats.org/officeDocument/2006/customXml" ds:itemID="{2F691D92-A382-4FDF-A22F-EFDED2987480}">
  <ds:schemaRefs/>
</ds:datastoreItem>
</file>

<file path=customXml/itemProps50.xml><?xml version="1.0" encoding="utf-8"?>
<ds:datastoreItem xmlns:ds="http://schemas.openxmlformats.org/officeDocument/2006/customXml" ds:itemID="{16F9FA32-3D72-43C2-B9DF-C0EE61CAFC22}">
  <ds:schemaRefs/>
</ds:datastoreItem>
</file>

<file path=customXml/itemProps51.xml><?xml version="1.0" encoding="utf-8"?>
<ds:datastoreItem xmlns:ds="http://schemas.openxmlformats.org/officeDocument/2006/customXml" ds:itemID="{40578B9F-D2B6-4B89-B68E-AEA1A6D7374D}">
  <ds:schemaRefs/>
</ds:datastoreItem>
</file>

<file path=customXml/itemProps52.xml><?xml version="1.0" encoding="utf-8"?>
<ds:datastoreItem xmlns:ds="http://schemas.openxmlformats.org/officeDocument/2006/customXml" ds:itemID="{169F5DB3-ED0D-4A8C-A6E6-804CFA56592A}">
  <ds:schemaRefs/>
</ds:datastoreItem>
</file>

<file path=customXml/itemProps53.xml><?xml version="1.0" encoding="utf-8"?>
<ds:datastoreItem xmlns:ds="http://schemas.openxmlformats.org/officeDocument/2006/customXml" ds:itemID="{2E6E5CA4-5BD6-420E-A858-A5F74F22C1F8}">
  <ds:schemaRefs/>
</ds:datastoreItem>
</file>

<file path=customXml/itemProps54.xml><?xml version="1.0" encoding="utf-8"?>
<ds:datastoreItem xmlns:ds="http://schemas.openxmlformats.org/officeDocument/2006/customXml" ds:itemID="{A02A5554-AC7C-4900-A254-3BE4CC7E890E}">
  <ds:schemaRefs/>
</ds:datastoreItem>
</file>

<file path=customXml/itemProps55.xml><?xml version="1.0" encoding="utf-8"?>
<ds:datastoreItem xmlns:ds="http://schemas.openxmlformats.org/officeDocument/2006/customXml" ds:itemID="{7CA9AC41-96F2-434F-A5BD-F2B1E1EB64C4}">
  <ds:schemaRefs/>
</ds:datastoreItem>
</file>

<file path=customXml/itemProps56.xml><?xml version="1.0" encoding="utf-8"?>
<ds:datastoreItem xmlns:ds="http://schemas.openxmlformats.org/officeDocument/2006/customXml" ds:itemID="{D16A865E-DEC0-4A83-BF18-8C82EC0990A7}">
  <ds:schemaRefs/>
</ds:datastoreItem>
</file>

<file path=customXml/itemProps57.xml><?xml version="1.0" encoding="utf-8"?>
<ds:datastoreItem xmlns:ds="http://schemas.openxmlformats.org/officeDocument/2006/customXml" ds:itemID="{5B82C9DC-8491-410F-B8BC-4F2A7901F6E5}">
  <ds:schemaRefs/>
</ds:datastoreItem>
</file>

<file path=customXml/itemProps58.xml><?xml version="1.0" encoding="utf-8"?>
<ds:datastoreItem xmlns:ds="http://schemas.openxmlformats.org/officeDocument/2006/customXml" ds:itemID="{E10E3221-717B-45D8-ABA7-1FF54EF4D3E6}">
  <ds:schemaRefs/>
</ds:datastoreItem>
</file>

<file path=customXml/itemProps59.xml><?xml version="1.0" encoding="utf-8"?>
<ds:datastoreItem xmlns:ds="http://schemas.openxmlformats.org/officeDocument/2006/customXml" ds:itemID="{BC3AF2B9-FCE2-46E3-A9F4-E86D6C83742B}">
  <ds:schemaRefs/>
</ds:datastoreItem>
</file>

<file path=customXml/itemProps6.xml><?xml version="1.0" encoding="utf-8"?>
<ds:datastoreItem xmlns:ds="http://schemas.openxmlformats.org/officeDocument/2006/customXml" ds:itemID="{A199F8B9-5AB6-4EC8-BD76-AD0686FE5D93}">
  <ds:schemaRefs/>
</ds:datastoreItem>
</file>

<file path=customXml/itemProps60.xml><?xml version="1.0" encoding="utf-8"?>
<ds:datastoreItem xmlns:ds="http://schemas.openxmlformats.org/officeDocument/2006/customXml" ds:itemID="{65D0F571-692F-4A05-B0C6-98BEEF4732B2}">
  <ds:schemaRefs/>
</ds:datastoreItem>
</file>

<file path=customXml/itemProps61.xml><?xml version="1.0" encoding="utf-8"?>
<ds:datastoreItem xmlns:ds="http://schemas.openxmlformats.org/officeDocument/2006/customXml" ds:itemID="{9896F680-5044-4ADE-8A9A-F511A3F2104F}">
  <ds:schemaRefs/>
</ds:datastoreItem>
</file>

<file path=customXml/itemProps62.xml><?xml version="1.0" encoding="utf-8"?>
<ds:datastoreItem xmlns:ds="http://schemas.openxmlformats.org/officeDocument/2006/customXml" ds:itemID="{DA284A77-D528-4271-97E4-443A6C68FB41}">
  <ds:schemaRefs/>
</ds:datastoreItem>
</file>

<file path=customXml/itemProps63.xml><?xml version="1.0" encoding="utf-8"?>
<ds:datastoreItem xmlns:ds="http://schemas.openxmlformats.org/officeDocument/2006/customXml" ds:itemID="{C2786307-EAFD-4C5D-A254-CC8BBAB14017}">
  <ds:schemaRefs/>
</ds:datastoreItem>
</file>

<file path=customXml/itemProps64.xml><?xml version="1.0" encoding="utf-8"?>
<ds:datastoreItem xmlns:ds="http://schemas.openxmlformats.org/officeDocument/2006/customXml" ds:itemID="{96135564-D19B-46CD-9CBB-C2C8DCA1DB51}">
  <ds:schemaRefs/>
</ds:datastoreItem>
</file>

<file path=customXml/itemProps65.xml><?xml version="1.0" encoding="utf-8"?>
<ds:datastoreItem xmlns:ds="http://schemas.openxmlformats.org/officeDocument/2006/customXml" ds:itemID="{048BAAF3-9901-4598-950D-252FEFDEC919}">
  <ds:schemaRefs/>
</ds:datastoreItem>
</file>

<file path=customXml/itemProps66.xml><?xml version="1.0" encoding="utf-8"?>
<ds:datastoreItem xmlns:ds="http://schemas.openxmlformats.org/officeDocument/2006/customXml" ds:itemID="{6E79F8AE-C77D-4FE8-95BF-3D4F3E233CF5}">
  <ds:schemaRefs/>
</ds:datastoreItem>
</file>

<file path=customXml/itemProps67.xml><?xml version="1.0" encoding="utf-8"?>
<ds:datastoreItem xmlns:ds="http://schemas.openxmlformats.org/officeDocument/2006/customXml" ds:itemID="{5B624C5F-4166-4A01-BE39-E4B88F8C151E}">
  <ds:schemaRefs/>
</ds:datastoreItem>
</file>

<file path=customXml/itemProps68.xml><?xml version="1.0" encoding="utf-8"?>
<ds:datastoreItem xmlns:ds="http://schemas.openxmlformats.org/officeDocument/2006/customXml" ds:itemID="{3B8E533E-A95B-428A-8292-6D2BB0A35D8C}">
  <ds:schemaRefs/>
</ds:datastoreItem>
</file>

<file path=customXml/itemProps69.xml><?xml version="1.0" encoding="utf-8"?>
<ds:datastoreItem xmlns:ds="http://schemas.openxmlformats.org/officeDocument/2006/customXml" ds:itemID="{FF120F43-2059-4DFD-BD3C-4FB394031259}">
  <ds:schemaRefs/>
</ds:datastoreItem>
</file>

<file path=customXml/itemProps7.xml><?xml version="1.0" encoding="utf-8"?>
<ds:datastoreItem xmlns:ds="http://schemas.openxmlformats.org/officeDocument/2006/customXml" ds:itemID="{C3BBC5DF-C1B4-4A37-AC7F-464CE76C3239}">
  <ds:schemaRefs/>
</ds:datastoreItem>
</file>

<file path=customXml/itemProps70.xml><?xml version="1.0" encoding="utf-8"?>
<ds:datastoreItem xmlns:ds="http://schemas.openxmlformats.org/officeDocument/2006/customXml" ds:itemID="{A2C5432F-7C45-47AF-A6C8-3DAB04A351C8}">
  <ds:schemaRefs/>
</ds:datastoreItem>
</file>

<file path=customXml/itemProps71.xml><?xml version="1.0" encoding="utf-8"?>
<ds:datastoreItem xmlns:ds="http://schemas.openxmlformats.org/officeDocument/2006/customXml" ds:itemID="{60345ED0-DA1F-4CB8-89B9-3F81DB99422D}">
  <ds:schemaRefs/>
</ds:datastoreItem>
</file>

<file path=customXml/itemProps72.xml><?xml version="1.0" encoding="utf-8"?>
<ds:datastoreItem xmlns:ds="http://schemas.openxmlformats.org/officeDocument/2006/customXml" ds:itemID="{9FC8409F-FFB0-4417-823D-101C63FDE206}">
  <ds:schemaRefs/>
</ds:datastoreItem>
</file>

<file path=customXml/itemProps73.xml><?xml version="1.0" encoding="utf-8"?>
<ds:datastoreItem xmlns:ds="http://schemas.openxmlformats.org/officeDocument/2006/customXml" ds:itemID="{CFBDBABC-E129-4BD5-AC62-B9B0BF579B6B}">
  <ds:schemaRefs/>
</ds:datastoreItem>
</file>

<file path=customXml/itemProps74.xml><?xml version="1.0" encoding="utf-8"?>
<ds:datastoreItem xmlns:ds="http://schemas.openxmlformats.org/officeDocument/2006/customXml" ds:itemID="{2BBA53D9-FEE9-4B27-8C49-BF80F614236A}">
  <ds:schemaRefs/>
</ds:datastoreItem>
</file>

<file path=customXml/itemProps75.xml><?xml version="1.0" encoding="utf-8"?>
<ds:datastoreItem xmlns:ds="http://schemas.openxmlformats.org/officeDocument/2006/customXml" ds:itemID="{1FB603DF-E819-4559-BEA9-D0C274505300}">
  <ds:schemaRefs/>
</ds:datastoreItem>
</file>

<file path=customXml/itemProps76.xml><?xml version="1.0" encoding="utf-8"?>
<ds:datastoreItem xmlns:ds="http://schemas.openxmlformats.org/officeDocument/2006/customXml" ds:itemID="{3E22C5D3-BFD7-4A22-B48E-A1634C6B0F1D}">
  <ds:schemaRefs/>
</ds:datastoreItem>
</file>

<file path=customXml/itemProps77.xml><?xml version="1.0" encoding="utf-8"?>
<ds:datastoreItem xmlns:ds="http://schemas.openxmlformats.org/officeDocument/2006/customXml" ds:itemID="{7EDFE399-AAA0-420A-9A34-D1C0E1BA8AB7}">
  <ds:schemaRefs/>
</ds:datastoreItem>
</file>

<file path=customXml/itemProps78.xml><?xml version="1.0" encoding="utf-8"?>
<ds:datastoreItem xmlns:ds="http://schemas.openxmlformats.org/officeDocument/2006/customXml" ds:itemID="{B09A7849-7BCC-4722-87DB-F7306CAF124E}">
  <ds:schemaRefs/>
</ds:datastoreItem>
</file>

<file path=customXml/itemProps79.xml><?xml version="1.0" encoding="utf-8"?>
<ds:datastoreItem xmlns:ds="http://schemas.openxmlformats.org/officeDocument/2006/customXml" ds:itemID="{A998B91A-AC8D-4CCE-BDFB-C6A868936B4F}">
  <ds:schemaRefs/>
</ds:datastoreItem>
</file>

<file path=customXml/itemProps8.xml><?xml version="1.0" encoding="utf-8"?>
<ds:datastoreItem xmlns:ds="http://schemas.openxmlformats.org/officeDocument/2006/customXml" ds:itemID="{7C623624-48EC-4AD5-818F-88AC3C30F51A}">
  <ds:schemaRefs/>
</ds:datastoreItem>
</file>

<file path=customXml/itemProps80.xml><?xml version="1.0" encoding="utf-8"?>
<ds:datastoreItem xmlns:ds="http://schemas.openxmlformats.org/officeDocument/2006/customXml" ds:itemID="{C71D9FB2-6D58-46C4-8E52-065C64233804}">
  <ds:schemaRefs/>
</ds:datastoreItem>
</file>

<file path=customXml/itemProps81.xml><?xml version="1.0" encoding="utf-8"?>
<ds:datastoreItem xmlns:ds="http://schemas.openxmlformats.org/officeDocument/2006/customXml" ds:itemID="{F73166B9-8236-45F9-9B33-8A71AAE756F5}">
  <ds:schemaRefs/>
</ds:datastoreItem>
</file>

<file path=customXml/itemProps82.xml><?xml version="1.0" encoding="utf-8"?>
<ds:datastoreItem xmlns:ds="http://schemas.openxmlformats.org/officeDocument/2006/customXml" ds:itemID="{73C718C0-E5A1-4B0B-BDD3-F6D0532C78A0}">
  <ds:schemaRefs/>
</ds:datastoreItem>
</file>

<file path=customXml/itemProps83.xml><?xml version="1.0" encoding="utf-8"?>
<ds:datastoreItem xmlns:ds="http://schemas.openxmlformats.org/officeDocument/2006/customXml" ds:itemID="{BC69888B-3369-401E-90B5-73D368F4EC09}">
  <ds:schemaRefs/>
</ds:datastoreItem>
</file>

<file path=customXml/itemProps84.xml><?xml version="1.0" encoding="utf-8"?>
<ds:datastoreItem xmlns:ds="http://schemas.openxmlformats.org/officeDocument/2006/customXml" ds:itemID="{5E72B7D9-4C2C-4D89-9850-0134A3C65691}">
  <ds:schemaRefs/>
</ds:datastoreItem>
</file>

<file path=customXml/itemProps85.xml><?xml version="1.0" encoding="utf-8"?>
<ds:datastoreItem xmlns:ds="http://schemas.openxmlformats.org/officeDocument/2006/customXml" ds:itemID="{E977860A-9C8D-414E-AA45-4583F32045A8}">
  <ds:schemaRefs/>
</ds:datastoreItem>
</file>

<file path=customXml/itemProps86.xml><?xml version="1.0" encoding="utf-8"?>
<ds:datastoreItem xmlns:ds="http://schemas.openxmlformats.org/officeDocument/2006/customXml" ds:itemID="{8C6C2450-04FD-4F80-A9E6-EDA81C8513B6}">
  <ds:schemaRefs/>
</ds:datastoreItem>
</file>

<file path=customXml/itemProps87.xml><?xml version="1.0" encoding="utf-8"?>
<ds:datastoreItem xmlns:ds="http://schemas.openxmlformats.org/officeDocument/2006/customXml" ds:itemID="{4ED0CFC1-5C99-4F3D-A70F-FAD18FBC2564}">
  <ds:schemaRefs/>
</ds:datastoreItem>
</file>

<file path=customXml/itemProps88.xml><?xml version="1.0" encoding="utf-8"?>
<ds:datastoreItem xmlns:ds="http://schemas.openxmlformats.org/officeDocument/2006/customXml" ds:itemID="{9E236CC2-F878-4EE7-BEF2-336CF5006EC8}">
  <ds:schemaRefs/>
</ds:datastoreItem>
</file>

<file path=customXml/itemProps89.xml><?xml version="1.0" encoding="utf-8"?>
<ds:datastoreItem xmlns:ds="http://schemas.openxmlformats.org/officeDocument/2006/customXml" ds:itemID="{684F726D-AF5F-442B-A3DD-6C5406E504F4}">
  <ds:schemaRefs/>
</ds:datastoreItem>
</file>

<file path=customXml/itemProps9.xml><?xml version="1.0" encoding="utf-8"?>
<ds:datastoreItem xmlns:ds="http://schemas.openxmlformats.org/officeDocument/2006/customXml" ds:itemID="{03C81088-83DC-446D-B96F-C338AB4D33E8}">
  <ds:schemaRefs/>
</ds:datastoreItem>
</file>

<file path=customXml/itemProps90.xml><?xml version="1.0" encoding="utf-8"?>
<ds:datastoreItem xmlns:ds="http://schemas.openxmlformats.org/officeDocument/2006/customXml" ds:itemID="{36D25D59-AF2F-4FBF-8EE8-55D79053F325}">
  <ds:schemaRefs/>
</ds:datastoreItem>
</file>

<file path=customXml/itemProps91.xml><?xml version="1.0" encoding="utf-8"?>
<ds:datastoreItem xmlns:ds="http://schemas.openxmlformats.org/officeDocument/2006/customXml" ds:itemID="{28EA6BB7-F999-4275-ACDF-16E438BEC3B7}">
  <ds:schemaRefs/>
</ds:datastoreItem>
</file>

<file path=customXml/itemProps92.xml><?xml version="1.0" encoding="utf-8"?>
<ds:datastoreItem xmlns:ds="http://schemas.openxmlformats.org/officeDocument/2006/customXml" ds:itemID="{116DB846-69DF-4F31-B23E-3C3E2317355E}">
  <ds:schemaRefs/>
</ds:datastoreItem>
</file>

<file path=customXml/itemProps93.xml><?xml version="1.0" encoding="utf-8"?>
<ds:datastoreItem xmlns:ds="http://schemas.openxmlformats.org/officeDocument/2006/customXml" ds:itemID="{2D2191A2-F841-4EB4-88E2-1CCCC4AAFB5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57</Pages>
  <Words>4799</Words>
  <Characters>27360</Characters>
  <Lines>228</Lines>
  <Paragraphs>64</Paragraphs>
  <TotalTime>17</TotalTime>
  <ScaleCrop>false</ScaleCrop>
  <LinksUpToDate>false</LinksUpToDate>
  <CharactersWithSpaces>32095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2023-03-14T02:11:00Z</dcterms:created>
  <dc:creator>lenovo</dc:creator>
  <cp:lastModifiedBy>蠪蛭</cp:lastModifiedBy>
  <dcterms:modified xsi:type="dcterms:W3CDTF">2024-03-24T05:57:15Z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A99781597DA5406C96B8B0733BAE5C35_12</vt:lpwstr>
  </property>
</Properties>
</file>