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_GBK" w:hAnsi="方正小标宋_GBK" w:eastAsia="方正小标宋_GBK" w:cs="方正小标宋_GBK"/>
          <w:color w:val="000000"/>
          <w:sz w:val="52"/>
          <w:lang w:eastAsia="zh-CN"/>
        </w:rPr>
        <w:t xml:space="preserve"> </w:t>
      </w: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72"/>
        </w:rPr>
      </w:pPr>
      <w:r>
        <w:rPr>
          <w:rFonts w:hint="eastAsia" w:ascii="方正小标宋_GBK" w:hAnsi="方正小标宋_GBK" w:eastAsia="方正小标宋_GBK" w:cs="方正小标宋_GBK"/>
          <w:color w:val="000000"/>
          <w:sz w:val="72"/>
        </w:rPr>
        <w:t>遵化市工业和信息化局</w:t>
      </w:r>
    </w:p>
    <w:p>
      <w:pPr>
        <w:jc w:val="center"/>
        <w:rPr>
          <w:rFonts w:hint="eastAsia"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rPr>
          <w:rFonts w:ascii="方正小标宋_GBK" w:hAnsi="方正小标宋_GBK" w:eastAsia="方正小标宋_GBK" w:cs="方正小标宋_GBK"/>
          <w:color w:val="000000"/>
          <w:sz w:val="72"/>
          <w:lang w:eastAsia="zh-CN"/>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sz w:val="32"/>
          <w:szCs w:val="32"/>
        </w:rPr>
      </w:pPr>
      <w:r>
        <w:rPr>
          <w:rFonts w:ascii="方正楷体_GBK" w:hAnsi="方正楷体_GBK" w:eastAsia="方正楷体_GBK" w:cs="方正楷体_GBK"/>
          <w:b/>
          <w:color w:val="000000"/>
          <w:sz w:val="32"/>
          <w:szCs w:val="32"/>
        </w:rPr>
        <w:t>遵化市工业和信息化局编制</w:t>
      </w:r>
    </w:p>
    <w:p>
      <w:pPr>
        <w:jc w:val="center"/>
        <w:rPr>
          <w:sz w:val="32"/>
          <w:szCs w:val="32"/>
        </w:rPr>
        <w:sectPr>
          <w:headerReference r:id="rId3" w:type="default"/>
          <w:footerReference r:id="rId4" w:type="defaul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szCs w:val="32"/>
        </w:rPr>
        <w:t>遵化市财政局审核</w:t>
      </w:r>
    </w:p>
    <w:p>
      <w:pPr>
        <w:jc w:val="center"/>
      </w:pPr>
    </w:p>
    <w:p>
      <w:pPr>
        <w:jc w:val="center"/>
      </w:pPr>
    </w:p>
    <w:p>
      <w:pPr>
        <w:jc w:val="center"/>
      </w:pPr>
      <w:r>
        <w:rPr>
          <w:rFonts w:ascii="方正小标宋_GBK" w:hAnsi="方正小标宋_GBK" w:eastAsia="方正小标宋_GBK" w:cs="方正小标宋_GBK"/>
          <w:color w:val="000000"/>
          <w:sz w:val="36"/>
        </w:rPr>
        <w:t xml:space="preserve"> </w:t>
      </w:r>
    </w:p>
    <w:p>
      <w:pPr>
        <w:jc w:val="center"/>
        <w:outlineLvl w:val="0"/>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fldChar w:fldCharType="begin"/>
      </w:r>
      <w:r>
        <w:instrText xml:space="preserve">PAGEREF _Toc_4_4_0000000004 \h</w:instrText>
      </w:r>
      <w:r>
        <w:fldChar w:fldCharType="separate"/>
      </w:r>
      <w:r>
        <w:t>6</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2.安全生产执法监督管理经费绩效目标表</w:t>
      </w:r>
      <w:r>
        <w:tab/>
      </w:r>
      <w:r>
        <w:fldChar w:fldCharType="begin"/>
      </w:r>
      <w:r>
        <w:instrText xml:space="preserve">PAGEREF _Toc_4_4_0000000005 \h</w:instrText>
      </w:r>
      <w:r>
        <w:fldChar w:fldCharType="separate"/>
      </w:r>
      <w:r>
        <w:t>7</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3.公共场所无线局域网建设和免费开放项目服务费和验收费绩效目标表</w:t>
      </w:r>
      <w:r>
        <w:tab/>
      </w:r>
      <w:r>
        <w:fldChar w:fldCharType="begin"/>
      </w:r>
      <w:r>
        <w:instrText xml:space="preserve">PAGEREF _Toc_4_4_0000000006 \h</w:instrText>
      </w:r>
      <w:r>
        <w:fldChar w:fldCharType="separate"/>
      </w:r>
      <w:r>
        <w:t>8</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rPr>
          <w:rFonts w:hint="eastAsia"/>
          <w:lang w:eastAsia="zh-CN"/>
        </w:rPr>
        <w:t>4</w:t>
      </w:r>
      <w:r>
        <w:t>.科技发展工作经费绩效目标表</w:t>
      </w:r>
      <w:r>
        <w:tab/>
      </w:r>
      <w:r>
        <w:fldChar w:fldCharType="begin"/>
      </w:r>
      <w:r>
        <w:instrText xml:space="preserve">PAGEREF _Toc_4_4_0000000011 \h</w:instrText>
      </w:r>
      <w:r>
        <w:fldChar w:fldCharType="separate"/>
      </w:r>
      <w:r>
        <w:t>13</w:t>
      </w:r>
      <w:r>
        <w:fldChar w:fldCharType="end"/>
      </w:r>
      <w:r>
        <w:fldChar w:fldCharType="end"/>
      </w:r>
    </w:p>
    <w:p>
      <w:r>
        <w:fldChar w:fldCharType="end"/>
      </w:r>
    </w:p>
    <w:p>
      <w:pPr>
        <w:rPr>
          <w:rFonts w:hint="eastAsia" w:eastAsiaTheme="minorEastAsia"/>
          <w:lang w:eastAsia="zh-CN"/>
        </w:rPr>
        <w:sectPr>
          <w:footerReference r:id="rId5" w:type="default"/>
          <w:footerReference r:id="rId6" w:type="even"/>
          <w:pgSz w:w="11900" w:h="16840"/>
          <w:pgMar w:top="1984" w:right="1304" w:bottom="1134" w:left="1304" w:header="720" w:footer="720" w:gutter="0"/>
          <w:pgNumType w:start="1"/>
          <w:cols w:space="720" w:num="1"/>
        </w:sectPr>
      </w:pPr>
    </w:p>
    <w:p>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第一部分</w:t>
      </w: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部门整体绩效目标</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10" w:after="10"/>
        <w:ind w:firstLine="560"/>
        <w:outlineLvl w:val="1"/>
        <w:rPr>
          <w:sz w:val="32"/>
          <w:szCs w:val="32"/>
        </w:rPr>
      </w:pPr>
      <w:bookmarkStart w:id="0" w:name="_Toc_2_2_0000000001"/>
      <w:r>
        <w:rPr>
          <w:rFonts w:ascii="方正黑体_GBK" w:hAnsi="方正黑体_GBK" w:eastAsia="方正黑体_GBK" w:cs="方正黑体_GBK"/>
          <w:color w:val="000000"/>
          <w:sz w:val="32"/>
          <w:szCs w:val="32"/>
        </w:rPr>
        <w:t>一、总体绩效目标</w:t>
      </w:r>
      <w:bookmarkEnd w:id="0"/>
    </w:p>
    <w:p>
      <w:pPr>
        <w:pStyle w:val="10"/>
      </w:pPr>
      <w:r>
        <w:t>总体绩效目标</w:t>
      </w:r>
    </w:p>
    <w:p>
      <w:pPr>
        <w:pStyle w:val="10"/>
        <w:spacing w:before="0" w:after="0"/>
        <w:jc w:val="left"/>
        <w:outlineLvl w:val="9"/>
      </w:pPr>
      <w:r>
        <w:t>根据遵办〔2019〕43号遵化市人民政府办公室关于印发《遵化市工业和信息化局主要职责内设机构和人员编制规定》的通知，在市委、市政府的坚强领导下，遵化市工业和信息化局全体干部职工，坚持以“加快建设环京津新兴工业基地、旅游商贸名城、魅力中等城市”的奋斗目标为总缆，以“四个干”工作机制为抓手，全力推进供给侧结构性改革，使产业结构不断优化，发展质量不断提升，经济实力和综合竞争力不断增强。</w:t>
      </w:r>
    </w:p>
    <w:p>
      <w:pPr>
        <w:spacing w:before="10" w:after="10"/>
        <w:ind w:firstLine="560"/>
        <w:outlineLvl w:val="1"/>
        <w:rPr>
          <w:rFonts w:ascii="方正黑体_GBK" w:hAnsi="方正黑体_GBK" w:eastAsia="方正黑体_GBK" w:cs="方正黑体_GBK"/>
          <w:color w:val="000000"/>
          <w:sz w:val="28"/>
        </w:rPr>
      </w:pPr>
      <w:bookmarkStart w:id="1" w:name="_Toc_2_2_0000000002"/>
      <w:r>
        <w:rPr>
          <w:rFonts w:ascii="方正黑体_GBK" w:hAnsi="方正黑体_GBK" w:eastAsia="方正黑体_GBK" w:cs="方正黑体_GBK"/>
          <w:color w:val="000000"/>
          <w:sz w:val="28"/>
        </w:rPr>
        <w:t>二、分项绩效目标</w:t>
      </w:r>
      <w:bookmarkEnd w:id="1"/>
    </w:p>
    <w:p>
      <w:pPr>
        <w:pStyle w:val="11"/>
        <w:rPr>
          <w:lang w:eastAsia="zh-CN"/>
        </w:rPr>
      </w:pPr>
      <w:r>
        <w:rPr>
          <w:lang w:eastAsia="zh-CN"/>
        </w:rPr>
        <w:t>分项绩效目标</w:t>
      </w:r>
    </w:p>
    <w:p>
      <w:pPr>
        <w:pStyle w:val="11"/>
        <w:rPr>
          <w:lang w:eastAsia="zh-CN"/>
        </w:rPr>
      </w:pPr>
      <w:r>
        <w:rPr>
          <w:lang w:eastAsia="zh-CN"/>
        </w:rPr>
        <w:t>（一）购置公务用车</w:t>
      </w:r>
    </w:p>
    <w:p>
      <w:pPr>
        <w:pStyle w:val="11"/>
        <w:rPr>
          <w:lang w:eastAsia="zh-CN"/>
        </w:rPr>
      </w:pPr>
      <w:r>
        <w:rPr>
          <w:lang w:eastAsia="zh-CN"/>
        </w:rPr>
        <w:t xml:space="preserve">严格按照公务用车管理办法，按照公务用车经费管理办法审核经费开支，保障单位工作顺利开展。 </w:t>
      </w:r>
    </w:p>
    <w:p>
      <w:pPr>
        <w:pStyle w:val="11"/>
        <w:rPr>
          <w:lang w:eastAsia="zh-CN"/>
        </w:rPr>
      </w:pPr>
      <w:r>
        <w:rPr>
          <w:lang w:eastAsia="zh-CN"/>
        </w:rPr>
        <w:t>绩效目标：严格按照公务用车管理办法，保障公车经费及时、顺畅报销。加强预算监督，提高资金使用效益，保障单位工作顺利开展。</w:t>
      </w:r>
    </w:p>
    <w:p>
      <w:pPr>
        <w:pStyle w:val="11"/>
        <w:rPr>
          <w:lang w:eastAsia="zh-CN"/>
        </w:rPr>
      </w:pPr>
      <w:r>
        <w:rPr>
          <w:lang w:eastAsia="zh-CN"/>
        </w:rPr>
        <w:t>绩效指标：严格执行年初预算，有效防止超预算。保障机关运转对公共服务水平提升情况。</w:t>
      </w:r>
    </w:p>
    <w:p>
      <w:pPr>
        <w:pStyle w:val="11"/>
        <w:rPr>
          <w:lang w:eastAsia="zh-CN"/>
        </w:rPr>
      </w:pPr>
      <w:r>
        <w:rPr>
          <w:lang w:eastAsia="zh-CN"/>
        </w:rPr>
        <w:t>（二）安全生产执法监督管理经费</w:t>
      </w:r>
    </w:p>
    <w:p>
      <w:pPr>
        <w:pStyle w:val="11"/>
        <w:rPr>
          <w:lang w:eastAsia="zh-CN"/>
        </w:rPr>
      </w:pPr>
      <w:r>
        <w:rPr>
          <w:lang w:eastAsia="zh-CN"/>
        </w:rPr>
        <w:t xml:space="preserve">生产管理监督检查培训接待上级检查经费。 </w:t>
      </w:r>
    </w:p>
    <w:p>
      <w:pPr>
        <w:pStyle w:val="11"/>
        <w:rPr>
          <w:lang w:eastAsia="zh-CN"/>
        </w:rPr>
      </w:pPr>
      <w:r>
        <w:rPr>
          <w:lang w:eastAsia="zh-CN"/>
        </w:rPr>
        <w:t>绩效目标：及时排查生产工作中的不安全生产事故，做到防患未然。</w:t>
      </w:r>
    </w:p>
    <w:p>
      <w:pPr>
        <w:pStyle w:val="11"/>
        <w:rPr>
          <w:lang w:eastAsia="zh-CN"/>
        </w:rPr>
      </w:pPr>
      <w:r>
        <w:rPr>
          <w:lang w:eastAsia="zh-CN"/>
        </w:rPr>
        <w:t>绩效指标：改善生态环境质量, 提升生态环境质量。服务对象满意度指标达到90%以上。</w:t>
      </w:r>
    </w:p>
    <w:p>
      <w:pPr>
        <w:pStyle w:val="11"/>
        <w:rPr>
          <w:lang w:eastAsia="zh-CN"/>
        </w:rPr>
      </w:pPr>
      <w:r>
        <w:rPr>
          <w:lang w:eastAsia="zh-CN"/>
        </w:rPr>
        <w:t>（三）公共场所无线局域网建设和免费开放项目服务费、验收费</w:t>
      </w:r>
    </w:p>
    <w:p>
      <w:pPr>
        <w:pStyle w:val="11"/>
        <w:rPr>
          <w:lang w:eastAsia="zh-CN"/>
        </w:rPr>
      </w:pPr>
      <w:r>
        <w:rPr>
          <w:lang w:eastAsia="zh-CN"/>
        </w:rPr>
        <w:t>为统筹推进我市信息基础设施建设，加快“互联网+"行动和大数据战略实施,促进信息惠民,按照省委省政府《关于加快推进无线局域网建设和免费开放的通知》要求我市高度重视，已将该项工程纳入我市依据十项实施工程之一。</w:t>
      </w:r>
    </w:p>
    <w:p>
      <w:pPr>
        <w:pStyle w:val="11"/>
        <w:rPr>
          <w:lang w:eastAsia="zh-CN"/>
        </w:rPr>
      </w:pPr>
      <w:r>
        <w:rPr>
          <w:lang w:eastAsia="zh-CN"/>
        </w:rPr>
        <w:t>绩效目标：为统筹推进我市信息基础设施建设。</w:t>
      </w:r>
    </w:p>
    <w:p>
      <w:pPr>
        <w:pStyle w:val="11"/>
        <w:rPr>
          <w:lang w:eastAsia="zh-CN"/>
        </w:rPr>
      </w:pPr>
      <w:r>
        <w:rPr>
          <w:lang w:eastAsia="zh-CN"/>
        </w:rPr>
        <w:t>绩效指标：加快“互联网+”行动和大数据战略实施。服务对象满意度指标达到90%以上。</w:t>
      </w:r>
    </w:p>
    <w:p>
      <w:pPr>
        <w:pStyle w:val="11"/>
        <w:rPr>
          <w:lang w:eastAsia="zh-CN"/>
        </w:rPr>
      </w:pPr>
      <w:r>
        <w:rPr>
          <w:lang w:eastAsia="zh-CN"/>
        </w:rPr>
        <w:t>（四）科技发展工作经费</w:t>
      </w:r>
    </w:p>
    <w:p>
      <w:pPr>
        <w:pStyle w:val="11"/>
        <w:rPr>
          <w:lang w:eastAsia="zh-CN"/>
        </w:rPr>
      </w:pPr>
      <w:r>
        <w:rPr>
          <w:lang w:eastAsia="zh-CN"/>
        </w:rPr>
        <w:t>为提高广大人民群众的科技意识，让广大人民群众充分享受科技进步和科技创新带来的实惠，组织开展科技下乡、科普培训、科普宣传、科技咨询、科技研发等活动；开展科技政策培训，开展科技合作与交流，开展科技成果转化活动。</w:t>
      </w:r>
    </w:p>
    <w:p>
      <w:pPr>
        <w:pStyle w:val="11"/>
        <w:rPr>
          <w:lang w:eastAsia="zh-CN"/>
        </w:rPr>
      </w:pPr>
      <w:r>
        <w:rPr>
          <w:lang w:eastAsia="zh-CN"/>
        </w:rPr>
        <w:t>绩效目标：通过科技发展工作，促进了企业自主创新能力，加快科技成果转化应用。</w:t>
      </w:r>
    </w:p>
    <w:p>
      <w:pPr>
        <w:pStyle w:val="11"/>
        <w:rPr>
          <w:lang w:eastAsia="zh-CN"/>
        </w:rPr>
      </w:pPr>
      <w:r>
        <w:rPr>
          <w:lang w:eastAsia="zh-CN"/>
        </w:rPr>
        <w:t>绩效指标：着力提高全社会的科技意识，让广大人民群众充分享受科技进步和科技创新带来的实惠。服务对象满意度指标达到90%以上。</w:t>
      </w:r>
    </w:p>
    <w:p>
      <w:pPr>
        <w:pStyle w:val="11"/>
        <w:rPr>
          <w:lang w:eastAsia="zh-CN"/>
        </w:rPr>
      </w:pPr>
      <w:bookmarkStart w:id="2" w:name="_Toc_2_2_0000000003"/>
      <w:r>
        <w:rPr>
          <w:lang w:eastAsia="zh-CN"/>
        </w:rPr>
        <w:t>三、工作保障措施</w:t>
      </w:r>
      <w:bookmarkEnd w:id="2"/>
    </w:p>
    <w:p>
      <w:pPr>
        <w:pStyle w:val="11"/>
        <w:rPr>
          <w:lang w:eastAsia="zh-CN"/>
        </w:rPr>
      </w:pPr>
      <w:r>
        <w:rPr>
          <w:lang w:eastAsia="zh-CN"/>
        </w:rPr>
        <w:t>工作保障措施</w:t>
      </w:r>
    </w:p>
    <w:p>
      <w:pPr>
        <w:pStyle w:val="11"/>
        <w:rPr>
          <w:lang w:eastAsia="zh-CN"/>
        </w:rPr>
      </w:pPr>
      <w:r>
        <w:rPr>
          <w:lang w:eastAsia="zh-CN"/>
        </w:rPr>
        <w:t>（一）加强领导，制定任务目标，确保目标任务层层分解到人，分解到事。以开展“抓机遇、促转型、干成事、出亮点”和治理不作为、慢作为、乱作为专项整治行动为契机，不断提升服务基层企业的能力和水平，提升落实上级决策部署的执行力和担当力。认真落实“四个干”督查督办、平时考核工作机制。加强信息宣传工作，完成好人大、政协工作。认真做好老干部服务工作，认真做好群众信访工作，确保社会和谐稳定。</w:t>
      </w:r>
    </w:p>
    <w:p>
      <w:pPr>
        <w:pStyle w:val="11"/>
        <w:rPr>
          <w:lang w:eastAsia="zh-CN"/>
        </w:rPr>
      </w:pPr>
      <w:r>
        <w:rPr>
          <w:lang w:eastAsia="zh-CN"/>
        </w:rPr>
        <w:t>（二）认真落实依法行政。强化督导检查，按时、按量督导，确保工作任务落实及时，督导措施得力。共同为我单位发展努力奋斗严格安全生产责任制，加强民爆行业安全生产监管；加强电力执法，严厉查处违规供电行为，加强融资性担保机构的日常监管，组织开展网络与信息安全培训、应急演练、日常监测和专项检查。</w:t>
      </w:r>
    </w:p>
    <w:p>
      <w:pPr>
        <w:pStyle w:val="11"/>
        <w:rPr>
          <w:lang w:eastAsia="zh-CN"/>
        </w:rPr>
      </w:pPr>
      <w:r>
        <w:rPr>
          <w:lang w:eastAsia="zh-CN"/>
        </w:rPr>
        <w:t>（三）制定周密计划，分解全年指标任务，层层督导落实。强化督导检查，按时、按量督导，确保工作任务落实及时，督导措施得力。积极争取市政府及各部门大力支持，包括政策支持和经济支持，共同为我单位发展努力奋斗。</w:t>
      </w:r>
    </w:p>
    <w:p>
      <w:pPr>
        <w:pStyle w:val="11"/>
        <w:rPr>
          <w:lang w:eastAsia="zh-CN"/>
        </w:rPr>
      </w:pPr>
      <w:r>
        <w:rPr>
          <w:lang w:eastAsia="zh-CN"/>
        </w:rPr>
        <w:t>（四）及时总结经验，完善各项措施，完善制度建设。制度建设是绩效管理工作的基石，根据实际情况，从部门层面、单位层面、项目层面分别制定了多项管理办法，并编制了《内控手册》，为年度预算的编制、执行、项目监督、绩效评价等系列工作提供了制度基础，同时也明确了各科室的工作任务，工作职责。2022年我们将依据此类文件，修订完善部门绩效管理制度的相关文件，确保我部门绩效管理工作有效开展。</w:t>
      </w:r>
    </w:p>
    <w:p>
      <w:pPr>
        <w:pStyle w:val="11"/>
        <w:rPr>
          <w:lang w:eastAsia="zh-CN"/>
        </w:rPr>
      </w:pPr>
      <w:r>
        <w:rPr>
          <w:lang w:eastAsia="zh-CN"/>
        </w:rPr>
        <w:t>加强支出管理。优化支出结构、编细编实预算、尽快启动项目、及时支付资金、按规定要求支出资金，确保支出进度达标。</w:t>
      </w:r>
    </w:p>
    <w:p>
      <w:pPr>
        <w:pStyle w:val="11"/>
        <w:rPr>
          <w:lang w:eastAsia="zh-CN"/>
        </w:rPr>
      </w:pPr>
      <w:r>
        <w:rPr>
          <w:lang w:eastAsia="zh-CN"/>
        </w:rPr>
        <w:t>加强绩效运行监控。按要求开展绩效运行监控，发现问题及时采取措施，确保绩效目标如期保质实现。</w:t>
      </w:r>
    </w:p>
    <w:p>
      <w:pPr>
        <w:pStyle w:val="11"/>
        <w:rPr>
          <w:lang w:eastAsia="zh-CN"/>
        </w:rPr>
      </w:pPr>
      <w:r>
        <w:rPr>
          <w:lang w:eastAsia="zh-CN"/>
        </w:rPr>
        <w:t>做好绩效自评。按要求开展上年度部门预算绩效自评和重点评价工作，对评价中发现的问题及时整改，调整优化支出结构，提高财政资金使用效益。</w:t>
      </w:r>
    </w:p>
    <w:p>
      <w:pPr>
        <w:pStyle w:val="11"/>
        <w:rPr>
          <w:lang w:eastAsia="zh-CN"/>
        </w:rPr>
      </w:pPr>
      <w:r>
        <w:rPr>
          <w:lang w:eastAsia="zh-CN"/>
        </w:rPr>
        <w:t>规范财务资产管理。完善财务管理制度，严格审批程序，加强固定资产登记、使用和报废处置管理，做到支出合理，物尽其用。</w:t>
      </w:r>
    </w:p>
    <w:p>
      <w:pPr>
        <w:pStyle w:val="11"/>
        <w:rPr>
          <w:lang w:eastAsia="zh-CN"/>
        </w:rPr>
      </w:pPr>
      <w:r>
        <w:rPr>
          <w:lang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1"/>
        <w:rPr>
          <w:lang w:eastAsia="zh-CN"/>
        </w:rPr>
      </w:pPr>
      <w:r>
        <w:rPr>
          <w:lang w:eastAsia="zh-CN"/>
        </w:rPr>
        <w:t>加强宣传培训调研等。加强人员培训，提高本部门职工业务素质；加强调研，提出优化财政资金配置、提高资金使用效益的意见意见；加大宣传力度，强化预算绩效管理意识，促进预算绩效管理水平进一步提升。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第二部分</w:t>
      </w: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预算项目绩效目标</w:t>
      </w:r>
    </w:p>
    <w:p>
      <w:pPr>
        <w:jc w:val="center"/>
        <w:rPr>
          <w:rFonts w:ascii="方正小标宋_GBK" w:hAnsi="方正小标宋_GBK" w:eastAsia="方正小标宋_GBK" w:cs="方正小标宋_GBK"/>
          <w:color w:val="000000"/>
          <w:sz w:val="44"/>
        </w:rPr>
        <w:sectPr>
          <w:pgSz w:w="11900" w:h="16840"/>
          <w:pgMar w:top="1984" w:right="1304" w:bottom="1134" w:left="1304" w:header="720" w:footer="720" w:gutter="0"/>
          <w:cols w:space="720" w:num="1"/>
        </w:sectPr>
      </w:pPr>
      <w:r>
        <w:rPr>
          <w:rFonts w:hint="eastAsia" w:ascii="方正小标宋_GBK" w:hAnsi="方正小标宋_GBK" w:eastAsia="方正小标宋_GBK" w:cs="方正小标宋_GBK"/>
          <w:color w:val="000000"/>
          <w:sz w:val="44"/>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3" w:name="_Toc_4_4_0000000004"/>
      <w:r>
        <w:rPr>
          <w:rFonts w:ascii="方正仿宋_GBK" w:hAnsi="方正仿宋_GBK" w:eastAsia="方正仿宋_GBK" w:cs="方正仿宋_GBK"/>
          <w:color w:val="000000"/>
          <w:sz w:val="28"/>
        </w:rPr>
        <w:t>1.安可计算机购置绩效目标表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471001遵化市工业和信息化局本级</w:t>
            </w:r>
          </w:p>
        </w:tc>
        <w:tc>
          <w:tcPr>
            <w:tcW w:w="1843" w:type="dxa"/>
            <w:tcBorders>
              <w:top w:val="single" w:color="FFFFFF" w:sz="6" w:space="0"/>
              <w:left w:val="single" w:color="FFFFFF" w:sz="6" w:space="0"/>
              <w:right w:val="single" w:color="FFFFFF" w:sz="6" w:space="0"/>
            </w:tcBorders>
            <w:vAlign w:val="center"/>
          </w:tcPr>
          <w:p>
            <w:pPr>
              <w:pStyle w:val="13"/>
              <w:rPr>
                <w:b/>
              </w:rPr>
            </w:pPr>
            <w:r>
              <w:rPr>
                <w:b/>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13028123P00009310002Y</w:t>
            </w:r>
          </w:p>
        </w:tc>
        <w:tc>
          <w:tcPr>
            <w:tcW w:w="1587" w:type="dxa"/>
            <w:vAlign w:val="center"/>
          </w:tcPr>
          <w:p>
            <w:pPr>
              <w:pStyle w:val="16"/>
            </w:pPr>
            <w:r>
              <w:t>项目名称</w:t>
            </w:r>
          </w:p>
        </w:tc>
        <w:tc>
          <w:tcPr>
            <w:tcW w:w="4422" w:type="dxa"/>
            <w:gridSpan w:val="3"/>
            <w:vAlign w:val="center"/>
          </w:tcPr>
          <w:p>
            <w:pPr>
              <w:pStyle w:val="15"/>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5.85</w:t>
            </w:r>
          </w:p>
        </w:tc>
        <w:tc>
          <w:tcPr>
            <w:tcW w:w="1587" w:type="dxa"/>
            <w:vAlign w:val="center"/>
          </w:tcPr>
          <w:p>
            <w:pPr>
              <w:pStyle w:val="16"/>
            </w:pPr>
            <w:r>
              <w:t>其中：财政    资金</w:t>
            </w:r>
          </w:p>
        </w:tc>
        <w:tc>
          <w:tcPr>
            <w:tcW w:w="1304" w:type="dxa"/>
            <w:vAlign w:val="center"/>
          </w:tcPr>
          <w:p>
            <w:pPr>
              <w:pStyle w:val="15"/>
            </w:pPr>
            <w:r>
              <w:t>5.85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预算数5.85万元。其中：财政资金5.85万元，其他资金0万元。主要用于</w:t>
            </w:r>
            <w:bookmarkStart w:id="7" w:name="_GoBack"/>
            <w:bookmarkEnd w:id="7"/>
            <w:r>
              <w:t>加快“互联网+"行动和大数据战略实施,购置安可计算机经费。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1.为推进我市互联网信息服务基础设施建设，加强预算监督，提高资金使用效益，保障单位工作顺利开展。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采购质量</w:t>
            </w:r>
          </w:p>
        </w:tc>
        <w:tc>
          <w:tcPr>
            <w:tcW w:w="2891" w:type="dxa"/>
            <w:vAlign w:val="center"/>
          </w:tcPr>
          <w:p>
            <w:pPr>
              <w:pStyle w:val="15"/>
            </w:pPr>
            <w:r>
              <w:t>把关采购计算机质优价廉</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费用报销及时性</w:t>
            </w:r>
          </w:p>
        </w:tc>
        <w:tc>
          <w:tcPr>
            <w:tcW w:w="2891" w:type="dxa"/>
            <w:vAlign w:val="center"/>
          </w:tcPr>
          <w:p>
            <w:pPr>
              <w:pStyle w:val="15"/>
            </w:pPr>
            <w:r>
              <w:t>按照审批程序及时报销经费、不拖延</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公用经费节约率</w:t>
            </w:r>
          </w:p>
        </w:tc>
        <w:tc>
          <w:tcPr>
            <w:tcW w:w="2891" w:type="dxa"/>
            <w:vAlign w:val="center"/>
          </w:tcPr>
          <w:p>
            <w:pPr>
              <w:pStyle w:val="15"/>
            </w:pPr>
            <w:r>
              <w:t>率节约率=（预算金额-报销金额）/预算金额</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申请购置数量</w:t>
            </w:r>
          </w:p>
        </w:tc>
        <w:tc>
          <w:tcPr>
            <w:tcW w:w="2891" w:type="dxa"/>
            <w:vAlign w:val="center"/>
          </w:tcPr>
          <w:p>
            <w:pPr>
              <w:pStyle w:val="15"/>
            </w:pPr>
            <w:r>
              <w:t>按照公用经费管理办法审核数量购置</w:t>
            </w:r>
          </w:p>
        </w:tc>
        <w:tc>
          <w:tcPr>
            <w:tcW w:w="1276" w:type="dxa"/>
            <w:vAlign w:val="center"/>
          </w:tcPr>
          <w:p>
            <w:pPr>
              <w:pStyle w:val="15"/>
            </w:pPr>
            <w:r>
              <w:t>5台</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信息化水平提升率</w:t>
            </w:r>
          </w:p>
        </w:tc>
        <w:tc>
          <w:tcPr>
            <w:tcW w:w="2891" w:type="dxa"/>
            <w:vAlign w:val="center"/>
          </w:tcPr>
          <w:p>
            <w:pPr>
              <w:pStyle w:val="15"/>
            </w:pPr>
            <w:r>
              <w:t>本年度信息化水平较去年信息化水平提升比率</w:t>
            </w:r>
          </w:p>
        </w:tc>
        <w:tc>
          <w:tcPr>
            <w:tcW w:w="1276" w:type="dxa"/>
            <w:vAlign w:val="center"/>
          </w:tcPr>
          <w:p>
            <w:pPr>
              <w:pStyle w:val="15"/>
            </w:pPr>
            <w:r>
              <w:t>≥10%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通用设备运行 (或应用软件)的满意率(％)</w:t>
            </w:r>
          </w:p>
        </w:tc>
        <w:tc>
          <w:tcPr>
            <w:tcW w:w="2891" w:type="dxa"/>
            <w:vAlign w:val="center"/>
          </w:tcPr>
          <w:p>
            <w:pPr>
              <w:pStyle w:val="15"/>
            </w:pPr>
            <w:r>
              <w:t>服务申请单中满意的数量占服务申请单总数量的比率</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网络安全稳定运行比例</w:t>
            </w:r>
          </w:p>
        </w:tc>
        <w:tc>
          <w:tcPr>
            <w:tcW w:w="2891" w:type="dxa"/>
            <w:vAlign w:val="center"/>
          </w:tcPr>
          <w:p>
            <w:pPr>
              <w:pStyle w:val="15"/>
            </w:pPr>
            <w:r>
              <w:t>网络安全稳定运行时长占总时长的比例</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提升生态环境质量</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培训人员满意度</w:t>
            </w:r>
          </w:p>
        </w:tc>
        <w:tc>
          <w:tcPr>
            <w:tcW w:w="2891" w:type="dxa"/>
            <w:vAlign w:val="center"/>
          </w:tcPr>
          <w:p>
            <w:pPr>
              <w:pStyle w:val="15"/>
            </w:pPr>
            <w:r>
              <w:t>调查中，培训人员满意的人数占总调查人数的比率</w:t>
            </w:r>
          </w:p>
        </w:tc>
        <w:tc>
          <w:tcPr>
            <w:tcW w:w="1276" w:type="dxa"/>
            <w:vAlign w:val="center"/>
          </w:tcPr>
          <w:p>
            <w:pPr>
              <w:pStyle w:val="15"/>
            </w:pPr>
            <w:r>
              <w:t>≥90%</w:t>
            </w:r>
          </w:p>
        </w:tc>
        <w:tc>
          <w:tcPr>
            <w:tcW w:w="1843" w:type="dxa"/>
            <w:vAlign w:val="center"/>
          </w:tcPr>
          <w:p>
            <w:pPr>
              <w:pStyle w:val="15"/>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2.安全生产执法监督管理经费绩效目标表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471001遵化市工业和信息化局本级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13028123P00008910002R</w:t>
            </w:r>
          </w:p>
        </w:tc>
        <w:tc>
          <w:tcPr>
            <w:tcW w:w="1587" w:type="dxa"/>
            <w:vAlign w:val="center"/>
          </w:tcPr>
          <w:p>
            <w:pPr>
              <w:pStyle w:val="16"/>
            </w:pPr>
            <w:r>
              <w:t>项目名称</w:t>
            </w:r>
          </w:p>
        </w:tc>
        <w:tc>
          <w:tcPr>
            <w:tcW w:w="4422" w:type="dxa"/>
            <w:gridSpan w:val="3"/>
            <w:vAlign w:val="center"/>
          </w:tcPr>
          <w:p>
            <w:pPr>
              <w:pStyle w:val="15"/>
            </w:pPr>
            <w:r>
              <w:t>安全生产执法监督管理经费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304" w:type="dxa"/>
            <w:vAlign w:val="center"/>
          </w:tcPr>
          <w:p>
            <w:pPr>
              <w:pStyle w:val="15"/>
            </w:pPr>
            <w:r>
              <w:t>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p>
          <w:p>
            <w:pPr>
              <w:pStyle w:val="15"/>
            </w:pPr>
            <w:r>
              <w:t>预算数5万元。其中：财政资金5万元，其他资金0万元。主要用于安全生产排查工作中的执法监管管理经费。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时效指标</w:t>
            </w:r>
          </w:p>
        </w:tc>
        <w:tc>
          <w:tcPr>
            <w:tcW w:w="1332" w:type="dxa"/>
            <w:vAlign w:val="center"/>
          </w:tcPr>
          <w:p>
            <w:pPr>
              <w:pStyle w:val="15"/>
            </w:pPr>
            <w:r>
              <w:t>隐患排查率</w:t>
            </w:r>
          </w:p>
        </w:tc>
        <w:tc>
          <w:tcPr>
            <w:tcW w:w="2891" w:type="dxa"/>
            <w:vAlign w:val="center"/>
          </w:tcPr>
          <w:p>
            <w:pPr>
              <w:pStyle w:val="15"/>
            </w:pPr>
            <w:r>
              <w:t>实际隐患排查数量占隐患总数的比例</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执法行动次数</w:t>
            </w:r>
          </w:p>
        </w:tc>
        <w:tc>
          <w:tcPr>
            <w:tcW w:w="2891" w:type="dxa"/>
            <w:vAlign w:val="center"/>
          </w:tcPr>
          <w:p>
            <w:pPr>
              <w:pStyle w:val="15"/>
            </w:pPr>
            <w:r>
              <w:t>安全生产执法行动的次数</w:t>
            </w:r>
          </w:p>
        </w:tc>
        <w:tc>
          <w:tcPr>
            <w:tcW w:w="1276" w:type="dxa"/>
            <w:vAlign w:val="center"/>
          </w:tcPr>
          <w:p>
            <w:pPr>
              <w:pStyle w:val="15"/>
            </w:pPr>
            <w:r>
              <w:t>≥20次</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安全运行率</w:t>
            </w:r>
          </w:p>
        </w:tc>
        <w:tc>
          <w:tcPr>
            <w:tcW w:w="2891" w:type="dxa"/>
            <w:vAlign w:val="center"/>
          </w:tcPr>
          <w:p>
            <w:pPr>
              <w:pStyle w:val="15"/>
            </w:pPr>
            <w:r>
              <w:t>企业安全生产运行比率</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安全生产执法所需经费</w:t>
            </w:r>
          </w:p>
        </w:tc>
        <w:tc>
          <w:tcPr>
            <w:tcW w:w="2891" w:type="dxa"/>
            <w:vAlign w:val="center"/>
          </w:tcPr>
          <w:p>
            <w:pPr>
              <w:pStyle w:val="15"/>
            </w:pPr>
            <w:r>
              <w:t>安全生产执法所需经费</w:t>
            </w:r>
          </w:p>
        </w:tc>
        <w:tc>
          <w:tcPr>
            <w:tcW w:w="1276" w:type="dxa"/>
            <w:vAlign w:val="center"/>
          </w:tcPr>
          <w:p>
            <w:pPr>
              <w:pStyle w:val="15"/>
            </w:pPr>
            <w:r>
              <w:t>5万元</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安全生产提升率</w:t>
            </w:r>
          </w:p>
        </w:tc>
        <w:tc>
          <w:tcPr>
            <w:tcW w:w="2891" w:type="dxa"/>
            <w:vAlign w:val="center"/>
          </w:tcPr>
          <w:p>
            <w:pPr>
              <w:pStyle w:val="15"/>
            </w:pPr>
            <w:r>
              <w:t>本年度安全生产提升与去年相比的比率</w:t>
            </w:r>
          </w:p>
        </w:tc>
        <w:tc>
          <w:tcPr>
            <w:tcW w:w="1276" w:type="dxa"/>
            <w:vAlign w:val="center"/>
          </w:tcPr>
          <w:p>
            <w:pPr>
              <w:pStyle w:val="15"/>
            </w:pPr>
            <w:r>
              <w:t>≥10%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隐患整改率</w:t>
            </w:r>
          </w:p>
        </w:tc>
        <w:tc>
          <w:tcPr>
            <w:tcW w:w="2891" w:type="dxa"/>
            <w:vAlign w:val="center"/>
          </w:tcPr>
          <w:p>
            <w:pPr>
              <w:pStyle w:val="15"/>
            </w:pPr>
            <w:r>
              <w:t>已整改隐患数占执法发现的隐患总数的比率</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受训学员满意度</w:t>
            </w:r>
          </w:p>
        </w:tc>
        <w:tc>
          <w:tcPr>
            <w:tcW w:w="2891" w:type="dxa"/>
            <w:vAlign w:val="center"/>
          </w:tcPr>
          <w:p>
            <w:pPr>
              <w:pStyle w:val="15"/>
            </w:pPr>
            <w:r>
              <w:t>调查中满意和较满意的受训学员数量占调查总人数的比率</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提升生态环境质量</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用户满意度</w:t>
            </w:r>
          </w:p>
        </w:tc>
        <w:tc>
          <w:tcPr>
            <w:tcW w:w="2891" w:type="dxa"/>
            <w:vAlign w:val="center"/>
          </w:tcPr>
          <w:p>
            <w:pPr>
              <w:pStyle w:val="15"/>
            </w:pPr>
            <w:r>
              <w:t>调查中用户反馈满意和较满意的数量占调查用户总数量的比率</w:t>
            </w:r>
          </w:p>
        </w:tc>
        <w:tc>
          <w:tcPr>
            <w:tcW w:w="1276" w:type="dxa"/>
            <w:vAlign w:val="center"/>
          </w:tcPr>
          <w:p>
            <w:pPr>
              <w:pStyle w:val="15"/>
            </w:pPr>
            <w:r>
              <w:t>≥90%</w:t>
            </w:r>
          </w:p>
        </w:tc>
        <w:tc>
          <w:tcPr>
            <w:tcW w:w="1843" w:type="dxa"/>
            <w:vAlign w:val="center"/>
          </w:tcPr>
          <w:p>
            <w:pPr>
              <w:pStyle w:val="15"/>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3.公共场所无线局域网建设和免费开放项目服务费和验收费绩效目标表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471001遵化市工业和信息化局本级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13028123P00024510002M</w:t>
            </w:r>
          </w:p>
        </w:tc>
        <w:tc>
          <w:tcPr>
            <w:tcW w:w="1587" w:type="dxa"/>
            <w:vAlign w:val="center"/>
          </w:tcPr>
          <w:p>
            <w:pPr>
              <w:pStyle w:val="16"/>
            </w:pPr>
            <w:r>
              <w:t>项目名称</w:t>
            </w:r>
          </w:p>
        </w:tc>
        <w:tc>
          <w:tcPr>
            <w:tcW w:w="4422" w:type="dxa"/>
            <w:gridSpan w:val="3"/>
            <w:vAlign w:val="center"/>
          </w:tcPr>
          <w:p>
            <w:pPr>
              <w:pStyle w:val="15"/>
            </w:pPr>
            <w:r>
              <w:t>公共场所无线局域网建设和免费开放项目服务费和验收费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27.00</w:t>
            </w:r>
          </w:p>
        </w:tc>
        <w:tc>
          <w:tcPr>
            <w:tcW w:w="1587" w:type="dxa"/>
            <w:vAlign w:val="center"/>
          </w:tcPr>
          <w:p>
            <w:pPr>
              <w:pStyle w:val="16"/>
            </w:pPr>
            <w:r>
              <w:t>其中：财政    资金</w:t>
            </w:r>
          </w:p>
        </w:tc>
        <w:tc>
          <w:tcPr>
            <w:tcW w:w="1304" w:type="dxa"/>
            <w:vAlign w:val="center"/>
          </w:tcPr>
          <w:p>
            <w:pPr>
              <w:pStyle w:val="15"/>
            </w:pPr>
            <w:r>
              <w:t>27.00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预算数27万元。其中：财政资金27万元，其他资金0万元。主要用于加快“互联网+"行动和大数据战略实施，支付服务费和验收经费。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1.为统筹推进我市信息基础设施建设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异常处理能力(％)</w:t>
            </w:r>
          </w:p>
        </w:tc>
        <w:tc>
          <w:tcPr>
            <w:tcW w:w="2891" w:type="dxa"/>
            <w:vAlign w:val="center"/>
          </w:tcPr>
          <w:p>
            <w:pPr>
              <w:pStyle w:val="15"/>
            </w:pPr>
            <w:r>
              <w:t>系统发现或处理的异常次数占系统所发生的异常总次数的比率</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系统验收合格率（%）</w:t>
            </w:r>
          </w:p>
        </w:tc>
        <w:tc>
          <w:tcPr>
            <w:tcW w:w="2891" w:type="dxa"/>
            <w:vAlign w:val="center"/>
          </w:tcPr>
          <w:p>
            <w:pPr>
              <w:pStyle w:val="15"/>
            </w:pPr>
            <w:r>
              <w:t>系统验收合格的模块占系统总模块的比率</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培训合格率</w:t>
            </w:r>
          </w:p>
        </w:tc>
        <w:tc>
          <w:tcPr>
            <w:tcW w:w="2891" w:type="dxa"/>
            <w:vAlign w:val="center"/>
          </w:tcPr>
          <w:p>
            <w:pPr>
              <w:pStyle w:val="15"/>
            </w:pPr>
            <w:r>
              <w:t>培训合格的学员数量占培训总学员数量的比率</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年度服务部门数量</w:t>
            </w:r>
          </w:p>
        </w:tc>
        <w:tc>
          <w:tcPr>
            <w:tcW w:w="2891" w:type="dxa"/>
            <w:vAlign w:val="center"/>
          </w:tcPr>
          <w:p>
            <w:pPr>
              <w:pStyle w:val="15"/>
            </w:pPr>
            <w:r>
              <w:t>年度服务部门数量</w:t>
            </w:r>
          </w:p>
        </w:tc>
        <w:tc>
          <w:tcPr>
            <w:tcW w:w="1276" w:type="dxa"/>
            <w:vAlign w:val="center"/>
          </w:tcPr>
          <w:p>
            <w:pPr>
              <w:pStyle w:val="15"/>
            </w:pPr>
            <w:r>
              <w:t>15家</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信息化水平提升率</w:t>
            </w:r>
          </w:p>
        </w:tc>
        <w:tc>
          <w:tcPr>
            <w:tcW w:w="2891" w:type="dxa"/>
            <w:vAlign w:val="center"/>
          </w:tcPr>
          <w:p>
            <w:pPr>
              <w:pStyle w:val="15"/>
            </w:pPr>
            <w:r>
              <w:t>本年度信息化水平较去年信息化水平提升比率</w:t>
            </w:r>
          </w:p>
        </w:tc>
        <w:tc>
          <w:tcPr>
            <w:tcW w:w="1276" w:type="dxa"/>
            <w:vAlign w:val="center"/>
          </w:tcPr>
          <w:p>
            <w:pPr>
              <w:pStyle w:val="15"/>
            </w:pPr>
            <w:r>
              <w:t>≥10%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通用设备运行 (或应用软件)的满意率(％)</w:t>
            </w:r>
          </w:p>
        </w:tc>
        <w:tc>
          <w:tcPr>
            <w:tcW w:w="2891" w:type="dxa"/>
            <w:vAlign w:val="center"/>
          </w:tcPr>
          <w:p>
            <w:pPr>
              <w:pStyle w:val="15"/>
            </w:pPr>
            <w:r>
              <w:t>服务申请单中满意的数量占服务申请单总数量的比率</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网络安全稳定运行比例</w:t>
            </w:r>
          </w:p>
        </w:tc>
        <w:tc>
          <w:tcPr>
            <w:tcW w:w="2891" w:type="dxa"/>
            <w:vAlign w:val="center"/>
          </w:tcPr>
          <w:p>
            <w:pPr>
              <w:pStyle w:val="15"/>
            </w:pPr>
            <w:r>
              <w:t>网络安全稳定运行时长占总时长的比例</w:t>
            </w:r>
          </w:p>
        </w:tc>
        <w:tc>
          <w:tcPr>
            <w:tcW w:w="1276" w:type="dxa"/>
            <w:vAlign w:val="center"/>
          </w:tcPr>
          <w:p>
            <w:pPr>
              <w:pStyle w:val="15"/>
            </w:pPr>
            <w:r>
              <w:t>≥90%</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提升生态环境质量</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培训人员满意度</w:t>
            </w:r>
          </w:p>
        </w:tc>
        <w:tc>
          <w:tcPr>
            <w:tcW w:w="2891" w:type="dxa"/>
            <w:vAlign w:val="center"/>
          </w:tcPr>
          <w:p>
            <w:pPr>
              <w:pStyle w:val="15"/>
            </w:pPr>
            <w:r>
              <w:t>调查中，培训人员满意的人数占总调查人数的比率</w:t>
            </w:r>
          </w:p>
        </w:tc>
        <w:tc>
          <w:tcPr>
            <w:tcW w:w="1276" w:type="dxa"/>
            <w:vAlign w:val="center"/>
          </w:tcPr>
          <w:p>
            <w:pPr>
              <w:pStyle w:val="15"/>
            </w:pPr>
            <w:r>
              <w:t>≥90%</w:t>
            </w:r>
          </w:p>
        </w:tc>
        <w:tc>
          <w:tcPr>
            <w:tcW w:w="1843" w:type="dxa"/>
            <w:vAlign w:val="center"/>
          </w:tcPr>
          <w:p>
            <w:pPr>
              <w:pStyle w:val="15"/>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1"/>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.科技发展工作经费绩效目标表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471001遵化市工业和信息化局本级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13028123P00008310003B</w:t>
            </w:r>
          </w:p>
        </w:tc>
        <w:tc>
          <w:tcPr>
            <w:tcW w:w="1587" w:type="dxa"/>
            <w:vAlign w:val="center"/>
          </w:tcPr>
          <w:p>
            <w:pPr>
              <w:pStyle w:val="16"/>
            </w:pPr>
            <w:r>
              <w:t>项目名称</w:t>
            </w:r>
          </w:p>
        </w:tc>
        <w:tc>
          <w:tcPr>
            <w:tcW w:w="4422" w:type="dxa"/>
            <w:gridSpan w:val="3"/>
            <w:vAlign w:val="center"/>
          </w:tcPr>
          <w:p>
            <w:pPr>
              <w:pStyle w:val="15"/>
            </w:pPr>
            <w:r>
              <w:t>科技发展工作经费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7.00</w:t>
            </w:r>
          </w:p>
        </w:tc>
        <w:tc>
          <w:tcPr>
            <w:tcW w:w="1587" w:type="dxa"/>
            <w:vAlign w:val="center"/>
          </w:tcPr>
          <w:p>
            <w:pPr>
              <w:pStyle w:val="16"/>
            </w:pPr>
            <w:r>
              <w:t>其中：财政    资金</w:t>
            </w:r>
          </w:p>
        </w:tc>
        <w:tc>
          <w:tcPr>
            <w:tcW w:w="1304" w:type="dxa"/>
            <w:vAlign w:val="center"/>
          </w:tcPr>
          <w:p>
            <w:pPr>
              <w:pStyle w:val="15"/>
            </w:pPr>
            <w:r>
              <w:t>7.00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7万元。其中：财政资金7万元，其他资金0万元。主要用于开展科技政策培训，开展科技合作与交流，开展科技成果转化活动；组织专家、教授、学者、科目带头人进行科技知识、科学技术、新工艺等方面的技术知识讲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1.通过科技发展工作，促进了企业自主创新能力，加快科技成果转化应用。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组织宣传活动次数</w:t>
            </w:r>
          </w:p>
        </w:tc>
        <w:tc>
          <w:tcPr>
            <w:tcW w:w="2891" w:type="dxa"/>
            <w:vAlign w:val="center"/>
          </w:tcPr>
          <w:p>
            <w:pPr>
              <w:pStyle w:val="15"/>
            </w:pPr>
            <w:r>
              <w:t>组织宣传科技发展相关活动的次数</w:t>
            </w:r>
          </w:p>
        </w:tc>
        <w:tc>
          <w:tcPr>
            <w:tcW w:w="1276" w:type="dxa"/>
            <w:vAlign w:val="center"/>
          </w:tcPr>
          <w:p>
            <w:pPr>
              <w:pStyle w:val="15"/>
            </w:pPr>
            <w:r>
              <w:t>≥10次</w:t>
            </w:r>
          </w:p>
        </w:tc>
        <w:tc>
          <w:tcPr>
            <w:tcW w:w="1843"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项目合格率</w:t>
            </w:r>
          </w:p>
        </w:tc>
        <w:tc>
          <w:tcPr>
            <w:tcW w:w="2891" w:type="dxa"/>
            <w:vAlign w:val="center"/>
          </w:tcPr>
          <w:p>
            <w:pPr>
              <w:pStyle w:val="15"/>
            </w:pPr>
            <w:r>
              <w:t>科技发展工作相关项目占总数的比例</w:t>
            </w:r>
          </w:p>
        </w:tc>
        <w:tc>
          <w:tcPr>
            <w:tcW w:w="1276" w:type="dxa"/>
            <w:vAlign w:val="center"/>
          </w:tcPr>
          <w:p>
            <w:pPr>
              <w:pStyle w:val="15"/>
            </w:pPr>
            <w:r>
              <w:t>≥90%</w:t>
            </w:r>
          </w:p>
        </w:tc>
        <w:tc>
          <w:tcPr>
            <w:tcW w:w="1843"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任务完成及时率</w:t>
            </w:r>
          </w:p>
        </w:tc>
        <w:tc>
          <w:tcPr>
            <w:tcW w:w="2891" w:type="dxa"/>
            <w:vAlign w:val="center"/>
          </w:tcPr>
          <w:p>
            <w:pPr>
              <w:pStyle w:val="15"/>
            </w:pPr>
            <w:r>
              <w:t>科技发展工作任务完成及时率</w:t>
            </w:r>
          </w:p>
        </w:tc>
        <w:tc>
          <w:tcPr>
            <w:tcW w:w="1276" w:type="dxa"/>
            <w:vAlign w:val="center"/>
          </w:tcPr>
          <w:p>
            <w:pPr>
              <w:pStyle w:val="15"/>
            </w:pPr>
            <w:r>
              <w:t>≥90%</w:t>
            </w:r>
          </w:p>
        </w:tc>
        <w:tc>
          <w:tcPr>
            <w:tcW w:w="1843"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预算科技经费</w:t>
            </w:r>
          </w:p>
        </w:tc>
        <w:tc>
          <w:tcPr>
            <w:tcW w:w="2891" w:type="dxa"/>
            <w:vAlign w:val="center"/>
          </w:tcPr>
          <w:p>
            <w:pPr>
              <w:pStyle w:val="15"/>
            </w:pPr>
            <w:r>
              <w:t>科技发展工作经费金额</w:t>
            </w:r>
          </w:p>
        </w:tc>
        <w:tc>
          <w:tcPr>
            <w:tcW w:w="1276" w:type="dxa"/>
            <w:vAlign w:val="center"/>
          </w:tcPr>
          <w:p>
            <w:pPr>
              <w:pStyle w:val="15"/>
            </w:pPr>
            <w:r>
              <w:t>7万元</w:t>
            </w:r>
          </w:p>
        </w:tc>
        <w:tc>
          <w:tcPr>
            <w:tcW w:w="1843"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科技交流与合作次数</w:t>
            </w:r>
          </w:p>
        </w:tc>
        <w:tc>
          <w:tcPr>
            <w:tcW w:w="2891" w:type="dxa"/>
            <w:vAlign w:val="center"/>
          </w:tcPr>
          <w:p>
            <w:pPr>
              <w:pStyle w:val="15"/>
            </w:pPr>
            <w:r>
              <w:t>与大专院校等科研院所合作的次数</w:t>
            </w:r>
          </w:p>
        </w:tc>
        <w:tc>
          <w:tcPr>
            <w:tcW w:w="1276" w:type="dxa"/>
            <w:vAlign w:val="center"/>
          </w:tcPr>
          <w:p>
            <w:pPr>
              <w:pStyle w:val="15"/>
            </w:pPr>
            <w:r>
              <w:t>≥5次</w:t>
            </w:r>
          </w:p>
        </w:tc>
        <w:tc>
          <w:tcPr>
            <w:tcW w:w="1843"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提升生态环境质量</w:t>
            </w:r>
          </w:p>
        </w:tc>
        <w:tc>
          <w:tcPr>
            <w:tcW w:w="1843"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科技成果转化率</w:t>
            </w:r>
          </w:p>
        </w:tc>
        <w:tc>
          <w:tcPr>
            <w:tcW w:w="2891" w:type="dxa"/>
            <w:vAlign w:val="center"/>
          </w:tcPr>
          <w:p>
            <w:pPr>
              <w:pStyle w:val="15"/>
            </w:pPr>
            <w:r>
              <w:t>科技成果转化成功项目占总项目的比例</w:t>
            </w:r>
          </w:p>
        </w:tc>
        <w:tc>
          <w:tcPr>
            <w:tcW w:w="1276" w:type="dxa"/>
            <w:vAlign w:val="center"/>
          </w:tcPr>
          <w:p>
            <w:pPr>
              <w:pStyle w:val="15"/>
            </w:pPr>
            <w:r>
              <w:t>≥90%</w:t>
            </w:r>
          </w:p>
        </w:tc>
        <w:tc>
          <w:tcPr>
            <w:tcW w:w="1843"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科技水平提升率</w:t>
            </w:r>
          </w:p>
        </w:tc>
        <w:tc>
          <w:tcPr>
            <w:tcW w:w="2891" w:type="dxa"/>
            <w:vAlign w:val="center"/>
          </w:tcPr>
          <w:p>
            <w:pPr>
              <w:pStyle w:val="15"/>
            </w:pPr>
            <w:r>
              <w:t>本年度科技水平比去年科技水平提升比率</w:t>
            </w:r>
          </w:p>
        </w:tc>
        <w:tc>
          <w:tcPr>
            <w:tcW w:w="1276" w:type="dxa"/>
            <w:vAlign w:val="center"/>
          </w:tcPr>
          <w:p>
            <w:pPr>
              <w:pStyle w:val="15"/>
            </w:pPr>
            <w:r>
              <w:t>≥10%</w:t>
            </w:r>
          </w:p>
        </w:tc>
        <w:tc>
          <w:tcPr>
            <w:tcW w:w="1843"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群众满意数量占总数的比例。</w:t>
            </w:r>
          </w:p>
        </w:tc>
        <w:tc>
          <w:tcPr>
            <w:tcW w:w="1276" w:type="dxa"/>
            <w:vAlign w:val="center"/>
          </w:tcPr>
          <w:p>
            <w:pPr>
              <w:pStyle w:val="15"/>
            </w:pPr>
            <w:r>
              <w:t>≥90%</w:t>
            </w:r>
          </w:p>
        </w:tc>
        <w:tc>
          <w:tcPr>
            <w:tcW w:w="1843" w:type="dxa"/>
            <w:vAlign w:val="center"/>
          </w:tcPr>
          <w:p>
            <w:pPr>
              <w:pStyle w:val="15"/>
            </w:pPr>
            <w:r>
              <w:t>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C7"/>
    <w:rsid w:val="00512341"/>
    <w:rsid w:val="00574F25"/>
    <w:rsid w:val="00B56D43"/>
    <w:rsid w:val="00E87AC7"/>
    <w:rsid w:val="014C61F8"/>
    <w:rsid w:val="1AD1319F"/>
    <w:rsid w:val="1EBE2452"/>
    <w:rsid w:val="1F2802E0"/>
    <w:rsid w:val="2EEB3D4F"/>
    <w:rsid w:val="3C4733AE"/>
    <w:rsid w:val="3E2048DD"/>
    <w:rsid w:val="551E514A"/>
    <w:rsid w:val="5F2B7F08"/>
    <w:rsid w:val="6E110EE5"/>
    <w:rsid w:val="70BC1ABB"/>
    <w:rsid w:val="73943052"/>
    <w:rsid w:val="7D89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2023-02-28T16:08:35Z</dcterms:created>
  <dcterms:modified xsi:type="dcterms:W3CDTF">2023-02-28T08:08:35Z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2023-02-28T16:08:36Z</dcterms:created>
  <dcterms:modified xsi:type="dcterms:W3CDTF">2023-02-28T08:08:36Z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2023-02-28T16:08:35Z</dcterms:created>
  <dcterms:modified xsi:type="dcterms:W3CDTF">2023-02-28T08:08:35Z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2023-02-28T16:08:35Z</dcterms:created>
  <dcterms:modified xsi:type="dcterms:W3CDTF">2023-02-28T08:08:35Z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2023-02-28T16:08:38Z</dcterms:created>
  <dcterms:modified xsi:type="dcterms:W3CDTF">2023-02-28T08:08:38Z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2023-02-28T16:08:37Z</dcterms:created>
  <dcterms:modified xsi:type="dcterms:W3CDTF">2023-02-28T08:08:37Z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2023-02-28T16:08:36Z</dcterms:created>
  <dcterms:modified xsi:type="dcterms:W3CDTF">2023-02-28T08:08:36Z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2023-02-28T16:08:35Z</dcterms:created>
  <dcterms:modified xsi:type="dcterms:W3CDTF">2023-02-28T08:08:35Z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2023-02-28T16:08:38Z</dcterms:created>
  <dcterms:modified xsi:type="dcterms:W3CDTF">2023-02-28T08:08:38Z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2023-02-28T16:08:37Z</dcterms:created>
  <dcterms:modified xsi:type="dcterms:W3CDTF">2023-02-28T08:08:36Z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94A8C57-4F4E-4561-A955-1F3285C75C86}">
  <ds:schemaRefs/>
</ds:datastoreItem>
</file>

<file path=customXml/itemProps11.xml><?xml version="1.0" encoding="utf-8"?>
<ds:datastoreItem xmlns:ds="http://schemas.openxmlformats.org/officeDocument/2006/customXml" ds:itemID="{63A1A042-B507-418D-9C8D-9E50449143E6}">
  <ds:schemaRefs/>
</ds:datastoreItem>
</file>

<file path=customXml/itemProps12.xml><?xml version="1.0" encoding="utf-8"?>
<ds:datastoreItem xmlns:ds="http://schemas.openxmlformats.org/officeDocument/2006/customXml" ds:itemID="{334370F1-089B-40A3-B8BF-167B682D5D15}">
  <ds:schemaRefs/>
</ds:datastoreItem>
</file>

<file path=customXml/itemProps13.xml><?xml version="1.0" encoding="utf-8"?>
<ds:datastoreItem xmlns:ds="http://schemas.openxmlformats.org/officeDocument/2006/customXml" ds:itemID="{3AF47508-14B8-4F1B-A425-5E11017C91C8}">
  <ds:schemaRefs/>
</ds:datastoreItem>
</file>

<file path=customXml/itemProps14.xml><?xml version="1.0" encoding="utf-8"?>
<ds:datastoreItem xmlns:ds="http://schemas.openxmlformats.org/officeDocument/2006/customXml" ds:itemID="{E4CC7C43-7AFA-4A44-B244-0EE77FE9B9D9}">
  <ds:schemaRefs/>
</ds:datastoreItem>
</file>

<file path=customXml/itemProps15.xml><?xml version="1.0" encoding="utf-8"?>
<ds:datastoreItem xmlns:ds="http://schemas.openxmlformats.org/officeDocument/2006/customXml" ds:itemID="{747D6591-BD9F-462C-BFF2-6945F9158CED}">
  <ds:schemaRefs/>
</ds:datastoreItem>
</file>

<file path=customXml/itemProps16.xml><?xml version="1.0" encoding="utf-8"?>
<ds:datastoreItem xmlns:ds="http://schemas.openxmlformats.org/officeDocument/2006/customXml" ds:itemID="{EC75FB8C-2290-49AC-9435-6980631387E2}">
  <ds:schemaRefs/>
</ds:datastoreItem>
</file>

<file path=customXml/itemProps17.xml><?xml version="1.0" encoding="utf-8"?>
<ds:datastoreItem xmlns:ds="http://schemas.openxmlformats.org/officeDocument/2006/customXml" ds:itemID="{7975BCD0-08C9-49D5-B7DD-6E8EB20513A0}">
  <ds:schemaRefs/>
</ds:datastoreItem>
</file>

<file path=customXml/itemProps18.xml><?xml version="1.0" encoding="utf-8"?>
<ds:datastoreItem xmlns:ds="http://schemas.openxmlformats.org/officeDocument/2006/customXml" ds:itemID="{E501130A-95B5-45F1-909D-2677755C0CAA}">
  <ds:schemaRefs/>
</ds:datastoreItem>
</file>

<file path=customXml/itemProps19.xml><?xml version="1.0" encoding="utf-8"?>
<ds:datastoreItem xmlns:ds="http://schemas.openxmlformats.org/officeDocument/2006/customXml" ds:itemID="{FAF68F89-15E8-4E10-B3A7-F5B2D9CA38C2}">
  <ds:schemaRefs/>
</ds:datastoreItem>
</file>

<file path=customXml/itemProps2.xml><?xml version="1.0" encoding="utf-8"?>
<ds:datastoreItem xmlns:ds="http://schemas.openxmlformats.org/officeDocument/2006/customXml" ds:itemID="{75199415-284B-4859-B5BA-225E849BB585}">
  <ds:schemaRefs/>
</ds:datastoreItem>
</file>

<file path=customXml/itemProps20.xml><?xml version="1.0" encoding="utf-8"?>
<ds:datastoreItem xmlns:ds="http://schemas.openxmlformats.org/officeDocument/2006/customXml" ds:itemID="{4B00ABC1-A3CD-4F28-ACE5-1A03625E4ACE}">
  <ds:schemaRefs/>
</ds:datastoreItem>
</file>

<file path=customXml/itemProps21.xml><?xml version="1.0" encoding="utf-8"?>
<ds:datastoreItem xmlns:ds="http://schemas.openxmlformats.org/officeDocument/2006/customXml" ds:itemID="{CF5BE4FF-05A2-403D-90AB-6BF6EC9936C7}">
  <ds:schemaRefs/>
</ds:datastoreItem>
</file>

<file path=customXml/itemProps3.xml><?xml version="1.0" encoding="utf-8"?>
<ds:datastoreItem xmlns:ds="http://schemas.openxmlformats.org/officeDocument/2006/customXml" ds:itemID="{EF0EC3BB-DCFD-4FB0-8FAE-CAD8E73E30EF}">
  <ds:schemaRefs/>
</ds:datastoreItem>
</file>

<file path=customXml/itemProps4.xml><?xml version="1.0" encoding="utf-8"?>
<ds:datastoreItem xmlns:ds="http://schemas.openxmlformats.org/officeDocument/2006/customXml" ds:itemID="{1AF16C00-3C94-45DA-8718-4291B8EFD827}">
  <ds:schemaRefs/>
</ds:datastoreItem>
</file>

<file path=customXml/itemProps5.xml><?xml version="1.0" encoding="utf-8"?>
<ds:datastoreItem xmlns:ds="http://schemas.openxmlformats.org/officeDocument/2006/customXml" ds:itemID="{062E323E-8217-4D5B-8F7B-A5028EE25992}">
  <ds:schemaRefs/>
</ds:datastoreItem>
</file>

<file path=customXml/itemProps6.xml><?xml version="1.0" encoding="utf-8"?>
<ds:datastoreItem xmlns:ds="http://schemas.openxmlformats.org/officeDocument/2006/customXml" ds:itemID="{96F7FEF0-C72C-43C6-AAC9-36F46E4F1A07}">
  <ds:schemaRefs/>
</ds:datastoreItem>
</file>

<file path=customXml/itemProps7.xml><?xml version="1.0" encoding="utf-8"?>
<ds:datastoreItem xmlns:ds="http://schemas.openxmlformats.org/officeDocument/2006/customXml" ds:itemID="{C9524F2B-99A7-483F-AAFD-DDC258A69635}">
  <ds:schemaRefs/>
</ds:datastoreItem>
</file>

<file path=customXml/itemProps8.xml><?xml version="1.0" encoding="utf-8"?>
<ds:datastoreItem xmlns:ds="http://schemas.openxmlformats.org/officeDocument/2006/customXml" ds:itemID="{938676AA-6D3E-4C8D-845D-2182B715BFAC}">
  <ds:schemaRefs/>
</ds:datastoreItem>
</file>

<file path=customXml/itemProps9.xml><?xml version="1.0" encoding="utf-8"?>
<ds:datastoreItem xmlns:ds="http://schemas.openxmlformats.org/officeDocument/2006/customXml" ds:itemID="{12B04917-6957-4C3A-81AF-056DD828C280}">
  <ds:schemaRefs/>
</ds:datastoreItem>
</file>

<file path=docProps/app.xml><?xml version="1.0" encoding="utf-8"?>
<Properties xmlns="http://schemas.openxmlformats.org/officeDocument/2006/extended-properties" xmlns:vt="http://schemas.openxmlformats.org/officeDocument/2006/docPropsVTypes">
  <Template>Normal</Template>
  <Pages>13</Pages>
  <Words>920</Words>
  <Characters>5250</Characters>
  <Lines>43</Lines>
  <Paragraphs>12</Paragraphs>
  <TotalTime>26</TotalTime>
  <ScaleCrop>false</ScaleCrop>
  <LinksUpToDate>false</LinksUpToDate>
  <CharactersWithSpaces>6158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2023-02-28T16:08:00Z</dcterms:created>
  <dc:creator>lenovo</dc:creator>
  <cp:lastModifiedBy>Administrator</cp:lastModifiedBy>
  <dcterms:modified xsi:type="dcterms:W3CDTF">2024-03-25T01:08:17Z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