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2022年</w:t>
      </w:r>
      <w:r>
        <w:rPr>
          <w:rFonts w:hint="eastAsia" w:ascii="黑体" w:hAnsi="黑体" w:eastAsia="黑体" w:cs="黑体"/>
          <w:b/>
          <w:color w:val="000000"/>
          <w:kern w:val="0"/>
          <w:sz w:val="44"/>
          <w:szCs w:val="44"/>
          <w:lang w:eastAsia="zh-CN"/>
        </w:rPr>
        <w:t>单位</w:t>
      </w:r>
      <w:r>
        <w:rPr>
          <w:rFonts w:hint="eastAsia" w:ascii="黑体" w:hAnsi="黑体" w:eastAsia="黑体" w:cs="黑体"/>
          <w:b/>
          <w:color w:val="000000"/>
          <w:kern w:val="0"/>
          <w:sz w:val="44"/>
          <w:szCs w:val="44"/>
        </w:rPr>
        <w:t>预算信息公开目录</w:t>
      </w:r>
    </w:p>
    <w:p>
      <w:pPr>
        <w:jc w:val="left"/>
        <w:rPr>
          <w:rFonts w:hAnsi="宋体"/>
          <w:b/>
          <w:sz w:val="28"/>
        </w:rPr>
      </w:pPr>
      <w:r>
        <w:rPr>
          <w:rFonts w:hint="eastAsia" w:ascii="方正楷体_GBK" w:hAnsi="Calibri" w:eastAsia="方正楷体_GBK"/>
          <w:b/>
          <w:sz w:val="28"/>
          <w:lang w:eastAsia="zh-CN"/>
        </w:rPr>
        <w:t>单位</w:t>
      </w:r>
      <w:r>
        <w:rPr>
          <w:rFonts w:hint="eastAsia" w:ascii="方正楷体_GBK" w:hAnsi="Calibri" w:eastAsia="方正楷体_GBK"/>
          <w:b/>
          <w:sz w:val="28"/>
        </w:rPr>
        <w:t>预算公开表</w:t>
      </w:r>
    </w:p>
    <w:p>
      <w:pPr>
        <w:pStyle w:val="5"/>
        <w:tabs>
          <w:tab w:val="right" w:leader="dot" w:pos="14789"/>
        </w:tabs>
        <w:jc w:val="center"/>
        <w:rPr>
          <w:rFonts w:hAnsi="Calibri" w:eastAsia="方正仿宋_GBK"/>
          <w:sz w:val="28"/>
        </w:rPr>
      </w:pPr>
      <w:r>
        <w:rPr>
          <w:rFonts w:hint="eastAsia" w:ascii="方正楷体_GBK" w:hAnsi="Calibri" w:eastAsia="方正楷体_GBK"/>
          <w:b/>
          <w:sz w:val="28"/>
          <w:lang w:eastAsia="zh-CN"/>
        </w:rPr>
        <w:t>单位</w:t>
      </w:r>
      <w:r>
        <w:rPr>
          <w:rFonts w:hAnsi="Calibri" w:eastAsia="方正仿宋_GBK"/>
          <w:sz w:val="28"/>
        </w:rPr>
        <w:fldChar w:fldCharType="begin"/>
      </w:r>
      <w:r>
        <w:rPr>
          <w:rFonts w:hAnsi="Calibri" w:eastAsia="方正仿宋_GBK"/>
          <w:sz w:val="28"/>
        </w:rPr>
        <w:instrText xml:space="preserve"> TOC \o "2-2" \h \z \u \t "-1" </w:instrText>
      </w:r>
      <w:r>
        <w:rPr>
          <w:rFonts w:hAnsi="Calibri" w:eastAsia="方正仿宋_GBK"/>
          <w:sz w:val="28"/>
        </w:rPr>
        <w:fldChar w:fldCharType="separate"/>
      </w:r>
      <w:r>
        <w:fldChar w:fldCharType="begin"/>
      </w:r>
      <w:r>
        <w:instrText xml:space="preserve"> HYPERLINK \l "_Toc68791536" </w:instrText>
      </w:r>
      <w:r>
        <w:fldChar w:fldCharType="separate"/>
      </w:r>
      <w:r>
        <w:rPr>
          <w:rStyle w:val="8"/>
          <w:rFonts w:hint="eastAsia" w:hAnsi="Calibri" w:eastAsia="方正仿宋_GBK"/>
          <w:sz w:val="28"/>
          <w:u w:val="none"/>
        </w:rPr>
        <w:t>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5"/>
        <w:tabs>
          <w:tab w:val="right" w:leader="dot" w:pos="14789"/>
        </w:tabs>
        <w:jc w:val="center"/>
        <w:rPr>
          <w:rFonts w:hAnsi="Calibri" w:eastAsia="方正仿宋_GBK"/>
          <w:sz w:val="28"/>
        </w:rPr>
      </w:pPr>
      <w:r>
        <w:rPr>
          <w:rFonts w:hint="eastAsia" w:ascii="方正楷体_GBK" w:hAnsi="Calibri" w:eastAsia="方正楷体_GBK"/>
          <w:b/>
          <w:sz w:val="28"/>
          <w:lang w:eastAsia="zh-CN"/>
        </w:rPr>
        <w:t>单位</w:t>
      </w:r>
      <w:r>
        <w:fldChar w:fldCharType="begin"/>
      </w:r>
      <w:r>
        <w:instrText xml:space="preserve"> HYPERLINK \l "_Toc68791537" </w:instrText>
      </w:r>
      <w:r>
        <w:fldChar w:fldCharType="separate"/>
      </w:r>
      <w:r>
        <w:rPr>
          <w:rStyle w:val="8"/>
          <w:rFonts w:hint="eastAsia" w:hAnsi="Calibri" w:eastAsia="方正仿宋_GBK"/>
          <w:sz w:val="28"/>
          <w:u w:val="none"/>
        </w:rPr>
        <w:t>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5"/>
        <w:tabs>
          <w:tab w:val="right" w:leader="dot" w:pos="14789"/>
        </w:tabs>
        <w:jc w:val="center"/>
        <w:rPr>
          <w:rFonts w:hAnsi="Calibri" w:eastAsia="方正仿宋_GBK"/>
          <w:sz w:val="28"/>
        </w:rPr>
      </w:pPr>
      <w:r>
        <w:rPr>
          <w:rFonts w:hint="eastAsia" w:ascii="方正楷体_GBK" w:hAnsi="Calibri" w:eastAsia="方正楷体_GBK"/>
          <w:b/>
          <w:sz w:val="28"/>
          <w:lang w:eastAsia="zh-CN"/>
        </w:rPr>
        <w:t>单位</w:t>
      </w:r>
      <w:r>
        <w:fldChar w:fldCharType="begin"/>
      </w:r>
      <w:r>
        <w:instrText xml:space="preserve"> HYPERLINK \l "_Toc68791538" </w:instrText>
      </w:r>
      <w:r>
        <w:fldChar w:fldCharType="separate"/>
      </w:r>
      <w:r>
        <w:rPr>
          <w:rStyle w:val="8"/>
          <w:rFonts w:hint="eastAsia" w:hAnsi="Calibri" w:eastAsia="方正仿宋_GBK"/>
          <w:sz w:val="28"/>
          <w:u w:val="none"/>
        </w:rPr>
        <w:t>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"_Toc68791539" </w:instrText>
      </w:r>
      <w:r>
        <w:fldChar w:fldCharType="separate"/>
      </w:r>
      <w:r>
        <w:rPr>
          <w:rStyle w:val="8"/>
          <w:rFonts w:hint="eastAsia" w:hAnsi="Calibri" w:eastAsia="方正仿宋_GBK"/>
          <w:sz w:val="28"/>
          <w:u w:val="none"/>
        </w:rPr>
        <w:t>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"_Toc68791540" </w:instrText>
      </w:r>
      <w:r>
        <w:fldChar w:fldCharType="separate"/>
      </w:r>
      <w:r>
        <w:rPr>
          <w:rStyle w:val="8"/>
          <w:rFonts w:hint="eastAsia" w:hAnsi="Calibri" w:eastAsia="方正仿宋_GBK"/>
          <w:sz w:val="28"/>
          <w:u w:val="none"/>
        </w:rPr>
        <w:t>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0</w:t>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"_Toc68791541" </w:instrText>
      </w:r>
      <w:r>
        <w:fldChar w:fldCharType="separate"/>
      </w:r>
      <w:r>
        <w:rPr>
          <w:rStyle w:val="8"/>
          <w:rFonts w:hint="eastAsia" w:hAnsi="Calibri" w:eastAsia="方正仿宋_GBK"/>
          <w:sz w:val="28"/>
          <w:u w:val="none"/>
        </w:rPr>
        <w:t>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2</w:t>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"_Toc68791542" </w:instrText>
      </w:r>
      <w:r>
        <w:fldChar w:fldCharType="separate"/>
      </w:r>
      <w:r>
        <w:rPr>
          <w:rStyle w:val="8"/>
          <w:rFonts w:hint="eastAsia" w:hAnsi="Calibri" w:eastAsia="方正仿宋_GBK"/>
          <w:sz w:val="28"/>
          <w:u w:val="none"/>
        </w:rPr>
        <w:t>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4</w:t>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"_Toc68791543" </w:instrText>
      </w:r>
      <w:r>
        <w:fldChar w:fldCharType="separate"/>
      </w:r>
      <w:r>
        <w:rPr>
          <w:rStyle w:val="8"/>
          <w:rFonts w:hint="eastAsia" w:hAnsi="Calibri" w:eastAsia="方正仿宋_GBK"/>
          <w:sz w:val="28"/>
          <w:u w:val="none"/>
        </w:rPr>
        <w:t>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5</w:t>
      </w:r>
    </w:p>
    <w:p>
      <w:pPr>
        <w:pStyle w:val="5"/>
        <w:tabs>
          <w:tab w:val="right" w:leader="dot" w:pos="14789"/>
        </w:tabs>
        <w:jc w:val="center"/>
        <w:rPr>
          <w:rFonts w:hAnsi="Calibri"/>
          <w:sz w:val="28"/>
        </w:rPr>
      </w:pPr>
      <w:r>
        <w:rPr>
          <w:rFonts w:hint="eastAsia" w:ascii="方正楷体_GBK" w:hAnsi="Calibri" w:eastAsia="方正楷体_GBK"/>
          <w:b/>
          <w:sz w:val="28"/>
          <w:lang w:eastAsia="zh-CN"/>
        </w:rPr>
        <w:t>单位</w:t>
      </w:r>
      <w:r>
        <w:fldChar w:fldCharType="begin"/>
      </w:r>
      <w:r>
        <w:instrText xml:space="preserve"> HYPERLINK \l "_Toc68791544" </w:instrText>
      </w:r>
      <w:r>
        <w:fldChar w:fldCharType="separate"/>
      </w:r>
      <w:r>
        <w:rPr>
          <w:rStyle w:val="8"/>
          <w:rFonts w:hint="eastAsia" w:hAnsi="Calibri" w:eastAsia="方正仿宋_GBK"/>
          <w:sz w:val="28"/>
          <w:u w:val="none"/>
        </w:rPr>
        <w:t>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6</w:t>
      </w:r>
    </w:p>
    <w:p>
      <w:pPr>
        <w:jc w:val="left"/>
        <w:rPr>
          <w:rFonts w:hAnsi="宋体"/>
          <w:b/>
          <w:sz w:val="28"/>
        </w:rPr>
      </w:pPr>
      <w:r>
        <w:rPr>
          <w:rFonts w:hAnsi="Calibri" w:eastAsia="方正仿宋_GBK"/>
          <w:sz w:val="28"/>
        </w:rPr>
        <w:fldChar w:fldCharType="end"/>
      </w:r>
      <w:r>
        <w:rPr>
          <w:rFonts w:hint="eastAsia" w:ascii="方正楷体_GBK" w:hAnsi="Calibri" w:eastAsia="方正楷体_GBK"/>
          <w:b/>
          <w:sz w:val="28"/>
          <w:lang w:eastAsia="zh-CN"/>
        </w:rPr>
        <w:t>单位</w:t>
      </w:r>
      <w:r>
        <w:rPr>
          <w:rFonts w:hint="eastAsia" w:ascii="方正楷体_GBK" w:hAnsi="Calibri" w:eastAsia="方正楷体_GBK"/>
          <w:b/>
          <w:sz w:val="28"/>
        </w:rPr>
        <w:t>预算信息公开情况说明</w:t>
      </w:r>
    </w:p>
    <w:p>
      <w:pPr>
        <w:pStyle w:val="2"/>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 </w:instrText>
      </w:r>
      <w:r>
        <w:rPr>
          <w:rFonts w:hAnsi="Calibri" w:eastAsia="方正仿宋_GBK"/>
          <w:sz w:val="28"/>
        </w:rPr>
        <w:fldChar w:fldCharType="separate"/>
      </w:r>
      <w:r>
        <w:fldChar w:fldCharType="begin"/>
      </w:r>
      <w:r>
        <w:instrText xml:space="preserve"> HYPERLINK \l "_Toc68791545" </w:instrText>
      </w:r>
      <w:r>
        <w:fldChar w:fldCharType="separate"/>
      </w:r>
      <w:r>
        <w:rPr>
          <w:rStyle w:val="8"/>
          <w:rFonts w:hint="eastAsia" w:hAnsi="黑体" w:eastAsia="方正仿宋_GBK"/>
          <w:sz w:val="28"/>
          <w:u w:val="none"/>
        </w:rPr>
        <w:t>一、</w:t>
      </w:r>
      <w:r>
        <w:rPr>
          <w:rFonts w:hint="eastAsia" w:ascii="方正楷体_GBK" w:hAnsi="Calibri" w:eastAsia="方正楷体_GBK"/>
          <w:b/>
          <w:sz w:val="28"/>
          <w:lang w:eastAsia="zh-CN"/>
        </w:rPr>
        <w:t>单位</w:t>
      </w:r>
      <w:r>
        <w:rPr>
          <w:rStyle w:val="8"/>
          <w:rFonts w:hint="eastAsia" w:hAnsi="黑体" w:eastAsia="方正仿宋_GBK"/>
          <w:sz w:val="28"/>
          <w:u w:val="none"/>
        </w:rPr>
        <w:t>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8"/>
          <w:rFonts w:hint="eastAsia" w:hAnsi="Calibri"/>
          <w:sz w:val="28"/>
          <w:u w:val="none"/>
        </w:rPr>
        <w:t>7</w:t>
      </w:r>
    </w:p>
    <w:p>
      <w:pPr>
        <w:pStyle w:val="2"/>
        <w:tabs>
          <w:tab w:val="right" w:leader="dot" w:pos="14789"/>
        </w:tabs>
        <w:ind w:left="420" w:leftChars="200"/>
        <w:jc w:val="center"/>
        <w:rPr>
          <w:rFonts w:hint="eastAsia" w:hAnsi="Calibri"/>
          <w:sz w:val="28"/>
          <w:lang w:val="en-US" w:eastAsia="zh-CN"/>
        </w:rPr>
      </w:pPr>
      <w:r>
        <w:fldChar w:fldCharType="begin"/>
      </w:r>
      <w:r>
        <w:instrText xml:space="preserve"> HYPERLINK \l "_Toc68791546" </w:instrText>
      </w:r>
      <w:r>
        <w:fldChar w:fldCharType="separate"/>
      </w:r>
      <w:r>
        <w:rPr>
          <w:rStyle w:val="8"/>
          <w:rFonts w:hint="eastAsia" w:hAnsi="黑体" w:eastAsia="方正仿宋_GBK"/>
          <w:sz w:val="28"/>
          <w:u w:val="none"/>
        </w:rPr>
        <w:t>二、</w:t>
      </w:r>
      <w:r>
        <w:rPr>
          <w:rFonts w:hint="eastAsia" w:ascii="方正楷体_GBK" w:hAnsi="Calibri" w:eastAsia="方正楷体_GBK"/>
          <w:b/>
          <w:sz w:val="28"/>
          <w:lang w:eastAsia="zh-CN"/>
        </w:rPr>
        <w:t>单位</w:t>
      </w:r>
      <w:r>
        <w:rPr>
          <w:rStyle w:val="8"/>
          <w:rFonts w:hint="eastAsia" w:hAnsi="黑体" w:eastAsia="方正仿宋_GBK"/>
          <w:sz w:val="28"/>
          <w:u w:val="none"/>
        </w:rPr>
        <w:t>预算安排的总体情况</w:t>
      </w:r>
      <w:r>
        <w:rPr>
          <w:rFonts w:hAnsi="Calibri" w:eastAsia="方正仿宋_GBK"/>
          <w:sz w:val="28"/>
        </w:rPr>
        <w:tab/>
      </w:r>
      <w:r>
        <w:rPr>
          <w:rFonts w:hint="eastAsia" w:hAnsi="Calibri" w:eastAsia="方正仿宋_GBK"/>
          <w:sz w:val="28"/>
          <w:lang w:val="en-US" w:eastAsia="zh-CN"/>
        </w:rPr>
        <w:t>2</w:t>
      </w:r>
      <w:r>
        <w:rPr>
          <w:rFonts w:hint="eastAsia" w:hAnsi="Calibri"/>
          <w:sz w:val="28"/>
        </w:rPr>
        <w:fldChar w:fldCharType="end"/>
      </w:r>
      <w:r>
        <w:rPr>
          <w:rFonts w:hint="eastAsia" w:hAnsi="Calibri"/>
          <w:sz w:val="28"/>
          <w:lang w:val="en-US" w:eastAsia="zh-CN"/>
        </w:rPr>
        <w:t>3</w:t>
      </w:r>
    </w:p>
    <w:p>
      <w:pPr>
        <w:pStyle w:val="2"/>
        <w:tabs>
          <w:tab w:val="right" w:leader="dot" w:pos="14789"/>
        </w:tabs>
        <w:ind w:left="420" w:leftChars="200"/>
        <w:jc w:val="center"/>
        <w:rPr>
          <w:rStyle w:val="8"/>
          <w:rFonts w:hint="eastAsia" w:hAnsi="Calibri"/>
          <w:sz w:val="28"/>
          <w:u w:val="none"/>
          <w:lang w:val="en-US" w:eastAsia="zh-CN"/>
        </w:rPr>
      </w:pPr>
      <w:r>
        <w:fldChar w:fldCharType="begin"/>
      </w:r>
      <w:r>
        <w:instrText xml:space="preserve"> HYPERLINK \l "_Toc68791547" </w:instrText>
      </w:r>
      <w:r>
        <w:fldChar w:fldCharType="separate"/>
      </w:r>
      <w:r>
        <w:rPr>
          <w:rStyle w:val="8"/>
          <w:rFonts w:hint="eastAsia" w:hAnsi="黑体" w:eastAsia="方正仿宋_GBK"/>
          <w:sz w:val="28"/>
          <w:u w:val="none"/>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4</w:t>
      </w:r>
    </w:p>
    <w:p>
      <w:pPr>
        <w:pStyle w:val="2"/>
        <w:tabs>
          <w:tab w:val="right" w:leader="dot" w:pos="14789"/>
        </w:tabs>
        <w:ind w:left="420" w:leftChars="200"/>
        <w:jc w:val="center"/>
        <w:rPr>
          <w:rFonts w:hint="eastAsia" w:hAnsi="Calibri" w:eastAsia="宋体"/>
          <w:sz w:val="28"/>
          <w:lang w:eastAsia="zh-CN"/>
        </w:rPr>
      </w:pPr>
      <w:r>
        <w:fldChar w:fldCharType="begin"/>
      </w:r>
      <w:r>
        <w:instrText xml:space="preserve"> HYPERLINK \l "_Toc68791548" </w:instrText>
      </w:r>
      <w:r>
        <w:fldChar w:fldCharType="separate"/>
      </w:r>
      <w:r>
        <w:rPr>
          <w:rStyle w:val="8"/>
          <w:rFonts w:hint="eastAsia" w:hAnsi="黑体" w:eastAsia="方正仿宋_GBK"/>
          <w:sz w:val="28"/>
          <w:u w:val="none"/>
        </w:rPr>
        <w:t>四、财政拨款</w:t>
      </w:r>
      <w:r>
        <w:rPr>
          <w:rStyle w:val="8"/>
          <w:rFonts w:hAnsi="黑体" w:eastAsia="方正仿宋_GBK"/>
          <w:sz w:val="28"/>
          <w:u w:val="none"/>
        </w:rPr>
        <w:t>“</w:t>
      </w:r>
      <w:r>
        <w:rPr>
          <w:rStyle w:val="8"/>
          <w:rFonts w:hint="eastAsia" w:hAnsi="黑体" w:eastAsia="方正仿宋_GBK"/>
          <w:sz w:val="28"/>
          <w:u w:val="none"/>
        </w:rPr>
        <w:t>三公</w:t>
      </w:r>
      <w:r>
        <w:rPr>
          <w:rStyle w:val="8"/>
          <w:rFonts w:hAnsi="黑体" w:eastAsia="方正仿宋_GBK"/>
          <w:sz w:val="28"/>
          <w:u w:val="none"/>
        </w:rPr>
        <w:t>”</w:t>
      </w:r>
      <w:r>
        <w:rPr>
          <w:rStyle w:val="8"/>
          <w:rFonts w:hint="eastAsia" w:hAnsi="黑体" w:eastAsia="方正仿宋_GBK"/>
          <w:sz w:val="28"/>
          <w:u w:val="none"/>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4</w:t>
      </w:r>
    </w:p>
    <w:p>
      <w:pPr>
        <w:pStyle w:val="2"/>
        <w:tabs>
          <w:tab w:val="right" w:leader="dot" w:pos="14789"/>
        </w:tabs>
        <w:ind w:left="420" w:leftChars="200"/>
        <w:jc w:val="center"/>
        <w:rPr>
          <w:rStyle w:val="8"/>
          <w:rFonts w:hint="eastAsia" w:hAnsi="Calibri"/>
          <w:sz w:val="28"/>
          <w:u w:val="none"/>
          <w:lang w:val="en-US" w:eastAsia="zh-CN"/>
        </w:rPr>
      </w:pPr>
      <w:r>
        <w:fldChar w:fldCharType="begin"/>
      </w:r>
      <w:r>
        <w:instrText xml:space="preserve"> HYPERLINK \l "_Toc68791549" </w:instrText>
      </w:r>
      <w:r>
        <w:fldChar w:fldCharType="separate"/>
      </w:r>
      <w:r>
        <w:rPr>
          <w:rStyle w:val="8"/>
          <w:rFonts w:hint="eastAsia" w:hAnsi="黑体" w:eastAsia="方正仿宋_GBK"/>
          <w:sz w:val="28"/>
          <w:u w:val="none"/>
        </w:rPr>
        <w:t>五、预算绩效信息</w:t>
      </w:r>
      <w:r>
        <w:rPr>
          <w:rFonts w:hAnsi="Calibri" w:eastAsia="方正仿宋_GBK"/>
          <w:sz w:val="28"/>
        </w:rPr>
        <w:tab/>
      </w:r>
      <w:r>
        <w:rPr>
          <w:rFonts w:hint="eastAsia" w:hAnsi="Calibri"/>
          <w:sz w:val="28"/>
        </w:rPr>
        <w:t>2</w:t>
      </w:r>
      <w:r>
        <w:rPr>
          <w:rFonts w:hint="eastAsia" w:hAnsi="Calibri"/>
          <w:sz w:val="28"/>
        </w:rPr>
        <w:fldChar w:fldCharType="end"/>
      </w:r>
      <w:r>
        <w:rPr>
          <w:rStyle w:val="8"/>
          <w:rFonts w:hint="eastAsia" w:hAnsi="Calibri"/>
          <w:sz w:val="28"/>
          <w:u w:val="none"/>
          <w:lang w:val="en-US" w:eastAsia="zh-CN"/>
        </w:rPr>
        <w:t>5</w:t>
      </w:r>
    </w:p>
    <w:p>
      <w:pPr>
        <w:pStyle w:val="2"/>
        <w:tabs>
          <w:tab w:val="right" w:leader="dot" w:pos="14789"/>
        </w:tabs>
        <w:ind w:left="420" w:leftChars="200"/>
        <w:jc w:val="center"/>
        <w:rPr>
          <w:rFonts w:hint="eastAsia" w:hAnsi="Calibri" w:eastAsia="宋体"/>
          <w:sz w:val="28"/>
          <w:lang w:val="en-US" w:eastAsia="zh-CN"/>
        </w:rPr>
      </w:pPr>
      <w:r>
        <w:fldChar w:fldCharType="begin"/>
      </w:r>
      <w:r>
        <w:instrText xml:space="preserve"> HYPERLINK \l "_Toc68791550" </w:instrText>
      </w:r>
      <w:r>
        <w:fldChar w:fldCharType="separate"/>
      </w:r>
      <w:r>
        <w:rPr>
          <w:rStyle w:val="8"/>
          <w:rFonts w:hint="eastAsia" w:hAnsi="Calibri" w:eastAsia="方正仿宋_GBK"/>
          <w:sz w:val="28"/>
          <w:u w:val="none"/>
        </w:rPr>
        <w:t>六、政府采购预算情况</w:t>
      </w:r>
      <w:r>
        <w:rPr>
          <w:rFonts w:hAnsi="Calibri" w:eastAsia="方正仿宋_GBK"/>
          <w:sz w:val="28"/>
        </w:rPr>
        <w:tab/>
      </w:r>
      <w:r>
        <w:rPr>
          <w:rFonts w:hint="eastAsia" w:hAnsi="Calibri" w:eastAsia="方正仿宋_GBK"/>
          <w:sz w:val="28"/>
          <w:lang w:val="en-US" w:eastAsia="zh-CN"/>
        </w:rPr>
        <w:t>3</w:t>
      </w:r>
      <w:r>
        <w:rPr>
          <w:rFonts w:hint="eastAsia" w:hAnsi="Calibri"/>
          <w:sz w:val="28"/>
        </w:rPr>
        <w:fldChar w:fldCharType="end"/>
      </w:r>
      <w:r>
        <w:rPr>
          <w:rFonts w:hint="eastAsia" w:hAnsi="Calibri"/>
          <w:sz w:val="28"/>
          <w:lang w:val="en-US" w:eastAsia="zh-CN"/>
        </w:rPr>
        <w:t>0</w:t>
      </w:r>
    </w:p>
    <w:p>
      <w:pPr>
        <w:pStyle w:val="2"/>
        <w:tabs>
          <w:tab w:val="right" w:leader="dot" w:pos="14789"/>
        </w:tabs>
        <w:ind w:left="420" w:leftChars="200"/>
        <w:jc w:val="center"/>
        <w:rPr>
          <w:rFonts w:hint="eastAsia" w:hAnsi="Calibri"/>
          <w:sz w:val="28"/>
          <w:lang w:val="en-US" w:eastAsia="zh-CN"/>
        </w:rPr>
      </w:pPr>
      <w:r>
        <w:fldChar w:fldCharType="begin"/>
      </w:r>
      <w:r>
        <w:instrText xml:space="preserve"> HYPERLINK \l "_Toc68791551" </w:instrText>
      </w:r>
      <w:r>
        <w:fldChar w:fldCharType="separate"/>
      </w:r>
      <w:r>
        <w:rPr>
          <w:rStyle w:val="8"/>
          <w:rFonts w:hint="eastAsia" w:hAnsi="黑体" w:eastAsia="方正仿宋_GBK"/>
          <w:sz w:val="28"/>
          <w:u w:val="none"/>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Fonts w:hint="eastAsia" w:hAnsi="Calibri"/>
          <w:sz w:val="28"/>
          <w:lang w:val="en-US" w:eastAsia="zh-CN"/>
        </w:rPr>
        <w:t>1</w:t>
      </w:r>
    </w:p>
    <w:p>
      <w:pPr>
        <w:pStyle w:val="2"/>
        <w:tabs>
          <w:tab w:val="right" w:leader="dot" w:pos="14789"/>
        </w:tabs>
        <w:ind w:left="420" w:leftChars="200"/>
        <w:jc w:val="center"/>
        <w:rPr>
          <w:rFonts w:hint="eastAsia" w:hAnsi="Calibri" w:eastAsia="宋体"/>
          <w:sz w:val="28"/>
          <w:lang w:val="en-US" w:eastAsia="zh-CN"/>
        </w:rPr>
      </w:pPr>
      <w:r>
        <w:fldChar w:fldCharType="begin"/>
      </w:r>
      <w:r>
        <w:instrText xml:space="preserve"> HYPERLINK \l "_Toc68791552" </w:instrText>
      </w:r>
      <w:r>
        <w:fldChar w:fldCharType="separate"/>
      </w:r>
      <w:r>
        <w:rPr>
          <w:rStyle w:val="8"/>
          <w:rFonts w:hint="eastAsia" w:hAnsi="黑体" w:eastAsia="方正仿宋_GBK"/>
          <w:sz w:val="28"/>
          <w:u w:val="none"/>
        </w:rPr>
        <w:t>八、名词解释</w:t>
      </w:r>
      <w:r>
        <w:rPr>
          <w:rFonts w:hAnsi="Calibri" w:eastAsia="方正仿宋_GBK"/>
          <w:sz w:val="28"/>
        </w:rPr>
        <w:tab/>
      </w:r>
      <w:r>
        <w:rPr>
          <w:rFonts w:hAnsi="Calibri" w:eastAsia="方正仿宋_GBK"/>
          <w:sz w:val="28"/>
        </w:rPr>
        <w:fldChar w:fldCharType="end"/>
      </w:r>
      <w:r>
        <w:rPr>
          <w:rStyle w:val="8"/>
          <w:rFonts w:hint="eastAsia" w:hAnsi="Calibri"/>
          <w:sz w:val="28"/>
          <w:u w:val="none"/>
        </w:rPr>
        <w:t>3</w:t>
      </w:r>
      <w:r>
        <w:rPr>
          <w:rStyle w:val="8"/>
          <w:rFonts w:hint="eastAsia" w:hAnsi="Calibri"/>
          <w:sz w:val="28"/>
          <w:u w:val="none"/>
          <w:lang w:val="en-US" w:eastAsia="zh-CN"/>
        </w:rPr>
        <w:t>1</w:t>
      </w:r>
    </w:p>
    <w:p>
      <w:pPr>
        <w:pStyle w:val="2"/>
        <w:tabs>
          <w:tab w:val="right" w:leader="dot" w:pos="14789"/>
        </w:tabs>
        <w:ind w:left="420" w:leftChars="200"/>
        <w:jc w:val="center"/>
        <w:rPr>
          <w:rFonts w:hint="default" w:hAnsi="Calibri" w:eastAsia="宋体"/>
          <w:sz w:val="28"/>
          <w:lang w:val="en-US" w:eastAsia="zh-CN"/>
        </w:rPr>
      </w:pPr>
      <w:r>
        <w:fldChar w:fldCharType="begin"/>
      </w:r>
      <w:r>
        <w:instrText xml:space="preserve"> HYPERLINK \l "_Toc68791553" </w:instrText>
      </w:r>
      <w:r>
        <w:fldChar w:fldCharType="separate"/>
      </w:r>
      <w:r>
        <w:rPr>
          <w:rStyle w:val="8"/>
          <w:rFonts w:hint="eastAsia" w:hAnsi="黑体" w:eastAsia="方正仿宋_GBK"/>
          <w:sz w:val="28"/>
          <w:u w:val="none"/>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Fonts w:hint="eastAsia" w:hAnsi="Calibri"/>
          <w:sz w:val="28"/>
          <w:lang w:val="en-US" w:eastAsia="zh-CN"/>
        </w:rPr>
        <w:t>2</w:t>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hAnsi="Calibri" w:eastAsia="方正仿宋_GBK"/>
          <w:sz w:val="28"/>
        </w:rPr>
        <w:fldChar w:fldCharType="end"/>
      </w: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pStyle w:val="9"/>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sectPr>
          <w:footerReference r:id="rId3" w:type="default"/>
          <w:pgSz w:w="16839" w:h="11907" w:orient="landscape"/>
          <w:pgMar w:top="454" w:right="1077" w:bottom="0" w:left="1077" w:header="1020" w:footer="992" w:gutter="0"/>
          <w:pgNumType w:fmt="decimal" w:start="1"/>
          <w:cols w:space="0" w:num="1"/>
          <w:docGrid w:type="lines" w:linePitch="312" w:charSpace="0"/>
        </w:sectPr>
      </w:pPr>
    </w:p>
    <w:p>
      <w:pPr>
        <w:pStyle w:val="10"/>
        <w:rPr>
          <w:rFonts w:ascii="宋体" w:hAnsi="宋体" w:cs="Arial"/>
          <w:b/>
          <w:color w:val="000000"/>
          <w:kern w:val="0"/>
          <w:sz w:val="40"/>
          <w:szCs w:val="40"/>
        </w:rPr>
      </w:pPr>
    </w:p>
    <w:tbl>
      <w:tblPr>
        <w:tblStyle w:val="6"/>
        <w:tblW w:w="14415" w:type="dxa"/>
        <w:tblInd w:w="0" w:type="dxa"/>
        <w:shd w:val="clear" w:color="auto" w:fill="auto"/>
        <w:tblLayout w:type="fixed"/>
        <w:tblCellMar>
          <w:top w:w="0" w:type="dxa"/>
          <w:left w:w="0" w:type="dxa"/>
          <w:bottom w:w="0" w:type="dxa"/>
          <w:right w:w="0" w:type="dxa"/>
        </w:tblCellMar>
      </w:tblPr>
      <w:tblGrid>
        <w:gridCol w:w="960"/>
        <w:gridCol w:w="4635"/>
        <w:gridCol w:w="2130"/>
        <w:gridCol w:w="4425"/>
        <w:gridCol w:w="2265"/>
      </w:tblGrid>
      <w:tr>
        <w:tblPrEx>
          <w:shd w:val="clear" w:color="auto" w:fill="auto"/>
          <w:tblCellMar>
            <w:top w:w="0" w:type="dxa"/>
            <w:left w:w="0" w:type="dxa"/>
            <w:bottom w:w="0" w:type="dxa"/>
            <w:right w:w="0" w:type="dxa"/>
          </w:tblCellMar>
        </w:tblPrEx>
        <w:trPr>
          <w:trHeight w:val="57" w:hRule="atLeast"/>
        </w:trPr>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33"/>
                <w:lang w:val="en-US" w:eastAsia="zh-CN" w:bidi="ar"/>
              </w:rPr>
              <w:t>附表</w:t>
            </w:r>
            <w:r>
              <w:rPr>
                <w:rStyle w:val="34"/>
                <w:rFonts w:eastAsia="宋体"/>
                <w:lang w:val="en-US" w:eastAsia="zh-CN" w:bidi="ar"/>
              </w:rPr>
              <w:t>1-1</w:t>
            </w:r>
          </w:p>
        </w:tc>
        <w:tc>
          <w:tcPr>
            <w:tcW w:w="46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 w:hRule="atLeast"/>
        </w:trPr>
        <w:tc>
          <w:tcPr>
            <w:tcW w:w="1441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预算收支总表</w:t>
            </w:r>
          </w:p>
        </w:tc>
      </w:tr>
      <w:tr>
        <w:tblPrEx>
          <w:tblCellMar>
            <w:top w:w="0" w:type="dxa"/>
            <w:left w:w="0" w:type="dxa"/>
            <w:bottom w:w="0" w:type="dxa"/>
            <w:right w:w="0" w:type="dxa"/>
          </w:tblCellMar>
        </w:tblPrEx>
        <w:trPr>
          <w:trHeight w:val="57" w:hRule="atLeast"/>
        </w:trPr>
        <w:tc>
          <w:tcPr>
            <w:tcW w:w="5595" w:type="dxa"/>
            <w:gridSpan w:val="2"/>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w:t>
            </w:r>
            <w:r>
              <w:rPr>
                <w:rFonts w:hint="eastAsia" w:ascii="方正小标宋_GBK" w:hAnsi="方正小标宋_GBK" w:eastAsia="方正小标宋_GBK" w:cs="方正小标宋_GBK"/>
                <w:b/>
                <w:i w:val="0"/>
                <w:color w:val="000000"/>
                <w:kern w:val="0"/>
                <w:sz w:val="24"/>
                <w:szCs w:val="24"/>
                <w:u w:val="none"/>
                <w:lang w:val="en-US" w:eastAsia="zh-CN" w:bidi="ar"/>
              </w:rPr>
              <w:t>001</w:t>
            </w:r>
            <w:r>
              <w:rPr>
                <w:rFonts w:hint="default" w:ascii="方正小标宋_GBK" w:hAnsi="方正小标宋_GBK" w:eastAsia="方正小标宋_GBK" w:cs="方正小标宋_GBK"/>
                <w:b/>
                <w:i w:val="0"/>
                <w:color w:val="000000"/>
                <w:kern w:val="0"/>
                <w:sz w:val="24"/>
                <w:szCs w:val="24"/>
                <w:u w:val="none"/>
                <w:lang w:val="en-US" w:eastAsia="zh-CN" w:bidi="ar"/>
              </w:rPr>
              <w:t>遵化市苏家洼镇人民政府</w:t>
            </w:r>
          </w:p>
        </w:tc>
        <w:tc>
          <w:tcPr>
            <w:tcW w:w="2130" w:type="dxa"/>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6690" w:type="dxa"/>
            <w:gridSpan w:val="2"/>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60" w:hRule="exac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6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w:t>
            </w:r>
          </w:p>
        </w:tc>
        <w:tc>
          <w:tcPr>
            <w:tcW w:w="6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494" w:hRule="exac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预算数</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二、外交支出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三、国防支出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四、财政专户管理资金收入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五、事业收入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五、教育支出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六、事业单位经营收入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六、科学技术支出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七、上级补助收入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七、文化旅游体育与传媒支出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八、附属单位上缴收入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九、其他收入</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十、节能环保支出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十一、城乡社区支出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十二、农林水支出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b/>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十三、交通运输支出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十四、资源勘探工业信息等支出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十五、商业服务业等支出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十六、金融支出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十七、援助其他地区支出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十八、自然资源海洋气象等支出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十九、住房保障支出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二十、粮油物资储备支出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二十一、国有资本经营预算支出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二十二、灾害防治及应急管理支出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二十三、债务还本支出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二十四、债务付息支出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二十五、债务发行费用支出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方正仿宋简体" w:hAnsi="方正仿宋简体" w:eastAsia="方正仿宋简体" w:cs="方正仿宋简体"/>
                <w:i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二十六、其他支出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本年支出合计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r>
      <w:tr>
        <w:tblPrEx>
          <w:tblCellMar>
            <w:top w:w="0" w:type="dxa"/>
            <w:left w:w="0" w:type="dxa"/>
            <w:bottom w:w="0" w:type="dxa"/>
            <w:right w:w="0" w:type="dxa"/>
          </w:tblCellMar>
        </w:tblPrEx>
        <w:trPr>
          <w:trHeight w:val="567"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上年结转结余</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年终结转结余</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i w:val="0"/>
                <w:color w:val="000000"/>
                <w:sz w:val="22"/>
                <w:szCs w:val="22"/>
                <w:u w:val="none"/>
              </w:rPr>
            </w:pPr>
          </w:p>
        </w:tc>
      </w:tr>
    </w:tbl>
    <w:p>
      <w:pPr>
        <w:pStyle w:val="10"/>
        <w:ind w:left="0" w:leftChars="0" w:firstLine="0" w:firstLineChars="0"/>
        <w:rPr>
          <w:rFonts w:ascii="方正仿宋简体" w:hAnsi="方正仿宋简体" w:eastAsia="方正仿宋简体" w:cs="方正仿宋简体"/>
          <w:b/>
          <w:color w:val="000000"/>
          <w:kern w:val="0"/>
          <w:sz w:val="40"/>
          <w:szCs w:val="40"/>
        </w:rPr>
      </w:pPr>
    </w:p>
    <w:p>
      <w:pPr>
        <w:pStyle w:val="10"/>
        <w:ind w:left="0" w:leftChars="0" w:firstLine="0" w:firstLineChars="0"/>
        <w:rPr>
          <w:rFonts w:ascii="方正仿宋简体" w:hAnsi="方正仿宋简体" w:eastAsia="方正仿宋简体" w:cs="方正仿宋简体"/>
          <w:b/>
          <w:color w:val="000000"/>
          <w:kern w:val="0"/>
          <w:sz w:val="40"/>
          <w:szCs w:val="40"/>
        </w:rPr>
      </w:pPr>
    </w:p>
    <w:p>
      <w:pPr>
        <w:pStyle w:val="9"/>
      </w:pPr>
    </w:p>
    <w:tbl>
      <w:tblPr>
        <w:tblStyle w:val="6"/>
        <w:tblW w:w="14655" w:type="dxa"/>
        <w:tblInd w:w="0" w:type="dxa"/>
        <w:shd w:val="clear" w:color="auto" w:fill="auto"/>
        <w:tblLayout w:type="fixed"/>
        <w:tblCellMar>
          <w:top w:w="0" w:type="dxa"/>
          <w:left w:w="0" w:type="dxa"/>
          <w:bottom w:w="0" w:type="dxa"/>
          <w:right w:w="0" w:type="dxa"/>
        </w:tblCellMar>
      </w:tblPr>
      <w:tblGrid>
        <w:gridCol w:w="990"/>
        <w:gridCol w:w="1230"/>
        <w:gridCol w:w="3765"/>
        <w:gridCol w:w="1020"/>
        <w:gridCol w:w="945"/>
        <w:gridCol w:w="855"/>
        <w:gridCol w:w="795"/>
        <w:gridCol w:w="945"/>
        <w:gridCol w:w="735"/>
        <w:gridCol w:w="990"/>
        <w:gridCol w:w="840"/>
        <w:gridCol w:w="840"/>
        <w:gridCol w:w="705"/>
      </w:tblGrid>
      <w:tr>
        <w:tblPrEx>
          <w:shd w:val="clear" w:color="auto" w:fill="auto"/>
          <w:tblCellMar>
            <w:top w:w="0" w:type="dxa"/>
            <w:left w:w="0" w:type="dxa"/>
            <w:bottom w:w="0" w:type="dxa"/>
            <w:right w:w="0" w:type="dxa"/>
          </w:tblCellMar>
        </w:tblPrEx>
        <w:trPr>
          <w:trHeight w:val="360" w:hRule="atLeast"/>
        </w:trPr>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1-2</w:t>
            </w:r>
          </w:p>
        </w:tc>
        <w:tc>
          <w:tcPr>
            <w:tcW w:w="123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7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9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94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1311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预算收入总表</w:t>
            </w: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2" w:hRule="atLeast"/>
        </w:trPr>
        <w:tc>
          <w:tcPr>
            <w:tcW w:w="7950" w:type="dxa"/>
            <w:gridSpan w:val="5"/>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w:t>
            </w:r>
            <w:r>
              <w:rPr>
                <w:rFonts w:hint="eastAsia" w:ascii="方正小标宋_GBK" w:hAnsi="方正小标宋_GBK" w:eastAsia="方正小标宋_GBK" w:cs="方正小标宋_GBK"/>
                <w:b/>
                <w:i w:val="0"/>
                <w:color w:val="000000"/>
                <w:kern w:val="0"/>
                <w:sz w:val="24"/>
                <w:szCs w:val="24"/>
                <w:u w:val="none"/>
                <w:lang w:val="en-US" w:eastAsia="zh-CN" w:bidi="ar"/>
              </w:rPr>
              <w:t>001</w:t>
            </w:r>
            <w:r>
              <w:rPr>
                <w:rFonts w:hint="default" w:ascii="方正小标宋_GBK" w:hAnsi="方正小标宋_GBK" w:eastAsia="方正小标宋_GBK" w:cs="方正小标宋_GBK"/>
                <w:b/>
                <w:i w:val="0"/>
                <w:color w:val="000000"/>
                <w:kern w:val="0"/>
                <w:sz w:val="24"/>
                <w:szCs w:val="24"/>
                <w:u w:val="none"/>
                <w:lang w:val="en-US" w:eastAsia="zh-CN" w:bidi="ar"/>
              </w:rPr>
              <w:t>遵化市苏家洼镇人民政府</w:t>
            </w:r>
          </w:p>
        </w:tc>
        <w:tc>
          <w:tcPr>
            <w:tcW w:w="2595" w:type="dxa"/>
            <w:gridSpan w:val="3"/>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4110" w:type="dxa"/>
            <w:gridSpan w:val="5"/>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35"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694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上年结转</w:t>
            </w:r>
          </w:p>
        </w:tc>
      </w:tr>
      <w:tr>
        <w:tblPrEx>
          <w:tblCellMar>
            <w:top w:w="0" w:type="dxa"/>
            <w:left w:w="0" w:type="dxa"/>
            <w:bottom w:w="0" w:type="dxa"/>
            <w:right w:w="0" w:type="dxa"/>
          </w:tblCellMar>
        </w:tblPrEx>
        <w:trPr>
          <w:trHeight w:val="12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小计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财政拨款收入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财政专户收入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事业收入</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经营收入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上级补助收入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附属单位上缴收入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其他收入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63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4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20103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2010301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2080505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2080506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21011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2101101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农村基础设施建设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938"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对村民委员会和村支部的补助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22102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2210201 </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jc w:val="left"/>
        <w:rPr>
          <w:rFonts w:ascii="宋体" w:hAnsi="宋体" w:cs="Arial"/>
          <w:b/>
          <w:color w:val="000000"/>
          <w:kern w:val="0"/>
          <w:sz w:val="40"/>
          <w:szCs w:val="40"/>
        </w:rPr>
      </w:pPr>
    </w:p>
    <w:tbl>
      <w:tblPr>
        <w:tblStyle w:val="6"/>
        <w:tblW w:w="13980" w:type="dxa"/>
        <w:tblInd w:w="0" w:type="dxa"/>
        <w:shd w:val="clear" w:color="auto" w:fill="auto"/>
        <w:tblLayout w:type="fixed"/>
        <w:tblCellMar>
          <w:top w:w="0" w:type="dxa"/>
          <w:left w:w="0" w:type="dxa"/>
          <w:bottom w:w="0" w:type="dxa"/>
          <w:right w:w="0" w:type="dxa"/>
        </w:tblCellMar>
      </w:tblPr>
      <w:tblGrid>
        <w:gridCol w:w="1035"/>
        <w:gridCol w:w="1095"/>
        <w:gridCol w:w="3570"/>
        <w:gridCol w:w="1380"/>
        <w:gridCol w:w="1380"/>
        <w:gridCol w:w="1380"/>
        <w:gridCol w:w="1380"/>
        <w:gridCol w:w="1380"/>
        <w:gridCol w:w="1380"/>
      </w:tblGrid>
      <w:tr>
        <w:tblPrEx>
          <w:shd w:val="clear" w:color="auto" w:fill="auto"/>
          <w:tblCellMar>
            <w:top w:w="0" w:type="dxa"/>
            <w:left w:w="0" w:type="dxa"/>
            <w:bottom w:w="0" w:type="dxa"/>
            <w:right w:w="0" w:type="dxa"/>
          </w:tblCellMar>
        </w:tblPrEx>
        <w:trPr>
          <w:trHeight w:val="360" w:hRule="atLeast"/>
        </w:trPr>
        <w:tc>
          <w:tcPr>
            <w:tcW w:w="103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1-3</w:t>
            </w:r>
          </w:p>
        </w:tc>
        <w:tc>
          <w:tcPr>
            <w:tcW w:w="109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57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9" w:hRule="atLeast"/>
        </w:trPr>
        <w:tc>
          <w:tcPr>
            <w:tcW w:w="1398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预算支出总表</w:t>
            </w:r>
          </w:p>
        </w:tc>
      </w:tr>
      <w:tr>
        <w:tblPrEx>
          <w:tblCellMar>
            <w:top w:w="0" w:type="dxa"/>
            <w:left w:w="0" w:type="dxa"/>
            <w:bottom w:w="0" w:type="dxa"/>
            <w:right w:w="0" w:type="dxa"/>
          </w:tblCellMar>
        </w:tblPrEx>
        <w:trPr>
          <w:trHeight w:val="282" w:hRule="atLeast"/>
        </w:trPr>
        <w:tc>
          <w:tcPr>
            <w:tcW w:w="5700" w:type="dxa"/>
            <w:gridSpan w:val="3"/>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w:t>
            </w:r>
            <w:r>
              <w:rPr>
                <w:rFonts w:hint="eastAsia" w:ascii="方正小标宋_GBK" w:hAnsi="方正小标宋_GBK" w:eastAsia="方正小标宋_GBK" w:cs="方正小标宋_GBK"/>
                <w:b/>
                <w:i w:val="0"/>
                <w:color w:val="000000"/>
                <w:kern w:val="0"/>
                <w:sz w:val="24"/>
                <w:szCs w:val="24"/>
                <w:u w:val="none"/>
                <w:lang w:val="en-US" w:eastAsia="zh-CN" w:bidi="ar"/>
              </w:rPr>
              <w:t>001</w:t>
            </w:r>
            <w:r>
              <w:rPr>
                <w:rFonts w:hint="default" w:ascii="方正小标宋_GBK" w:hAnsi="方正小标宋_GBK" w:eastAsia="方正小标宋_GBK" w:cs="方正小标宋_GBK"/>
                <w:b/>
                <w:i w:val="0"/>
                <w:color w:val="000000"/>
                <w:kern w:val="0"/>
                <w:sz w:val="24"/>
                <w:szCs w:val="24"/>
                <w:u w:val="none"/>
                <w:lang w:val="en-US" w:eastAsia="zh-CN" w:bidi="ar"/>
              </w:rPr>
              <w:t>遵化市苏家洼镇人民政府</w:t>
            </w:r>
          </w:p>
        </w:tc>
        <w:tc>
          <w:tcPr>
            <w:tcW w:w="2760" w:type="dxa"/>
            <w:gridSpan w:val="2"/>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5520" w:type="dxa"/>
            <w:gridSpan w:val="4"/>
            <w:tcBorders>
              <w:top w:val="single" w:color="FFFFFF" w:sz="8" w:space="0"/>
              <w:left w:val="nil"/>
              <w:bottom w:val="nil"/>
              <w:right w:val="single" w:color="FFFFFF" w:sz="8"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40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经营支出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上解上级 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4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6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农村基础设施建设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对村民委员会和村支部的补助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9"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pStyle w:val="9"/>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tbl>
      <w:tblPr>
        <w:tblStyle w:val="6"/>
        <w:tblW w:w="14130" w:type="dxa"/>
        <w:tblInd w:w="0" w:type="dxa"/>
        <w:shd w:val="clear" w:color="auto" w:fill="auto"/>
        <w:tblLayout w:type="fixed"/>
        <w:tblCellMar>
          <w:top w:w="0" w:type="dxa"/>
          <w:left w:w="0" w:type="dxa"/>
          <w:bottom w:w="0" w:type="dxa"/>
          <w:right w:w="0" w:type="dxa"/>
        </w:tblCellMar>
      </w:tblPr>
      <w:tblGrid>
        <w:gridCol w:w="915"/>
        <w:gridCol w:w="2805"/>
        <w:gridCol w:w="990"/>
        <w:gridCol w:w="3345"/>
        <w:gridCol w:w="1230"/>
        <w:gridCol w:w="1560"/>
        <w:gridCol w:w="1470"/>
        <w:gridCol w:w="1815"/>
      </w:tblGrid>
      <w:tr>
        <w:tblPrEx>
          <w:shd w:val="clear" w:color="auto" w:fill="auto"/>
          <w:tblCellMar>
            <w:top w:w="0" w:type="dxa"/>
            <w:left w:w="0" w:type="dxa"/>
            <w:bottom w:w="0" w:type="dxa"/>
            <w:right w:w="0" w:type="dxa"/>
          </w:tblCellMar>
        </w:tblPrEx>
        <w:trPr>
          <w:trHeight w:val="345" w:hRule="atLeast"/>
        </w:trPr>
        <w:tc>
          <w:tcPr>
            <w:tcW w:w="9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35"/>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1-4</w:t>
            </w:r>
          </w:p>
        </w:tc>
        <w:tc>
          <w:tcPr>
            <w:tcW w:w="28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9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1413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预算财政拨款收支总表</w:t>
            </w:r>
          </w:p>
        </w:tc>
      </w:tr>
      <w:tr>
        <w:tblPrEx>
          <w:tblCellMar>
            <w:top w:w="0" w:type="dxa"/>
            <w:left w:w="0" w:type="dxa"/>
            <w:bottom w:w="0" w:type="dxa"/>
            <w:right w:w="0" w:type="dxa"/>
          </w:tblCellMar>
        </w:tblPrEx>
        <w:trPr>
          <w:trHeight w:val="285" w:hRule="atLeast"/>
        </w:trPr>
        <w:tc>
          <w:tcPr>
            <w:tcW w:w="4710" w:type="dxa"/>
            <w:gridSpan w:val="3"/>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w:t>
            </w:r>
            <w:r>
              <w:rPr>
                <w:rFonts w:hint="eastAsia" w:ascii="方正小标宋_GBK" w:hAnsi="方正小标宋_GBK" w:eastAsia="方正小标宋_GBK" w:cs="方正小标宋_GBK"/>
                <w:b/>
                <w:i w:val="0"/>
                <w:color w:val="000000"/>
                <w:kern w:val="0"/>
                <w:sz w:val="24"/>
                <w:szCs w:val="24"/>
                <w:u w:val="none"/>
                <w:lang w:val="en-US" w:eastAsia="zh-CN" w:bidi="ar"/>
              </w:rPr>
              <w:t>001</w:t>
            </w:r>
            <w:r>
              <w:rPr>
                <w:rFonts w:hint="default" w:ascii="方正小标宋_GBK" w:hAnsi="方正小标宋_GBK" w:eastAsia="方正小标宋_GBK" w:cs="方正小标宋_GBK"/>
                <w:b/>
                <w:i w:val="0"/>
                <w:color w:val="000000"/>
                <w:kern w:val="0"/>
                <w:sz w:val="24"/>
                <w:szCs w:val="24"/>
                <w:u w:val="none"/>
                <w:lang w:val="en-US" w:eastAsia="zh-CN" w:bidi="ar"/>
              </w:rPr>
              <w:t>遵化市苏家洼镇人民政府</w:t>
            </w:r>
          </w:p>
        </w:tc>
        <w:tc>
          <w:tcPr>
            <w:tcW w:w="3345" w:type="dxa"/>
            <w:tcBorders>
              <w:top w:val="single" w:color="FFFFFF" w:sz="8" w:space="0"/>
              <w:left w:val="nil"/>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预算年度：2022</w:t>
            </w:r>
          </w:p>
        </w:tc>
        <w:tc>
          <w:tcPr>
            <w:tcW w:w="6075" w:type="dxa"/>
            <w:gridSpan w:val="4"/>
            <w:tcBorders>
              <w:top w:val="single" w:color="FFFFFF" w:sz="8" w:space="0"/>
              <w:left w:val="nil"/>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7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w:t>
            </w:r>
          </w:p>
        </w:tc>
        <w:tc>
          <w:tcPr>
            <w:tcW w:w="9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66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政府性基金预算财政拨款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二、外交支出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三、国防支出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四、公共安全支出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五、教育支出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六、科学技术支出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七、文化旅游体育与传媒支出</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八、社会保障和就业支出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88.46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88.46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九、卫生健康支出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85.29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85.29</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十、节能环保支出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十一、城乡社区支出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十二、农林水支出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260.00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十三、交通运输支出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十四、资源勘探工业信息等支出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十五、商业服务业等支出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十六、金融支出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十七、援助其他地区支出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十八、自然资源海洋气象等支出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十九、住房保障支出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51.78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51.78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二十、粮油物资储备支出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二十一、国有资本经营预算支出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二十二、灾害防治及应急管理支出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二十三、债务还本支出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二十四、债务付息支出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二十五、债务发行费用支出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二十六、其他支出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本年收入合计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本年支出合计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年初财政拨款结转和结余</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年末财政拨款结转和结余</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一、一般公共预算拨款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二、政府性基金预算拨款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三、国有资本经营预算拨款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简体" w:hAnsi="方正仿宋简体" w:eastAsia="方正仿宋简体" w:cs="方正仿宋简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3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收入总计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支出总计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 xml:space="preserve">1184.08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简体" w:hAnsi="方正仿宋简体" w:eastAsia="方正仿宋简体" w:cs="方正仿宋简体"/>
                <w:b/>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4940" w:type="dxa"/>
        <w:tblInd w:w="0" w:type="dxa"/>
        <w:shd w:val="clear" w:color="auto" w:fill="auto"/>
        <w:tblLayout w:type="fixed"/>
        <w:tblCellMar>
          <w:top w:w="0" w:type="dxa"/>
          <w:left w:w="0" w:type="dxa"/>
          <w:bottom w:w="0" w:type="dxa"/>
          <w:right w:w="0" w:type="dxa"/>
        </w:tblCellMar>
      </w:tblPr>
      <w:tblGrid>
        <w:gridCol w:w="1080"/>
        <w:gridCol w:w="555"/>
        <w:gridCol w:w="960"/>
        <w:gridCol w:w="3930"/>
        <w:gridCol w:w="2115"/>
        <w:gridCol w:w="1710"/>
        <w:gridCol w:w="1515"/>
        <w:gridCol w:w="1425"/>
        <w:gridCol w:w="1650"/>
      </w:tblGrid>
      <w:tr>
        <w:tblPrEx>
          <w:shd w:val="clear" w:color="auto" w:fill="auto"/>
          <w:tblCellMar>
            <w:top w:w="0" w:type="dxa"/>
            <w:left w:w="0" w:type="dxa"/>
            <w:bottom w:w="0" w:type="dxa"/>
            <w:right w:w="0" w:type="dxa"/>
          </w:tblCellMar>
        </w:tblPrEx>
        <w:trPr>
          <w:trHeight w:val="42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附表</w:t>
            </w:r>
            <w:r>
              <w:rPr>
                <w:rFonts w:hint="default" w:ascii="Times New Roman" w:hAnsi="Times New Roman" w:eastAsia="黑体" w:cs="Times New Roman"/>
                <w:i w:val="0"/>
                <w:color w:val="000000"/>
                <w:kern w:val="0"/>
                <w:sz w:val="22"/>
                <w:szCs w:val="22"/>
                <w:u w:val="none"/>
                <w:lang w:val="en-US" w:eastAsia="zh-CN" w:bidi="ar"/>
              </w:rPr>
              <w:t>1-5</w:t>
            </w:r>
          </w:p>
        </w:tc>
        <w:tc>
          <w:tcPr>
            <w:tcW w:w="5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93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1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1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2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00" w:hRule="atLeast"/>
        </w:trPr>
        <w:tc>
          <w:tcPr>
            <w:tcW w:w="1080" w:type="dxa"/>
            <w:tcBorders>
              <w:top w:val="nil"/>
              <w:left w:val="nil"/>
              <w:bottom w:val="nil"/>
              <w:right w:val="nil"/>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86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预算一般公共预算财政拨款支出表</w:t>
            </w:r>
          </w:p>
        </w:tc>
      </w:tr>
      <w:tr>
        <w:tblPrEx>
          <w:tblCellMar>
            <w:top w:w="0" w:type="dxa"/>
            <w:left w:w="0" w:type="dxa"/>
            <w:bottom w:w="0" w:type="dxa"/>
            <w:right w:w="0" w:type="dxa"/>
          </w:tblCellMar>
        </w:tblPrEx>
        <w:trPr>
          <w:trHeight w:val="435" w:hRule="atLeast"/>
        </w:trPr>
        <w:tc>
          <w:tcPr>
            <w:tcW w:w="6525" w:type="dxa"/>
            <w:gridSpan w:val="4"/>
            <w:tcBorders>
              <w:top w:val="single" w:color="FFFFFF" w:sz="8" w:space="0"/>
              <w:left w:val="single" w:color="FFFFFF" w:sz="8" w:space="0"/>
              <w:bottom w:val="nil"/>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b/>
                <w:i w:val="0"/>
                <w:color w:val="000000"/>
                <w:sz w:val="24"/>
                <w:szCs w:val="24"/>
                <w:u w:val="none"/>
              </w:rPr>
            </w:pPr>
            <w:r>
              <w:rPr>
                <w:rFonts w:hint="default" w:ascii="方正小标宋_GBK" w:hAnsi="方正小标宋_GBK" w:eastAsia="方正小标宋_GBK" w:cs="方正小标宋_GBK"/>
                <w:b/>
                <w:i w:val="0"/>
                <w:color w:val="000000"/>
                <w:kern w:val="0"/>
                <w:sz w:val="24"/>
                <w:szCs w:val="24"/>
                <w:u w:val="none"/>
                <w:lang w:val="en-US" w:eastAsia="zh-CN" w:bidi="ar"/>
              </w:rPr>
              <w:t>649</w:t>
            </w:r>
            <w:r>
              <w:rPr>
                <w:rFonts w:hint="eastAsia" w:ascii="方正小标宋_GBK" w:hAnsi="方正小标宋_GBK" w:eastAsia="方正小标宋_GBK" w:cs="方正小标宋_GBK"/>
                <w:b/>
                <w:i w:val="0"/>
                <w:color w:val="000000"/>
                <w:kern w:val="0"/>
                <w:sz w:val="24"/>
                <w:szCs w:val="24"/>
                <w:u w:val="none"/>
                <w:lang w:val="en-US" w:eastAsia="zh-CN" w:bidi="ar"/>
              </w:rPr>
              <w:t>001</w:t>
            </w:r>
            <w:r>
              <w:rPr>
                <w:rFonts w:hint="default" w:ascii="方正小标宋_GBK" w:hAnsi="方正小标宋_GBK" w:eastAsia="方正小标宋_GBK" w:cs="方正小标宋_GBK"/>
                <w:b/>
                <w:i w:val="0"/>
                <w:color w:val="000000"/>
                <w:kern w:val="0"/>
                <w:sz w:val="24"/>
                <w:szCs w:val="24"/>
                <w:u w:val="none"/>
                <w:lang w:val="en-US" w:eastAsia="zh-CN" w:bidi="ar"/>
              </w:rPr>
              <w:t>遵化市苏家洼镇人民政府</w:t>
            </w:r>
          </w:p>
        </w:tc>
        <w:tc>
          <w:tcPr>
            <w:tcW w:w="21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c>
          <w:tcPr>
            <w:tcW w:w="171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预算年度：2022</w:t>
            </w:r>
          </w:p>
        </w:tc>
        <w:tc>
          <w:tcPr>
            <w:tcW w:w="1515"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0"/>
                <w:szCs w:val="20"/>
                <w:u w:val="none"/>
              </w:rPr>
            </w:pPr>
          </w:p>
        </w:tc>
        <w:tc>
          <w:tcPr>
            <w:tcW w:w="1425"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22"/>
                <w:szCs w:val="22"/>
                <w:u w:val="none"/>
              </w:rPr>
            </w:pPr>
          </w:p>
        </w:tc>
        <w:tc>
          <w:tcPr>
            <w:tcW w:w="16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功能分类科目编码</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小计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人员经费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公用经费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5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 xml:space="preserve">7.00 </w:t>
            </w:r>
          </w:p>
        </w:tc>
      </w:tr>
      <w:tr>
        <w:tblPrEx>
          <w:tblCellMar>
            <w:top w:w="0" w:type="dxa"/>
            <w:left w:w="0" w:type="dxa"/>
            <w:bottom w:w="0" w:type="dxa"/>
            <w:right w:w="0" w:type="dxa"/>
          </w:tblCellMar>
        </w:tblPrEx>
        <w:trPr>
          <w:trHeight w:val="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1184.08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821.33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一般公共服务支出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政府办公厅（室）及相关机构事务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2010301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行政运行</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698.55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595.80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社会保障和就业支出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行政事业单位养老支出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88.46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2080506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机关事业单位职业年金缴费支出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卫生健康支出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行政事业单位医疗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2101101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行政单位医疗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85.29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2130504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巩固脱贫衔接乡村振兴</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农村综合改革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2130705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对村民委员会和村党支部的补助</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200.00</w:t>
            </w: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住房保障支出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住房改革支出</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4415" w:type="dxa"/>
        <w:tblInd w:w="0" w:type="dxa"/>
        <w:shd w:val="clear" w:color="auto" w:fill="auto"/>
        <w:tblLayout w:type="fixed"/>
        <w:tblCellMar>
          <w:top w:w="0" w:type="dxa"/>
          <w:left w:w="0" w:type="dxa"/>
          <w:bottom w:w="0" w:type="dxa"/>
          <w:right w:w="0" w:type="dxa"/>
        </w:tblCellMar>
      </w:tblPr>
      <w:tblGrid>
        <w:gridCol w:w="1140"/>
        <w:gridCol w:w="1410"/>
        <w:gridCol w:w="3360"/>
        <w:gridCol w:w="3000"/>
        <w:gridCol w:w="795"/>
        <w:gridCol w:w="2355"/>
        <w:gridCol w:w="2355"/>
      </w:tblGrid>
      <w:tr>
        <w:tblPrEx>
          <w:shd w:val="clear" w:color="auto" w:fill="auto"/>
          <w:tblCellMar>
            <w:top w:w="0" w:type="dxa"/>
            <w:left w:w="0" w:type="dxa"/>
            <w:bottom w:w="0" w:type="dxa"/>
            <w:right w:w="0" w:type="dxa"/>
          </w:tblCellMar>
        </w:tblPrEx>
        <w:trPr>
          <w:trHeight w:val="300" w:hRule="atLeast"/>
        </w:trPr>
        <w:tc>
          <w:tcPr>
            <w:tcW w:w="11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1-6</w:t>
            </w:r>
          </w:p>
        </w:tc>
        <w:tc>
          <w:tcPr>
            <w:tcW w:w="141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3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0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31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3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9" w:hRule="atLeast"/>
        </w:trPr>
        <w:tc>
          <w:tcPr>
            <w:tcW w:w="144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预算一般公共预算财政拨款基本支出表</w:t>
            </w:r>
          </w:p>
        </w:tc>
      </w:tr>
      <w:tr>
        <w:tblPrEx>
          <w:tblCellMar>
            <w:top w:w="0" w:type="dxa"/>
            <w:left w:w="0" w:type="dxa"/>
            <w:bottom w:w="0" w:type="dxa"/>
            <w:right w:w="0" w:type="dxa"/>
          </w:tblCellMar>
        </w:tblPrEx>
        <w:trPr>
          <w:trHeight w:val="379" w:hRule="atLeast"/>
        </w:trPr>
        <w:tc>
          <w:tcPr>
            <w:tcW w:w="9705"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649</w:t>
            </w:r>
            <w:r>
              <w:rPr>
                <w:rFonts w:hint="eastAsia" w:ascii="方正书宋_GBK" w:hAnsi="方正书宋_GBK" w:eastAsia="方正书宋_GBK" w:cs="方正书宋_GBK"/>
                <w:b/>
                <w:i w:val="0"/>
                <w:color w:val="000000"/>
                <w:kern w:val="0"/>
                <w:sz w:val="22"/>
                <w:szCs w:val="22"/>
                <w:u w:val="none"/>
                <w:lang w:val="en-US" w:eastAsia="zh-CN" w:bidi="ar"/>
              </w:rPr>
              <w:t>001</w:t>
            </w:r>
            <w:r>
              <w:rPr>
                <w:rFonts w:hint="default" w:ascii="方正书宋_GBK" w:hAnsi="方正书宋_GBK" w:eastAsia="方正书宋_GBK" w:cs="方正书宋_GBK"/>
                <w:b/>
                <w:i w:val="0"/>
                <w:color w:val="000000"/>
                <w:kern w:val="0"/>
                <w:sz w:val="22"/>
                <w:szCs w:val="22"/>
                <w:u w:val="none"/>
                <w:lang w:val="en-US" w:eastAsia="zh-CN" w:bidi="ar"/>
              </w:rPr>
              <w:t>遵化市苏家洼镇人民政府</w:t>
            </w:r>
          </w:p>
        </w:tc>
        <w:tc>
          <w:tcPr>
            <w:tcW w:w="23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预算年度：</w:t>
            </w:r>
            <w:r>
              <w:rPr>
                <w:rFonts w:hint="default" w:ascii="Times New Roman" w:hAnsi="Times New Roman" w:eastAsia="方正书宋_GBK" w:cs="Times New Roman"/>
                <w:b/>
                <w:i w:val="0"/>
                <w:color w:val="000000"/>
                <w:kern w:val="0"/>
                <w:sz w:val="22"/>
                <w:szCs w:val="22"/>
                <w:u w:val="none"/>
                <w:lang w:val="en-US" w:eastAsia="zh-CN" w:bidi="ar"/>
              </w:rPr>
              <w:t>2022</w:t>
            </w:r>
          </w:p>
        </w:tc>
        <w:tc>
          <w:tcPr>
            <w:tcW w:w="235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2"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支出部门经济分类科目</w:t>
            </w:r>
          </w:p>
        </w:tc>
        <w:tc>
          <w:tcPr>
            <w:tcW w:w="85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一般公共预算基本支出</w:t>
            </w:r>
          </w:p>
        </w:tc>
      </w:tr>
      <w:tr>
        <w:tblPrEx>
          <w:tblCellMar>
            <w:top w:w="0" w:type="dxa"/>
            <w:left w:w="0" w:type="dxa"/>
            <w:bottom w:w="0" w:type="dxa"/>
            <w:right w:w="0" w:type="dxa"/>
          </w:tblCellMar>
        </w:tblPrEx>
        <w:trPr>
          <w:trHeight w:val="5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人员经费</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9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75"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合计</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924.08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821.33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工资福利支出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773.73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773.73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基本工资</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244.88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244.88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津贴补贴</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228.91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228.91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奖金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9.18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9.18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绩效工资</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77.91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机关事业单位基本养老保险缴费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69.56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30109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职业年金缴费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职工基本医疗保险缴费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35.79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35.79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公务员医疗补助缴费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31.16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31.16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其他社会保障缴费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5.66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5.66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30113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住房公积金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51.78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商品和服务支出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102.75</w:t>
            </w: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办公费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50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电费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邮电费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1.99</w:t>
            </w:r>
          </w:p>
        </w:tc>
      </w:tr>
      <w:tr>
        <w:tblPrEx>
          <w:tblCellMar>
            <w:top w:w="0" w:type="dxa"/>
            <w:left w:w="0" w:type="dxa"/>
            <w:bottom w:w="0" w:type="dxa"/>
            <w:right w:w="0" w:type="dxa"/>
          </w:tblCellMar>
        </w:tblPrEx>
        <w:trPr>
          <w:trHeight w:val="46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30208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取暖费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15.00</w:t>
            </w: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差旅费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2.40</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维修(护)费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1.20</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会议费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r>
      <w:tr>
        <w:tblPrEx>
          <w:tblCellMar>
            <w:top w:w="0" w:type="dxa"/>
            <w:left w:w="0" w:type="dxa"/>
            <w:bottom w:w="0" w:type="dxa"/>
            <w:right w:w="0" w:type="dxa"/>
          </w:tblCellMar>
        </w:tblPrEx>
        <w:trPr>
          <w:trHeight w:val="44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培训费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0.27</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30217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公务接待费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0.75</w:t>
            </w:r>
          </w:p>
        </w:tc>
      </w:tr>
      <w:tr>
        <w:tblPrEx>
          <w:tblCellMar>
            <w:top w:w="0" w:type="dxa"/>
            <w:left w:w="0" w:type="dxa"/>
            <w:bottom w:w="0" w:type="dxa"/>
            <w:right w:w="0" w:type="dxa"/>
          </w:tblCellMar>
        </w:tblPrEx>
        <w:trPr>
          <w:trHeight w:val="43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30228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工会经费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4.73</w:t>
            </w:r>
          </w:p>
        </w:tc>
      </w:tr>
      <w:tr>
        <w:tblPrEx>
          <w:tblCellMar>
            <w:top w:w="0" w:type="dxa"/>
            <w:left w:w="0" w:type="dxa"/>
            <w:bottom w:w="0" w:type="dxa"/>
            <w:right w:w="0" w:type="dxa"/>
          </w:tblCellMar>
        </w:tblPrEx>
        <w:trPr>
          <w:trHeight w:val="41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30229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福利费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5.90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30231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公务用车运行维护费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19.20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19.20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30239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其他交通费用</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28.74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28.74</w:t>
            </w:r>
          </w:p>
        </w:tc>
      </w:tr>
      <w:tr>
        <w:tblPrEx>
          <w:tblCellMar>
            <w:top w:w="0" w:type="dxa"/>
            <w:left w:w="0" w:type="dxa"/>
            <w:bottom w:w="0" w:type="dxa"/>
            <w:right w:w="0" w:type="dxa"/>
          </w:tblCellMar>
        </w:tblPrEx>
        <w:trPr>
          <w:trHeight w:val="49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30299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其他商品和服务支出</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7.30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7.30</w:t>
            </w:r>
          </w:p>
        </w:tc>
      </w:tr>
      <w:tr>
        <w:tblPrEx>
          <w:tblCellMar>
            <w:top w:w="0" w:type="dxa"/>
            <w:left w:w="0" w:type="dxa"/>
            <w:bottom w:w="0" w:type="dxa"/>
            <w:right w:w="0" w:type="dxa"/>
          </w:tblCellMar>
        </w:tblPrEx>
        <w:trPr>
          <w:trHeight w:val="524"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对个人和家庭的补助</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47.60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47.60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53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退休费</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21.36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抚恤金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7.25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7.25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479" w:hRule="exac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医疗费补助</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18.34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18.34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r>
        <w:tblPrEx>
          <w:tblCellMar>
            <w:top w:w="0" w:type="dxa"/>
            <w:left w:w="0" w:type="dxa"/>
            <w:bottom w:w="0" w:type="dxa"/>
            <w:right w:w="0" w:type="dxa"/>
          </w:tblCellMar>
        </w:tblPrEx>
        <w:trPr>
          <w:trHeight w:val="25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30309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奖励金</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0.65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0.65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2"/>
                <w:szCs w:val="22"/>
                <w:u w:val="none"/>
              </w:rPr>
            </w:pPr>
          </w:p>
        </w:tc>
      </w:tr>
    </w:tbl>
    <w:p>
      <w:pPr>
        <w:pStyle w:val="10"/>
        <w:rPr>
          <w:rFonts w:ascii="宋体" w:hAnsi="宋体" w:cs="Arial"/>
          <w:b/>
          <w:color w:val="000000"/>
          <w:kern w:val="0"/>
          <w:sz w:val="40"/>
          <w:szCs w:val="40"/>
        </w:rPr>
      </w:pPr>
    </w:p>
    <w:p>
      <w:pPr>
        <w:pStyle w:val="10"/>
        <w:rPr>
          <w:rFonts w:ascii="宋体" w:hAnsi="宋体" w:cs="Arial"/>
          <w:b/>
          <w:color w:val="000000"/>
          <w:kern w:val="0"/>
          <w:sz w:val="40"/>
          <w:szCs w:val="40"/>
        </w:rPr>
      </w:pPr>
    </w:p>
    <w:tbl>
      <w:tblPr>
        <w:tblStyle w:val="6"/>
        <w:tblW w:w="14025" w:type="dxa"/>
        <w:tblInd w:w="0" w:type="dxa"/>
        <w:shd w:val="clear" w:color="auto" w:fill="auto"/>
        <w:tblLayout w:type="fixed"/>
        <w:tblCellMar>
          <w:top w:w="0" w:type="dxa"/>
          <w:left w:w="0" w:type="dxa"/>
          <w:bottom w:w="0" w:type="dxa"/>
          <w:right w:w="0" w:type="dxa"/>
        </w:tblCellMar>
      </w:tblPr>
      <w:tblGrid>
        <w:gridCol w:w="930"/>
        <w:gridCol w:w="1290"/>
        <w:gridCol w:w="4425"/>
        <w:gridCol w:w="2460"/>
        <w:gridCol w:w="2460"/>
        <w:gridCol w:w="2460"/>
      </w:tblGrid>
      <w:tr>
        <w:tblPrEx>
          <w:shd w:val="clear" w:color="auto" w:fill="auto"/>
          <w:tblCellMar>
            <w:top w:w="0" w:type="dxa"/>
            <w:left w:w="0" w:type="dxa"/>
            <w:bottom w:w="0" w:type="dxa"/>
            <w:right w:w="0" w:type="dxa"/>
          </w:tblCellMar>
        </w:tblPrEx>
        <w:trPr>
          <w:trHeight w:val="285" w:hRule="atLeast"/>
        </w:trPr>
        <w:tc>
          <w:tcPr>
            <w:tcW w:w="9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书宋GBK" w:hAnsi="方正书宋GBK" w:eastAsia="方正书宋GBK" w:cs="方正书宋GBK"/>
                <w:i w:val="0"/>
                <w:color w:val="000000"/>
                <w:sz w:val="22"/>
                <w:szCs w:val="22"/>
                <w:u w:val="none"/>
              </w:rPr>
            </w:pPr>
            <w:r>
              <w:rPr>
                <w:rFonts w:hint="default" w:ascii="方正书宋GBK" w:hAnsi="方正书宋GBK" w:eastAsia="方正书宋GBK" w:cs="方正书宋GBK"/>
                <w:i w:val="0"/>
                <w:color w:val="000000"/>
                <w:kern w:val="0"/>
                <w:sz w:val="22"/>
                <w:szCs w:val="22"/>
                <w:u w:val="none"/>
                <w:lang w:val="en-US" w:eastAsia="zh-CN" w:bidi="ar"/>
              </w:rPr>
              <w:t>附表1-7</w:t>
            </w:r>
          </w:p>
        </w:tc>
        <w:tc>
          <w:tcPr>
            <w:tcW w:w="12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4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15" w:hRule="atLeast"/>
        </w:trPr>
        <w:tc>
          <w:tcPr>
            <w:tcW w:w="1402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40"/>
                <w:szCs w:val="40"/>
                <w:u w:val="none"/>
              </w:rPr>
            </w:pPr>
            <w:r>
              <w:rPr>
                <w:rFonts w:hint="eastAsia" w:ascii="方正仿宋简体" w:hAnsi="方正仿宋简体" w:eastAsia="方正仿宋简体" w:cs="方正仿宋简体"/>
                <w:b/>
                <w:i w:val="0"/>
                <w:color w:val="000000"/>
                <w:kern w:val="0"/>
                <w:sz w:val="40"/>
                <w:szCs w:val="40"/>
                <w:u w:val="none"/>
                <w:lang w:val="en-US" w:eastAsia="zh-CN" w:bidi="ar"/>
              </w:rPr>
              <w:t>单位预算政府基金预算财政拨款支出表</w:t>
            </w:r>
          </w:p>
        </w:tc>
      </w:tr>
      <w:tr>
        <w:tblPrEx>
          <w:tblCellMar>
            <w:top w:w="0" w:type="dxa"/>
            <w:left w:w="0" w:type="dxa"/>
            <w:bottom w:w="0" w:type="dxa"/>
            <w:right w:w="0" w:type="dxa"/>
          </w:tblCellMar>
        </w:tblPrEx>
        <w:trPr>
          <w:trHeight w:val="435" w:hRule="atLeast"/>
        </w:trPr>
        <w:tc>
          <w:tcPr>
            <w:tcW w:w="9105"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649001遵化市苏家洼镇人民政府</w:t>
            </w:r>
          </w:p>
        </w:tc>
        <w:tc>
          <w:tcPr>
            <w:tcW w:w="24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预算年度：2022</w:t>
            </w:r>
          </w:p>
        </w:tc>
        <w:tc>
          <w:tcPr>
            <w:tcW w:w="24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35"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7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82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569"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435"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225" w:hRule="atLeast"/>
        </w:trPr>
        <w:tc>
          <w:tcPr>
            <w:tcW w:w="93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29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425"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270" w:hRule="atLeast"/>
        </w:trPr>
        <w:tc>
          <w:tcPr>
            <w:tcW w:w="1156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注：无政府基金预算财政拨款预算，空表列示。</w:t>
            </w:r>
          </w:p>
        </w:tc>
        <w:tc>
          <w:tcPr>
            <w:tcW w:w="2460"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bl>
    <w:p>
      <w:pPr>
        <w:pStyle w:val="10"/>
        <w:rPr>
          <w:rFonts w:hint="eastAsia" w:ascii="方正仿宋简体" w:hAnsi="方正仿宋简体" w:eastAsia="方正仿宋简体" w:cs="方正仿宋简体"/>
          <w:b/>
          <w:color w:val="000000"/>
          <w:kern w:val="0"/>
          <w:sz w:val="40"/>
          <w:szCs w:val="40"/>
        </w:rPr>
      </w:pPr>
    </w:p>
    <w:tbl>
      <w:tblPr>
        <w:tblStyle w:val="6"/>
        <w:tblW w:w="14145" w:type="dxa"/>
        <w:tblInd w:w="0" w:type="dxa"/>
        <w:shd w:val="clear" w:color="auto" w:fill="auto"/>
        <w:tblLayout w:type="fixed"/>
        <w:tblCellMar>
          <w:top w:w="0" w:type="dxa"/>
          <w:left w:w="0" w:type="dxa"/>
          <w:bottom w:w="0" w:type="dxa"/>
          <w:right w:w="0" w:type="dxa"/>
        </w:tblCellMar>
      </w:tblPr>
      <w:tblGrid>
        <w:gridCol w:w="990"/>
        <w:gridCol w:w="1455"/>
        <w:gridCol w:w="4275"/>
        <w:gridCol w:w="2475"/>
        <w:gridCol w:w="2475"/>
        <w:gridCol w:w="2475"/>
      </w:tblGrid>
      <w:tr>
        <w:tblPrEx>
          <w:shd w:val="clear" w:color="auto" w:fill="auto"/>
          <w:tblCellMar>
            <w:top w:w="0" w:type="dxa"/>
            <w:left w:w="0" w:type="dxa"/>
            <w:bottom w:w="0" w:type="dxa"/>
            <w:right w:w="0" w:type="dxa"/>
          </w:tblCellMar>
        </w:tblPrEx>
        <w:trPr>
          <w:trHeight w:val="300" w:hRule="atLeast"/>
        </w:trPr>
        <w:tc>
          <w:tcPr>
            <w:tcW w:w="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附表</w:t>
            </w:r>
            <w:r>
              <w:rPr>
                <w:rFonts w:hint="eastAsia" w:ascii="方正仿宋简体" w:hAnsi="方正仿宋简体" w:eastAsia="方正仿宋简体" w:cs="方正仿宋简体"/>
                <w:i w:val="0"/>
                <w:color w:val="000000"/>
                <w:kern w:val="0"/>
                <w:sz w:val="24"/>
                <w:szCs w:val="24"/>
                <w:u w:val="none"/>
                <w:lang w:val="en-US" w:eastAsia="zh-CN" w:bidi="ar"/>
              </w:rPr>
              <w:t>1-8</w:t>
            </w: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42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c>
          <w:tcPr>
            <w:tcW w:w="2475" w:type="dxa"/>
            <w:tcBorders>
              <w:top w:val="nil"/>
              <w:left w:val="nil"/>
              <w:bottom w:val="nil"/>
              <w:right w:val="nil"/>
            </w:tcBorders>
            <w:shd w:val="clear" w:color="auto" w:fill="auto"/>
            <w:noWrap/>
            <w:tcMar>
              <w:top w:w="15" w:type="dxa"/>
              <w:left w:w="15" w:type="dxa"/>
              <w:right w:w="15" w:type="dxa"/>
            </w:tcMar>
            <w:vAlign w:val="bottom"/>
          </w:tcPr>
          <w:p>
            <w:pP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780" w:hRule="atLeast"/>
        </w:trPr>
        <w:tc>
          <w:tcPr>
            <w:tcW w:w="141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40"/>
                <w:szCs w:val="40"/>
                <w:u w:val="none"/>
              </w:rPr>
            </w:pPr>
            <w:r>
              <w:rPr>
                <w:rFonts w:hint="eastAsia" w:ascii="方正仿宋简体" w:hAnsi="方正仿宋简体" w:eastAsia="方正仿宋简体" w:cs="方正仿宋简体"/>
                <w:b/>
                <w:i w:val="0"/>
                <w:color w:val="000000"/>
                <w:kern w:val="0"/>
                <w:sz w:val="40"/>
                <w:szCs w:val="40"/>
                <w:u w:val="none"/>
                <w:lang w:val="en-US" w:eastAsia="zh-CN" w:bidi="ar"/>
              </w:rPr>
              <w:t>单位预算国有资本经营预算财政拨款支出表</w:t>
            </w:r>
          </w:p>
        </w:tc>
      </w:tr>
      <w:tr>
        <w:tblPrEx>
          <w:tblCellMar>
            <w:top w:w="0" w:type="dxa"/>
            <w:left w:w="0" w:type="dxa"/>
            <w:bottom w:w="0" w:type="dxa"/>
            <w:right w:w="0" w:type="dxa"/>
          </w:tblCellMar>
        </w:tblPrEx>
        <w:trPr>
          <w:trHeight w:val="495" w:hRule="atLeast"/>
        </w:trPr>
        <w:tc>
          <w:tcPr>
            <w:tcW w:w="919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649001遵化市苏家洼镇人民政府</w:t>
            </w: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预算年度：2022</w:t>
            </w: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4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5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功能分类科目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1</w:t>
            </w: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4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375" w:hRule="atLeast"/>
        </w:trPr>
        <w:tc>
          <w:tcPr>
            <w:tcW w:w="11670" w:type="dxa"/>
            <w:gridSpan w:val="5"/>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注：无国有资本经营预算财政拨款预算，空表列示。</w:t>
            </w:r>
          </w:p>
        </w:tc>
        <w:tc>
          <w:tcPr>
            <w:tcW w:w="2475" w:type="dxa"/>
            <w:tcBorders>
              <w:top w:val="nil"/>
              <w:left w:val="nil"/>
              <w:bottom w:val="nil"/>
              <w:right w:val="nil"/>
            </w:tcBorders>
            <w:shd w:val="clear" w:color="auto" w:fill="auto"/>
            <w:noWrap/>
            <w:tcMar>
              <w:top w:w="15" w:type="dxa"/>
              <w:left w:w="15" w:type="dxa"/>
              <w:right w:w="15" w:type="dxa"/>
            </w:tcMar>
            <w:vAlign w:val="top"/>
          </w:tcPr>
          <w:p>
            <w:pPr>
              <w:rPr>
                <w:rFonts w:hint="eastAsia" w:ascii="方正仿宋简体" w:hAnsi="方正仿宋简体" w:eastAsia="方正仿宋简体" w:cs="方正仿宋简体"/>
                <w:i w:val="0"/>
                <w:color w:val="000000"/>
                <w:sz w:val="18"/>
                <w:szCs w:val="18"/>
                <w:u w:val="none"/>
              </w:rPr>
            </w:pPr>
          </w:p>
        </w:tc>
      </w:tr>
    </w:tbl>
    <w:p>
      <w:pPr>
        <w:pStyle w:val="10"/>
        <w:rPr>
          <w:rFonts w:hint="eastAsia" w:ascii="方正仿宋简体" w:hAnsi="方正仿宋简体" w:eastAsia="方正仿宋简体" w:cs="方正仿宋简体"/>
          <w:b/>
          <w:color w:val="000000"/>
          <w:kern w:val="0"/>
          <w:sz w:val="40"/>
          <w:szCs w:val="40"/>
        </w:rPr>
      </w:pPr>
    </w:p>
    <w:p>
      <w:pPr>
        <w:pStyle w:val="10"/>
        <w:ind w:left="0" w:leftChars="0" w:firstLine="0" w:firstLineChars="0"/>
        <w:rPr>
          <w:rFonts w:ascii="宋体" w:hAnsi="宋体" w:cs="Arial"/>
          <w:b/>
          <w:color w:val="000000"/>
          <w:kern w:val="0"/>
          <w:sz w:val="40"/>
          <w:szCs w:val="40"/>
        </w:rPr>
      </w:pPr>
    </w:p>
    <w:tbl>
      <w:tblPr>
        <w:tblStyle w:val="6"/>
        <w:tblW w:w="13590" w:type="dxa"/>
        <w:tblInd w:w="0" w:type="dxa"/>
        <w:shd w:val="clear" w:color="auto" w:fill="auto"/>
        <w:tblLayout w:type="fixed"/>
        <w:tblCellMar>
          <w:top w:w="0" w:type="dxa"/>
          <w:left w:w="0" w:type="dxa"/>
          <w:bottom w:w="0" w:type="dxa"/>
          <w:right w:w="0" w:type="dxa"/>
        </w:tblCellMar>
      </w:tblPr>
      <w:tblGrid>
        <w:gridCol w:w="1185"/>
        <w:gridCol w:w="3616"/>
        <w:gridCol w:w="1350"/>
        <w:gridCol w:w="2265"/>
        <w:gridCol w:w="2175"/>
        <w:gridCol w:w="2999"/>
      </w:tblGrid>
      <w:tr>
        <w:tblPrEx>
          <w:shd w:val="clear" w:color="auto" w:fill="auto"/>
          <w:tblCellMar>
            <w:top w:w="0" w:type="dxa"/>
            <w:left w:w="0" w:type="dxa"/>
            <w:bottom w:w="0" w:type="dxa"/>
            <w:right w:w="0" w:type="dxa"/>
          </w:tblCellMar>
        </w:tblPrEx>
        <w:trPr>
          <w:trHeight w:val="300" w:hRule="atLeast"/>
        </w:trPr>
        <w:tc>
          <w:tcPr>
            <w:tcW w:w="11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ascii="黑体" w:hAnsi="宋体" w:eastAsia="黑体" w:cs="黑体"/>
                <w:i w:val="0"/>
                <w:color w:val="000000"/>
                <w:kern w:val="0"/>
                <w:sz w:val="22"/>
                <w:szCs w:val="22"/>
                <w:u w:val="none"/>
                <w:lang w:val="en-US" w:eastAsia="zh-CN" w:bidi="ar"/>
              </w:rPr>
              <w:t>附表</w:t>
            </w:r>
            <w:r>
              <w:rPr>
                <w:rFonts w:hint="default" w:ascii="Times New Roman" w:hAnsi="Times New Roman" w:eastAsia="宋体" w:cs="Times New Roman"/>
                <w:i w:val="0"/>
                <w:color w:val="000000"/>
                <w:kern w:val="0"/>
                <w:sz w:val="22"/>
                <w:szCs w:val="22"/>
                <w:u w:val="none"/>
                <w:lang w:val="en-US" w:eastAsia="zh-CN" w:bidi="ar"/>
              </w:rPr>
              <w:t>1-9</w:t>
            </w:r>
          </w:p>
        </w:tc>
        <w:tc>
          <w:tcPr>
            <w:tcW w:w="361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17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299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trPr>
        <w:tc>
          <w:tcPr>
            <w:tcW w:w="135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cs="宋体"/>
                <w:b/>
                <w:i w:val="0"/>
                <w:color w:val="000000"/>
                <w:kern w:val="0"/>
                <w:sz w:val="40"/>
                <w:szCs w:val="40"/>
                <w:u w:val="none"/>
                <w:lang w:val="en-US" w:eastAsia="zh-CN" w:bidi="ar"/>
              </w:rPr>
              <w:t>单位</w:t>
            </w:r>
            <w:r>
              <w:rPr>
                <w:rFonts w:hint="eastAsia" w:ascii="宋体" w:hAnsi="宋体" w:eastAsia="宋体" w:cs="宋体"/>
                <w:b/>
                <w:i w:val="0"/>
                <w:color w:val="000000"/>
                <w:kern w:val="0"/>
                <w:sz w:val="40"/>
                <w:szCs w:val="40"/>
                <w:u w:val="none"/>
                <w:lang w:val="en-US" w:eastAsia="zh-CN" w:bidi="ar"/>
              </w:rPr>
              <w:t>预算财政拨款“三公”经费支出表</w:t>
            </w:r>
          </w:p>
        </w:tc>
      </w:tr>
      <w:tr>
        <w:tblPrEx>
          <w:tblCellMar>
            <w:top w:w="0" w:type="dxa"/>
            <w:left w:w="0" w:type="dxa"/>
            <w:bottom w:w="0" w:type="dxa"/>
            <w:right w:w="0" w:type="dxa"/>
          </w:tblCellMar>
        </w:tblPrEx>
        <w:trPr>
          <w:trHeight w:val="435" w:hRule="atLeast"/>
        </w:trPr>
        <w:tc>
          <w:tcPr>
            <w:tcW w:w="841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649</w:t>
            </w:r>
            <w:r>
              <w:rPr>
                <w:rFonts w:hint="eastAsia" w:ascii="方正书宋_GBK" w:hAnsi="方正书宋_GBK" w:eastAsia="方正书宋_GBK" w:cs="方正书宋_GBK"/>
                <w:b/>
                <w:i w:val="0"/>
                <w:color w:val="000000"/>
                <w:kern w:val="0"/>
                <w:sz w:val="22"/>
                <w:szCs w:val="22"/>
                <w:u w:val="none"/>
                <w:lang w:val="en-US" w:eastAsia="zh-CN" w:bidi="ar"/>
              </w:rPr>
              <w:t>001</w:t>
            </w:r>
            <w:r>
              <w:rPr>
                <w:rFonts w:hint="default" w:ascii="方正书宋_GBK" w:hAnsi="方正书宋_GBK" w:eastAsia="方正书宋_GBK" w:cs="方正书宋_GBK"/>
                <w:b/>
                <w:i w:val="0"/>
                <w:color w:val="000000"/>
                <w:kern w:val="0"/>
                <w:sz w:val="22"/>
                <w:szCs w:val="22"/>
                <w:u w:val="none"/>
                <w:lang w:val="en-US" w:eastAsia="zh-CN" w:bidi="ar"/>
              </w:rPr>
              <w:t>遵化市苏家洼镇人民政府</w:t>
            </w:r>
          </w:p>
        </w:tc>
        <w:tc>
          <w:tcPr>
            <w:tcW w:w="21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预算年度：</w:t>
            </w:r>
            <w:r>
              <w:rPr>
                <w:rStyle w:val="36"/>
                <w:rFonts w:eastAsia="方正书宋_GBK"/>
                <w:lang w:val="en-US" w:eastAsia="zh-CN" w:bidi="ar"/>
              </w:rPr>
              <w:t>2022</w:t>
            </w:r>
          </w:p>
        </w:tc>
        <w:tc>
          <w:tcPr>
            <w:tcW w:w="299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方正书宋_GBK" w:hAnsi="方正书宋_GBK" w:eastAsia="方正书宋_GBK" w:cs="方正书宋_GBK"/>
                <w:b/>
                <w:i w:val="0"/>
                <w:color w:val="000000"/>
                <w:sz w:val="22"/>
                <w:szCs w:val="22"/>
                <w:u w:val="none"/>
              </w:rPr>
            </w:pPr>
            <w:r>
              <w:rPr>
                <w:rFonts w:hint="default" w:ascii="方正书宋_GBK" w:hAnsi="方正书宋_GBK" w:eastAsia="方正书宋_GBK" w:cs="方正书宋_GBK"/>
                <w:b/>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39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序号</w:t>
            </w:r>
          </w:p>
        </w:tc>
        <w:tc>
          <w:tcPr>
            <w:tcW w:w="3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项  目</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资金来源</w:t>
            </w:r>
          </w:p>
        </w:tc>
      </w:tr>
      <w:tr>
        <w:tblPrEx>
          <w:tblCellMar>
            <w:top w:w="0" w:type="dxa"/>
            <w:left w:w="0" w:type="dxa"/>
            <w:bottom w:w="0" w:type="dxa"/>
            <w:right w:w="0"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3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一般公共预算财政拨款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政府性基金财政拨款</w:t>
            </w:r>
          </w:p>
        </w:tc>
        <w:tc>
          <w:tcPr>
            <w:tcW w:w="2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2"/>
                <w:szCs w:val="22"/>
                <w:u w:val="none"/>
              </w:rPr>
            </w:pPr>
            <w:r>
              <w:rPr>
                <w:rFonts w:hint="eastAsia" w:ascii="方正仿宋简体" w:hAnsi="方正仿宋简体" w:eastAsia="方正仿宋简体" w:cs="方正仿宋简体"/>
                <w:b/>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栏次</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4</w:t>
            </w:r>
          </w:p>
        </w:tc>
        <w:tc>
          <w:tcPr>
            <w:tcW w:w="2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20.49</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20.49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b/>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2</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一、因公出国（境）费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二、公务用车购置及运维费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其中：公务用车购置费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eastAsia" w:ascii="方正仿宋简体" w:hAnsi="方正仿宋简体" w:eastAsia="方正仿宋简体" w:cs="方正仿宋简体"/>
                <w:i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公务用车运行维护费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19.20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r>
        <w:tblPrEx>
          <w:tblCellMar>
            <w:top w:w="0" w:type="dxa"/>
            <w:left w:w="0" w:type="dxa"/>
            <w:bottom w:w="0" w:type="dxa"/>
            <w:right w:w="0" w:type="dxa"/>
          </w:tblCellMar>
        </w:tblPrEx>
        <w:trPr>
          <w:trHeight w:val="5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      三、公务接待费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0.75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简体" w:hAnsi="方正仿宋简体" w:eastAsia="方正仿宋简体" w:cs="方正仿宋简体"/>
                <w:i w:val="0"/>
                <w:color w:val="000000"/>
                <w:sz w:val="24"/>
                <w:szCs w:val="24"/>
                <w:u w:val="none"/>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苏家洼</w:t>
      </w:r>
      <w:r>
        <w:rPr>
          <w:rFonts w:hint="eastAsia" w:ascii="方正小标宋简体" w:hAnsi="方正小标宋简体" w:eastAsia="方正小标宋简体" w:cs="方正小标宋简体"/>
          <w:sz w:val="44"/>
          <w:szCs w:val="44"/>
        </w:rPr>
        <w:t>镇人民政府</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按照《中华人民共和国预算法》、《地方预决算公开操作规程》和《河北省省级预算公开办法》规定，现将遵化市</w:t>
      </w:r>
      <w:r>
        <w:rPr>
          <w:rFonts w:hint="eastAsia" w:ascii="方正仿宋简体" w:hAnsi="方正仿宋简体" w:eastAsia="方正仿宋简体" w:cs="方正仿宋简体"/>
          <w:sz w:val="32"/>
          <w:szCs w:val="32"/>
          <w:lang w:eastAsia="zh-CN"/>
        </w:rPr>
        <w:t>苏家洼</w:t>
      </w:r>
      <w:r>
        <w:rPr>
          <w:rFonts w:hint="eastAsia" w:ascii="方正仿宋简体" w:hAnsi="方正仿宋简体" w:eastAsia="方正仿宋简体" w:cs="方正仿宋简体"/>
          <w:sz w:val="32"/>
          <w:szCs w:val="32"/>
        </w:rPr>
        <w:t>镇人民政府2022年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方正黑体简体" w:hAnsi="黑体" w:eastAsia="方正黑体简体" w:cs="黑体"/>
          <w:bCs/>
          <w:sz w:val="32"/>
          <w:szCs w:val="32"/>
        </w:rPr>
      </w:pPr>
      <w:r>
        <w:rPr>
          <w:rFonts w:hint="eastAsia" w:ascii="方正黑体简体" w:hAnsi="黑体" w:eastAsia="方正黑体简体" w:cs="黑体"/>
          <w:bCs/>
          <w:sz w:val="32"/>
          <w:szCs w:val="32"/>
          <w:lang w:eastAsia="zh-CN"/>
        </w:rPr>
        <w:t>单位</w:t>
      </w:r>
      <w:r>
        <w:rPr>
          <w:rFonts w:hint="eastAsia" w:ascii="方正黑体简体" w:hAnsi="黑体" w:eastAsia="方正黑体简体" w:cs="黑体"/>
          <w:bCs/>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w:t>
      </w:r>
      <w:r>
        <w:rPr>
          <w:rFonts w:hint="eastAsia" w:ascii="黑体" w:hAnsi="黑体" w:eastAsia="黑体" w:cs="方正楷体简体"/>
          <w:sz w:val="32"/>
          <w:szCs w:val="32"/>
          <w:lang w:eastAsia="zh-CN"/>
        </w:rPr>
        <w:t>单位</w:t>
      </w:r>
      <w:r>
        <w:rPr>
          <w:rFonts w:hint="eastAsia" w:ascii="黑体" w:hAnsi="黑体" w:eastAsia="黑体" w:cs="方正楷体简体"/>
          <w:sz w:val="32"/>
          <w:szCs w:val="32"/>
        </w:rPr>
        <w:t>职责:</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讨论和决定本镇经济建设、政治建设、文化建设、社会建设、生态文明建设和党的建设以及乡村振兴中的重大问题。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rPr>
        <w:t>镇</w:t>
      </w:r>
      <w:r>
        <w:rPr>
          <w:rFonts w:hint="eastAsia" w:ascii="方正仿宋简体" w:hAnsi="方正仿宋简体" w:eastAsia="方正仿宋简体" w:cs="方正仿宋简体"/>
          <w:sz w:val="32"/>
          <w:szCs w:val="32"/>
        </w:rPr>
        <w:t>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val="en-US"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苏家洼镇</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62</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33</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方正仿宋简体" w:hAnsi="宋体" w:eastAsia="方正仿宋简体" w:cs="宋体"/>
          <w:b/>
          <w:sz w:val="32"/>
          <w:szCs w:val="32"/>
        </w:rPr>
      </w:pPr>
      <w:r>
        <w:rPr>
          <w:rFonts w:hint="eastAsia" w:ascii="方正仿宋简体" w:hAnsi="宋体" w:eastAsia="方正仿宋简体" w:cs="宋体"/>
          <w:b/>
          <w:sz w:val="32"/>
          <w:szCs w:val="32"/>
        </w:rPr>
        <w:t>机构设置情况</w:t>
      </w:r>
    </w:p>
    <w:tbl>
      <w:tblPr>
        <w:tblStyle w:val="6"/>
        <w:tblW w:w="12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44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39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32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44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39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3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遵化市</w:t>
            </w:r>
            <w:r>
              <w:rPr>
                <w:rFonts w:hint="eastAsia" w:ascii="方正仿宋简体" w:hAnsi="宋体" w:eastAsia="方正仿宋简体" w:cs="宋体"/>
                <w:sz w:val="32"/>
                <w:szCs w:val="32"/>
                <w:lang w:val="en-US" w:eastAsia="zh-CN"/>
              </w:rPr>
              <w:t>苏家洼</w:t>
            </w:r>
            <w:r>
              <w:rPr>
                <w:rFonts w:hint="eastAsia" w:ascii="方正仿宋简体" w:hAnsi="宋体" w:eastAsia="方正仿宋简体" w:cs="宋体"/>
                <w:sz w:val="32"/>
                <w:szCs w:val="32"/>
                <w:lang w:eastAsia="zh-CN"/>
              </w:rPr>
              <w:t>镇</w:t>
            </w:r>
            <w:r>
              <w:rPr>
                <w:rFonts w:hint="eastAsia" w:ascii="方正仿宋简体" w:hAnsi="宋体" w:eastAsia="方正仿宋简体" w:cs="宋体"/>
                <w:sz w:val="32"/>
                <w:szCs w:val="32"/>
              </w:rPr>
              <w:t>人民政府本级</w:t>
            </w: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keepNext w:val="0"/>
        <w:keepLines w:val="0"/>
        <w:pageBreakBefore w:val="0"/>
        <w:kinsoku/>
        <w:wordWrap/>
        <w:overflowPunct/>
        <w:topLinePunct w:val="0"/>
        <w:bidi w:val="0"/>
        <w:snapToGrid/>
        <w:spacing w:line="570" w:lineRule="exact"/>
        <w:ind w:firstLine="800" w:firstLineChars="250"/>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二、</w:t>
      </w:r>
      <w:r>
        <w:rPr>
          <w:rFonts w:hint="eastAsia" w:ascii="方正黑体简体" w:hAnsi="黑体" w:eastAsia="方正黑体简体" w:cs="黑体"/>
          <w:sz w:val="32"/>
          <w:szCs w:val="32"/>
          <w:lang w:eastAsia="zh-CN"/>
        </w:rPr>
        <w:t>本级</w:t>
      </w:r>
      <w:r>
        <w:rPr>
          <w:rFonts w:hint="eastAsia" w:ascii="方正黑体简体" w:hAnsi="黑体" w:eastAsia="方正黑体简体" w:cs="黑体"/>
          <w:sz w:val="32"/>
          <w:szCs w:val="32"/>
        </w:rPr>
        <w:t>预算安排的总体情况</w:t>
      </w:r>
    </w:p>
    <w:p>
      <w:pPr>
        <w:keepNext w:val="0"/>
        <w:keepLines w:val="0"/>
        <w:pageBreakBefore w:val="0"/>
        <w:kinsoku/>
        <w:wordWrap/>
        <w:overflowPunct/>
        <w:topLinePunct w:val="0"/>
        <w:bidi w:val="0"/>
        <w:snapToGrid/>
        <w:spacing w:line="570" w:lineRule="exact"/>
        <w:ind w:firstLine="720" w:firstLineChars="225"/>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预算的编制实行综合预算制度，即全部收入和支出都反映在预算中。</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keepNext w:val="0"/>
        <w:keepLines w:val="0"/>
        <w:pageBreakBefore w:val="0"/>
        <w:kinsoku/>
        <w:wordWrap/>
        <w:overflowPunct/>
        <w:topLinePunct w:val="0"/>
        <w:bidi w:val="0"/>
        <w:snapToGrid/>
        <w:spacing w:line="570" w:lineRule="exact"/>
        <w:ind w:firstLine="640"/>
        <w:textAlignment w:val="auto"/>
        <w:rPr>
          <w:rFonts w:hint="eastAsia" w:ascii="宋体" w:hAnsi="宋体" w:cs="宋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万元，基金预算收入0万元，财政专户核拨收入0万元，其他来源收入0万元</w:t>
      </w:r>
      <w:r>
        <w:rPr>
          <w:rFonts w:hint="eastAsia" w:ascii="宋体" w:hAnsi="宋体" w:cs="宋体"/>
          <w:sz w:val="32"/>
          <w:szCs w:val="32"/>
        </w:rPr>
        <w:t>。</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keepNext w:val="0"/>
        <w:keepLines w:val="0"/>
        <w:pageBreakBefore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收支预算总表支出栏、基本支出表、项目支出表按经济分类和支出功能分类科目编制，反映遵化市苏家洼镇人民政府202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924.08</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821.33</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102.75</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260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分别</w:t>
      </w:r>
      <w:r>
        <w:rPr>
          <w:rFonts w:hint="eastAsia" w:ascii="方正仿宋简体" w:hAnsi="方正仿宋简体" w:eastAsia="方正仿宋简体" w:cs="方正仿宋简体"/>
          <w:sz w:val="32"/>
          <w:szCs w:val="32"/>
        </w:rPr>
        <w:t>为服务群众专项经费</w:t>
      </w:r>
      <w:r>
        <w:rPr>
          <w:rFonts w:hint="eastAsia" w:ascii="方正仿宋简体" w:hAnsi="方正仿宋简体" w:eastAsia="方正仿宋简体" w:cs="方正仿宋简体"/>
          <w:sz w:val="32"/>
          <w:szCs w:val="32"/>
          <w:lang w:val="en-US" w:eastAsia="zh-CN"/>
        </w:rPr>
        <w:t>200万元，</w:t>
      </w:r>
      <w:r>
        <w:rPr>
          <w:rFonts w:hint="eastAsia" w:ascii="方正仿宋简体" w:hAnsi="方正仿宋简体" w:eastAsia="方正仿宋简体" w:cs="方正仿宋简体"/>
          <w:color w:val="000000"/>
          <w:sz w:val="32"/>
          <w:szCs w:val="32"/>
        </w:rPr>
        <w:t>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val="en-US" w:eastAsia="zh-CN"/>
        </w:rPr>
        <w:t>60万元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1184.08</w:t>
      </w:r>
      <w:r>
        <w:rPr>
          <w:rFonts w:hint="eastAsia" w:ascii="方正仿宋简体" w:hAnsi="方正仿宋简体" w:eastAsia="方正仿宋简体" w:cs="方正仿宋简体"/>
          <w:sz w:val="32"/>
          <w:szCs w:val="32"/>
        </w:rPr>
        <w:t>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283.19</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56.19</w:t>
      </w:r>
      <w:r>
        <w:rPr>
          <w:rFonts w:hint="eastAsia" w:ascii="方正仿宋简体" w:hAnsi="方正仿宋简体" w:eastAsia="方正仿宋简体" w:cs="方正仿宋简体"/>
          <w:sz w:val="32"/>
          <w:szCs w:val="32"/>
        </w:rPr>
        <w:t>万元，主要为增加人员经费支出</w:t>
      </w:r>
      <w:r>
        <w:rPr>
          <w:rFonts w:hint="eastAsia" w:ascii="方正仿宋简体" w:hAnsi="方正仿宋简体" w:eastAsia="方正仿宋简体" w:cs="方正仿宋简体"/>
          <w:sz w:val="32"/>
          <w:szCs w:val="32"/>
          <w:lang w:val="en-US" w:eastAsia="zh-CN"/>
        </w:rPr>
        <w:t>54.81</w:t>
      </w:r>
      <w:r>
        <w:rPr>
          <w:rFonts w:hint="eastAsia" w:ascii="方正仿宋简体" w:hAnsi="方正仿宋简体" w:eastAsia="方正仿宋简体" w:cs="方正仿宋简体"/>
          <w:sz w:val="32"/>
          <w:szCs w:val="32"/>
        </w:rPr>
        <w:t>万元；（增加的主要原因为人员</w:t>
      </w:r>
      <w:r>
        <w:rPr>
          <w:rFonts w:hint="eastAsia" w:ascii="方正仿宋简体" w:hAnsi="方正仿宋简体" w:eastAsia="方正仿宋简体" w:cs="方正仿宋简体"/>
          <w:sz w:val="32"/>
          <w:szCs w:val="32"/>
          <w:lang w:eastAsia="zh-CN"/>
        </w:rPr>
        <w:t>增加所增加的</w:t>
      </w:r>
      <w:r>
        <w:rPr>
          <w:rFonts w:hint="eastAsia" w:ascii="方正仿宋简体" w:hAnsi="方正仿宋简体" w:eastAsia="方正仿宋简体" w:cs="方正仿宋简体"/>
          <w:sz w:val="32"/>
          <w:szCs w:val="32"/>
        </w:rPr>
        <w:t>工资</w:t>
      </w:r>
      <w:r>
        <w:rPr>
          <w:rFonts w:hint="eastAsia" w:ascii="方正仿宋简体" w:hAnsi="方正仿宋简体" w:eastAsia="方正仿宋简体" w:cs="方正仿宋简体"/>
          <w:sz w:val="32"/>
          <w:szCs w:val="32"/>
          <w:lang w:eastAsia="zh-CN"/>
        </w:rPr>
        <w:t>保险</w:t>
      </w:r>
      <w:r>
        <w:rPr>
          <w:rFonts w:hint="eastAsia" w:ascii="方正仿宋简体" w:hAnsi="方正仿宋简体" w:eastAsia="方正仿宋简体" w:cs="方正仿宋简体"/>
          <w:sz w:val="32"/>
          <w:szCs w:val="32"/>
        </w:rPr>
        <w:t>）；日常公用经费增加</w:t>
      </w:r>
      <w:r>
        <w:rPr>
          <w:rFonts w:hint="eastAsia" w:ascii="方正仿宋简体" w:hAnsi="方正仿宋简体" w:eastAsia="方正仿宋简体" w:cs="方正仿宋简体"/>
          <w:sz w:val="32"/>
          <w:szCs w:val="32"/>
          <w:lang w:val="en-US" w:eastAsia="zh-CN"/>
        </w:rPr>
        <w:t>1.38</w:t>
      </w:r>
      <w:r>
        <w:rPr>
          <w:rFonts w:hint="eastAsia" w:ascii="方正仿宋简体" w:hAnsi="方正仿宋简体" w:eastAsia="方正仿宋简体" w:cs="方正仿宋简体"/>
          <w:sz w:val="32"/>
          <w:szCs w:val="32"/>
        </w:rPr>
        <w:t>万元（增加的主要原因为人员</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260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比</w:t>
      </w:r>
      <w:r>
        <w:rPr>
          <w:rFonts w:hint="eastAsia" w:ascii="方正仿宋简体" w:hAnsi="方正仿宋简体" w:eastAsia="方正仿宋简体" w:cs="方正仿宋简体"/>
          <w:sz w:val="32"/>
          <w:szCs w:val="32"/>
        </w:rPr>
        <w:t>上年度</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227万元，分别</w:t>
      </w:r>
      <w:r>
        <w:rPr>
          <w:rFonts w:hint="eastAsia" w:ascii="方正仿宋简体" w:hAnsi="方正仿宋简体" w:eastAsia="方正仿宋简体" w:cs="方正仿宋简体"/>
          <w:sz w:val="32"/>
          <w:szCs w:val="32"/>
        </w:rPr>
        <w:t>为服务群众专项经费</w:t>
      </w:r>
      <w:r>
        <w:rPr>
          <w:rFonts w:hint="eastAsia" w:ascii="方正仿宋简体" w:hAnsi="方正仿宋简体" w:eastAsia="方正仿宋简体" w:cs="方正仿宋简体"/>
          <w:sz w:val="32"/>
          <w:szCs w:val="32"/>
          <w:lang w:val="en-US" w:eastAsia="zh-CN"/>
        </w:rPr>
        <w:t>200万元，</w:t>
      </w:r>
      <w:r>
        <w:rPr>
          <w:rFonts w:hint="eastAsia" w:ascii="方正仿宋简体" w:hAnsi="方正仿宋简体" w:eastAsia="方正仿宋简体" w:cs="方正仿宋简体"/>
          <w:color w:val="000000"/>
          <w:sz w:val="32"/>
          <w:szCs w:val="32"/>
        </w:rPr>
        <w:t>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val="en-US" w:eastAsia="zh-CN"/>
        </w:rPr>
        <w:t>60万元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年，我镇机关运行经费共计安排</w:t>
      </w:r>
      <w:r>
        <w:rPr>
          <w:rFonts w:hint="eastAsia" w:ascii="方正仿宋简体" w:hAnsi="方正仿宋简体" w:eastAsia="方正仿宋简体" w:cs="方正仿宋简体"/>
          <w:sz w:val="32"/>
          <w:szCs w:val="32"/>
          <w:lang w:val="en-US" w:eastAsia="zh-CN"/>
        </w:rPr>
        <w:t>102.75</w:t>
      </w:r>
      <w:r>
        <w:rPr>
          <w:rFonts w:hint="eastAsia" w:ascii="方正仿宋简体" w:hAnsi="方正仿宋简体" w:eastAsia="方正仿宋简体" w:cs="方正仿宋简体"/>
          <w:sz w:val="32"/>
          <w:szCs w:val="32"/>
        </w:rPr>
        <w:t>万元，主要用于：202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年机关办公费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取暖费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差旅费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维修(护)费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会议费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培训费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公务用车运行维护费</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其他商品和服务支出</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工会经费</w:t>
      </w:r>
      <w:r>
        <w:rPr>
          <w:rFonts w:hint="eastAsia" w:ascii="方正仿宋简体" w:hAnsi="方正仿宋简体" w:eastAsia="方正仿宋简体" w:cs="方正仿宋简体"/>
          <w:sz w:val="32"/>
          <w:szCs w:val="32"/>
          <w:lang w:val="en-US" w:eastAsia="zh-CN"/>
        </w:rPr>
        <w:t>和</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等支出</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800" w:firstLineChars="25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年我镇“三公”经费预算安排</w:t>
      </w:r>
      <w:r>
        <w:rPr>
          <w:rFonts w:hint="eastAsia" w:ascii="方正仿宋简体" w:hAnsi="方正仿宋简体" w:eastAsia="方正仿宋简体" w:cs="方正仿宋简体"/>
          <w:sz w:val="32"/>
          <w:szCs w:val="32"/>
          <w:lang w:val="en-US" w:eastAsia="zh-CN"/>
        </w:rPr>
        <w:t>19.95</w:t>
      </w:r>
      <w:r>
        <w:rPr>
          <w:rFonts w:hint="eastAsia" w:ascii="方正仿宋简体" w:hAnsi="方正仿宋简体" w:eastAsia="方正仿宋简体" w:cs="方正仿宋简体"/>
          <w:sz w:val="32"/>
          <w:szCs w:val="32"/>
        </w:rPr>
        <w:t>万元，比2021年预算</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4.05</w:t>
      </w:r>
      <w:r>
        <w:rPr>
          <w:rFonts w:hint="eastAsia" w:ascii="方正仿宋简体" w:hAnsi="方正仿宋简体" w:eastAsia="方正仿宋简体" w:cs="方正仿宋简体"/>
          <w:sz w:val="32"/>
          <w:szCs w:val="32"/>
        </w:rPr>
        <w:t xml:space="preserve">万元。具体安排情况为： </w:t>
      </w:r>
    </w:p>
    <w:p>
      <w:pPr>
        <w:pStyle w:val="37"/>
        <w:keepNext w:val="0"/>
        <w:keepLines w:val="0"/>
        <w:pageBreakBefore w:val="0"/>
        <w:widowControl/>
        <w:numPr>
          <w:ilvl w:val="0"/>
          <w:numId w:val="0"/>
        </w:numPr>
        <w:kinsoku/>
        <w:wordWrap/>
        <w:overflowPunct/>
        <w:topLinePunct w:val="0"/>
        <w:autoSpaceDE/>
        <w:autoSpaceDN/>
        <w:bidi w:val="0"/>
        <w:adjustRightInd/>
        <w:snapToGrid/>
        <w:spacing w:line="570" w:lineRule="exact"/>
        <w:ind w:left="480" w:left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 xml:space="preserve">   </w:t>
      </w:r>
      <w:r>
        <w:rPr>
          <w:rFonts w:hint="eastAsia" w:ascii="方正楷体简体" w:hAnsi="方正楷体简体" w:eastAsia="方正楷体简体" w:cs="方正楷体简体"/>
          <w:b w:val="0"/>
          <w:bCs/>
          <w:sz w:val="32"/>
          <w:szCs w:val="32"/>
        </w:rPr>
        <w:t>（一）公务用车购置及运行费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共计安排19.2万元，比2021年预算</w:t>
      </w:r>
      <w:r>
        <w:rPr>
          <w:rFonts w:hint="eastAsia" w:ascii="方正仿宋简体" w:hAnsi="方正仿宋简体" w:eastAsia="方正仿宋简体" w:cs="方正仿宋简体"/>
          <w:sz w:val="32"/>
          <w:szCs w:val="32"/>
          <w:lang w:val="en-US" w:eastAsia="zh-CN"/>
        </w:rPr>
        <w:t>23.30</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4.1</w:t>
      </w:r>
      <w:r>
        <w:rPr>
          <w:rFonts w:hint="eastAsia" w:ascii="方正仿宋简体" w:hAnsi="方正仿宋简体" w:eastAsia="方正仿宋简体" w:cs="方正仿宋简体"/>
          <w:sz w:val="32"/>
          <w:szCs w:val="32"/>
        </w:rPr>
        <w:t>万元。其中①公务用车购置安排0万元，与2021年持平，无增减变化。②公车运行维护经费安排19.2万元，比2021年预算</w:t>
      </w:r>
      <w:r>
        <w:rPr>
          <w:rFonts w:hint="eastAsia" w:ascii="方正仿宋简体" w:hAnsi="方正仿宋简体" w:eastAsia="方正仿宋简体" w:cs="方正仿宋简体"/>
          <w:sz w:val="32"/>
          <w:szCs w:val="32"/>
          <w:lang w:val="en-US" w:eastAsia="zh-CN"/>
        </w:rPr>
        <w:t>23.3</w:t>
      </w:r>
      <w:r>
        <w:rPr>
          <w:rFonts w:hint="eastAsia" w:ascii="方正仿宋简体" w:hAnsi="方正仿宋简体" w:eastAsia="方正仿宋简体" w:cs="方正仿宋简体"/>
          <w:sz w:val="32"/>
          <w:szCs w:val="32"/>
        </w:rPr>
        <w:t>万元减少</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.1万元。车辆运行维护费严格按照统一定额标准，公车数量</w:t>
      </w:r>
      <w:r>
        <w:rPr>
          <w:rFonts w:hint="eastAsia" w:ascii="方正仿宋简体" w:hAnsi="方正仿宋简体" w:eastAsia="方正仿宋简体" w:cs="方正仿宋简体"/>
          <w:sz w:val="32"/>
          <w:szCs w:val="32"/>
          <w:lang w:val="en-US" w:eastAsia="zh-CN"/>
        </w:rPr>
        <w:t>减少1辆</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减少。</w:t>
      </w:r>
    </w:p>
    <w:p>
      <w:pPr>
        <w:pStyle w:val="37"/>
        <w:keepNext w:val="0"/>
        <w:keepLines w:val="0"/>
        <w:pageBreakBefore w:val="0"/>
        <w:widowControl/>
        <w:numPr>
          <w:ilvl w:val="0"/>
          <w:numId w:val="0"/>
        </w:numPr>
        <w:kinsoku/>
        <w:wordWrap/>
        <w:overflowPunct/>
        <w:topLinePunct w:val="0"/>
        <w:autoSpaceDE/>
        <w:autoSpaceDN/>
        <w:bidi w:val="0"/>
        <w:adjustRightInd/>
        <w:snapToGrid/>
        <w:spacing w:line="570" w:lineRule="exact"/>
        <w:ind w:firstLine="960" w:firstLineChars="3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公务接待费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安排0.7</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bidi w:val="0"/>
        <w:snapToGrid/>
        <w:spacing w:line="570" w:lineRule="exact"/>
        <w:ind w:firstLine="643" w:firstLineChars="200"/>
        <w:textAlignment w:val="auto"/>
        <w:rPr>
          <w:rFonts w:hint="eastAsia" w:ascii="方正仿宋简体" w:hAnsi="黑体" w:eastAsia="方正仿宋简体" w:cs="黑体"/>
          <w:sz w:val="32"/>
          <w:szCs w:val="32"/>
        </w:rPr>
      </w:pPr>
      <w:r>
        <w:rPr>
          <w:rFonts w:hint="eastAsia" w:ascii="方正仿宋简体" w:hAnsi="方正仿宋简体" w:eastAsia="方正仿宋简体" w:cs="方正仿宋简体"/>
          <w:b/>
          <w:sz w:val="32"/>
          <w:szCs w:val="32"/>
        </w:rPr>
        <w:t xml:space="preserve">   </w:t>
      </w:r>
      <w:r>
        <w:rPr>
          <w:rFonts w:hint="eastAsia" w:ascii="方正楷体简体" w:hAnsi="方正楷体简体" w:eastAsia="方正楷体简体" w:cs="方正楷体简体"/>
          <w:b w:val="0"/>
          <w:bCs/>
          <w:sz w:val="32"/>
          <w:szCs w:val="32"/>
        </w:rPr>
        <w:t>（三）因公出国（境）费</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安排0万元，与202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年持平，无增减变化。没有因公出国安排，所以未安排因公出国费</w:t>
      </w:r>
    </w:p>
    <w:p>
      <w:pPr>
        <w:keepNext w:val="0"/>
        <w:keepLines w:val="0"/>
        <w:pageBreakBefore w:val="0"/>
        <w:tabs>
          <w:tab w:val="left" w:pos="5955"/>
        </w:tabs>
        <w:kinsoku/>
        <w:wordWrap/>
        <w:overflowPunct/>
        <w:topLinePunct w:val="0"/>
        <w:bidi w:val="0"/>
        <w:snapToGrid/>
        <w:spacing w:line="570" w:lineRule="exact"/>
        <w:ind w:firstLine="899" w:firstLineChars="281"/>
        <w:textAlignment w:val="auto"/>
        <w:rPr>
          <w:rFonts w:ascii="方正黑体简体" w:hAnsi="黑体" w:eastAsia="方正黑体简体" w:cs="黑体"/>
          <w:b/>
          <w:sz w:val="32"/>
          <w:szCs w:val="32"/>
        </w:rPr>
      </w:pPr>
      <w:r>
        <w:rPr>
          <w:rFonts w:hint="eastAsia" w:ascii="方正黑体简体" w:hAnsi="黑体" w:eastAsia="方正黑体简体" w:cs="黑体"/>
          <w:bCs/>
          <w:sz w:val="32"/>
          <w:szCs w:val="32"/>
        </w:rPr>
        <w:t>五、绩效预算信息情况</w:t>
      </w:r>
      <w:r>
        <w:rPr>
          <w:rFonts w:hint="eastAsia" w:ascii="方正黑体简体" w:hAnsi="黑体" w:eastAsia="方正黑体简体" w:cs="黑体"/>
          <w:b/>
          <w:sz w:val="32"/>
          <w:szCs w:val="32"/>
        </w:rPr>
        <w:tab/>
      </w:r>
    </w:p>
    <w:p>
      <w:pPr>
        <w:keepNext w:val="0"/>
        <w:keepLines w:val="0"/>
        <w:pageBreakBefore w:val="0"/>
        <w:widowControl w:val="0"/>
        <w:kinsoku/>
        <w:wordWrap/>
        <w:overflowPunct/>
        <w:topLinePunct w:val="0"/>
        <w:autoSpaceDE/>
        <w:autoSpaceDN/>
        <w:bidi w:val="0"/>
        <w:adjustRightInd/>
        <w:snapToGrid/>
        <w:spacing w:line="570" w:lineRule="exact"/>
        <w:ind w:firstLine="737"/>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2、负责乡政府各种会议及活动的准备和服务工作以及，议定事项的落实。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政府机关的档案、印章、信件管理和机要保密工作。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4、围绕</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政府中心工作和上级政府经济社会发展的重要问题，开展调查研究，为领导决策提供有针对性、实用性、可操作性和超前性的对策和建议，并对决策执行情况进行跟踪调查和反馈。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5、协调</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政府各部门之间的关系。负责对上级重要文件、市政府会议精神传达、决定事项及市政府领导批示的执行落实情况。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政府机关值班和处理群众来信、来访的接待及应急管理工作，处理突发事件、重大灾情和重大事故，并负责向上级报告。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7、负责行政审批上报服务工作。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农业和农村工作的综合、协调、指导。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9、负责全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小城乡建设、工业发展、环保、交通、拆迁等工作的综合、协调、督导。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10、负责全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财税、流通、市场建设、金融等工作的综合、协调、督导。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11、负责档案行政管理工作。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12、做好市政府领导交办的其它工作任务。</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苏家洼</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人民政府服务群众专项经费项目，主要用于</w:t>
      </w:r>
      <w:r>
        <w:rPr>
          <w:rFonts w:hint="eastAsia" w:ascii="方正仿宋简体" w:hAnsi="方正仿宋简体" w:eastAsia="方正仿宋简体" w:cs="方正仿宋简体"/>
          <w:sz w:val="32"/>
          <w:szCs w:val="32"/>
          <w:lang w:val="en-US" w:eastAsia="zh-CN"/>
        </w:rPr>
        <w:t>我</w:t>
      </w:r>
      <w:r>
        <w:rPr>
          <w:rFonts w:hint="eastAsia" w:ascii="方正仿宋简体" w:hAnsi="方正仿宋简体" w:eastAsia="方正仿宋简体" w:cs="方正仿宋简体"/>
          <w:sz w:val="32"/>
          <w:szCs w:val="32"/>
        </w:rPr>
        <w:t xml:space="preserve">镇服务群众工作。   </w:t>
      </w:r>
    </w:p>
    <w:p>
      <w:pPr>
        <w:pStyle w:val="27"/>
        <w:keepNext w:val="0"/>
        <w:keepLines w:val="0"/>
        <w:pageBreakBefore w:val="0"/>
        <w:widowControl w:val="0"/>
        <w:kinsoku/>
        <w:wordWrap/>
        <w:overflowPunct/>
        <w:topLinePunct w:val="0"/>
        <w:autoSpaceDE/>
        <w:autoSpaceDN/>
        <w:bidi w:val="0"/>
        <w:adjustRightInd/>
        <w:snapToGrid/>
        <w:spacing w:line="570" w:lineRule="exact"/>
        <w:ind w:left="279" w:leftChars="133" w:firstLine="480" w:firstLineChars="1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主干道等区域配齐环卫设施，推进户分类、组收集、村运转、乡镇处理垃圾集中收集，防止病毒蔓延，保障环境质量提升，保障各村集体环境达标。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绩效指标：改善我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个村生态环境，生活垃圾无害化处理及受益群众满意度提升率≥95%</w:t>
      </w:r>
    </w:p>
    <w:p>
      <w:pPr>
        <w:pStyle w:val="27"/>
        <w:keepNext w:val="0"/>
        <w:keepLines w:val="0"/>
        <w:pageBreakBefore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冀财预【2021】71号2022年革命老区转移支付资金（ 苏家洼镇沈家庄至收台子农村公路翻修工程）</w:t>
      </w:r>
      <w:r>
        <w:rPr>
          <w:rFonts w:hint="eastAsia" w:ascii="方正仿宋简体" w:hAnsi="方正仿宋简体" w:eastAsia="方正仿宋简体" w:cs="方正仿宋简体"/>
          <w:color w:val="000000"/>
          <w:sz w:val="32"/>
          <w:szCs w:val="32"/>
          <w:lang w:eastAsia="zh-CN"/>
        </w:rPr>
        <w:t>，资金</w:t>
      </w:r>
      <w:r>
        <w:rPr>
          <w:rFonts w:hint="eastAsia" w:ascii="方正仿宋简体" w:hAnsi="方正仿宋简体" w:eastAsia="方正仿宋简体" w:cs="方正仿宋简体"/>
          <w:color w:val="000000"/>
          <w:sz w:val="32"/>
          <w:szCs w:val="32"/>
        </w:rPr>
        <w:t>用于苏家洼镇沈家庄至收台子农村公路翻修工程</w:t>
      </w:r>
      <w:r>
        <w:rPr>
          <w:rFonts w:hint="eastAsia" w:ascii="方正仿宋简体" w:hAnsi="方正仿宋简体" w:eastAsia="方正仿宋简体" w:cs="方正仿宋简体"/>
          <w:color w:val="000000"/>
          <w:sz w:val="32"/>
          <w:szCs w:val="32"/>
          <w:lang w:eastAsia="zh-CN"/>
        </w:rPr>
        <w:t>。</w:t>
      </w:r>
    </w:p>
    <w:p>
      <w:pPr>
        <w:pStyle w:val="27"/>
        <w:keepNext w:val="0"/>
        <w:keepLines w:val="0"/>
        <w:pageBreakBefore w:val="0"/>
        <w:numPr>
          <w:ilvl w:val="0"/>
          <w:numId w:val="0"/>
        </w:numPr>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val="en-US" w:eastAsia="zh-CN"/>
        </w:rPr>
        <w:t>绩效目标：</w:t>
      </w:r>
      <w:r>
        <w:rPr>
          <w:rFonts w:hint="eastAsia" w:ascii="方正仿宋简体" w:hAnsi="方正仿宋简体" w:eastAsia="方正仿宋简体" w:cs="方正仿宋简体"/>
          <w:color w:val="000000"/>
          <w:sz w:val="32"/>
          <w:szCs w:val="32"/>
        </w:rPr>
        <w:t>改善我镇交通状</w:t>
      </w:r>
      <w:r>
        <w:rPr>
          <w:rFonts w:hint="eastAsia" w:ascii="方正仿宋简体" w:hAnsi="方正仿宋简体" w:eastAsia="方正仿宋简体" w:cs="方正仿宋简体"/>
          <w:color w:val="000000"/>
          <w:sz w:val="32"/>
          <w:szCs w:val="32"/>
          <w:lang w:eastAsia="zh-CN"/>
        </w:rPr>
        <w:t>况方便</w:t>
      </w:r>
      <w:r>
        <w:rPr>
          <w:rFonts w:hint="eastAsia" w:ascii="方正仿宋简体" w:hAnsi="方正仿宋简体" w:eastAsia="方正仿宋简体" w:cs="方正仿宋简体"/>
          <w:color w:val="000000"/>
          <w:sz w:val="32"/>
          <w:szCs w:val="32"/>
        </w:rPr>
        <w:t>周边群众出行环境</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提高群众幸福指数</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推动我镇经济发展</w:t>
      </w:r>
      <w:r>
        <w:rPr>
          <w:rFonts w:hint="eastAsia" w:ascii="方正仿宋简体" w:hAnsi="方正仿宋简体" w:eastAsia="方正仿宋简体" w:cs="方正仿宋简体"/>
          <w:color w:val="000000"/>
          <w:sz w:val="32"/>
          <w:szCs w:val="32"/>
          <w:lang w:eastAsia="zh-CN"/>
        </w:rPr>
        <w:t>。</w:t>
      </w:r>
    </w:p>
    <w:p>
      <w:pPr>
        <w:pStyle w:val="27"/>
        <w:keepNext w:val="0"/>
        <w:keepLines w:val="0"/>
        <w:pageBreakBefore w:val="0"/>
        <w:numPr>
          <w:ilvl w:val="0"/>
          <w:numId w:val="0"/>
        </w:numPr>
        <w:kinsoku/>
        <w:wordWrap/>
        <w:overflowPunct/>
        <w:topLinePunct w:val="0"/>
        <w:bidi w:val="0"/>
        <w:snapToGrid/>
        <w:spacing w:line="570" w:lineRule="exact"/>
        <w:ind w:firstLine="960" w:firstLineChars="3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eastAsia="zh-CN"/>
        </w:rPr>
        <w:t>绩效指标：</w:t>
      </w:r>
      <w:r>
        <w:rPr>
          <w:rFonts w:hint="eastAsia" w:ascii="方正仿宋简体" w:hAnsi="方正仿宋简体" w:eastAsia="方正仿宋简体" w:cs="方正仿宋简体"/>
          <w:sz w:val="32"/>
          <w:szCs w:val="32"/>
          <w:lang w:eastAsia="zh-CN"/>
        </w:rPr>
        <w:t>完成公路改造</w:t>
      </w:r>
      <w:r>
        <w:rPr>
          <w:rFonts w:hint="eastAsia" w:ascii="方正仿宋简体" w:hAnsi="方正仿宋简体" w:eastAsia="方正仿宋简体" w:cs="方正仿宋简体"/>
          <w:sz w:val="32"/>
          <w:szCs w:val="32"/>
        </w:rPr>
        <w:t>及</w:t>
      </w:r>
      <w:r>
        <w:rPr>
          <w:rFonts w:hint="eastAsia" w:ascii="方正仿宋简体" w:hAnsi="方正仿宋简体" w:eastAsia="方正仿宋简体" w:cs="方正仿宋简体"/>
          <w:sz w:val="32"/>
          <w:szCs w:val="32"/>
          <w:lang w:eastAsia="zh-CN"/>
        </w:rPr>
        <w:t>受</w:t>
      </w:r>
      <w:r>
        <w:rPr>
          <w:rFonts w:hint="eastAsia" w:ascii="方正仿宋简体" w:hAnsi="方正仿宋简体" w:eastAsia="方正仿宋简体" w:cs="方正仿宋简体"/>
          <w:sz w:val="32"/>
          <w:szCs w:val="32"/>
        </w:rPr>
        <w:t>益群众满意度的提升率≥95%。</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0" w:name="_Toc_2_2_0000000003"/>
      <w:r>
        <w:rPr>
          <w:rFonts w:hint="eastAsia" w:ascii="方正楷体简体" w:hAnsi="方正楷体简体" w:eastAsia="方正楷体简体" w:cs="方正楷体简体"/>
          <w:sz w:val="32"/>
          <w:szCs w:val="32"/>
          <w:lang w:eastAsia="zh-CN"/>
        </w:rPr>
        <w:t>（三）工作保障措施</w:t>
      </w:r>
      <w:bookmarkEnd w:id="0"/>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第二部分 本级预算项目绩效目标</w:t>
      </w:r>
    </w:p>
    <w:tbl>
      <w:tblPr>
        <w:tblStyle w:val="6"/>
        <w:tblpPr w:leftFromText="180" w:rightFromText="180" w:vertAnchor="text" w:horzAnchor="page" w:tblpX="501" w:tblpY="187"/>
        <w:tblOverlap w:val="never"/>
        <w:tblW w:w="15210" w:type="dxa"/>
        <w:tblInd w:w="0" w:type="dxa"/>
        <w:tblLayout w:type="fixed"/>
        <w:tblCellMar>
          <w:top w:w="0" w:type="dxa"/>
          <w:left w:w="0" w:type="dxa"/>
          <w:bottom w:w="0" w:type="dxa"/>
          <w:right w:w="0" w:type="dxa"/>
        </w:tblCellMar>
      </w:tblPr>
      <w:tblGrid>
        <w:gridCol w:w="959"/>
        <w:gridCol w:w="1206"/>
        <w:gridCol w:w="1635"/>
        <w:gridCol w:w="1674"/>
        <w:gridCol w:w="54"/>
        <w:gridCol w:w="2704"/>
        <w:gridCol w:w="16"/>
        <w:gridCol w:w="1838"/>
        <w:gridCol w:w="88"/>
        <w:gridCol w:w="647"/>
        <w:gridCol w:w="426"/>
        <w:gridCol w:w="17"/>
        <w:gridCol w:w="14"/>
        <w:gridCol w:w="2587"/>
        <w:gridCol w:w="1345"/>
      </w:tblGrid>
      <w:tr>
        <w:tblPrEx>
          <w:tblCellMar>
            <w:top w:w="0" w:type="dxa"/>
            <w:left w:w="0" w:type="dxa"/>
            <w:bottom w:w="0" w:type="dxa"/>
            <w:right w:w="0" w:type="dxa"/>
          </w:tblCellMar>
        </w:tblPrEx>
        <w:trPr>
          <w:cantSplit/>
          <w:trHeight w:val="549" w:hRule="exact"/>
        </w:trPr>
        <w:tc>
          <w:tcPr>
            <w:tcW w:w="1521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方正仿宋简体" w:hAnsi="方正仿宋简体" w:eastAsia="方正仿宋简体" w:cs="方正仿宋简体"/>
                <w:sz w:val="32"/>
                <w:szCs w:val="32"/>
              </w:rPr>
              <w:t>服务群众专项经费绩效表</w:t>
            </w:r>
          </w:p>
        </w:tc>
      </w:tr>
      <w:tr>
        <w:tblPrEx>
          <w:tblCellMar>
            <w:top w:w="0" w:type="dxa"/>
            <w:left w:w="0" w:type="dxa"/>
            <w:bottom w:w="0" w:type="dxa"/>
            <w:right w:w="0" w:type="dxa"/>
          </w:tblCellMar>
        </w:tblPrEx>
        <w:trPr>
          <w:cantSplit/>
          <w:trHeight w:val="569" w:hRule="atLeas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序号</w:t>
            </w:r>
          </w:p>
        </w:tc>
        <w:tc>
          <w:tcPr>
            <w:tcW w:w="912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项目编码及名称：</w:t>
            </w:r>
            <w:r>
              <w:rPr>
                <w:rFonts w:hint="eastAsia" w:ascii="方正楷体简体" w:hAnsi="方正楷体简体" w:eastAsia="方正楷体简体" w:cs="方正楷体简体"/>
                <w:sz w:val="18"/>
                <w:szCs w:val="18"/>
              </w:rPr>
              <w:t>13028122P00232910001Q</w:t>
            </w:r>
            <w:r>
              <w:rPr>
                <w:rFonts w:hint="eastAsia" w:ascii="方正仿宋简体" w:hAnsi="方正仿宋简体" w:eastAsia="方正仿宋简体" w:cs="方正仿宋简体"/>
                <w:color w:val="000000"/>
                <w:kern w:val="0"/>
                <w:sz w:val="18"/>
                <w:szCs w:val="18"/>
              </w:rPr>
              <w:t>服务群众专项经费</w:t>
            </w:r>
          </w:p>
        </w:tc>
        <w:tc>
          <w:tcPr>
            <w:tcW w:w="11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预算年度：2021</w:t>
            </w:r>
          </w:p>
        </w:tc>
        <w:tc>
          <w:tcPr>
            <w:tcW w:w="3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金额单位：万元</w:t>
            </w:r>
          </w:p>
        </w:tc>
      </w:tr>
      <w:tr>
        <w:tblPrEx>
          <w:tblCellMar>
            <w:top w:w="0" w:type="dxa"/>
            <w:left w:w="0" w:type="dxa"/>
            <w:bottom w:w="0" w:type="dxa"/>
            <w:right w:w="0" w:type="dxa"/>
          </w:tblCellMar>
        </w:tblPrEx>
        <w:trPr>
          <w:cantSplit/>
          <w:trHeight w:val="45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608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楷体简体" w:hAnsi="方正楷体简体" w:eastAsia="方正楷体简体" w:cs="方正楷体简体"/>
                <w:sz w:val="18"/>
                <w:szCs w:val="18"/>
              </w:rPr>
              <w:t>13028122P00232910001Q</w:t>
            </w:r>
          </w:p>
        </w:tc>
        <w:tc>
          <w:tcPr>
            <w:tcW w:w="1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512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服务群众专项经费</w:t>
            </w:r>
          </w:p>
        </w:tc>
      </w:tr>
      <w:tr>
        <w:tblPrEx>
          <w:tblCellMar>
            <w:top w:w="0" w:type="dxa"/>
            <w:left w:w="0" w:type="dxa"/>
            <w:bottom w:w="0" w:type="dxa"/>
            <w:right w:w="0" w:type="dxa"/>
          </w:tblCellMar>
        </w:tblPrEx>
        <w:trPr>
          <w:cantSplit/>
          <w:trHeight w:val="4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72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696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59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13045"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 xml:space="preserve">    预算数</w:t>
            </w:r>
            <w:r>
              <w:rPr>
                <w:rFonts w:hint="eastAsia" w:ascii="方正仿宋简体" w:hAnsi="方正仿宋简体" w:eastAsia="方正仿宋简体" w:cs="方正仿宋简体"/>
                <w:color w:val="000000"/>
                <w:kern w:val="0"/>
                <w:sz w:val="18"/>
                <w:szCs w:val="18"/>
                <w:lang w:val="en-US" w:eastAsia="zh-CN"/>
              </w:rPr>
              <w:t>200</w:t>
            </w:r>
            <w:r>
              <w:rPr>
                <w:rFonts w:hint="eastAsia" w:ascii="方正仿宋简体" w:hAnsi="方正仿宋简体" w:eastAsia="方正仿宋简体" w:cs="方正仿宋简体"/>
                <w:color w:val="000000"/>
                <w:kern w:val="0"/>
                <w:sz w:val="18"/>
                <w:szCs w:val="18"/>
              </w:rPr>
              <w:t>万元</w:t>
            </w:r>
            <w:r>
              <w:rPr>
                <w:rFonts w:hint="eastAsia" w:ascii="方正仿宋简体" w:hAnsi="方正仿宋简体" w:eastAsia="方正仿宋简体" w:cs="方正仿宋简体"/>
                <w:color w:val="000000"/>
                <w:kern w:val="0"/>
                <w:sz w:val="18"/>
                <w:szCs w:val="18"/>
                <w:lang w:val="en-US" w:eastAsia="zh-CN"/>
              </w:rPr>
              <w:t>。</w:t>
            </w:r>
            <w:r>
              <w:rPr>
                <w:rFonts w:hint="eastAsia" w:ascii="方正仿宋简体" w:hAnsi="方正仿宋简体" w:eastAsia="方正仿宋简体" w:cs="方正仿宋简体"/>
                <w:color w:val="000000"/>
                <w:kern w:val="0"/>
                <w:sz w:val="18"/>
                <w:szCs w:val="18"/>
              </w:rPr>
              <w:t>其中：财政资金</w:t>
            </w:r>
            <w:r>
              <w:rPr>
                <w:rFonts w:hint="eastAsia" w:ascii="方正仿宋简体" w:hAnsi="方正仿宋简体" w:eastAsia="方正仿宋简体" w:cs="方正仿宋简体"/>
                <w:color w:val="000000"/>
                <w:kern w:val="0"/>
                <w:sz w:val="18"/>
                <w:szCs w:val="18"/>
                <w:lang w:val="en-US" w:eastAsia="zh-CN"/>
              </w:rPr>
              <w:t>200</w:t>
            </w:r>
            <w:r>
              <w:rPr>
                <w:rFonts w:hint="eastAsia" w:ascii="方正仿宋简体" w:hAnsi="方正仿宋简体" w:eastAsia="方正仿宋简体" w:cs="方正仿宋简体"/>
                <w:color w:val="000000"/>
                <w:kern w:val="0"/>
                <w:sz w:val="18"/>
                <w:szCs w:val="18"/>
              </w:rPr>
              <w:t>万，其他资金0万元。此项资金用于我镇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个村环境卫生整治。保障全镇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个村卫生达标，防止病毒蔓延，保障环境质量。</w:t>
            </w:r>
          </w:p>
        </w:tc>
      </w:tr>
      <w:tr>
        <w:tblPrEx>
          <w:tblCellMar>
            <w:top w:w="0" w:type="dxa"/>
            <w:left w:w="0" w:type="dxa"/>
            <w:bottom w:w="0" w:type="dxa"/>
            <w:right w:w="0" w:type="dxa"/>
          </w:tblCellMar>
        </w:tblPrEx>
        <w:trPr>
          <w:cantSplit/>
          <w:trHeight w:val="42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47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lang w:val="en-US" w:eastAsia="zh-CN"/>
              </w:rPr>
              <w:t>9</w:t>
            </w:r>
            <w:r>
              <w:rPr>
                <w:rFonts w:hint="eastAsia" w:ascii="方正仿宋简体" w:hAnsi="方正仿宋简体" w:eastAsia="方正仿宋简体" w:cs="方正仿宋简体"/>
                <w:color w:val="000000"/>
                <w:kern w:val="0"/>
                <w:sz w:val="18"/>
                <w:szCs w:val="18"/>
              </w:rPr>
              <w:t>月底</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7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1141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个村卫生达标</w:t>
            </w:r>
            <w:r>
              <w:rPr>
                <w:rFonts w:hint="eastAsia" w:ascii="方正仿宋简体" w:hAnsi="方正仿宋简体" w:eastAsia="方正仿宋简体" w:cs="方正仿宋简体"/>
                <w:color w:val="000000"/>
                <w:sz w:val="18"/>
                <w:szCs w:val="18"/>
              </w:rPr>
              <w:t>，改善</w:t>
            </w:r>
            <w:r>
              <w:rPr>
                <w:rFonts w:hint="eastAsia" w:ascii="方正仿宋简体" w:hAnsi="方正仿宋简体" w:eastAsia="方正仿宋简体" w:cs="方正仿宋简体"/>
                <w:color w:val="000000"/>
                <w:sz w:val="18"/>
                <w:szCs w:val="18"/>
                <w:lang w:val="en-US" w:eastAsia="zh-CN"/>
              </w:rPr>
              <w:t>40</w:t>
            </w:r>
            <w:r>
              <w:rPr>
                <w:rFonts w:hint="eastAsia" w:ascii="方正仿宋简体" w:hAnsi="方正仿宋简体" w:eastAsia="方正仿宋简体" w:cs="方正仿宋简体"/>
                <w:color w:val="000000"/>
                <w:sz w:val="18"/>
                <w:szCs w:val="18"/>
              </w:rPr>
              <w:t>个村生态环境。</w:t>
            </w:r>
          </w:p>
        </w:tc>
      </w:tr>
      <w:tr>
        <w:tblPrEx>
          <w:tblCellMar>
            <w:top w:w="0" w:type="dxa"/>
            <w:left w:w="0" w:type="dxa"/>
            <w:bottom w:w="0" w:type="dxa"/>
            <w:right w:w="0" w:type="dxa"/>
          </w:tblCellMar>
        </w:tblPrEx>
        <w:trPr>
          <w:cantSplit/>
          <w:trHeight w:val="3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1141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防止病毒蔓延，保障环境质量。</w:t>
            </w:r>
          </w:p>
        </w:tc>
      </w:tr>
      <w:tr>
        <w:tblPrEx>
          <w:tblCellMar>
            <w:top w:w="0" w:type="dxa"/>
            <w:left w:w="0" w:type="dxa"/>
            <w:bottom w:w="0" w:type="dxa"/>
            <w:right w:w="0" w:type="dxa"/>
          </w:tblCellMar>
        </w:tblPrEx>
        <w:trPr>
          <w:cantSplit/>
          <w:trHeight w:val="300" w:hRule="atLeas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11</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16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172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2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1854"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377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cantSplit/>
          <w:trHeight w:val="2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2</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854"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134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4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3</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村人居环境整治个数</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个村覆盖</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40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覆盖全镇</w:t>
            </w:r>
            <w:r>
              <w:rPr>
                <w:rFonts w:hint="eastAsia" w:ascii="方正仿宋简体" w:hAnsi="方正仿宋简体" w:eastAsia="方正仿宋简体" w:cs="方正仿宋简体"/>
                <w:color w:val="000000"/>
                <w:kern w:val="0"/>
                <w:sz w:val="18"/>
                <w:szCs w:val="18"/>
                <w:lang w:val="en-US" w:eastAsia="zh-CN"/>
              </w:rPr>
              <w:t>40</w:t>
            </w:r>
            <w:r>
              <w:rPr>
                <w:rFonts w:hint="eastAsia" w:ascii="方正仿宋简体" w:hAnsi="方正仿宋简体" w:eastAsia="方正仿宋简体" w:cs="方正仿宋简体"/>
                <w:color w:val="000000"/>
                <w:kern w:val="0"/>
                <w:sz w:val="18"/>
                <w:szCs w:val="18"/>
              </w:rPr>
              <w:t>个村</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1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4</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提高环境卫生状况</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7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5</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设施正常使用率</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4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6</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资金成本</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0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人居环境整体水平</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经济影响力</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19</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生活垃圾处理</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垃圾收集及运输百分比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完成垃圾收集及运输</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85"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生态环境质量改善</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生态环境质量改善百分比</w:t>
            </w:r>
            <w:r>
              <w:rPr>
                <w:rFonts w:hint="eastAsia" w:ascii="方正仿宋简体" w:hAnsi="方正仿宋简体" w:eastAsia="方正仿宋简体" w:cs="方正仿宋简体"/>
                <w:color w:val="000000"/>
                <w:sz w:val="18"/>
                <w:szCs w:val="18"/>
              </w:rPr>
              <w:t xml:space="preserve"> </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72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21</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受益群众满意度</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w:t>
            </w:r>
          </w:p>
        </w:tc>
        <w:tc>
          <w:tcPr>
            <w:tcW w:w="18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bl>
    <w:p>
      <w:pPr>
        <w:spacing w:line="560" w:lineRule="exact"/>
        <w:ind w:firstLine="896" w:firstLineChars="280"/>
        <w:jc w:val="center"/>
        <w:rPr>
          <w:rFonts w:hint="eastAsia" w:ascii="方正楷体简体" w:hAnsi="方正楷体简体" w:eastAsia="方正楷体简体" w:cs="方正楷体简体"/>
          <w:color w:val="000000"/>
          <w:sz w:val="32"/>
          <w:szCs w:val="32"/>
        </w:rPr>
      </w:pPr>
    </w:p>
    <w:p>
      <w:pPr>
        <w:pStyle w:val="9"/>
        <w:rPr>
          <w:rFonts w:hint="eastAsia"/>
        </w:rPr>
      </w:pPr>
    </w:p>
    <w:tbl>
      <w:tblPr>
        <w:tblStyle w:val="6"/>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1092"/>
        <w:gridCol w:w="1987"/>
        <w:gridCol w:w="1854"/>
        <w:gridCol w:w="111"/>
        <w:gridCol w:w="1538"/>
        <w:gridCol w:w="1679"/>
        <w:gridCol w:w="529"/>
        <w:gridCol w:w="702"/>
        <w:gridCol w:w="565"/>
        <w:gridCol w:w="832"/>
        <w:gridCol w:w="293"/>
        <w:gridCol w:w="1950"/>
        <w:gridCol w:w="8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32" w:type="dxa"/>
          <w:wAfter w:w="787" w:type="dxa"/>
          <w:trHeight w:val="397" w:hRule="atLeast"/>
          <w:jc w:val="center"/>
        </w:trPr>
        <w:tc>
          <w:tcPr>
            <w:tcW w:w="10567" w:type="dxa"/>
            <w:gridSpan w:val="11"/>
            <w:tcBorders>
              <w:top w:val="single" w:color="FFFFFF" w:sz="6" w:space="0"/>
              <w:left w:val="single" w:color="FFFFFF" w:sz="6" w:space="0"/>
              <w:right w:val="single" w:color="FFFFFF" w:sz="6" w:space="0"/>
            </w:tcBorders>
            <w:noWrap w:val="0"/>
            <w:vAlign w:val="center"/>
          </w:tcPr>
          <w:p>
            <w:pPr>
              <w:widowControl/>
              <w:jc w:val="center"/>
              <w:textAlignment w:val="center"/>
              <w:rPr>
                <w:rFonts w:hint="eastAsia" w:ascii="方正仿宋简体" w:hAnsi="方正仿宋简体" w:eastAsia="方正仿宋简体" w:cs="方正仿宋简体"/>
                <w:sz w:val="32"/>
                <w:szCs w:val="32"/>
              </w:rPr>
            </w:pPr>
          </w:p>
          <w:p>
            <w:pPr>
              <w:widowControl/>
              <w:jc w:val="center"/>
              <w:textAlignment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冀财预【2021】71号2022年革命老区转移支付资金</w:t>
            </w:r>
          </w:p>
          <w:p>
            <w:pPr>
              <w:widowControl/>
              <w:jc w:val="both"/>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649001</w:t>
            </w:r>
            <w:r>
              <w:rPr>
                <w:rFonts w:hint="eastAsia" w:ascii="方正仿宋简体" w:hAnsi="方正仿宋简体" w:eastAsia="方正仿宋简体" w:cs="方正仿宋简体"/>
                <w:sz w:val="18"/>
                <w:szCs w:val="18"/>
              </w:rPr>
              <w:t>遵化市</w:t>
            </w:r>
            <w:r>
              <w:rPr>
                <w:rFonts w:hint="eastAsia" w:ascii="方正仿宋简体" w:hAnsi="方正仿宋简体" w:eastAsia="方正仿宋简体" w:cs="方正仿宋简体"/>
                <w:sz w:val="18"/>
                <w:szCs w:val="18"/>
                <w:lang w:eastAsia="zh-CN"/>
              </w:rPr>
              <w:t>苏家洼镇</w:t>
            </w:r>
            <w:r>
              <w:rPr>
                <w:rFonts w:hint="eastAsia" w:ascii="方正仿宋简体" w:hAnsi="方正仿宋简体" w:eastAsia="方正仿宋简体" w:cs="方正仿宋简体"/>
                <w:sz w:val="18"/>
                <w:szCs w:val="18"/>
              </w:rPr>
              <w:t>人民政府本级</w:t>
            </w:r>
          </w:p>
        </w:tc>
        <w:tc>
          <w:tcPr>
            <w:tcW w:w="1843" w:type="dxa"/>
            <w:tcBorders>
              <w:top w:val="single" w:color="FFFFFF" w:sz="6" w:space="0"/>
              <w:left w:val="single" w:color="FFFFFF" w:sz="6" w:space="0"/>
              <w:right w:val="single" w:color="FFFFFF" w:sz="6" w:space="0"/>
            </w:tcBorders>
            <w:noWrap w:val="0"/>
            <w:vAlign w:val="center"/>
          </w:tcPr>
          <w:p>
            <w:pPr>
              <w:pStyle w:val="30"/>
              <w:rPr>
                <w:rFonts w:hint="eastAsia" w:ascii="方正仿宋简体" w:hAnsi="方正仿宋简体" w:eastAsia="方正仿宋简体" w:cs="方正仿宋简体"/>
                <w:sz w:val="18"/>
                <w:szCs w:val="18"/>
              </w:rPr>
            </w:pPr>
          </w:p>
          <w:p>
            <w:pPr>
              <w:pStyle w:val="30"/>
              <w:rPr>
                <w:rFonts w:hint="eastAsia" w:ascii="方正仿宋简体" w:hAnsi="方正仿宋简体" w:eastAsia="方正仿宋简体" w:cs="方正仿宋简体"/>
                <w:sz w:val="18"/>
                <w:szCs w:val="18"/>
              </w:rPr>
            </w:pPr>
          </w:p>
          <w:p>
            <w:pPr>
              <w:pStyle w:val="3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 xml:space="preserve">   </w:t>
            </w:r>
            <w:r>
              <w:rPr>
                <w:rFonts w:hint="eastAsia" w:ascii="方正仿宋简体" w:hAnsi="方正仿宋简体" w:eastAsia="方正仿宋简体" w:cs="方正仿宋简体"/>
                <w:sz w:val="18"/>
                <w:szCs w:val="1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3642"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310" w:type="dxa"/>
            <w:gridSpan w:val="3"/>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13028122P00361810001M</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5390" w:type="dxa"/>
            <w:gridSpan w:val="7"/>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冀财预【2021】71号2022年革命老区转移支付资金（ 苏家洼镇沈家庄至收台子农村公路翻修工程）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3642" w:type="dxa"/>
            <w:gridSpan w:val="3"/>
            <w:vMerge w:val="restart"/>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752"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558"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60</w:t>
            </w:r>
            <w:r>
              <w:rPr>
                <w:rFonts w:hint="eastAsia" w:ascii="方正仿宋简体" w:hAnsi="方正仿宋简体" w:eastAsia="方正仿宋简体" w:cs="方正仿宋简体"/>
                <w:sz w:val="18"/>
                <w:szCs w:val="18"/>
              </w:rPr>
              <w:t>.00</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其中：财政资金</w:t>
            </w:r>
          </w:p>
        </w:tc>
        <w:tc>
          <w:tcPr>
            <w:tcW w:w="1163"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60</w:t>
            </w:r>
            <w:r>
              <w:rPr>
                <w:rFonts w:hint="eastAsia" w:ascii="方正仿宋简体" w:hAnsi="方正仿宋简体" w:eastAsia="方正仿宋简体" w:cs="方正仿宋简体"/>
                <w:sz w:val="18"/>
                <w:szCs w:val="18"/>
              </w:rPr>
              <w:t>.00</w:t>
            </w:r>
          </w:p>
        </w:tc>
        <w:tc>
          <w:tcPr>
            <w:tcW w:w="1320" w:type="dxa"/>
            <w:gridSpan w:val="2"/>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907" w:type="dxa"/>
            <w:gridSpan w:val="3"/>
            <w:noWrap w:val="0"/>
            <w:vAlign w:val="center"/>
          </w:tcPr>
          <w:p>
            <w:pPr>
              <w:pStyle w:val="26"/>
              <w:rPr>
                <w:rFonts w:hint="eastAsia" w:ascii="方正仿宋简体" w:hAnsi="方正仿宋简体" w:eastAsia="方正仿宋简体" w:cs="方正仿宋简体"/>
                <w:sz w:val="18"/>
                <w:szCs w:val="18"/>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3642" w:type="dxa"/>
            <w:gridSpan w:val="3"/>
            <w:vMerge w:val="continue"/>
            <w:noWrap w:val="0"/>
            <w:vAlign w:val="top"/>
          </w:tcPr>
          <w:p>
            <w:pPr>
              <w:rPr>
                <w:rFonts w:hint="eastAsia" w:ascii="方正仿宋简体" w:hAnsi="方正仿宋简体" w:eastAsia="方正仿宋简体" w:cs="方正仿宋简体"/>
                <w:sz w:val="18"/>
                <w:szCs w:val="18"/>
              </w:rPr>
            </w:pPr>
          </w:p>
        </w:tc>
        <w:tc>
          <w:tcPr>
            <w:tcW w:w="10287" w:type="dxa"/>
            <w:gridSpan w:val="11"/>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资金</w:t>
            </w:r>
            <w:r>
              <w:rPr>
                <w:rFonts w:hint="eastAsia" w:ascii="方正仿宋简体" w:hAnsi="方正仿宋简体" w:eastAsia="方正仿宋简体" w:cs="方正仿宋简体"/>
                <w:color w:val="000000"/>
                <w:sz w:val="18"/>
                <w:szCs w:val="18"/>
              </w:rPr>
              <w:t>用于苏家洼镇沈家庄至收台子农村公路翻修工程。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3642" w:type="dxa"/>
            <w:gridSpan w:val="3"/>
            <w:vMerge w:val="restart"/>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310"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1587" w:type="dxa"/>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163" w:type="dxa"/>
            <w:gridSpan w:val="2"/>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9</w:t>
            </w:r>
            <w:r>
              <w:rPr>
                <w:rFonts w:hint="eastAsia" w:ascii="方正仿宋简体" w:hAnsi="方正仿宋简体" w:eastAsia="方正仿宋简体" w:cs="方正仿宋简体"/>
                <w:sz w:val="18"/>
                <w:szCs w:val="18"/>
              </w:rPr>
              <w:t>月底</w:t>
            </w:r>
          </w:p>
        </w:tc>
        <w:tc>
          <w:tcPr>
            <w:tcW w:w="4227" w:type="dxa"/>
            <w:gridSpan w:val="5"/>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642" w:type="dxa"/>
            <w:gridSpan w:val="3"/>
            <w:vMerge w:val="continue"/>
            <w:noWrap w:val="0"/>
            <w:vAlign w:val="top"/>
          </w:tcPr>
          <w:p>
            <w:pPr>
              <w:rPr>
                <w:rFonts w:hint="eastAsia" w:ascii="方正仿宋简体" w:hAnsi="方正仿宋简体" w:eastAsia="方正仿宋简体" w:cs="方正仿宋简体"/>
                <w:sz w:val="18"/>
                <w:szCs w:val="18"/>
              </w:rPr>
            </w:pPr>
          </w:p>
        </w:tc>
        <w:tc>
          <w:tcPr>
            <w:tcW w:w="3310" w:type="dxa"/>
            <w:gridSpan w:val="3"/>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30</w:t>
            </w:r>
            <w:r>
              <w:rPr>
                <w:rFonts w:hint="eastAsia" w:ascii="方正仿宋简体" w:hAnsi="方正仿宋简体" w:eastAsia="方正仿宋简体" w:cs="方正仿宋简体"/>
                <w:sz w:val="18"/>
                <w:szCs w:val="18"/>
              </w:rPr>
              <w:t>%</w:t>
            </w:r>
          </w:p>
        </w:tc>
        <w:tc>
          <w:tcPr>
            <w:tcW w:w="1587" w:type="dxa"/>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6</w:t>
            </w:r>
            <w:r>
              <w:rPr>
                <w:rFonts w:hint="eastAsia" w:ascii="方正仿宋简体" w:hAnsi="方正仿宋简体" w:eastAsia="方正仿宋简体" w:cs="方正仿宋简体"/>
                <w:sz w:val="18"/>
                <w:szCs w:val="18"/>
              </w:rPr>
              <w:t>0%</w:t>
            </w:r>
          </w:p>
        </w:tc>
        <w:tc>
          <w:tcPr>
            <w:tcW w:w="1163" w:type="dxa"/>
            <w:gridSpan w:val="2"/>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val="en-US" w:eastAsia="zh-CN"/>
              </w:rPr>
              <w:t>90</w:t>
            </w:r>
            <w:r>
              <w:rPr>
                <w:rFonts w:hint="eastAsia" w:ascii="方正仿宋简体" w:hAnsi="方正仿宋简体" w:eastAsia="方正仿宋简体" w:cs="方正仿宋简体"/>
                <w:sz w:val="18"/>
                <w:szCs w:val="18"/>
              </w:rPr>
              <w:t>%</w:t>
            </w:r>
          </w:p>
        </w:tc>
        <w:tc>
          <w:tcPr>
            <w:tcW w:w="4227" w:type="dxa"/>
            <w:gridSpan w:val="5"/>
            <w:noWrap w:val="0"/>
            <w:vAlign w:val="center"/>
          </w:tcPr>
          <w:p>
            <w:pPr>
              <w:pStyle w:val="3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3642" w:type="dxa"/>
            <w:gridSpan w:val="3"/>
            <w:noWrap w:val="0"/>
            <w:vAlign w:val="center"/>
          </w:tcPr>
          <w:p>
            <w:pPr>
              <w:pStyle w:val="3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287" w:type="dxa"/>
            <w:gridSpan w:val="11"/>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改善我镇交通状</w:t>
            </w:r>
            <w:r>
              <w:rPr>
                <w:rFonts w:hint="eastAsia" w:ascii="方正仿宋简体" w:hAnsi="方正仿宋简体" w:eastAsia="方正仿宋简体" w:cs="方正仿宋简体"/>
                <w:color w:val="000000"/>
                <w:sz w:val="18"/>
                <w:szCs w:val="18"/>
                <w:lang w:eastAsia="zh-CN"/>
              </w:rPr>
              <w:t>况方便</w:t>
            </w:r>
            <w:r>
              <w:rPr>
                <w:rFonts w:hint="eastAsia" w:ascii="方正仿宋简体" w:hAnsi="方正仿宋简体" w:eastAsia="方正仿宋简体" w:cs="方正仿宋简体"/>
                <w:color w:val="000000"/>
                <w:sz w:val="18"/>
                <w:szCs w:val="18"/>
              </w:rPr>
              <w:t>周边群众出行环境</w:t>
            </w:r>
            <w:r>
              <w:rPr>
                <w:rFonts w:hint="eastAsia" w:ascii="方正仿宋简体" w:hAnsi="方正仿宋简体" w:eastAsia="方正仿宋简体" w:cs="方正仿宋简体"/>
                <w:color w:val="000000"/>
                <w:sz w:val="18"/>
                <w:szCs w:val="18"/>
                <w:lang w:eastAsia="zh-CN"/>
              </w:rPr>
              <w:t>，</w:t>
            </w:r>
            <w:r>
              <w:rPr>
                <w:rFonts w:hint="eastAsia" w:ascii="方正仿宋简体" w:hAnsi="方正仿宋简体" w:eastAsia="方正仿宋简体" w:cs="方正仿宋简体"/>
                <w:color w:val="000000"/>
                <w:sz w:val="18"/>
                <w:szCs w:val="18"/>
              </w:rPr>
              <w:t>提高群众幸福指数</w:t>
            </w:r>
            <w:r>
              <w:rPr>
                <w:rFonts w:hint="eastAsia" w:ascii="方正仿宋简体" w:hAnsi="方正仿宋简体" w:eastAsia="方正仿宋简体" w:cs="方正仿宋简体"/>
                <w:color w:val="000000"/>
                <w:sz w:val="18"/>
                <w:szCs w:val="18"/>
                <w:lang w:eastAsia="zh-CN"/>
              </w:rPr>
              <w:t>，</w:t>
            </w:r>
            <w:r>
              <w:rPr>
                <w:rFonts w:hint="eastAsia" w:ascii="方正仿宋简体" w:hAnsi="方正仿宋简体" w:eastAsia="方正仿宋简体" w:cs="方正仿宋简体"/>
                <w:color w:val="000000"/>
                <w:sz w:val="18"/>
                <w:szCs w:val="18"/>
              </w:rPr>
              <w:t>推动我镇经济发展</w:t>
            </w:r>
            <w:r>
              <w:rPr>
                <w:rFonts w:hint="eastAsia" w:ascii="方正仿宋简体" w:hAnsi="方正仿宋简体" w:eastAsia="方正仿宋简体" w:cs="方正仿宋简体"/>
                <w:color w:val="000000"/>
                <w:sz w:val="18"/>
                <w:szCs w:val="18"/>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一级指标</w:t>
            </w:r>
          </w:p>
        </w:tc>
        <w:tc>
          <w:tcPr>
            <w:tcW w:w="1878" w:type="dxa"/>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二级指标</w:t>
            </w:r>
          </w:p>
        </w:tc>
        <w:tc>
          <w:tcPr>
            <w:tcW w:w="1857"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3540" w:type="dxa"/>
            <w:gridSpan w:val="3"/>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197" w:type="dxa"/>
            <w:gridSpan w:val="2"/>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3693" w:type="dxa"/>
            <w:gridSpan w:val="4"/>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restart"/>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产出指标</w:t>
            </w: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857" w:type="dxa"/>
            <w:gridSpan w:val="2"/>
            <w:noWrap w:val="0"/>
            <w:vAlign w:val="top"/>
          </w:tcPr>
          <w:p>
            <w:pPr>
              <w:jc w:val="cente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硬化道路长度</w:t>
            </w:r>
          </w:p>
        </w:tc>
        <w:tc>
          <w:tcPr>
            <w:tcW w:w="3540" w:type="dxa"/>
            <w:gridSpan w:val="3"/>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乡道翻修道路硬化总长度</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lang w:eastAsia="zh-CN"/>
              </w:rPr>
              <w:t>3.5千米</w:t>
            </w:r>
          </w:p>
        </w:tc>
        <w:tc>
          <w:tcPr>
            <w:tcW w:w="3693" w:type="dxa"/>
            <w:gridSpan w:val="4"/>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项目建设投资保障率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道路硬化项目建设投资保障率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按照项目进度完成项目资金使用率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按照修路进度完成资金使用率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按预算资金完成率</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按预算资金完成率</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restart"/>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效益指标</w:t>
            </w: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带动社会资金投资比</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带动社会资金投入与扶持奖励资金的比例</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eastAsia="zh-CN"/>
              </w:rPr>
              <w:t>0</w:t>
            </w:r>
            <w:r>
              <w:rPr>
                <w:rFonts w:hint="eastAsia" w:ascii="方正仿宋简体" w:hAnsi="方正仿宋简体" w:eastAsia="方正仿宋简体" w:cs="方正仿宋简体"/>
                <w:sz w:val="18"/>
                <w:szCs w:val="18"/>
              </w:rPr>
              <w:t>%</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长期使用性</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道路的修建能长期开展农产品交流，保障出行畅通</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1857" w:type="dxa"/>
            <w:gridSpan w:val="2"/>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加强节约集约利用</w:t>
            </w:r>
          </w:p>
        </w:tc>
        <w:tc>
          <w:tcPr>
            <w:tcW w:w="3540" w:type="dxa"/>
            <w:gridSpan w:val="3"/>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加强节约集约利用，促进生态文明建设</w:t>
            </w:r>
          </w:p>
        </w:tc>
        <w:tc>
          <w:tcPr>
            <w:tcW w:w="1197" w:type="dxa"/>
            <w:gridSpan w:val="2"/>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3693" w:type="dxa"/>
            <w:gridSpan w:val="4"/>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vMerge w:val="continue"/>
            <w:tcBorders>
              <w:bottom w:val="single" w:color="000000" w:sz="6" w:space="0"/>
            </w:tcBorders>
            <w:noWrap w:val="0"/>
            <w:vAlign w:val="center"/>
          </w:tcPr>
          <w:p>
            <w:pPr>
              <w:pStyle w:val="31"/>
              <w:rPr>
                <w:rFonts w:hint="eastAsia" w:ascii="方正仿宋简体" w:hAnsi="方正仿宋简体" w:eastAsia="方正仿宋简体" w:cs="方正仿宋简体"/>
                <w:sz w:val="18"/>
                <w:szCs w:val="18"/>
                <w:lang w:eastAsia="zh-CN"/>
              </w:rPr>
            </w:pPr>
          </w:p>
        </w:tc>
        <w:tc>
          <w:tcPr>
            <w:tcW w:w="1878" w:type="dxa"/>
            <w:tcBorders>
              <w:bottom w:val="single" w:color="000000" w:sz="6" w:space="0"/>
            </w:tcBorders>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1857" w:type="dxa"/>
            <w:gridSpan w:val="2"/>
            <w:tcBorders>
              <w:bottom w:val="single" w:color="000000" w:sz="6" w:space="0"/>
            </w:tcBorders>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项目持续发挥作用期限</w:t>
            </w:r>
          </w:p>
        </w:tc>
        <w:tc>
          <w:tcPr>
            <w:tcW w:w="3540" w:type="dxa"/>
            <w:gridSpan w:val="3"/>
            <w:tcBorders>
              <w:bottom w:val="single" w:color="000000" w:sz="6" w:space="0"/>
            </w:tcBorders>
            <w:noWrap w:val="0"/>
            <w:vAlign w:val="top"/>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道路修建完成持续发挥作用期限</w:t>
            </w:r>
          </w:p>
        </w:tc>
        <w:tc>
          <w:tcPr>
            <w:tcW w:w="1197" w:type="dxa"/>
            <w:gridSpan w:val="2"/>
            <w:tcBorders>
              <w:bottom w:val="single" w:color="000000" w:sz="6" w:space="0"/>
            </w:tcBorders>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val="en-US" w:eastAsia="zh-CN"/>
              </w:rPr>
              <w:t>5</w:t>
            </w:r>
            <w:r>
              <w:rPr>
                <w:rFonts w:hint="eastAsia" w:ascii="方正仿宋简体" w:hAnsi="方正仿宋简体" w:eastAsia="方正仿宋简体" w:cs="方正仿宋简体"/>
                <w:sz w:val="18"/>
                <w:szCs w:val="18"/>
              </w:rPr>
              <w:t>%</w:t>
            </w:r>
          </w:p>
        </w:tc>
        <w:tc>
          <w:tcPr>
            <w:tcW w:w="3693" w:type="dxa"/>
            <w:gridSpan w:val="4"/>
            <w:tcBorders>
              <w:bottom w:val="single" w:color="000000" w:sz="6" w:space="0"/>
            </w:tcBorders>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764" w:type="dxa"/>
            <w:gridSpan w:val="2"/>
            <w:tcBorders>
              <w:bottom w:val="single" w:color="000000" w:sz="6" w:space="0"/>
            </w:tcBorders>
            <w:noWrap w:val="0"/>
            <w:vAlign w:val="center"/>
          </w:tcPr>
          <w:p>
            <w:pPr>
              <w:pStyle w:val="31"/>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18"/>
                <w:szCs w:val="18"/>
                <w:lang w:eastAsia="zh-CN"/>
              </w:rPr>
              <w:t>满意度指标</w:t>
            </w:r>
          </w:p>
        </w:tc>
        <w:tc>
          <w:tcPr>
            <w:tcW w:w="1878" w:type="dxa"/>
            <w:tcBorders>
              <w:bottom w:val="single" w:color="000000" w:sz="6" w:space="0"/>
            </w:tcBorders>
            <w:noWrap w:val="0"/>
            <w:vAlign w:val="center"/>
          </w:tcPr>
          <w:p>
            <w:pPr>
              <w:pStyle w:val="26"/>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1857" w:type="dxa"/>
            <w:gridSpan w:val="2"/>
            <w:tcBorders>
              <w:bottom w:val="single" w:color="000000" w:sz="6" w:space="0"/>
            </w:tcBorders>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lang w:eastAsia="zh-CN"/>
              </w:rPr>
              <w:t>服务对象满意度</w:t>
            </w:r>
          </w:p>
        </w:tc>
        <w:tc>
          <w:tcPr>
            <w:tcW w:w="3540" w:type="dxa"/>
            <w:gridSpan w:val="3"/>
            <w:tcBorders>
              <w:bottom w:val="single" w:color="000000" w:sz="6" w:space="0"/>
            </w:tcBorders>
            <w:noWrap w:val="0"/>
            <w:vAlign w:val="center"/>
          </w:tcPr>
          <w:p>
            <w:pPr>
              <w:textAlignment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道路硬化后，群众满意度</w:t>
            </w:r>
          </w:p>
        </w:tc>
        <w:tc>
          <w:tcPr>
            <w:tcW w:w="1197" w:type="dxa"/>
            <w:gridSpan w:val="2"/>
            <w:tcBorders>
              <w:bottom w:val="single" w:color="000000" w:sz="6" w:space="0"/>
            </w:tcBorders>
            <w:noWrap w:val="0"/>
            <w:vAlign w:val="center"/>
          </w:tcPr>
          <w:p>
            <w:pPr>
              <w:pStyle w:val="26"/>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w:t>
            </w:r>
            <w:r>
              <w:rPr>
                <w:rFonts w:hint="eastAsia" w:ascii="方正仿宋简体" w:hAnsi="方正仿宋简体" w:eastAsia="方正仿宋简体" w:cs="方正仿宋简体"/>
                <w:sz w:val="18"/>
                <w:szCs w:val="18"/>
                <w:lang w:val="en-US" w:eastAsia="zh-CN"/>
              </w:rPr>
              <w:t>5</w:t>
            </w:r>
            <w:r>
              <w:rPr>
                <w:rFonts w:hint="eastAsia" w:ascii="方正仿宋简体" w:hAnsi="方正仿宋简体" w:eastAsia="方正仿宋简体" w:cs="方正仿宋简体"/>
                <w:sz w:val="18"/>
                <w:szCs w:val="18"/>
              </w:rPr>
              <w:t>%</w:t>
            </w:r>
          </w:p>
        </w:tc>
        <w:tc>
          <w:tcPr>
            <w:tcW w:w="3693" w:type="dxa"/>
            <w:gridSpan w:val="4"/>
            <w:tcBorders>
              <w:bottom w:val="single" w:color="000000" w:sz="6" w:space="0"/>
            </w:tcBorders>
            <w:noWrap w:val="0"/>
            <w:vAlign w:val="top"/>
          </w:tcPr>
          <w:p>
            <w:pPr>
              <w:jc w:val="center"/>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冀财预[2021]71号文关于提前下达2022年革命老区转移支付预算的通知</w:t>
            </w:r>
          </w:p>
        </w:tc>
      </w:tr>
    </w:tbl>
    <w:p>
      <w:pPr>
        <w:spacing w:line="560" w:lineRule="exact"/>
        <w:ind w:firstLine="896" w:firstLineChars="280"/>
        <w:rPr>
          <w:rFonts w:hint="eastAsia" w:ascii="方正黑体简体" w:hAnsi="黑体" w:eastAsia="方正黑体简体" w:cs="黑体"/>
          <w:sz w:val="32"/>
          <w:szCs w:val="32"/>
        </w:rPr>
      </w:pPr>
    </w:p>
    <w:p>
      <w:pPr>
        <w:spacing w:line="560" w:lineRule="exact"/>
        <w:ind w:firstLine="896" w:firstLineChars="280"/>
        <w:rPr>
          <w:rFonts w:hint="eastAsia" w:ascii="方正黑体简体" w:hAnsi="黑体" w:eastAsia="方正黑体简体" w:cs="黑体"/>
          <w:sz w:val="32"/>
          <w:szCs w:val="32"/>
        </w:rPr>
      </w:pPr>
    </w:p>
    <w:p>
      <w:pPr>
        <w:spacing w:line="560" w:lineRule="exact"/>
        <w:ind w:firstLine="896" w:firstLineChars="28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960" w:firstLineChars="300"/>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2022年，遵化市</w:t>
      </w:r>
      <w:r>
        <w:rPr>
          <w:rFonts w:hint="eastAsia" w:ascii="方正仿宋简体" w:hAnsi="黑体" w:eastAsia="方正仿宋简体" w:cs="黑体"/>
          <w:sz w:val="32"/>
          <w:szCs w:val="32"/>
          <w:lang w:eastAsia="zh-CN"/>
        </w:rPr>
        <w:t>苏家洼镇</w:t>
      </w:r>
      <w:r>
        <w:rPr>
          <w:rFonts w:hint="eastAsia" w:ascii="方正仿宋简体" w:hAnsi="黑体" w:eastAsia="方正仿宋简体" w:cs="黑体"/>
          <w:sz w:val="32"/>
          <w:szCs w:val="32"/>
        </w:rPr>
        <w:t>人民政府安排政府采购预算</w:t>
      </w:r>
      <w:r>
        <w:rPr>
          <w:rFonts w:hint="eastAsia" w:ascii="方正仿宋简体" w:hAnsi="黑体" w:eastAsia="方正仿宋简体" w:cs="黑体"/>
          <w:sz w:val="32"/>
          <w:szCs w:val="32"/>
          <w:lang w:val="en-US" w:eastAsia="zh-CN"/>
        </w:rPr>
        <w:t>60</w:t>
      </w:r>
      <w:r>
        <w:rPr>
          <w:rFonts w:hint="eastAsia" w:ascii="方正仿宋简体" w:hAnsi="黑体" w:eastAsia="方正仿宋简体" w:cs="黑体"/>
          <w:sz w:val="32"/>
          <w:szCs w:val="32"/>
        </w:rPr>
        <w:t>万元。</w:t>
      </w:r>
    </w:p>
    <w:p>
      <w:pPr>
        <w:spacing w:line="560" w:lineRule="exact"/>
        <w:ind w:firstLine="960" w:firstLineChars="300"/>
        <w:jc w:val="center"/>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单位政府采购预算</w:t>
      </w:r>
    </w:p>
    <w:tbl>
      <w:tblPr>
        <w:tblStyle w:val="6"/>
        <w:tblpPr w:leftFromText="180" w:rightFromText="180" w:vertAnchor="text" w:horzAnchor="page" w:tblpX="1366" w:tblpY="414"/>
        <w:tblOverlap w:val="never"/>
        <w:tblW w:w="148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0"/>
        <w:gridCol w:w="999"/>
        <w:gridCol w:w="1198"/>
        <w:gridCol w:w="1070"/>
        <w:gridCol w:w="898"/>
        <w:gridCol w:w="684"/>
        <w:gridCol w:w="986"/>
        <w:gridCol w:w="758"/>
        <w:gridCol w:w="1078"/>
        <w:gridCol w:w="1078"/>
        <w:gridCol w:w="1078"/>
        <w:gridCol w:w="1078"/>
        <w:gridCol w:w="1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atLeast"/>
          <w:tblHeader/>
        </w:trPr>
        <w:tc>
          <w:tcPr>
            <w:tcW w:w="8385" w:type="dxa"/>
            <w:gridSpan w:val="7"/>
            <w:tcBorders>
              <w:top w:val="single" w:color="FFFFFF" w:sz="6" w:space="0"/>
              <w:left w:val="single" w:color="FFFFFF" w:sz="6" w:space="0"/>
              <w:right w:val="single" w:color="FFFFFF" w:sz="6" w:space="0"/>
            </w:tcBorders>
            <w:vAlign w:val="center"/>
          </w:tcPr>
          <w:p>
            <w:pPr>
              <w:spacing w:line="560" w:lineRule="exact"/>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lang w:val="en-US" w:eastAsia="zh-CN"/>
              </w:rPr>
              <w:t>649001</w:t>
            </w:r>
            <w:r>
              <w:rPr>
                <w:rFonts w:hint="eastAsia" w:ascii="方正仿宋简体" w:hAnsi="黑体" w:eastAsia="方正仿宋简体" w:cs="黑体"/>
                <w:sz w:val="32"/>
                <w:szCs w:val="32"/>
              </w:rPr>
              <w:t>遵化市</w:t>
            </w:r>
            <w:r>
              <w:rPr>
                <w:rFonts w:hint="eastAsia" w:ascii="方正仿宋简体" w:hAnsi="黑体" w:eastAsia="方正仿宋简体" w:cs="黑体"/>
                <w:sz w:val="32"/>
                <w:szCs w:val="32"/>
                <w:lang w:eastAsia="zh-CN"/>
              </w:rPr>
              <w:t>苏家洼镇</w:t>
            </w:r>
            <w:r>
              <w:rPr>
                <w:rFonts w:hint="eastAsia" w:ascii="方正仿宋简体" w:hAnsi="黑体" w:eastAsia="方正仿宋简体" w:cs="黑体"/>
                <w:sz w:val="32"/>
                <w:szCs w:val="32"/>
              </w:rPr>
              <w:t>人民政府</w:t>
            </w:r>
          </w:p>
        </w:tc>
        <w:tc>
          <w:tcPr>
            <w:tcW w:w="6465" w:type="dxa"/>
            <w:gridSpan w:val="6"/>
            <w:tcBorders>
              <w:top w:val="single" w:color="FFFFFF" w:sz="6" w:space="0"/>
              <w:left w:val="single" w:color="FFFFFF" w:sz="6" w:space="0"/>
              <w:right w:val="single" w:color="FFFFFF" w:sz="6" w:space="0"/>
            </w:tcBorders>
            <w:vAlign w:val="center"/>
          </w:tcPr>
          <w:p>
            <w:pPr>
              <w:tabs>
                <w:tab w:val="left" w:pos="785"/>
              </w:tabs>
              <w:spacing w:line="560" w:lineRule="exact"/>
              <w:ind w:firstLine="960" w:firstLineChars="300"/>
              <w:jc w:val="left"/>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ab/>
            </w:r>
            <w:r>
              <w:rPr>
                <w:rFonts w:hint="eastAsia" w:ascii="方正仿宋简体" w:hAnsi="黑体" w:eastAsia="方正仿宋简体" w:cs="黑体"/>
                <w:sz w:val="32"/>
                <w:szCs w:val="32"/>
                <w:lang w:val="en-US" w:eastAsia="zh-CN"/>
              </w:rPr>
              <w:t xml:space="preserve">                     </w:t>
            </w:r>
            <w:r>
              <w:rPr>
                <w:rFonts w:hint="eastAsia" w:ascii="方正仿宋简体" w:hAnsi="黑体" w:eastAsia="方正仿宋简体" w:cs="黑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2" w:hRule="atLeast"/>
          <w:tblHeader/>
        </w:trPr>
        <w:tc>
          <w:tcPr>
            <w:tcW w:w="3549" w:type="dxa"/>
            <w:gridSpan w:val="2"/>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政府采购项目来源</w:t>
            </w:r>
          </w:p>
        </w:tc>
        <w:tc>
          <w:tcPr>
            <w:tcW w:w="1198"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采购物品名称</w:t>
            </w:r>
          </w:p>
        </w:tc>
        <w:tc>
          <w:tcPr>
            <w:tcW w:w="1070"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政府采购目录序号</w:t>
            </w:r>
          </w:p>
        </w:tc>
        <w:tc>
          <w:tcPr>
            <w:tcW w:w="898"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计量  单位</w:t>
            </w:r>
          </w:p>
        </w:tc>
        <w:tc>
          <w:tcPr>
            <w:tcW w:w="684"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数量</w:t>
            </w:r>
          </w:p>
        </w:tc>
        <w:tc>
          <w:tcPr>
            <w:tcW w:w="986" w:type="dxa"/>
            <w:vMerge w:val="restart"/>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单价</w:t>
            </w:r>
          </w:p>
        </w:tc>
        <w:tc>
          <w:tcPr>
            <w:tcW w:w="6465" w:type="dxa"/>
            <w:gridSpan w:val="6"/>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0" w:hRule="atLeast"/>
          <w:tblHeader/>
        </w:trPr>
        <w:tc>
          <w:tcPr>
            <w:tcW w:w="2550"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项目名称</w:t>
            </w:r>
          </w:p>
        </w:tc>
        <w:tc>
          <w:tcPr>
            <w:tcW w:w="999"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预算资金</w:t>
            </w:r>
          </w:p>
        </w:tc>
        <w:tc>
          <w:tcPr>
            <w:tcW w:w="1198"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1070"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898"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684"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986" w:type="dxa"/>
            <w:vMerge w:val="continue"/>
            <w:vAlign w:val="center"/>
          </w:tcPr>
          <w:p>
            <w:pPr>
              <w:spacing w:line="300" w:lineRule="exact"/>
              <w:jc w:val="left"/>
              <w:rPr>
                <w:rFonts w:hint="eastAsia" w:ascii="方正仿宋简体" w:hAnsi="方正仿宋简体" w:eastAsia="方正仿宋简体" w:cs="方正仿宋简体"/>
                <w:b w:val="0"/>
                <w:bCs w:val="0"/>
                <w:sz w:val="24"/>
              </w:rPr>
            </w:pPr>
          </w:p>
        </w:tc>
        <w:tc>
          <w:tcPr>
            <w:tcW w:w="75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合计</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一般公共预算拨款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基金预算拨款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国有资本经营预算拨款</w:t>
            </w:r>
          </w:p>
        </w:tc>
        <w:tc>
          <w:tcPr>
            <w:tcW w:w="1078"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财政专户核拨</w:t>
            </w:r>
          </w:p>
        </w:tc>
        <w:tc>
          <w:tcPr>
            <w:tcW w:w="1395" w:type="dxa"/>
            <w:vAlign w:val="center"/>
          </w:tcPr>
          <w:p>
            <w:pPr>
              <w:spacing w:line="300" w:lineRule="exact"/>
              <w:jc w:val="center"/>
              <w:rPr>
                <w:rFonts w:hint="eastAsia" w:ascii="方正仿宋简体" w:hAnsi="方正仿宋简体" w:eastAsia="方正仿宋简体" w:cs="方正仿宋简体"/>
                <w:b w:val="0"/>
                <w:bCs w:val="0"/>
                <w:sz w:val="24"/>
              </w:rPr>
            </w:pPr>
            <w:r>
              <w:rPr>
                <w:rFonts w:hint="eastAsia" w:ascii="方正仿宋简体" w:hAnsi="方正仿宋简体" w:eastAsia="方正仿宋简体" w:cs="方正仿宋简体"/>
                <w:b w:val="0"/>
                <w:bCs w:val="0"/>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40" w:hRule="atLeast"/>
        </w:trPr>
        <w:tc>
          <w:tcPr>
            <w:tcW w:w="2550" w:type="dxa"/>
            <w:vAlign w:val="center"/>
          </w:tcPr>
          <w:p>
            <w:pPr>
              <w:spacing w:line="300" w:lineRule="exac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2022年革命老区转移支付资金（ 苏家洼镇沈家庄至收台子农村公路翻修工程）</w:t>
            </w:r>
          </w:p>
        </w:tc>
        <w:tc>
          <w:tcPr>
            <w:tcW w:w="999"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198" w:type="dxa"/>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color w:val="000000"/>
                <w:sz w:val="24"/>
                <w:szCs w:val="24"/>
              </w:rPr>
              <w:t>苏家洼镇沈家庄至收台子农村公路翻修工程</w:t>
            </w:r>
          </w:p>
        </w:tc>
        <w:tc>
          <w:tcPr>
            <w:tcW w:w="1070" w:type="dxa"/>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lang w:val="en-US" w:eastAsia="zh-CN"/>
              </w:rPr>
              <w:t>CZ0202</w:t>
            </w:r>
          </w:p>
        </w:tc>
        <w:tc>
          <w:tcPr>
            <w:tcW w:w="898" w:type="dxa"/>
            <w:vAlign w:val="center"/>
          </w:tcPr>
          <w:p>
            <w:pPr>
              <w:spacing w:line="300" w:lineRule="exact"/>
              <w:jc w:val="center"/>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万元</w:t>
            </w:r>
          </w:p>
        </w:tc>
        <w:tc>
          <w:tcPr>
            <w:tcW w:w="684"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1</w:t>
            </w:r>
          </w:p>
        </w:tc>
        <w:tc>
          <w:tcPr>
            <w:tcW w:w="986"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758"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60</w:t>
            </w: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078"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c>
          <w:tcPr>
            <w:tcW w:w="1395" w:type="dxa"/>
            <w:vAlign w:val="center"/>
          </w:tcPr>
          <w:p>
            <w:pPr>
              <w:spacing w:line="300" w:lineRule="exact"/>
              <w:jc w:val="right"/>
              <w:rPr>
                <w:rFonts w:hint="eastAsia" w:ascii="方正仿宋简体" w:hAnsi="方正仿宋简体" w:eastAsia="方正仿宋简体" w:cs="方正仿宋简体"/>
                <w:b w:val="0"/>
                <w:bCs w:val="0"/>
                <w:sz w:val="24"/>
                <w:szCs w:val="24"/>
              </w:rPr>
            </w:pPr>
          </w:p>
        </w:tc>
      </w:tr>
    </w:tbl>
    <w:p>
      <w:pPr>
        <w:tabs>
          <w:tab w:val="left" w:pos="7035"/>
        </w:tabs>
        <w:autoSpaceDE w:val="0"/>
        <w:autoSpaceDN w:val="0"/>
        <w:adjustRightInd w:val="0"/>
        <w:jc w:val="left"/>
        <w:rPr>
          <w:rFonts w:ascii="方正黑体简体" w:hAnsi="黑体" w:eastAsia="方正黑体简体" w:cs="黑体"/>
          <w:b/>
          <w:sz w:val="32"/>
          <w:szCs w:val="32"/>
        </w:rPr>
      </w:pPr>
    </w:p>
    <w:p>
      <w:pPr>
        <w:spacing w:line="560" w:lineRule="exact"/>
        <w:ind w:firstLine="899" w:firstLineChars="281"/>
        <w:rPr>
          <w:rFonts w:hint="eastAsia" w:ascii="方正仿宋简体" w:hAnsi="黑体" w:eastAsia="方正仿宋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1216" w:firstLineChars="380"/>
        <w:jc w:val="left"/>
        <w:rPr>
          <w:rFonts w:hint="eastAsia" w:ascii="方正黑体简体" w:hAnsi="黑体" w:eastAsia="仿宋" w:cs="黑体"/>
          <w:sz w:val="32"/>
          <w:szCs w:val="32"/>
          <w:lang w:eastAsia="zh-CN"/>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pStyle w:val="9"/>
        <w:rPr>
          <w:rFonts w:hint="eastAsia"/>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w:t>
      </w:r>
      <w:r>
        <w:rPr>
          <w:rFonts w:hint="eastAsia" w:ascii="方正仿宋简体" w:hAnsi="黑体" w:eastAsia="方正仿宋简体" w:cs="黑体"/>
          <w:sz w:val="32"/>
          <w:szCs w:val="32"/>
          <w:lang w:val="en-US" w:eastAsia="zh-CN"/>
        </w:rPr>
        <w:t>410.36</w:t>
      </w:r>
      <w:r>
        <w:rPr>
          <w:rFonts w:hint="eastAsia" w:ascii="方正仿宋简体" w:hAnsi="黑体" w:eastAsia="方正仿宋简体" w:cs="黑体"/>
          <w:sz w:val="32"/>
          <w:szCs w:val="32"/>
        </w:rPr>
        <w:t>万元（详见下表）。本年度无国有资产购置情况。</w:t>
      </w:r>
    </w:p>
    <w:p>
      <w:pPr>
        <w:pStyle w:val="9"/>
        <w:ind w:left="0" w:leftChars="0" w:firstLine="0" w:firstLineChars="0"/>
      </w:pPr>
    </w:p>
    <w:tbl>
      <w:tblPr>
        <w:tblStyle w:val="6"/>
        <w:tblW w:w="14505" w:type="dxa"/>
        <w:tblInd w:w="648" w:type="dxa"/>
        <w:tblLayout w:type="fixed"/>
        <w:tblCellMar>
          <w:top w:w="0" w:type="dxa"/>
          <w:left w:w="108" w:type="dxa"/>
          <w:bottom w:w="0" w:type="dxa"/>
          <w:right w:w="108" w:type="dxa"/>
        </w:tblCellMar>
      </w:tblPr>
      <w:tblGrid>
        <w:gridCol w:w="5280"/>
        <w:gridCol w:w="3524"/>
        <w:gridCol w:w="5701"/>
      </w:tblGrid>
      <w:tr>
        <w:tblPrEx>
          <w:tblCellMar>
            <w:top w:w="0" w:type="dxa"/>
            <w:left w:w="108" w:type="dxa"/>
            <w:bottom w:w="0" w:type="dxa"/>
            <w:right w:w="108" w:type="dxa"/>
          </w:tblCellMar>
        </w:tblPrEx>
        <w:trPr>
          <w:trHeight w:val="642" w:hRule="atLeast"/>
        </w:trPr>
        <w:tc>
          <w:tcPr>
            <w:tcW w:w="14505" w:type="dxa"/>
            <w:gridSpan w:val="3"/>
            <w:tcBorders>
              <w:top w:val="nil"/>
              <w:left w:val="nil"/>
              <w:bottom w:val="nil"/>
              <w:right w:val="nil"/>
            </w:tcBorders>
            <w:vAlign w:val="center"/>
          </w:tcPr>
          <w:p>
            <w:pPr>
              <w:widowControl/>
              <w:ind w:left="218" w:leftChars="104" w:firstLine="4710" w:firstLineChars="1472"/>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固定资产占用情况表</w:t>
            </w:r>
          </w:p>
        </w:tc>
      </w:tr>
      <w:tr>
        <w:tblPrEx>
          <w:tblCellMar>
            <w:top w:w="0" w:type="dxa"/>
            <w:left w:w="108" w:type="dxa"/>
            <w:bottom w:w="0" w:type="dxa"/>
            <w:right w:w="108" w:type="dxa"/>
          </w:tblCellMar>
        </w:tblPrEx>
        <w:trPr>
          <w:trHeight w:val="642" w:hRule="atLeast"/>
        </w:trPr>
        <w:tc>
          <w:tcPr>
            <w:tcW w:w="8804"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单位</w:t>
            </w:r>
            <w:r>
              <w:rPr>
                <w:rFonts w:hint="eastAsia" w:ascii="方正仿宋简体" w:hAnsi="黑体" w:eastAsia="方正仿宋简体" w:cs="黑体"/>
                <w:kern w:val="0"/>
                <w:sz w:val="28"/>
                <w:szCs w:val="28"/>
              </w:rPr>
              <w:t>：遵化市</w:t>
            </w:r>
            <w:r>
              <w:rPr>
                <w:rFonts w:hint="eastAsia" w:ascii="方正仿宋简体" w:hAnsi="黑体" w:eastAsia="方正仿宋简体" w:cs="黑体"/>
                <w:kern w:val="0"/>
                <w:sz w:val="28"/>
                <w:szCs w:val="28"/>
                <w:lang w:eastAsia="zh-CN"/>
              </w:rPr>
              <w:t>苏家洼</w:t>
            </w:r>
            <w:r>
              <w:rPr>
                <w:rFonts w:hint="eastAsia" w:ascii="方正仿宋简体" w:hAnsi="黑体" w:eastAsia="方正仿宋简体" w:cs="黑体"/>
                <w:kern w:val="0"/>
                <w:sz w:val="28"/>
                <w:szCs w:val="28"/>
              </w:rPr>
              <w:t>镇人民政府</w:t>
            </w:r>
          </w:p>
        </w:tc>
        <w:tc>
          <w:tcPr>
            <w:tcW w:w="5701"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83" w:hRule="exact"/>
        </w:trPr>
        <w:tc>
          <w:tcPr>
            <w:tcW w:w="5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项   目</w:t>
            </w:r>
          </w:p>
        </w:tc>
        <w:tc>
          <w:tcPr>
            <w:tcW w:w="3524"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数量</w:t>
            </w:r>
          </w:p>
        </w:tc>
        <w:tc>
          <w:tcPr>
            <w:tcW w:w="5701"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价值（金额单位：万元）</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410.36</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2658.50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270.04</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2658.50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270.04</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rPr>
              <w:t>3</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rPr>
              <w:t>30.08</w:t>
            </w:r>
          </w:p>
        </w:tc>
      </w:tr>
      <w:tr>
        <w:tblPrEx>
          <w:tblCellMar>
            <w:top w:w="0" w:type="dxa"/>
            <w:left w:w="108" w:type="dxa"/>
            <w:bottom w:w="0" w:type="dxa"/>
            <w:right w:w="108" w:type="dxa"/>
          </w:tblCellMar>
        </w:tblPrEx>
        <w:trPr>
          <w:trHeight w:val="58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　</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0</w:t>
            </w:r>
          </w:p>
        </w:tc>
      </w:tr>
      <w:tr>
        <w:tblPrEx>
          <w:tblCellMar>
            <w:top w:w="0" w:type="dxa"/>
            <w:left w:w="108" w:type="dxa"/>
            <w:bottom w:w="0" w:type="dxa"/>
            <w:right w:w="108" w:type="dxa"/>
          </w:tblCellMar>
        </w:tblPrEx>
        <w:trPr>
          <w:trHeight w:val="593" w:hRule="exact"/>
        </w:trPr>
        <w:tc>
          <w:tcPr>
            <w:tcW w:w="5280"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524"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1060</w:t>
            </w:r>
          </w:p>
        </w:tc>
        <w:tc>
          <w:tcPr>
            <w:tcW w:w="5701"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cs="黑体"/>
                <w:sz w:val="28"/>
                <w:szCs w:val="28"/>
                <w:lang w:val="en-US" w:eastAsia="zh-CN"/>
              </w:rPr>
              <w:t>110.24</w:t>
            </w:r>
          </w:p>
        </w:tc>
      </w:tr>
    </w:tbl>
    <w:p>
      <w:pPr>
        <w:keepNext w:val="0"/>
        <w:keepLines w:val="0"/>
        <w:pageBreakBefore w:val="0"/>
        <w:widowControl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adjustRightInd w:val="0"/>
        <w:snapToGrid w:val="0"/>
        <w:spacing w:line="570" w:lineRule="exact"/>
        <w:ind w:firstLine="800" w:firstLineChars="250"/>
        <w:textAlignment w:val="auto"/>
        <w:rPr>
          <w:rFonts w:hint="eastAsia" w:ascii="方正黑体简体" w:hAnsi="黑体" w:eastAsia="方正黑体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0" w:lineRule="exact"/>
        <w:ind w:firstLine="643" w:firstLineChars="200"/>
        <w:textAlignment w:val="auto"/>
        <w:rPr>
          <w:rFonts w:ascii="方正黑体简体" w:hAnsi="黑体" w:eastAsia="方正黑体简体" w:cs="黑体"/>
          <w:b/>
          <w:sz w:val="32"/>
          <w:szCs w:val="32"/>
        </w:rPr>
      </w:pPr>
      <w:r>
        <w:rPr>
          <w:rFonts w:hint="eastAsia" w:ascii="方正黑体简体" w:hAnsi="黑体" w:eastAsia="方正黑体简体" w:cs="黑体"/>
          <w:b/>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w:t>
      </w:r>
      <w:r>
        <w:rPr>
          <w:rFonts w:hint="eastAsia" w:ascii="方正仿宋简体" w:hAnsi="黑体" w:eastAsia="方正仿宋简体" w:cs="黑体"/>
          <w:sz w:val="32"/>
          <w:szCs w:val="32"/>
          <w:lang w:val="en-US" w:eastAsia="zh-CN"/>
        </w:rPr>
        <w:t>苏家洼</w:t>
      </w:r>
      <w:r>
        <w:rPr>
          <w:rFonts w:hint="eastAsia" w:ascii="方正仿宋简体" w:hAnsi="黑体" w:eastAsia="方正仿宋简体" w:cs="黑体"/>
          <w:sz w:val="32"/>
          <w:szCs w:val="32"/>
        </w:rPr>
        <w:t>镇政府2022年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w:t>
      </w:r>
      <w:r>
        <w:rPr>
          <w:rFonts w:hint="eastAsia" w:ascii="方正仿宋简体" w:hAnsi="黑体" w:eastAsia="方正仿宋简体" w:cs="黑体"/>
          <w:sz w:val="32"/>
          <w:szCs w:val="32"/>
          <w:lang w:val="en-US" w:eastAsia="zh-CN"/>
        </w:rPr>
        <w:t>苏家洼镇</w:t>
      </w:r>
      <w:r>
        <w:rPr>
          <w:rFonts w:hint="eastAsia" w:ascii="方正仿宋简体" w:hAnsi="黑体" w:eastAsia="方正仿宋简体" w:cs="黑体"/>
          <w:sz w:val="32"/>
          <w:szCs w:val="32"/>
        </w:rPr>
        <w:t>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keepNext w:val="0"/>
        <w:keepLines w:val="0"/>
        <w:pageBreakBefore w:val="0"/>
        <w:widowControl w:val="0"/>
        <w:kinsoku/>
        <w:wordWrap/>
        <w:overflowPunct/>
        <w:topLinePunct w:val="0"/>
        <w:autoSpaceDE/>
        <w:autoSpaceDN/>
        <w:bidi w:val="0"/>
        <w:spacing w:line="570" w:lineRule="exact"/>
        <w:textAlignment w:val="auto"/>
        <w:rPr>
          <w:rFonts w:hint="eastAsia" w:ascii="黑体" w:hAnsi="黑体" w:eastAsia="黑体" w:cs="黑体"/>
          <w:kern w:val="0"/>
          <w:sz w:val="32"/>
          <w:szCs w:val="32"/>
          <w:lang w:val="en-US" w:eastAsia="zh-CN"/>
        </w:rPr>
      </w:pPr>
    </w:p>
    <w:sectPr>
      <w:footerReference r:id="rId4" w:type="default"/>
      <w:pgSz w:w="16839" w:h="11907" w:orient="landscape"/>
      <w:pgMar w:top="680" w:right="567" w:bottom="680" w:left="567" w:header="1020"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GBK">
    <w:altName w:val="宋体"/>
    <w:panose1 w:val="00000000000000000000"/>
    <w:charset w:val="00"/>
    <w:family w:val="auto"/>
    <w:pitch w:val="default"/>
    <w:sig w:usb0="00000000" w:usb1="00000000" w:usb2="00000000" w:usb3="00000000" w:csb0="0000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iMDY4ZTdjZWE2NjQ5MzRkOWFmMTBmMzczOWI2YjcifQ=="/>
  </w:docVars>
  <w:rsids>
    <w:rsidRoot w:val="00172A27"/>
    <w:rsid w:val="0000127E"/>
    <w:rsid w:val="00026874"/>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2A27"/>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65889"/>
    <w:rsid w:val="00385975"/>
    <w:rsid w:val="00393AEB"/>
    <w:rsid w:val="003940B4"/>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A2577"/>
    <w:rsid w:val="004A5BA0"/>
    <w:rsid w:val="004B1838"/>
    <w:rsid w:val="004B5C8D"/>
    <w:rsid w:val="004B6207"/>
    <w:rsid w:val="004B62C9"/>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F0574"/>
    <w:rsid w:val="00C04B93"/>
    <w:rsid w:val="00C22BFF"/>
    <w:rsid w:val="00C2570F"/>
    <w:rsid w:val="00C2713F"/>
    <w:rsid w:val="00C3554E"/>
    <w:rsid w:val="00C7299E"/>
    <w:rsid w:val="00C769E3"/>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C5412"/>
    <w:rsid w:val="00ED0B00"/>
    <w:rsid w:val="00ED3234"/>
    <w:rsid w:val="00EF03BE"/>
    <w:rsid w:val="00EF6FEF"/>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27C0FD5"/>
    <w:rsid w:val="02EB239A"/>
    <w:rsid w:val="035A1325"/>
    <w:rsid w:val="03D26E40"/>
    <w:rsid w:val="04331EC7"/>
    <w:rsid w:val="04BD5515"/>
    <w:rsid w:val="05CF5FA2"/>
    <w:rsid w:val="061F030B"/>
    <w:rsid w:val="07213426"/>
    <w:rsid w:val="07462C47"/>
    <w:rsid w:val="07E11B70"/>
    <w:rsid w:val="088875E7"/>
    <w:rsid w:val="08DD10DF"/>
    <w:rsid w:val="098D09B3"/>
    <w:rsid w:val="0A054D24"/>
    <w:rsid w:val="0A401392"/>
    <w:rsid w:val="0A425D1E"/>
    <w:rsid w:val="0A623A94"/>
    <w:rsid w:val="0B7C4B08"/>
    <w:rsid w:val="0B955EB4"/>
    <w:rsid w:val="0B9B5488"/>
    <w:rsid w:val="0BDB1584"/>
    <w:rsid w:val="0C250CC0"/>
    <w:rsid w:val="0E143DEE"/>
    <w:rsid w:val="0E4B437F"/>
    <w:rsid w:val="0F5E06EF"/>
    <w:rsid w:val="0F9B5CC8"/>
    <w:rsid w:val="0FB47C18"/>
    <w:rsid w:val="0FBE68D7"/>
    <w:rsid w:val="100E26F2"/>
    <w:rsid w:val="10115765"/>
    <w:rsid w:val="104E3B3C"/>
    <w:rsid w:val="1053332C"/>
    <w:rsid w:val="10C05CFF"/>
    <w:rsid w:val="10EC4483"/>
    <w:rsid w:val="11485186"/>
    <w:rsid w:val="116064CA"/>
    <w:rsid w:val="11C820EE"/>
    <w:rsid w:val="11FC1DE0"/>
    <w:rsid w:val="12411FD6"/>
    <w:rsid w:val="124A7D6D"/>
    <w:rsid w:val="12653756"/>
    <w:rsid w:val="12810624"/>
    <w:rsid w:val="134F12E3"/>
    <w:rsid w:val="136127DF"/>
    <w:rsid w:val="13AB4620"/>
    <w:rsid w:val="13E75C47"/>
    <w:rsid w:val="13E92D48"/>
    <w:rsid w:val="140D759B"/>
    <w:rsid w:val="144C3C46"/>
    <w:rsid w:val="14A20C7E"/>
    <w:rsid w:val="14B840E6"/>
    <w:rsid w:val="154F16D7"/>
    <w:rsid w:val="158F3FC8"/>
    <w:rsid w:val="15B32ECE"/>
    <w:rsid w:val="15B64A89"/>
    <w:rsid w:val="15C13452"/>
    <w:rsid w:val="16152854"/>
    <w:rsid w:val="16754C77"/>
    <w:rsid w:val="170573CD"/>
    <w:rsid w:val="17CB1C13"/>
    <w:rsid w:val="17FF3FCB"/>
    <w:rsid w:val="18443808"/>
    <w:rsid w:val="188A4EF3"/>
    <w:rsid w:val="189F43C5"/>
    <w:rsid w:val="18C10887"/>
    <w:rsid w:val="18E14570"/>
    <w:rsid w:val="18F20FDA"/>
    <w:rsid w:val="190F7FB7"/>
    <w:rsid w:val="1955359F"/>
    <w:rsid w:val="19565048"/>
    <w:rsid w:val="19C94D0D"/>
    <w:rsid w:val="1A222663"/>
    <w:rsid w:val="1AC467AA"/>
    <w:rsid w:val="1B031644"/>
    <w:rsid w:val="1B3C0228"/>
    <w:rsid w:val="1B6D5B37"/>
    <w:rsid w:val="1BF83987"/>
    <w:rsid w:val="1CFC3D4D"/>
    <w:rsid w:val="1EA70795"/>
    <w:rsid w:val="1EEA1199"/>
    <w:rsid w:val="1F2437FE"/>
    <w:rsid w:val="1F5B1D47"/>
    <w:rsid w:val="1F834E92"/>
    <w:rsid w:val="1F99183C"/>
    <w:rsid w:val="1FA07E6C"/>
    <w:rsid w:val="1FEF7E11"/>
    <w:rsid w:val="1FF00B97"/>
    <w:rsid w:val="20476E96"/>
    <w:rsid w:val="208E4770"/>
    <w:rsid w:val="209F0FCA"/>
    <w:rsid w:val="20B75BED"/>
    <w:rsid w:val="210727E0"/>
    <w:rsid w:val="21076CDD"/>
    <w:rsid w:val="21D00DD1"/>
    <w:rsid w:val="223E2867"/>
    <w:rsid w:val="229E2B2D"/>
    <w:rsid w:val="22C27AF0"/>
    <w:rsid w:val="23055A77"/>
    <w:rsid w:val="23254C69"/>
    <w:rsid w:val="23672FA4"/>
    <w:rsid w:val="240A596A"/>
    <w:rsid w:val="242447D9"/>
    <w:rsid w:val="24277E17"/>
    <w:rsid w:val="242F1A87"/>
    <w:rsid w:val="24B04D43"/>
    <w:rsid w:val="24B556CE"/>
    <w:rsid w:val="25265F44"/>
    <w:rsid w:val="252D47B9"/>
    <w:rsid w:val="2556533A"/>
    <w:rsid w:val="258065E2"/>
    <w:rsid w:val="258D7B61"/>
    <w:rsid w:val="258F5240"/>
    <w:rsid w:val="25C33D98"/>
    <w:rsid w:val="25F4527B"/>
    <w:rsid w:val="26360D61"/>
    <w:rsid w:val="27273875"/>
    <w:rsid w:val="2736186B"/>
    <w:rsid w:val="2773193F"/>
    <w:rsid w:val="281E7C85"/>
    <w:rsid w:val="28D22A53"/>
    <w:rsid w:val="29310257"/>
    <w:rsid w:val="29E4058E"/>
    <w:rsid w:val="2A5C2272"/>
    <w:rsid w:val="2ACE23F1"/>
    <w:rsid w:val="2B436A88"/>
    <w:rsid w:val="2B964F3D"/>
    <w:rsid w:val="2BF16A1B"/>
    <w:rsid w:val="2C015FA1"/>
    <w:rsid w:val="2C3945F6"/>
    <w:rsid w:val="2C41499A"/>
    <w:rsid w:val="2C461315"/>
    <w:rsid w:val="2C717722"/>
    <w:rsid w:val="2CD24EC4"/>
    <w:rsid w:val="2CF17EE8"/>
    <w:rsid w:val="2D18707B"/>
    <w:rsid w:val="2D831A36"/>
    <w:rsid w:val="2D8D41E9"/>
    <w:rsid w:val="2DB23E24"/>
    <w:rsid w:val="2E5D52F2"/>
    <w:rsid w:val="2EB123A9"/>
    <w:rsid w:val="2ED173BC"/>
    <w:rsid w:val="2EE154C2"/>
    <w:rsid w:val="2F300DFB"/>
    <w:rsid w:val="2F611CBB"/>
    <w:rsid w:val="30027380"/>
    <w:rsid w:val="307355F9"/>
    <w:rsid w:val="308B1981"/>
    <w:rsid w:val="308C45AB"/>
    <w:rsid w:val="30F72A7B"/>
    <w:rsid w:val="312C5F91"/>
    <w:rsid w:val="314056A1"/>
    <w:rsid w:val="31484EC0"/>
    <w:rsid w:val="314C5F6E"/>
    <w:rsid w:val="316F063A"/>
    <w:rsid w:val="3194717B"/>
    <w:rsid w:val="31A72D2E"/>
    <w:rsid w:val="320906F8"/>
    <w:rsid w:val="328130B6"/>
    <w:rsid w:val="331035D3"/>
    <w:rsid w:val="333A4661"/>
    <w:rsid w:val="33761F33"/>
    <w:rsid w:val="340842AA"/>
    <w:rsid w:val="346074C2"/>
    <w:rsid w:val="348A45CF"/>
    <w:rsid w:val="35133FD9"/>
    <w:rsid w:val="35252B14"/>
    <w:rsid w:val="35625A57"/>
    <w:rsid w:val="35BD3F2C"/>
    <w:rsid w:val="36363AC3"/>
    <w:rsid w:val="36D273F9"/>
    <w:rsid w:val="377B625A"/>
    <w:rsid w:val="383F5EDF"/>
    <w:rsid w:val="39031405"/>
    <w:rsid w:val="392D3A3E"/>
    <w:rsid w:val="395229F1"/>
    <w:rsid w:val="39A253C5"/>
    <w:rsid w:val="3A013EBC"/>
    <w:rsid w:val="3A156D80"/>
    <w:rsid w:val="3A3677C7"/>
    <w:rsid w:val="3A803451"/>
    <w:rsid w:val="3A8A2A69"/>
    <w:rsid w:val="3B4B457E"/>
    <w:rsid w:val="3B577242"/>
    <w:rsid w:val="3B8F5B11"/>
    <w:rsid w:val="3BC441CF"/>
    <w:rsid w:val="3C0720C4"/>
    <w:rsid w:val="3C7E2D8C"/>
    <w:rsid w:val="3CDD63D9"/>
    <w:rsid w:val="3DAA3342"/>
    <w:rsid w:val="3DBC3E6F"/>
    <w:rsid w:val="3DE63468"/>
    <w:rsid w:val="3E563845"/>
    <w:rsid w:val="3EB23485"/>
    <w:rsid w:val="3ECA5ED8"/>
    <w:rsid w:val="3ECB056B"/>
    <w:rsid w:val="3ED254CE"/>
    <w:rsid w:val="3FCE40F3"/>
    <w:rsid w:val="3FE41849"/>
    <w:rsid w:val="40051C6C"/>
    <w:rsid w:val="407C4056"/>
    <w:rsid w:val="40FC724C"/>
    <w:rsid w:val="41950497"/>
    <w:rsid w:val="41E51C11"/>
    <w:rsid w:val="41F30B67"/>
    <w:rsid w:val="42521199"/>
    <w:rsid w:val="42784676"/>
    <w:rsid w:val="42CE4DEE"/>
    <w:rsid w:val="437410FC"/>
    <w:rsid w:val="438F3C13"/>
    <w:rsid w:val="43F1150E"/>
    <w:rsid w:val="4451037A"/>
    <w:rsid w:val="459E5B05"/>
    <w:rsid w:val="45D55AA5"/>
    <w:rsid w:val="46026DAB"/>
    <w:rsid w:val="46444B1E"/>
    <w:rsid w:val="46AB731F"/>
    <w:rsid w:val="46B06807"/>
    <w:rsid w:val="46B11DA3"/>
    <w:rsid w:val="47183355"/>
    <w:rsid w:val="47C825A7"/>
    <w:rsid w:val="4816389B"/>
    <w:rsid w:val="487216B7"/>
    <w:rsid w:val="48D32879"/>
    <w:rsid w:val="49072A2C"/>
    <w:rsid w:val="4A1E4708"/>
    <w:rsid w:val="4A6F7720"/>
    <w:rsid w:val="4A935840"/>
    <w:rsid w:val="4A9C614F"/>
    <w:rsid w:val="4B0A492E"/>
    <w:rsid w:val="4B8A4FF0"/>
    <w:rsid w:val="4BB50CD7"/>
    <w:rsid w:val="4BCF3697"/>
    <w:rsid w:val="4C664FF6"/>
    <w:rsid w:val="4C8D080E"/>
    <w:rsid w:val="4C955961"/>
    <w:rsid w:val="4CB32E05"/>
    <w:rsid w:val="4D0553D3"/>
    <w:rsid w:val="4D0F7FFF"/>
    <w:rsid w:val="4D423169"/>
    <w:rsid w:val="4D65243B"/>
    <w:rsid w:val="4E254292"/>
    <w:rsid w:val="4E637CF4"/>
    <w:rsid w:val="4E8359AA"/>
    <w:rsid w:val="5051799A"/>
    <w:rsid w:val="50B8452D"/>
    <w:rsid w:val="50E7376D"/>
    <w:rsid w:val="51EE2D97"/>
    <w:rsid w:val="51F91E22"/>
    <w:rsid w:val="524D5852"/>
    <w:rsid w:val="5285228D"/>
    <w:rsid w:val="54046DFD"/>
    <w:rsid w:val="54802CFF"/>
    <w:rsid w:val="557E0A15"/>
    <w:rsid w:val="56941F33"/>
    <w:rsid w:val="570B2626"/>
    <w:rsid w:val="57543E52"/>
    <w:rsid w:val="57C75121"/>
    <w:rsid w:val="59DA2F50"/>
    <w:rsid w:val="59E3160A"/>
    <w:rsid w:val="5A8E7BF4"/>
    <w:rsid w:val="5AF0453E"/>
    <w:rsid w:val="5BBB79E7"/>
    <w:rsid w:val="5C251615"/>
    <w:rsid w:val="5C985DEF"/>
    <w:rsid w:val="5CB86769"/>
    <w:rsid w:val="5E3F05B6"/>
    <w:rsid w:val="5E644B37"/>
    <w:rsid w:val="5F6D4AD6"/>
    <w:rsid w:val="5FAB7C5C"/>
    <w:rsid w:val="5FF85BAB"/>
    <w:rsid w:val="60E139CB"/>
    <w:rsid w:val="60E311BE"/>
    <w:rsid w:val="61717290"/>
    <w:rsid w:val="61BB7506"/>
    <w:rsid w:val="6254586C"/>
    <w:rsid w:val="62750FEE"/>
    <w:rsid w:val="633436E3"/>
    <w:rsid w:val="6341653F"/>
    <w:rsid w:val="63DB01CC"/>
    <w:rsid w:val="64636C3A"/>
    <w:rsid w:val="647978FF"/>
    <w:rsid w:val="649B5DBD"/>
    <w:rsid w:val="64BA36C3"/>
    <w:rsid w:val="64EE1239"/>
    <w:rsid w:val="650737D7"/>
    <w:rsid w:val="65DF0A5F"/>
    <w:rsid w:val="65F05495"/>
    <w:rsid w:val="660A1AE2"/>
    <w:rsid w:val="669A761F"/>
    <w:rsid w:val="669F5F5B"/>
    <w:rsid w:val="66B26AAF"/>
    <w:rsid w:val="67D222A8"/>
    <w:rsid w:val="6850593E"/>
    <w:rsid w:val="69673FE6"/>
    <w:rsid w:val="69CC666D"/>
    <w:rsid w:val="6A2A4F4A"/>
    <w:rsid w:val="6A70715D"/>
    <w:rsid w:val="6A7B548F"/>
    <w:rsid w:val="6B686EC7"/>
    <w:rsid w:val="6BA069EA"/>
    <w:rsid w:val="6BDF1BE9"/>
    <w:rsid w:val="6C3D028D"/>
    <w:rsid w:val="6C755C79"/>
    <w:rsid w:val="6CC24944"/>
    <w:rsid w:val="6CD95417"/>
    <w:rsid w:val="6DD613D1"/>
    <w:rsid w:val="6DD91D88"/>
    <w:rsid w:val="6E671CA5"/>
    <w:rsid w:val="6EA062D5"/>
    <w:rsid w:val="6ED015A5"/>
    <w:rsid w:val="6EDA67C5"/>
    <w:rsid w:val="70474C75"/>
    <w:rsid w:val="704E0928"/>
    <w:rsid w:val="70563AB5"/>
    <w:rsid w:val="709B2774"/>
    <w:rsid w:val="70B7060E"/>
    <w:rsid w:val="70CF0C6E"/>
    <w:rsid w:val="714B7705"/>
    <w:rsid w:val="71866592"/>
    <w:rsid w:val="719646C8"/>
    <w:rsid w:val="729771A1"/>
    <w:rsid w:val="73506FE8"/>
    <w:rsid w:val="738A500A"/>
    <w:rsid w:val="73972459"/>
    <w:rsid w:val="73A52D1A"/>
    <w:rsid w:val="73C07EA6"/>
    <w:rsid w:val="74401FEB"/>
    <w:rsid w:val="74480ACE"/>
    <w:rsid w:val="747577DC"/>
    <w:rsid w:val="74FE790A"/>
    <w:rsid w:val="757B185E"/>
    <w:rsid w:val="757B3B3B"/>
    <w:rsid w:val="75A14D5B"/>
    <w:rsid w:val="75B60A9C"/>
    <w:rsid w:val="75BC3112"/>
    <w:rsid w:val="75CA3070"/>
    <w:rsid w:val="75F83117"/>
    <w:rsid w:val="763F191E"/>
    <w:rsid w:val="7668607D"/>
    <w:rsid w:val="76C83A48"/>
    <w:rsid w:val="76E303D8"/>
    <w:rsid w:val="76F004FA"/>
    <w:rsid w:val="776E3ADC"/>
    <w:rsid w:val="779B2445"/>
    <w:rsid w:val="77F938BB"/>
    <w:rsid w:val="783A2BF0"/>
    <w:rsid w:val="79625421"/>
    <w:rsid w:val="79FE4D40"/>
    <w:rsid w:val="7A0B78D6"/>
    <w:rsid w:val="7A9F06BF"/>
    <w:rsid w:val="7BF73ECD"/>
    <w:rsid w:val="7CC6249B"/>
    <w:rsid w:val="7D6C641E"/>
    <w:rsid w:val="7D6E50BD"/>
    <w:rsid w:val="7DD92D5E"/>
    <w:rsid w:val="7E44620D"/>
    <w:rsid w:val="7E596FF1"/>
    <w:rsid w:val="7E857B94"/>
    <w:rsid w:val="7EA0293B"/>
    <w:rsid w:val="7ECD08EF"/>
    <w:rsid w:val="7ED700CE"/>
    <w:rsid w:val="7F707618"/>
    <w:rsid w:val="7FCA41FE"/>
    <w:rsid w:val="7FF3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character" w:styleId="8">
    <w:name w:val="Hyperlink"/>
    <w:basedOn w:val="7"/>
    <w:unhideWhenUsed/>
    <w:qFormat/>
    <w:uiPriority w:val="99"/>
    <w:rPr>
      <w:color w:val="0000FF"/>
      <w:u w:val="single"/>
    </w:rPr>
  </w:style>
  <w:style w:type="paragraph" w:customStyle="1" w:styleId="9">
    <w:name w:val="正文1"/>
    <w:basedOn w:val="1"/>
    <w:next w:val="10"/>
    <w:qFormat/>
    <w:uiPriority w:val="0"/>
    <w:pPr>
      <w:snapToGrid w:val="0"/>
      <w:spacing w:line="324" w:lineRule="auto"/>
      <w:ind w:firstLine="200" w:firstLineChars="200"/>
      <w:jc w:val="left"/>
    </w:pPr>
    <w:rPr>
      <w:rFonts w:cs="宋体"/>
      <w:snapToGrid w:val="0"/>
      <w:kern w:val="0"/>
    </w:rPr>
  </w:style>
  <w:style w:type="paragraph" w:customStyle="1" w:styleId="10">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character" w:customStyle="1" w:styleId="11">
    <w:name w:val="font131"/>
    <w:basedOn w:val="7"/>
    <w:qFormat/>
    <w:uiPriority w:val="0"/>
    <w:rPr>
      <w:rFonts w:ascii="方正书宋_GBK" w:hAnsi="方正书宋_GBK" w:eastAsia="方正书宋_GBK" w:cs="方正书宋_GBK"/>
      <w:b/>
      <w:bCs/>
      <w:color w:val="000000"/>
      <w:sz w:val="22"/>
      <w:szCs w:val="22"/>
      <w:u w:val="none"/>
    </w:rPr>
  </w:style>
  <w:style w:type="character" w:customStyle="1" w:styleId="12">
    <w:name w:val="font111"/>
    <w:basedOn w:val="7"/>
    <w:qFormat/>
    <w:uiPriority w:val="0"/>
    <w:rPr>
      <w:rFonts w:ascii="黑体" w:hAnsi="宋体" w:eastAsia="黑体" w:cs="黑体"/>
      <w:color w:val="000000"/>
      <w:sz w:val="22"/>
      <w:szCs w:val="22"/>
      <w:u w:val="none"/>
    </w:rPr>
  </w:style>
  <w:style w:type="character" w:customStyle="1" w:styleId="13">
    <w:name w:val="页眉 Char"/>
    <w:link w:val="4"/>
    <w:qFormat/>
    <w:uiPriority w:val="0"/>
    <w:rPr>
      <w:kern w:val="2"/>
      <w:sz w:val="18"/>
      <w:szCs w:val="18"/>
    </w:rPr>
  </w:style>
  <w:style w:type="character" w:customStyle="1" w:styleId="14">
    <w:name w:val="font71"/>
    <w:basedOn w:val="7"/>
    <w:qFormat/>
    <w:uiPriority w:val="0"/>
    <w:rPr>
      <w:rFonts w:hint="default" w:ascii="Times New Roman" w:hAnsi="Times New Roman" w:cs="Times New Roman"/>
      <w:color w:val="000000"/>
      <w:sz w:val="22"/>
      <w:szCs w:val="22"/>
      <w:u w:val="none"/>
    </w:rPr>
  </w:style>
  <w:style w:type="character" w:customStyle="1" w:styleId="15">
    <w:name w:val="font61"/>
    <w:basedOn w:val="7"/>
    <w:autoRedefine/>
    <w:qFormat/>
    <w:uiPriority w:val="0"/>
    <w:rPr>
      <w:rFonts w:hint="default" w:ascii="方正仿宋_GBK" w:hAnsi="方正仿宋_GBK" w:eastAsia="方正仿宋_GBK" w:cs="方正仿宋_GBK"/>
      <w:color w:val="000000"/>
      <w:sz w:val="22"/>
      <w:szCs w:val="22"/>
      <w:u w:val="none"/>
    </w:rPr>
  </w:style>
  <w:style w:type="character" w:customStyle="1" w:styleId="16">
    <w:name w:val="font151"/>
    <w:basedOn w:val="7"/>
    <w:autoRedefine/>
    <w:qFormat/>
    <w:uiPriority w:val="0"/>
    <w:rPr>
      <w:rFonts w:hint="default" w:ascii="方正仿宋_GBK" w:hAnsi="方正仿宋_GBK" w:eastAsia="方正仿宋_GBK" w:cs="方正仿宋_GBK"/>
      <w:b/>
      <w:bCs/>
      <w:color w:val="000000"/>
      <w:sz w:val="22"/>
      <w:szCs w:val="22"/>
      <w:u w:val="none"/>
    </w:rPr>
  </w:style>
  <w:style w:type="character" w:customStyle="1" w:styleId="17">
    <w:name w:val="页脚 Char"/>
    <w:link w:val="3"/>
    <w:autoRedefine/>
    <w:qFormat/>
    <w:uiPriority w:val="0"/>
    <w:rPr>
      <w:kern w:val="2"/>
      <w:sz w:val="18"/>
      <w:szCs w:val="18"/>
    </w:rPr>
  </w:style>
  <w:style w:type="character" w:customStyle="1" w:styleId="18">
    <w:name w:val="font112"/>
    <w:basedOn w:val="7"/>
    <w:autoRedefine/>
    <w:qFormat/>
    <w:uiPriority w:val="0"/>
    <w:rPr>
      <w:rFonts w:ascii="黑体" w:hAnsi="宋体" w:eastAsia="黑体" w:cs="黑体"/>
      <w:color w:val="000000"/>
      <w:sz w:val="22"/>
      <w:szCs w:val="22"/>
      <w:u w:val="none"/>
    </w:rPr>
  </w:style>
  <w:style w:type="character" w:customStyle="1" w:styleId="19">
    <w:name w:val="font141"/>
    <w:basedOn w:val="7"/>
    <w:autoRedefine/>
    <w:qFormat/>
    <w:uiPriority w:val="0"/>
    <w:rPr>
      <w:rFonts w:ascii="方正书宋_GBK" w:hAnsi="方正书宋_GBK" w:eastAsia="方正书宋_GBK" w:cs="方正书宋_GBK"/>
      <w:b/>
      <w:bCs/>
      <w:color w:val="000000"/>
      <w:sz w:val="22"/>
      <w:szCs w:val="22"/>
      <w:u w:val="none"/>
    </w:rPr>
  </w:style>
  <w:style w:type="character" w:customStyle="1" w:styleId="20">
    <w:name w:val="font121"/>
    <w:basedOn w:val="7"/>
    <w:autoRedefine/>
    <w:qFormat/>
    <w:uiPriority w:val="0"/>
    <w:rPr>
      <w:rFonts w:hint="default" w:ascii="方正仿宋_GBK" w:hAnsi="方正仿宋_GBK" w:eastAsia="方正仿宋_GBK" w:cs="方正仿宋_GBK"/>
      <w:color w:val="000000"/>
      <w:sz w:val="22"/>
      <w:szCs w:val="22"/>
      <w:u w:val="none"/>
    </w:rPr>
  </w:style>
  <w:style w:type="character" w:customStyle="1" w:styleId="21">
    <w:name w:val="font21"/>
    <w:basedOn w:val="7"/>
    <w:autoRedefine/>
    <w:qFormat/>
    <w:uiPriority w:val="0"/>
    <w:rPr>
      <w:rFonts w:hint="default" w:ascii="Times New Roman" w:hAnsi="Times New Roman" w:cs="Times New Roman"/>
      <w:color w:val="000000"/>
      <w:sz w:val="22"/>
      <w:szCs w:val="22"/>
      <w:u w:val="none"/>
    </w:rPr>
  </w:style>
  <w:style w:type="character" w:customStyle="1" w:styleId="22">
    <w:name w:val="font81"/>
    <w:basedOn w:val="7"/>
    <w:qFormat/>
    <w:uiPriority w:val="0"/>
    <w:rPr>
      <w:rFonts w:hint="default" w:ascii="方正仿宋_GBK" w:hAnsi="方正仿宋_GBK" w:eastAsia="方正仿宋_GBK" w:cs="方正仿宋_GBK"/>
      <w:color w:val="000000"/>
      <w:sz w:val="22"/>
      <w:szCs w:val="22"/>
      <w:u w:val="none"/>
    </w:rPr>
  </w:style>
  <w:style w:type="character" w:customStyle="1" w:styleId="23">
    <w:name w:val="font11"/>
    <w:basedOn w:val="7"/>
    <w:qFormat/>
    <w:uiPriority w:val="0"/>
    <w:rPr>
      <w:rFonts w:hint="default" w:ascii="Times New Roman" w:hAnsi="Times New Roman" w:cs="Times New Roman"/>
      <w:color w:val="000000"/>
      <w:sz w:val="36"/>
      <w:szCs w:val="36"/>
      <w:u w:val="none"/>
    </w:rPr>
  </w:style>
  <w:style w:type="character" w:customStyle="1" w:styleId="24">
    <w:name w:val="font91"/>
    <w:basedOn w:val="7"/>
    <w:qFormat/>
    <w:uiPriority w:val="0"/>
    <w:rPr>
      <w:rFonts w:hint="default" w:ascii="Times New Roman" w:hAnsi="Times New Roman" w:cs="Times New Roman"/>
      <w:color w:val="000000"/>
      <w:sz w:val="22"/>
      <w:szCs w:val="22"/>
      <w:u w:val="none"/>
    </w:rPr>
  </w:style>
  <w:style w:type="character" w:customStyle="1" w:styleId="25">
    <w:name w:val="font41"/>
    <w:basedOn w:val="7"/>
    <w:qFormat/>
    <w:uiPriority w:val="0"/>
    <w:rPr>
      <w:rFonts w:hint="default" w:ascii="Times New Roman" w:hAnsi="Times New Roman" w:cs="Times New Roman"/>
      <w:b/>
      <w:bCs/>
      <w:color w:val="000000"/>
      <w:sz w:val="22"/>
      <w:szCs w:val="22"/>
      <w:u w:val="none"/>
    </w:rPr>
  </w:style>
  <w:style w:type="paragraph" w:customStyle="1" w:styleId="26">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7">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28">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29">
    <w:name w:val="单元格样式5"/>
    <w:basedOn w:val="1"/>
    <w:qFormat/>
    <w:uiPriority w:val="0"/>
    <w:pPr>
      <w:widowControl/>
      <w:jc w:val="left"/>
    </w:pPr>
    <w:rPr>
      <w:rFonts w:ascii="方正书宋_GBK" w:hAnsi="方正书宋_GBK" w:eastAsia="方正书宋_GBK" w:cs="方正书宋_GBK"/>
      <w:b/>
      <w:kern w:val="0"/>
      <w:lang w:eastAsia="uk-UA"/>
    </w:rPr>
  </w:style>
  <w:style w:type="paragraph" w:customStyle="1" w:styleId="30">
    <w:name w:val="单元格样式4"/>
    <w:basedOn w:val="1"/>
    <w:qFormat/>
    <w:uiPriority w:val="0"/>
    <w:pPr>
      <w:widowControl/>
      <w:jc w:val="right"/>
    </w:pPr>
    <w:rPr>
      <w:rFonts w:ascii="方正书宋_GBK" w:hAnsi="方正书宋_GBK" w:eastAsia="方正书宋_GBK" w:cs="方正书宋_GBK"/>
      <w:kern w:val="0"/>
      <w:lang w:eastAsia="uk-UA"/>
    </w:rPr>
  </w:style>
  <w:style w:type="paragraph" w:customStyle="1" w:styleId="31">
    <w:name w:val="单元格样式1"/>
    <w:basedOn w:val="1"/>
    <w:qFormat/>
    <w:uiPriority w:val="0"/>
    <w:pPr>
      <w:widowControl/>
      <w:jc w:val="center"/>
    </w:pPr>
    <w:rPr>
      <w:rFonts w:ascii="方正书宋_GBK" w:hAnsi="方正书宋_GBK" w:eastAsia="方正书宋_GBK" w:cs="方正书宋_GBK"/>
      <w:b/>
      <w:kern w:val="0"/>
      <w:lang w:eastAsia="uk-UA"/>
    </w:rPr>
  </w:style>
  <w:style w:type="paragraph" w:customStyle="1" w:styleId="32">
    <w:name w:val="单元格样式3"/>
    <w:basedOn w:val="1"/>
    <w:qFormat/>
    <w:uiPriority w:val="0"/>
    <w:pPr>
      <w:widowControl/>
      <w:jc w:val="center"/>
    </w:pPr>
    <w:rPr>
      <w:rFonts w:ascii="方正书宋_GBK" w:hAnsi="方正书宋_GBK" w:eastAsia="方正书宋_GBK" w:cs="方正书宋_GBK"/>
      <w:kern w:val="0"/>
      <w:lang w:eastAsia="uk-UA"/>
    </w:rPr>
  </w:style>
  <w:style w:type="character" w:customStyle="1" w:styleId="33">
    <w:name w:val="font01"/>
    <w:basedOn w:val="7"/>
    <w:qFormat/>
    <w:uiPriority w:val="0"/>
    <w:rPr>
      <w:rFonts w:ascii="黑体" w:hAnsi="宋体" w:eastAsia="黑体" w:cs="黑体"/>
      <w:color w:val="000000"/>
      <w:sz w:val="22"/>
      <w:szCs w:val="22"/>
      <w:u w:val="none"/>
    </w:rPr>
  </w:style>
  <w:style w:type="character" w:customStyle="1" w:styleId="34">
    <w:name w:val="font31"/>
    <w:basedOn w:val="7"/>
    <w:qFormat/>
    <w:uiPriority w:val="0"/>
    <w:rPr>
      <w:rFonts w:hint="default" w:ascii="Times New Roman" w:hAnsi="Times New Roman" w:cs="Times New Roman"/>
      <w:color w:val="000000"/>
      <w:sz w:val="22"/>
      <w:szCs w:val="22"/>
      <w:u w:val="none"/>
    </w:rPr>
  </w:style>
  <w:style w:type="character" w:customStyle="1" w:styleId="35">
    <w:name w:val="font51"/>
    <w:basedOn w:val="7"/>
    <w:qFormat/>
    <w:uiPriority w:val="0"/>
    <w:rPr>
      <w:rFonts w:ascii="黑体" w:hAnsi="宋体" w:eastAsia="黑体" w:cs="黑体"/>
      <w:color w:val="000000"/>
      <w:sz w:val="22"/>
      <w:szCs w:val="22"/>
      <w:u w:val="none"/>
    </w:rPr>
  </w:style>
  <w:style w:type="character" w:customStyle="1" w:styleId="36">
    <w:name w:val="font101"/>
    <w:basedOn w:val="7"/>
    <w:qFormat/>
    <w:uiPriority w:val="0"/>
    <w:rPr>
      <w:rFonts w:hint="default" w:ascii="Times New Roman" w:hAnsi="Times New Roman" w:cs="Times New Roman"/>
      <w:b/>
      <w:color w:val="000000"/>
      <w:sz w:val="22"/>
      <w:szCs w:val="22"/>
      <w:u w:val="none"/>
    </w:rPr>
  </w:style>
  <w:style w:type="paragraph" w:customStyle="1" w:styleId="37">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12397</Words>
  <Characters>14555</Characters>
  <Lines>114</Lines>
  <Paragraphs>32</Paragraphs>
  <TotalTime>0</TotalTime>
  <ScaleCrop>false</ScaleCrop>
  <LinksUpToDate>false</LinksUpToDate>
  <CharactersWithSpaces>15383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华人</cp:lastModifiedBy>
  <cp:lastPrinted>2022-05-08T04:18:00Z</cp:lastPrinted>
  <dcterms:modified xsi:type="dcterms:W3CDTF">2024-03-25T07:18:36Z</dcterms:modified>
  <dc:title>***镇人民政府2016年度预算情况说明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5B98C1B1CD324188B61D08911EF8E5DC</vt:lpwstr>
  </property>
</Properties>
</file>