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1"/>
        <w:rPr>
          <w:rFonts w:ascii="黑体" w:hAnsi="黑体" w:eastAsia="黑体" w:cs="宋体"/>
          <w:b/>
          <w:kern w:val="0"/>
          <w:sz w:val="44"/>
          <w:szCs w:val="44"/>
        </w:rPr>
      </w:pPr>
    </w:p>
    <w:p>
      <w:pPr>
        <w:widowControl/>
        <w:shd w:val="clear" w:color="auto" w:fill="FFFFFF"/>
        <w:spacing w:line="560" w:lineRule="exact"/>
        <w:jc w:val="center"/>
        <w:outlineLvl w:val="1"/>
        <w:rPr>
          <w:rFonts w:ascii="黑体" w:hAnsi="黑体" w:eastAsia="黑体" w:cs="宋体"/>
          <w:b/>
          <w:kern w:val="0"/>
          <w:sz w:val="44"/>
          <w:szCs w:val="44"/>
        </w:rPr>
      </w:pPr>
    </w:p>
    <w:p>
      <w:pPr>
        <w:widowControl/>
        <w:shd w:val="clear" w:color="auto" w:fill="FFFFFF"/>
        <w:spacing w:line="560" w:lineRule="exact"/>
        <w:jc w:val="center"/>
        <w:outlineLvl w:val="1"/>
        <w:rPr>
          <w:rFonts w:ascii="黑体" w:hAnsi="黑体" w:eastAsia="黑体" w:cs="宋体"/>
          <w:b/>
          <w:kern w:val="0"/>
          <w:sz w:val="44"/>
          <w:szCs w:val="44"/>
        </w:rPr>
      </w:pPr>
    </w:p>
    <w:p>
      <w:pPr>
        <w:widowControl/>
        <w:shd w:val="clear" w:color="auto" w:fill="FFFFFF"/>
        <w:spacing w:line="560" w:lineRule="exact"/>
        <w:jc w:val="center"/>
        <w:outlineLvl w:val="1"/>
        <w:rPr>
          <w:rFonts w:ascii="黑体" w:hAnsi="黑体" w:eastAsia="黑体" w:cs="宋体"/>
          <w:b/>
          <w:kern w:val="0"/>
          <w:sz w:val="44"/>
          <w:szCs w:val="44"/>
        </w:rPr>
      </w:pPr>
    </w:p>
    <w:p>
      <w:pPr>
        <w:widowControl/>
        <w:shd w:val="clear" w:color="auto" w:fill="FFFFFF"/>
        <w:spacing w:line="560" w:lineRule="exact"/>
        <w:jc w:val="center"/>
        <w:outlineLvl w:val="1"/>
        <w:rPr>
          <w:rFonts w:ascii="黑体" w:hAnsi="黑体" w:eastAsia="黑体" w:cs="宋体"/>
          <w:b/>
          <w:kern w:val="0"/>
          <w:sz w:val="44"/>
          <w:szCs w:val="44"/>
        </w:rPr>
      </w:pPr>
    </w:p>
    <w:p>
      <w:pPr>
        <w:widowControl/>
        <w:shd w:val="clear" w:color="auto" w:fill="FFFFFF"/>
        <w:spacing w:line="560" w:lineRule="exact"/>
        <w:jc w:val="center"/>
        <w:outlineLvl w:val="1"/>
        <w:rPr>
          <w:rFonts w:cs="宋体" w:asciiTheme="majorEastAsia" w:hAnsiTheme="majorEastAsia" w:eastAsiaTheme="majorEastAsia"/>
          <w:kern w:val="0"/>
          <w:sz w:val="36"/>
          <w:szCs w:val="36"/>
        </w:rPr>
      </w:pPr>
      <w:r>
        <w:rPr>
          <w:rFonts w:hint="eastAsia" w:cs="宋体" w:asciiTheme="majorEastAsia" w:hAnsiTheme="majorEastAsia" w:eastAsiaTheme="majorEastAsia"/>
          <w:kern w:val="0"/>
          <w:sz w:val="36"/>
          <w:szCs w:val="36"/>
        </w:rPr>
        <w:t xml:space="preserve">[2020] </w:t>
      </w:r>
      <w:r>
        <w:rPr>
          <w:rFonts w:hint="eastAsia" w:cs="宋体" w:asciiTheme="majorEastAsia" w:hAnsiTheme="majorEastAsia" w:eastAsiaTheme="majorEastAsia"/>
          <w:kern w:val="0"/>
          <w:sz w:val="36"/>
          <w:szCs w:val="36"/>
          <w:lang w:val="en-US" w:eastAsia="zh-CN"/>
        </w:rPr>
        <w:t>7</w:t>
      </w:r>
      <w:bookmarkStart w:id="0" w:name="_GoBack"/>
      <w:bookmarkEnd w:id="0"/>
      <w:r>
        <w:rPr>
          <w:rFonts w:hint="eastAsia" w:cs="宋体" w:asciiTheme="majorEastAsia" w:hAnsiTheme="majorEastAsia" w:eastAsiaTheme="majorEastAsia"/>
          <w:kern w:val="0"/>
          <w:sz w:val="36"/>
          <w:szCs w:val="36"/>
        </w:rPr>
        <w:t>号</w:t>
      </w:r>
    </w:p>
    <w:p>
      <w:pPr>
        <w:widowControl/>
        <w:shd w:val="clear" w:color="auto" w:fill="FFFFFF"/>
        <w:spacing w:line="560" w:lineRule="exact"/>
        <w:jc w:val="center"/>
        <w:outlineLvl w:val="1"/>
        <w:rPr>
          <w:rFonts w:cs="宋体" w:asciiTheme="majorEastAsia" w:hAnsiTheme="majorEastAsia" w:eastAsiaTheme="majorEastAsia"/>
          <w:kern w:val="0"/>
          <w:sz w:val="44"/>
          <w:szCs w:val="44"/>
        </w:rPr>
      </w:pPr>
    </w:p>
    <w:p>
      <w:pPr>
        <w:widowControl/>
        <w:shd w:val="clear" w:color="auto" w:fill="FFFFFF"/>
        <w:spacing w:line="560" w:lineRule="exact"/>
        <w:jc w:val="center"/>
        <w:outlineLvl w:val="1"/>
        <w:rPr>
          <w:rFonts w:cs="宋体" w:asciiTheme="majorEastAsia" w:hAnsiTheme="majorEastAsia" w:eastAsiaTheme="majorEastAsia"/>
          <w:kern w:val="0"/>
          <w:sz w:val="44"/>
          <w:szCs w:val="44"/>
        </w:rPr>
      </w:pPr>
    </w:p>
    <w:p>
      <w:pPr>
        <w:widowControl/>
        <w:shd w:val="clear" w:color="auto" w:fill="FFFFFF"/>
        <w:spacing w:line="560" w:lineRule="exact"/>
        <w:jc w:val="center"/>
        <w:outlineLvl w:val="1"/>
        <w:rPr>
          <w:rFonts w:hint="eastAsia" w:cs="宋体" w:asciiTheme="majorEastAsia" w:hAnsiTheme="majorEastAsia" w:eastAsiaTheme="majorEastAsia"/>
          <w:kern w:val="0"/>
          <w:sz w:val="44"/>
          <w:szCs w:val="44"/>
          <w:lang w:eastAsia="zh-CN"/>
        </w:rPr>
      </w:pPr>
      <w:r>
        <w:rPr>
          <w:rFonts w:hint="eastAsia" w:cs="宋体" w:asciiTheme="majorEastAsia" w:hAnsiTheme="majorEastAsia" w:eastAsiaTheme="majorEastAsia"/>
          <w:kern w:val="0"/>
          <w:sz w:val="44"/>
          <w:szCs w:val="44"/>
          <w:lang w:eastAsia="zh-CN"/>
        </w:rPr>
        <w:t>西三里乡综合行政执法队</w:t>
      </w:r>
    </w:p>
    <w:p>
      <w:pPr>
        <w:widowControl/>
        <w:shd w:val="clear" w:color="auto" w:fill="FFFFFF"/>
        <w:spacing w:line="560" w:lineRule="exact"/>
        <w:jc w:val="center"/>
        <w:outlineLvl w:val="1"/>
        <w:rPr>
          <w:rFonts w:cs="宋体" w:asciiTheme="majorEastAsia" w:hAnsiTheme="majorEastAsia" w:eastAsiaTheme="majorEastAsia"/>
          <w:kern w:val="0"/>
          <w:sz w:val="44"/>
          <w:szCs w:val="44"/>
        </w:rPr>
      </w:pPr>
      <w:r>
        <w:rPr>
          <w:rFonts w:cs="宋体" w:asciiTheme="majorEastAsia" w:hAnsiTheme="majorEastAsia" w:eastAsiaTheme="majorEastAsia"/>
          <w:kern w:val="0"/>
          <w:sz w:val="44"/>
          <w:szCs w:val="44"/>
        </w:rPr>
        <w:t>行政执法全过程记录制度</w:t>
      </w:r>
    </w:p>
    <w:p>
      <w:pPr>
        <w:pStyle w:val="4"/>
        <w:spacing w:before="0" w:beforeAutospacing="0" w:after="0" w:afterAutospacing="0" w:line="560" w:lineRule="exact"/>
        <w:ind w:firstLine="640" w:firstLineChars="200"/>
        <w:rPr>
          <w:rFonts w:ascii="仿宋" w:hAnsi="仿宋" w:eastAsia="仿宋"/>
          <w:color w:val="333333"/>
          <w:sz w:val="32"/>
          <w:szCs w:val="32"/>
        </w:rPr>
      </w:pPr>
    </w:p>
    <w:p>
      <w:pPr>
        <w:pStyle w:val="4"/>
        <w:spacing w:before="0" w:beforeAutospacing="0" w:after="0" w:afterAutospacing="0" w:line="560" w:lineRule="exac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第一条 为了加强行政执法活动的监督管理，强化执法人员的证据意识，保障行政相对人和行政执法人员的合法权益，提高执法的震慑力和公信力，根据有关规定制定本制度。</w:t>
      </w:r>
    </w:p>
    <w:p>
      <w:pPr>
        <w:pStyle w:val="4"/>
        <w:shd w:val="clear" w:color="auto" w:fill="FFFFFF"/>
        <w:spacing w:before="0" w:beforeAutospacing="0" w:after="0" w:afterAutospacing="0" w:line="560" w:lineRule="exact"/>
        <w:ind w:firstLine="538"/>
        <w:jc w:val="both"/>
        <w:rPr>
          <w:rFonts w:ascii="仿宋" w:hAnsi="仿宋" w:eastAsia="仿宋"/>
          <w:color w:val="333333"/>
          <w:sz w:val="32"/>
          <w:szCs w:val="32"/>
        </w:rPr>
      </w:pPr>
      <w:r>
        <w:rPr>
          <w:rFonts w:hint="eastAsia" w:ascii="仿宋" w:hAnsi="仿宋" w:eastAsia="仿宋"/>
          <w:color w:val="333333"/>
          <w:sz w:val="32"/>
          <w:szCs w:val="32"/>
        </w:rPr>
        <w:t>第二条 行政执法全过程记录主要是指开展行政执法活动时，通过纸质和音视频记载等方式，完整记录执法活动的整个过程。</w:t>
      </w:r>
    </w:p>
    <w:p>
      <w:pPr>
        <w:spacing w:line="560" w:lineRule="exact"/>
        <w:ind w:firstLine="640" w:firstLineChars="200"/>
        <w:rPr>
          <w:rFonts w:ascii="仿宋" w:hAnsi="仿宋" w:eastAsia="仿宋"/>
          <w:color w:val="333333"/>
          <w:sz w:val="32"/>
          <w:szCs w:val="32"/>
        </w:rPr>
      </w:pPr>
      <w:r>
        <w:rPr>
          <w:rFonts w:hint="eastAsia" w:ascii="仿宋" w:hAnsi="仿宋" w:eastAsia="仿宋"/>
          <w:color w:val="000000"/>
          <w:sz w:val="32"/>
          <w:szCs w:val="32"/>
          <w:shd w:val="clear" w:color="auto" w:fill="FFFFFF"/>
        </w:rPr>
        <w:t xml:space="preserve">第三条 </w:t>
      </w:r>
      <w:r>
        <w:rPr>
          <w:rFonts w:ascii="仿宋" w:hAnsi="仿宋" w:eastAsia="仿宋"/>
          <w:sz w:val="32"/>
          <w:szCs w:val="32"/>
        </w:rPr>
        <w:t>文字记录作为执法全过程记录的主要方式，要做到合法规范、客观公正、及时准确。</w:t>
      </w:r>
      <w:r>
        <w:rPr>
          <w:rFonts w:hint="eastAsia" w:ascii="仿宋" w:hAnsi="仿宋" w:eastAsia="仿宋"/>
          <w:sz w:val="32"/>
          <w:szCs w:val="32"/>
        </w:rPr>
        <w:t>各行政执法机关参照唐山市级行政执法机关已报唐山市司法局备案的行政执法文书格式，结合本地本单位</w:t>
      </w:r>
      <w:r>
        <w:rPr>
          <w:rFonts w:ascii="仿宋" w:hAnsi="仿宋" w:eastAsia="仿宋"/>
          <w:sz w:val="32"/>
          <w:szCs w:val="32"/>
        </w:rPr>
        <w:t>实际，完善有关文书格式并报</w:t>
      </w:r>
      <w:r>
        <w:rPr>
          <w:rFonts w:hint="eastAsia" w:ascii="仿宋" w:hAnsi="仿宋" w:eastAsia="仿宋"/>
          <w:sz w:val="32"/>
          <w:szCs w:val="32"/>
        </w:rPr>
        <w:t>市司法局</w:t>
      </w:r>
      <w:r>
        <w:rPr>
          <w:rFonts w:ascii="仿宋" w:hAnsi="仿宋" w:eastAsia="仿宋"/>
          <w:sz w:val="32"/>
          <w:szCs w:val="32"/>
        </w:rPr>
        <w:t>备案。</w:t>
      </w:r>
      <w:r>
        <w:rPr>
          <w:rFonts w:hint="eastAsia" w:ascii="仿宋" w:hAnsi="仿宋" w:eastAsia="仿宋"/>
          <w:color w:val="333333"/>
          <w:sz w:val="32"/>
          <w:szCs w:val="32"/>
        </w:rPr>
        <w:t>音视频记录主要是指通过照相机、执法记录仪，真实记录执法活动全过程。</w:t>
      </w:r>
    </w:p>
    <w:p>
      <w:pPr>
        <w:spacing w:line="560" w:lineRule="exact"/>
        <w:ind w:firstLine="640" w:firstLineChars="200"/>
        <w:rPr>
          <w:rFonts w:ascii="仿宋" w:hAnsi="仿宋" w:eastAsia="仿宋"/>
          <w:sz w:val="32"/>
          <w:szCs w:val="32"/>
        </w:rPr>
      </w:pPr>
      <w:r>
        <w:rPr>
          <w:rFonts w:hint="eastAsia" w:ascii="仿宋" w:hAnsi="仿宋" w:eastAsia="仿宋"/>
          <w:color w:val="333333"/>
          <w:sz w:val="32"/>
          <w:szCs w:val="32"/>
        </w:rPr>
        <w:t>第四条</w:t>
      </w:r>
      <w:r>
        <w:rPr>
          <w:rFonts w:hint="eastAsia" w:ascii="仿宋" w:hAnsi="仿宋" w:eastAsia="仿宋"/>
          <w:sz w:val="32"/>
          <w:szCs w:val="32"/>
        </w:rPr>
        <w:t xml:space="preserve"> 根据行政执法的不同类别、阶段、环节，采用相应音像形式记录执法过程，对文字记录能够全面有效记录执法行为的，可以不进行音像记录，对现场检查、随机抽取、调查取证、证据保全、听证、行政前置、留置送达等容易引发争议的行政执法过程以及涉及直接人身自由、生命健康、重大财产权的现场执法活动和执法场所根据实际进行音视频记录。</w:t>
      </w:r>
    </w:p>
    <w:p>
      <w:pPr>
        <w:spacing w:line="560" w:lineRule="exact"/>
        <w:ind w:firstLine="640" w:firstLineChars="200"/>
        <w:rPr>
          <w:rFonts w:ascii="仿宋" w:hAnsi="仿宋" w:eastAsia="仿宋"/>
          <w:sz w:val="32"/>
          <w:szCs w:val="32"/>
        </w:rPr>
      </w:pPr>
      <w:r>
        <w:rPr>
          <w:rFonts w:hint="eastAsia" w:ascii="仿宋" w:hAnsi="仿宋" w:eastAsia="仿宋"/>
          <w:color w:val="333333"/>
          <w:sz w:val="32"/>
          <w:szCs w:val="32"/>
        </w:rPr>
        <w:t>第五条 纸质和音视频记录实物资料，应在执法活动终了之日起30日内归档。</w:t>
      </w:r>
    </w:p>
    <w:p>
      <w:pPr>
        <w:pStyle w:val="4"/>
        <w:shd w:val="clear" w:color="auto" w:fill="FFFFFF"/>
        <w:spacing w:before="0" w:beforeAutospacing="0" w:after="0" w:afterAutospacing="0" w:line="560" w:lineRule="exact"/>
        <w:ind w:firstLine="538"/>
        <w:jc w:val="both"/>
        <w:rPr>
          <w:rFonts w:ascii="仿宋" w:hAnsi="仿宋" w:eastAsia="仿宋"/>
          <w:color w:val="333333"/>
          <w:sz w:val="32"/>
          <w:szCs w:val="32"/>
        </w:rPr>
      </w:pPr>
      <w:r>
        <w:rPr>
          <w:rFonts w:hint="eastAsia" w:ascii="仿宋" w:hAnsi="仿宋" w:eastAsia="仿宋"/>
          <w:color w:val="000000"/>
          <w:sz w:val="32"/>
          <w:szCs w:val="32"/>
          <w:shd w:val="clear" w:color="auto" w:fill="FFFFFF"/>
        </w:rPr>
        <w:t>第六条 加强对行政执法人员行政执法全过程记录的培训和监督检查，严格案卷、声像资料、记录设备管理，充分发挥执法记录制度的监督作用。</w:t>
      </w:r>
    </w:p>
    <w:p>
      <w:pPr>
        <w:pStyle w:val="4"/>
        <w:spacing w:before="0" w:beforeAutospacing="0" w:after="0" w:afterAutospacing="0" w:line="560" w:lineRule="exac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第七条 未通过执法活动全过程纸质和音视频记录执法活动全过程的，对执法人员予以通报批评；造成后果的，追究执法人员责任；未按时归档的，责令限期改正。</w:t>
      </w:r>
    </w:p>
    <w:p>
      <w:pPr>
        <w:tabs>
          <w:tab w:val="left" w:pos="0"/>
          <w:tab w:val="left" w:pos="1800"/>
        </w:tabs>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第八条 </w:t>
      </w:r>
      <w:r>
        <w:rPr>
          <w:rFonts w:ascii="仿宋" w:hAnsi="仿宋" w:eastAsia="仿宋"/>
          <w:sz w:val="32"/>
          <w:szCs w:val="32"/>
        </w:rPr>
        <w:t>建立健全全过程记录信息调阅监督制度，做到可实时调阅，切实加强监督，确保行政执法文字记录、音</w:t>
      </w:r>
      <w:r>
        <w:rPr>
          <w:rFonts w:hint="eastAsia" w:ascii="仿宋" w:hAnsi="仿宋" w:eastAsia="仿宋"/>
          <w:sz w:val="32"/>
          <w:szCs w:val="32"/>
        </w:rPr>
        <w:t>视频</w:t>
      </w:r>
      <w:r>
        <w:rPr>
          <w:rFonts w:ascii="仿宋" w:hAnsi="仿宋" w:eastAsia="仿宋"/>
          <w:sz w:val="32"/>
          <w:szCs w:val="32"/>
        </w:rPr>
        <w:t>记录规范、合法、有效。</w:t>
      </w:r>
    </w:p>
    <w:p>
      <w:pPr>
        <w:pStyle w:val="4"/>
        <w:spacing w:before="0" w:beforeAutospacing="0" w:after="0" w:afterAutospacing="0" w:line="560" w:lineRule="exact"/>
        <w:jc w:val="both"/>
        <w:rPr>
          <w:rFonts w:ascii="仿宋" w:hAnsi="仿宋" w:eastAsia="仿宋"/>
          <w:color w:val="333333"/>
          <w:sz w:val="32"/>
          <w:szCs w:val="32"/>
        </w:rPr>
      </w:pPr>
      <w:r>
        <w:rPr>
          <w:rFonts w:hint="eastAsia" w:ascii="仿宋" w:hAnsi="仿宋" w:eastAsia="仿宋"/>
          <w:color w:val="333333"/>
          <w:sz w:val="32"/>
          <w:szCs w:val="32"/>
        </w:rPr>
        <w:t xml:space="preserve">    第九条 本制度自印发之日起执行。</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 xml:space="preserve">                      2020年8月1</w:t>
      </w:r>
      <w:r>
        <w:rPr>
          <w:rFonts w:hint="eastAsia" w:ascii="仿宋" w:hAnsi="仿宋" w:eastAsia="仿宋"/>
          <w:sz w:val="32"/>
          <w:szCs w:val="32"/>
          <w:lang w:val="en-US" w:eastAsia="zh-CN"/>
        </w:rPr>
        <w:t>8</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U5NWU3MzdjMmFlNGI0ZDI3MTMzMDlkZDhmMjczNzEifQ=="/>
  </w:docVars>
  <w:rsids>
    <w:rsidRoot w:val="0086616E"/>
    <w:rsid w:val="00085D78"/>
    <w:rsid w:val="000F441D"/>
    <w:rsid w:val="00277B32"/>
    <w:rsid w:val="002B05D1"/>
    <w:rsid w:val="003C39D3"/>
    <w:rsid w:val="004E2237"/>
    <w:rsid w:val="006A7143"/>
    <w:rsid w:val="00776F80"/>
    <w:rsid w:val="0086616E"/>
    <w:rsid w:val="009379B1"/>
    <w:rsid w:val="00B11B73"/>
    <w:rsid w:val="00CA2DA9"/>
    <w:rsid w:val="00E63EBC"/>
    <w:rsid w:val="00ED54D0"/>
    <w:rsid w:val="00F0406B"/>
    <w:rsid w:val="00F336FA"/>
    <w:rsid w:val="08580845"/>
    <w:rsid w:val="31A037B3"/>
    <w:rsid w:val="59D92615"/>
    <w:rsid w:val="66A95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700</Words>
  <Characters>710</Characters>
  <Lines>5</Lines>
  <Paragraphs>1</Paragraphs>
  <TotalTime>14</TotalTime>
  <ScaleCrop>false</ScaleCrop>
  <LinksUpToDate>false</LinksUpToDate>
  <CharactersWithSpaces>746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2020-08-12T08:06:00Z</dcterms:created>
  <dc:creator>微软用户</dc:creator>
  <cp:lastModifiedBy>张建东</cp:lastModifiedBy>
  <cp:lastPrinted>2022-05-31T01:11:00Z</cp:lastPrinted>
  <dcterms:modified xsi:type="dcterms:W3CDTF">2024-05-20T08:19:07Z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34AA7EB8F7CE4AB198C0F06DED7A0A6B</vt:lpwstr>
  </property>
</Properties>
</file>