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widowControl/>
        <w:suppressLineNumbers w:val="0"/>
        <w:shd w:val="clear" w:color="auto" w:fill="FFFFFF"/>
        <w:spacing w:line="585" w:lineRule="atLeast"/>
        <w:ind w:left="0" w:firstLine="420"/>
        <w:jc w:val="center"/>
        <w:rPr>
          <w:rStyle w:val="16"/>
          <w:rFonts w:ascii="宋体" w:eastAsia="宋体" w:cs="宋体" w:hAnsi="宋体" w:hint="eastAsia"/>
          <w:i w:val="0"/>
          <w:iCs w:val="0"/>
          <w:caps w:val="0"/>
          <w:smallCaps w:val="0"/>
          <w:color w:val="000000"/>
          <w:spacing w:val="0"/>
          <w:sz w:val="40"/>
          <w:szCs w:val="40"/>
          <w:shd w:val="clear" w:color="auto" w:fill="FFFFFF"/>
          <w:lang w:eastAsia="zh-CN"/>
        </w:rPr>
      </w:pPr>
      <w:r>
        <w:rPr>
          <w:rStyle w:val="16"/>
          <w:rFonts w:ascii="宋体" w:eastAsia="宋体" w:cs="宋体" w:hAnsi="宋体" w:hint="eastAsia"/>
          <w:i w:val="0"/>
          <w:iCs w:val="0"/>
          <w:caps w:val="0"/>
          <w:smallCaps w:val="0"/>
          <w:color w:val="000000"/>
          <w:spacing w:val="0"/>
          <w:sz w:val="40"/>
          <w:szCs w:val="40"/>
          <w:shd w:val="clear" w:color="auto" w:fill="FFFFFF"/>
          <w:lang w:eastAsia="zh-CN"/>
        </w:rPr>
        <w:t>遵化市</w:t>
      </w:r>
      <w:r>
        <w:rPr>
          <w:rStyle w:val="16"/>
          <w:rFonts w:ascii="宋体" w:eastAsia="宋体" w:cs="宋体" w:hAnsi="宋体"/>
          <w:i w:val="0"/>
          <w:iCs w:val="0"/>
          <w:caps w:val="0"/>
          <w:smallCaps w:val="0"/>
          <w:color w:val="000000"/>
          <w:spacing w:val="0"/>
          <w:sz w:val="40"/>
          <w:szCs w:val="40"/>
          <w:shd w:val="clear" w:color="auto" w:fill="FFFFFF"/>
          <w:lang w:eastAsia="zh-CN"/>
        </w:rPr>
        <w:t>娘娘庄</w:t>
      </w:r>
      <w:r>
        <w:rPr>
          <w:rStyle w:val="16"/>
          <w:rFonts w:ascii="宋体" w:eastAsia="宋体" w:cs="宋体" w:hAnsi="宋体" w:hint="eastAsia"/>
          <w:i w:val="0"/>
          <w:iCs w:val="0"/>
          <w:caps w:val="0"/>
          <w:smallCaps w:val="0"/>
          <w:color w:val="000000"/>
          <w:spacing w:val="0"/>
          <w:sz w:val="40"/>
          <w:szCs w:val="40"/>
          <w:shd w:val="clear" w:color="auto" w:fill="FFFFFF"/>
          <w:lang w:eastAsia="zh-CN"/>
        </w:rPr>
        <w:t>镇执法服务指南</w:t>
      </w:r>
    </w:p>
    <w:p>
      <w:pPr>
        <w:pStyle w:val="15"/>
        <w:keepNext w:val="0"/>
        <w:keepLines w:val="0"/>
        <w:widowControl/>
        <w:suppressLineNumbers w:val="0"/>
        <w:shd w:val="clear" w:color="auto" w:fill="FFFFFF"/>
        <w:spacing w:line="585" w:lineRule="atLeast"/>
        <w:ind w:left="0" w:firstLine="420"/>
        <w:rPr>
          <w:rStyle w:val="16"/>
          <w:rFonts w:ascii="仿宋" w:eastAsia="仿宋" w:cs="仿宋" w:hAnsi="仿宋" w:hint="eastAsia"/>
          <w:i w:val="0"/>
          <w:iCs w:val="0"/>
          <w:caps w:val="0"/>
          <w:smallCaps w:val="0"/>
          <w:color w:val="000000"/>
          <w:spacing w:val="0"/>
          <w:sz w:val="32"/>
          <w:szCs w:val="32"/>
          <w:shd w:val="clear" w:color="auto" w:fill="FFFFFF"/>
        </w:rPr>
      </w:pP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一、行政处罚事项</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（一）非法转让土地行为行政处罚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适用范围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买卖或者以其他形式非法转让土地；未经批准违法转让以划拨方式取得的国有土地使用权；不符合法律规定的条件，违法转让以出让方式取得的国有土地使用权。</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行政处罚依据</w:t>
      </w:r>
    </w:p>
    <w:p>
      <w:pPr>
        <w:pStyle w:val="15"/>
        <w:keepNext w:val="0"/>
        <w:keepLines w:val="0"/>
        <w:widowControl/>
        <w:suppressLineNumbers w:val="0"/>
        <w:shd w:val="clear" w:color="auto" w:fill="FFFFFF"/>
        <w:spacing w:line="585" w:lineRule="atLeast"/>
        <w:ind w:left="645" w:firstLine="42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1、《中华人民共和国土地管理法》第七十三条；</w:t>
      </w:r>
    </w:p>
    <w:p>
      <w:pPr>
        <w:pStyle w:val="15"/>
        <w:keepNext w:val="0"/>
        <w:keepLines w:val="0"/>
        <w:widowControl/>
        <w:suppressLineNumbers w:val="0"/>
        <w:shd w:val="clear" w:color="auto" w:fill="FFFFFF"/>
        <w:spacing w:line="585" w:lineRule="atLeast"/>
        <w:ind w:left="645" w:firstLine="42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2、《中华人民共和国土地管理法实施条例》第三十八条；</w:t>
      </w:r>
    </w:p>
    <w:p>
      <w:pPr>
        <w:pStyle w:val="15"/>
        <w:keepNext w:val="0"/>
        <w:keepLines w:val="0"/>
        <w:widowControl/>
        <w:suppressLineNumbers w:val="0"/>
        <w:shd w:val="clear" w:color="auto" w:fill="FFFFFF"/>
        <w:spacing w:line="585" w:lineRule="atLeast"/>
        <w:ind w:left="645" w:firstLine="42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3、《河北省土地管理条例》第六十一条</w:t>
      </w:r>
    </w:p>
    <w:p>
      <w:pPr>
        <w:pStyle w:val="15"/>
        <w:keepNext w:val="0"/>
        <w:keepLines w:val="0"/>
        <w:widowControl/>
        <w:suppressLineNumbers w:val="0"/>
        <w:shd w:val="clear" w:color="auto" w:fill="FFFFFF"/>
        <w:spacing w:line="585" w:lineRule="atLeast"/>
        <w:ind w:left="645" w:firstLine="42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4、《中华人民共和国城市房地产管理法》第六十六条；</w:t>
      </w:r>
    </w:p>
    <w:p>
      <w:pPr>
        <w:pStyle w:val="15"/>
        <w:keepNext w:val="0"/>
        <w:keepLines w:val="0"/>
        <w:widowControl/>
        <w:suppressLineNumbers w:val="0"/>
        <w:shd w:val="clear" w:color="auto" w:fill="FFFFFF"/>
        <w:spacing w:line="585" w:lineRule="atLeast"/>
        <w:ind w:left="645" w:firstLine="42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5、《中华人民共和国城市房地产管理法》第六十七条。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行政处罚标准</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1、没收非法转让土地所取得的违法所得；</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2、对违反土地利用总体规划擅自将农用地改为建设用地的，限期拆除在非法转让的土地上新建的建筑物和其他设施，恢复土地原状；</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3、对符合土地利用总体规划擅自将农用地改为建设用地的，没收在非法转让的土地上新建的建筑物和其他设施；</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4、并处罚款的，罚款额为非法所得的百分之五以上百分之五十以下。</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w:t>
      </w:r>
      <w:r>
        <w:rPr>
          <w:rStyle w:val="16"/>
          <w:rFonts w:ascii="仿宋" w:eastAsia="仿宋" w:cs="仿宋" w:hAnsi="仿宋" w:hint="eastAsia"/>
          <w:i w:val="0"/>
          <w:iCs w:val="0"/>
          <w:caps w:val="0"/>
          <w:smallCaps w:val="0"/>
          <w:color w:val="000000"/>
          <w:spacing w:val="0"/>
          <w:sz w:val="32"/>
          <w:szCs w:val="32"/>
          <w:shd w:val="clear" w:color="auto" w:fill="FFFFFF"/>
        </w:rPr>
        <w:t>二）擅自将农民集体土地使用权出让、转让或出租用于非农建设的行政处罚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适应范围</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     </w:t>
      </w:r>
      <w:r>
        <w:rPr>
          <w:rFonts w:ascii="仿宋" w:eastAsia="仿宋" w:cs="仿宋" w:hAnsi="仿宋" w:hint="eastAsia"/>
          <w:i w:val="0"/>
          <w:iCs w:val="0"/>
          <w:caps w:val="0"/>
          <w:smallCaps w:val="0"/>
          <w:color w:val="000000"/>
          <w:spacing w:val="0"/>
          <w:sz w:val="32"/>
          <w:szCs w:val="32"/>
          <w:shd w:val="clear" w:color="auto" w:fill="FFFFFF"/>
        </w:rPr>
        <w:t>将农民集体所有的土地使用权出让、转让或出租用于非农建设的。</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处罚依据</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1、《中华人民共和国土地管理法》第八十一条；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2、《中华人民共和国土地管理法实施条例》第四十二条；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行政处罚标准</w:t>
      </w:r>
    </w:p>
    <w:p>
      <w:pPr>
        <w:pStyle w:val="15"/>
        <w:keepNext w:val="0"/>
        <w:keepLines w:val="0"/>
        <w:widowControl/>
        <w:suppressLineNumbers w:val="0"/>
        <w:shd w:val="clear" w:color="auto" w:fill="FFFFFF"/>
        <w:spacing w:line="585" w:lineRule="atLeast"/>
        <w:ind w:left="0" w:firstLine="60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1、责令限期改正；</w:t>
      </w:r>
    </w:p>
    <w:p>
      <w:pPr>
        <w:pStyle w:val="15"/>
        <w:keepNext w:val="0"/>
        <w:keepLines w:val="0"/>
        <w:widowControl/>
        <w:suppressLineNumbers w:val="0"/>
        <w:shd w:val="clear" w:color="auto" w:fill="FFFFFF"/>
        <w:spacing w:line="585" w:lineRule="atLeast"/>
        <w:ind w:left="0" w:firstLine="60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2、没收违法所得，并处以违法所得百分之五以上百分之二十以下罚款。</w:t>
      </w:r>
    </w:p>
    <w:p>
      <w:pPr>
        <w:pStyle w:val="15"/>
        <w:keepNext w:val="0"/>
        <w:keepLines w:val="0"/>
        <w:widowControl/>
        <w:suppressLineNumbers w:val="0"/>
        <w:shd w:val="clear" w:color="auto" w:fill="FFFFFF"/>
        <w:spacing w:line="585" w:lineRule="atLeast"/>
        <w:ind w:left="0" w:firstLine="63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（三）非法占用土地行为行政处罚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适应范围</w:t>
      </w:r>
    </w:p>
    <w:p>
      <w:pPr>
        <w:pStyle w:val="15"/>
        <w:keepNext w:val="0"/>
        <w:keepLines w:val="0"/>
        <w:widowControl/>
        <w:suppressLineNumbers w:val="0"/>
        <w:shd w:val="clear" w:color="auto" w:fill="FFFFFF"/>
        <w:spacing w:line="585" w:lineRule="atLeast"/>
        <w:ind w:left="0" w:firstLine="72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未经批准或者采取欺骗手段骗取批准非法占用土地；超过批准数量占用土地。</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行政处罚依据</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1、《中华人民共和国土地管理法》第七十六条；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2、《中华人民共和国土地管理法实施条例》第四十二条；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3、《河北省土地管理条例》第六十五条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1、责令退还非法占用的土地；</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2、对违反土地利用总体规划擅自将农用地改为建设用地的，限期拆除在非法转让的土地上新建的建筑物和其他设施，恢复土地原状；</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3、对符合土地利用总体规划擅自将农用地改为建设用地的，没收在非法转让的土地上新建的建筑物和其他设施；</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4、并处罚款的，罚款额为非法占用土地每平方米十元以上三十元以下。</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（四）农村村民未经批准或骗取批准，非法占地建住宅的行政处罚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适应范围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农村村民非法占用土地或超过规定标准建住宅</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行政处罚依据</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1、《中华人民共和国土地管理法》第七十七条；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2、《河北省土地管理条例》第六十六条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1、责令退还非法占用的土地；</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2、限期拆除在非法占用的土地上新建的房屋。</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（五）占用耕地建窑、建坟、建房、挖砂、采石、取土的行政处罚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适应范围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占用耕地进行建窑、建坟、建房、挖砂、采石、取土等行为</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行政处罚依据</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1、《中华人民共和国土地管理法》第七十四条；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2、《中华人民共和国土地管理法实施条例》第四十条；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1、责令限期改正或治理；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2、可以处以罚款，罚款额为耕地开垦费2倍以下。</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（六）拒不履行土地复垦的行政处罚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适应范围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因挖损、坍塌、压占等造成土地破坏的单位各个人，应当负责复垦。</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行政处罚依据</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1、《中华人民共和国土地管理法》第七十五条；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2、《中华人民共和国土地管理法实施条例》第四十一条；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行政处罚标准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1、责令缴纳复垦费；</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2、可以处以罚款，罚款额为土地复垦费2倍以下。</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（七）无证采矿行为行政处罚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适用范围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未取得采矿许可证擅自采矿的，擅自进入国家规划矿区、对国民经济具有重要价值的矿区范围采矿的，擅自开采国家规定实行保护性开采的特定矿种的</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单位和个人进入他人依法设立的国有矿山企业和其他矿山企业矿区范围内采矿的</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凡未取得采矿许可证擅自采矿的，采矿许可证期满后不换证继续采矿和擅自进入他人已取得采矿权的矿区范围内采矿的</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处罚依据</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1、《中华人民共和国矿产资源法》第三十九条</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2、《中华人民共和国矿产资源法实施细则》第四十二条</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3、《河北省矿产资源管理条例》第四十一条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责令停止开采、赔偿损失，没收采出的矿产品或违法所得，可以并处违法所得50%以下罚款。</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（八）越界采矿行政处罚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适用范围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采矿权人超越批准矿区范围采矿的</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处罚依据</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1、《中华人民共和国矿产资源法》第四十条</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2、《中华人民共和国矿产资源法实施细则》第四十二条</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3、《河北省矿产资源管理条例》第四十六条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责令退回本矿区范围内开采、赔偿损失，没收越界开采的矿产品或违法所得，可以并处违法所得30%以下最低不低于一万的罚款；拒不退回本矿区范围内开采，造成矿产资源破坏的，吊销采矿许可证。</w:t>
      </w:r>
    </w:p>
    <w:p>
      <w:pPr>
        <w:pStyle w:val="15"/>
        <w:keepNext w:val="0"/>
        <w:keepLines w:val="0"/>
        <w:widowControl/>
        <w:suppressLineNumbers w:val="0"/>
        <w:shd w:val="clear" w:color="auto" w:fill="FFFFFF"/>
        <w:spacing w:line="585" w:lineRule="atLeast"/>
        <w:ind w:left="0" w:firstLine="31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（九）买卖、出租、转让矿产资源或倒卖矿权牟利的行政处罚</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适用范围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买卖、出租、转让矿产资源或倒卖矿权牟利的行为</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处罚依据</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1、《中华人民共和国矿产资源法》第四十二条</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2、《中华人民共和国矿产资源法实施细则》第四十二条</w:t>
      </w:r>
    </w:p>
    <w:p>
      <w:pPr>
        <w:pStyle w:val="15"/>
        <w:keepNext w:val="0"/>
        <w:keepLines w:val="0"/>
        <w:widowControl/>
        <w:suppressLineNumbers w:val="0"/>
        <w:shd w:val="clear" w:color="auto" w:fill="FFFFFF"/>
        <w:spacing w:line="585" w:lineRule="atLeast"/>
        <w:ind w:left="0"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处罚标准</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没收违法所得，吊销采矿许可证，处以违法所得一倍一下罚款。</w:t>
      </w:r>
    </w:p>
    <w:p>
      <w:pPr>
        <w:pStyle w:val="15"/>
        <w:keepNext w:val="0"/>
        <w:keepLines w:val="0"/>
        <w:widowControl/>
        <w:suppressLineNumbers w:val="0"/>
        <w:shd w:val="clear" w:color="auto" w:fill="FFFFFF"/>
        <w:spacing w:line="585" w:lineRule="atLeast"/>
        <w:ind w:left="0" w:firstLine="54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二、行政处罚时限</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1、自然资源主管部门应当自立案之日起60内作出行政处罚决定，案情复杂的，可以延长30日，案情特别复杂的除外。</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2、依据《中华人民共和国行政处罚法》第四十六条规定当事人应当自接到行政处罚决定书之日起15日内，到处罚决定书上指定银行缴纳罚款。</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3、依据《中华人民共和国土地管理法》第八十三条规定当事人应当在行政处罚决定书限定的期限内拆除在非法占用的土地上新建的建筑物和其他设施。</w:t>
      </w:r>
    </w:p>
    <w:p>
      <w:pPr>
        <w:pStyle w:val="15"/>
        <w:keepNext w:val="0"/>
        <w:keepLines w:val="0"/>
        <w:widowControl/>
        <w:suppressLineNumbers w:val="0"/>
        <w:shd w:val="clear" w:color="auto" w:fill="FFFFFF"/>
        <w:spacing w:line="585" w:lineRule="atLeast"/>
        <w:ind w:left="0" w:firstLine="690"/>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4、依据《国土资源行政处罚办法》第三十五条规定，当事人应当在行政处罚决定生效后90日内移交没收的地上建筑物。</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三、救济渠道</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1、当事人收到《行政处罚告知书》后，可在三个工作日内提出陈述、申辩和举行听证。</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2、行政复议。依据《中华人民共和国行政诉讼法》第九条规定，公民、法人或者其他组织对行政处罚决定不服，应当自接到行政处罚决定书之日起60日内向遵化市人民政府或唐山市自然资源和规划局提出行政复议申请；但是法律规定的申请期限超过六十日的除外。</w:t>
      </w:r>
    </w:p>
    <w:p>
      <w:pPr>
        <w:pStyle w:val="15"/>
        <w:keepNext w:val="0"/>
        <w:keepLines w:val="0"/>
        <w:widowControl/>
        <w:suppressLineNumbers w:val="0"/>
        <w:shd w:val="clear" w:color="auto" w:fill="FFFFFF"/>
        <w:spacing w:line="585" w:lineRule="atLeast"/>
        <w:ind w:left="0" w:firstLine="79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3、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15"/>
        <w:keepNext w:val="0"/>
        <w:keepLines w:val="0"/>
        <w:widowControl/>
        <w:suppressLineNumbers w:val="0"/>
        <w:shd w:val="clear" w:color="auto" w:fill="FFFFFF"/>
        <w:spacing w:line="585" w:lineRule="atLeast"/>
        <w:ind w:left="645" w:firstLine="42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四、办理机构及承办机构</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办理机构为</w:t>
      </w:r>
      <w:r>
        <w:rPr>
          <w:rFonts w:ascii="仿宋" w:eastAsia="仿宋" w:cs="仿宋" w:hAnsi="仿宋"/>
          <w:i w:val="0"/>
          <w:iCs w:val="0"/>
          <w:caps w:val="0"/>
          <w:smallCaps w:val="0"/>
          <w:color w:val="000000"/>
          <w:spacing w:val="0"/>
          <w:sz w:val="32"/>
          <w:szCs w:val="32"/>
          <w:shd w:val="clear" w:color="auto" w:fill="FFFFFF"/>
          <w:lang w:eastAsia="zh-CN"/>
        </w:rPr>
        <w:t>娘娘庄</w:t>
      </w:r>
      <w:r>
        <w:rPr>
          <w:rFonts w:ascii="仿宋" w:eastAsia="仿宋" w:cs="仿宋" w:hAnsi="仿宋" w:hint="eastAsia"/>
          <w:i w:val="0"/>
          <w:iCs w:val="0"/>
          <w:caps w:val="0"/>
          <w:smallCaps w:val="0"/>
          <w:color w:val="000000"/>
          <w:spacing w:val="0"/>
          <w:sz w:val="32"/>
          <w:szCs w:val="32"/>
          <w:shd w:val="clear" w:color="auto" w:fill="FFFFFF"/>
          <w:lang w:eastAsia="zh-CN"/>
        </w:rPr>
        <w:t>镇</w:t>
      </w:r>
      <w:r>
        <w:rPr>
          <w:rFonts w:ascii="仿宋" w:eastAsia="仿宋" w:cs="仿宋" w:hAnsi="仿宋" w:hint="eastAsia"/>
          <w:i w:val="0"/>
          <w:iCs w:val="0"/>
          <w:caps w:val="0"/>
          <w:smallCaps w:val="0"/>
          <w:color w:val="000000"/>
          <w:spacing w:val="0"/>
          <w:sz w:val="32"/>
          <w:szCs w:val="32"/>
          <w:shd w:val="clear" w:color="auto" w:fill="FFFFFF"/>
        </w:rPr>
        <w:t>人民政府，承办</w:t>
      </w:r>
      <w:r>
        <w:rPr>
          <w:rFonts w:ascii="仿宋" w:eastAsia="仿宋" w:cs="仿宋" w:hAnsi="仿宋"/>
          <w:i w:val="0"/>
          <w:iCs w:val="0"/>
          <w:caps w:val="0"/>
          <w:smallCaps w:val="0"/>
          <w:color w:val="000000"/>
          <w:spacing w:val="0"/>
          <w:sz w:val="32"/>
          <w:szCs w:val="32"/>
          <w:shd w:val="clear" w:color="auto" w:fill="FFFFFF"/>
          <w:lang w:eastAsia="zh-CN"/>
        </w:rPr>
        <w:t>娘娘庄</w:t>
      </w:r>
      <w:r>
        <w:rPr>
          <w:rFonts w:ascii="仿宋" w:eastAsia="仿宋" w:cs="仿宋" w:hAnsi="仿宋" w:hint="eastAsia"/>
          <w:i w:val="0"/>
          <w:iCs w:val="0"/>
          <w:caps w:val="0"/>
          <w:smallCaps w:val="0"/>
          <w:color w:val="000000"/>
          <w:spacing w:val="0"/>
          <w:sz w:val="32"/>
          <w:szCs w:val="32"/>
          <w:shd w:val="clear" w:color="auto" w:fill="FFFFFF"/>
        </w:rPr>
        <w:t>镇人民政府执法队。</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lang w:eastAsia="zh-CN"/>
        </w:rPr>
      </w:pPr>
      <w:r>
        <w:rPr>
          <w:rFonts w:ascii="仿宋" w:eastAsia="仿宋" w:cs="仿宋" w:hAnsi="仿宋" w:hint="eastAsia"/>
          <w:i w:val="0"/>
          <w:iCs w:val="0"/>
          <w:caps w:val="0"/>
          <w:smallCaps w:val="0"/>
          <w:color w:val="000000"/>
          <w:spacing w:val="0"/>
          <w:sz w:val="32"/>
          <w:szCs w:val="32"/>
          <w:shd w:val="clear" w:color="auto" w:fill="FFFFFF"/>
        </w:rPr>
        <w:t>地址：遵化市</w:t>
      </w:r>
      <w:r>
        <w:rPr>
          <w:rFonts w:ascii="仿宋" w:eastAsia="仿宋" w:cs="仿宋" w:hAnsi="仿宋"/>
          <w:i w:val="0"/>
          <w:iCs w:val="0"/>
          <w:caps w:val="0"/>
          <w:smallCaps w:val="0"/>
          <w:color w:val="000000"/>
          <w:spacing w:val="0"/>
          <w:sz w:val="32"/>
          <w:szCs w:val="32"/>
          <w:shd w:val="clear" w:color="auto" w:fill="FFFFFF"/>
          <w:lang w:eastAsia="zh-CN"/>
        </w:rPr>
        <w:t>娘娘庄</w:t>
      </w:r>
      <w:bookmarkStart w:id="0" w:name="_GoBack"/>
      <w:bookmarkEnd w:id="0"/>
      <w:r>
        <w:rPr>
          <w:rFonts w:ascii="仿宋" w:eastAsia="仿宋" w:cs="仿宋" w:hAnsi="仿宋" w:hint="eastAsia"/>
          <w:i w:val="0"/>
          <w:iCs w:val="0"/>
          <w:caps w:val="0"/>
          <w:smallCaps w:val="0"/>
          <w:color w:val="000000"/>
          <w:spacing w:val="0"/>
          <w:sz w:val="32"/>
          <w:szCs w:val="32"/>
          <w:shd w:val="clear" w:color="auto" w:fill="FFFFFF"/>
          <w:lang w:eastAsia="zh-CN"/>
        </w:rPr>
        <w:t>镇后铺村</w:t>
      </w:r>
    </w:p>
    <w:p>
      <w:pPr>
        <w:pStyle w:val="15"/>
        <w:keepNext w:val="0"/>
        <w:keepLines w:val="0"/>
        <w:widowControl/>
        <w:suppressLineNumbers w:val="0"/>
        <w:shd w:val="clear" w:color="auto" w:fill="FFFFFF"/>
        <w:spacing w:line="585" w:lineRule="atLeast"/>
        <w:ind w:left="0" w:firstLine="63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五、是否收费</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不收费</w:t>
      </w:r>
    </w:p>
    <w:p>
      <w:pPr>
        <w:pStyle w:val="15"/>
        <w:keepNext w:val="0"/>
        <w:keepLines w:val="0"/>
        <w:widowControl/>
        <w:suppressLineNumbers w:val="0"/>
        <w:shd w:val="clear" w:color="auto" w:fill="FFFFFF"/>
        <w:spacing w:line="585" w:lineRule="atLeast"/>
        <w:ind w:left="0" w:firstLine="63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六、实施对象</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违法当事人</w:t>
      </w:r>
    </w:p>
    <w:p>
      <w:pPr>
        <w:pStyle w:val="15"/>
        <w:keepNext w:val="0"/>
        <w:keepLines w:val="0"/>
        <w:widowControl/>
        <w:suppressLineNumbers w:val="0"/>
        <w:shd w:val="clear" w:color="auto" w:fill="FFFFFF"/>
        <w:spacing w:line="585" w:lineRule="atLeast"/>
        <w:ind w:left="0" w:firstLine="630"/>
        <w:rPr>
          <w:rFonts w:ascii="仿宋" w:eastAsia="仿宋" w:cs="仿宋" w:hAnsi="仿宋" w:hint="eastAsia"/>
          <w:i w:val="0"/>
          <w:iCs w:val="0"/>
          <w:caps w:val="0"/>
          <w:smallCaps w:val="0"/>
          <w:color w:val="000000"/>
          <w:spacing w:val="0"/>
          <w:sz w:val="32"/>
          <w:szCs w:val="32"/>
        </w:rPr>
      </w:pPr>
      <w:r>
        <w:rPr>
          <w:rStyle w:val="16"/>
          <w:rFonts w:ascii="仿宋" w:eastAsia="仿宋" w:cs="仿宋" w:hAnsi="仿宋" w:hint="eastAsia"/>
          <w:i w:val="0"/>
          <w:iCs w:val="0"/>
          <w:caps w:val="0"/>
          <w:smallCaps w:val="0"/>
          <w:color w:val="000000"/>
          <w:spacing w:val="0"/>
          <w:sz w:val="32"/>
          <w:szCs w:val="32"/>
          <w:shd w:val="clear" w:color="auto" w:fill="FFFFFF"/>
        </w:rPr>
        <w:t>七、办公时间</w:t>
      </w:r>
    </w:p>
    <w:p>
      <w:pPr>
        <w:pStyle w:val="15"/>
        <w:keepNext w:val="0"/>
        <w:keepLines w:val="0"/>
        <w:widowControl/>
        <w:suppressLineNumbers w:val="0"/>
        <w:shd w:val="clear" w:color="auto" w:fill="FFFFFF"/>
        <w:spacing w:line="585" w:lineRule="atLeast"/>
        <w:ind w:left="0" w:firstLine="645"/>
        <w:rPr>
          <w:rFonts w:ascii="仿宋" w:eastAsia="仿宋" w:cs="仿宋" w:hAnsi="仿宋" w:hint="eastAsia"/>
          <w:i w:val="0"/>
          <w:iCs w:val="0"/>
          <w:caps w:val="0"/>
          <w:smallCaps w:val="0"/>
          <w:color w:val="000000"/>
          <w:spacing w:val="0"/>
          <w:sz w:val="32"/>
          <w:szCs w:val="32"/>
        </w:rPr>
      </w:pPr>
      <w:r>
        <w:rPr>
          <w:rFonts w:ascii="仿宋" w:eastAsia="仿宋" w:cs="仿宋" w:hAnsi="仿宋" w:hint="eastAsia"/>
          <w:i w:val="0"/>
          <w:iCs w:val="0"/>
          <w:caps w:val="0"/>
          <w:smallCaps w:val="0"/>
          <w:color w:val="000000"/>
          <w:spacing w:val="0"/>
          <w:sz w:val="32"/>
          <w:szCs w:val="32"/>
          <w:shd w:val="clear" w:color="auto" w:fill="FFFFFF"/>
        </w:rPr>
        <w:t>法定工作日</w:t>
      </w:r>
    </w:p>
    <w:p>
      <w:pPr>
        <w:rPr>
          <w:rFonts w:ascii="仿宋" w:eastAsia="仿宋" w:cs="仿宋" w:hAnsi="仿宋" w:hint="eastAsia"/>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GE0ZDljZWRiMDgxYzM2ZWQyYmVhMGVmNDI2ODdhOTM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autoRedefine/>
  </w:style>
  <w:style w:type="paragraph" w:styleId="15">
    <w:name w:val="Normal (Web)"/>
    <w:qFormat/>
    <w:basedOn w:val="0"/>
    <w:autoRedefine/>
    <w:pPr>
      <w:spacing w:before="0" w:beforeAutospacing="1" w:after="0" w:afterAutospacing="1"/>
      <w:ind w:left="0" w:right="0"/>
      <w:jc w:val="left"/>
    </w:pPr>
    <w:rPr>
      <w:kern w:val="0"/>
      <w:sz w:val="24"/>
      <w:lang w:val="en-US" w:eastAsia="zh-CN"/>
    </w:rPr>
  </w:style>
  <w:style w:type="character" w:styleId="16">
    <w:name w:val="Strong"/>
    <w:qFormat/>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0FF29DE1-746F-4C7F-9F72-12B34D8A339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Yozo_Office27021597764231189</Application>
  <Pages>11</Pages>
  <Words>0</Words>
  <Characters>2031</Characters>
  <Lines>0</Lines>
  <Paragraphs>112</Paragraphs>
  <CharactersWithSpaces>2708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2024-05-20T07:29:00Z</dcterms:created>
  <dcterms:modified xsi:type="dcterms:W3CDTF">2024-05-22T02:08:05Z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D18226BC90424974B0950C98175406EF_12</vt:lpwstr>
  </property>
</Properties>
</file>