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val="0"/>
        <w:autoSpaceDN w:val="0"/>
        <w:bidi w:val="0"/>
        <w:adjustRightInd/>
        <w:snapToGrid w:val="0"/>
        <w:spacing w:line="570" w:lineRule="exact"/>
        <w:jc w:val="center"/>
        <w:textAlignment w:val="top"/>
        <w:rPr>
          <w:rFonts w:hint="eastAsia" w:asciiTheme="minorEastAsia" w:hAnsiTheme="minorEastAsia" w:eastAsiaTheme="minorEastAsia"/>
          <w:color w:val="333333"/>
          <w:sz w:val="44"/>
          <w:szCs w:val="44"/>
          <w:lang w:eastAsia="zh-CN"/>
        </w:rPr>
      </w:pPr>
      <w:r>
        <w:rPr>
          <w:rFonts w:hint="eastAsia" w:asciiTheme="minorEastAsia" w:hAnsiTheme="minorEastAsia" w:eastAsiaTheme="minorEastAsia"/>
          <w:color w:val="333333"/>
          <w:sz w:val="44"/>
          <w:szCs w:val="44"/>
          <w:lang w:eastAsia="zh-CN"/>
        </w:rPr>
        <w:t>汤泉满族乡人民政府</w:t>
      </w:r>
    </w:p>
    <w:p>
      <w:pPr>
        <w:pStyle w:val="4"/>
        <w:keepNext w:val="0"/>
        <w:keepLines w:val="0"/>
        <w:pageBreakBefore w:val="0"/>
        <w:widowControl w:val="0"/>
        <w:shd w:val="clear" w:color="auto" w:fill="FFFFFF"/>
        <w:kinsoku/>
        <w:wordWrap/>
        <w:overflowPunct/>
        <w:topLinePunct w:val="0"/>
        <w:autoSpaceDE w:val="0"/>
        <w:autoSpaceDN w:val="0"/>
        <w:bidi w:val="0"/>
        <w:adjustRightInd/>
        <w:snapToGrid w:val="0"/>
        <w:spacing w:line="570" w:lineRule="exact"/>
        <w:jc w:val="center"/>
        <w:textAlignment w:val="top"/>
        <w:rPr>
          <w:rFonts w:hint="eastAsia" w:asciiTheme="minorEastAsia" w:hAnsiTheme="minorEastAsia" w:eastAsiaTheme="minorEastAsia"/>
          <w:color w:val="333333"/>
          <w:sz w:val="44"/>
          <w:szCs w:val="44"/>
          <w:lang w:eastAsia="zh-CN"/>
        </w:rPr>
      </w:pPr>
      <w:r>
        <w:rPr>
          <w:rFonts w:hint="eastAsia" w:asciiTheme="minorEastAsia" w:hAnsiTheme="minorEastAsia" w:eastAsiaTheme="minorEastAsia"/>
          <w:color w:val="333333"/>
          <w:sz w:val="44"/>
          <w:szCs w:val="44"/>
          <w:lang w:eastAsia="zh-CN"/>
        </w:rPr>
        <w:t>综合行政执法队重大行政执法决定法制审核制度</w:t>
      </w:r>
    </w:p>
    <w:p>
      <w:pPr>
        <w:keepNext w:val="0"/>
        <w:keepLines w:val="0"/>
        <w:pageBreakBefore w:val="0"/>
        <w:kinsoku/>
        <w:wordWrap/>
        <w:overflowPunct/>
        <w:topLinePunct w:val="0"/>
        <w:bidi w:val="0"/>
        <w:adjustRightInd/>
        <w:spacing w:line="570" w:lineRule="exact"/>
        <w:ind w:firstLine="640" w:firstLineChars="200"/>
        <w:jc w:val="center"/>
        <w:rPr>
          <w:rFonts w:ascii="仿宋" w:hAnsi="仿宋" w:eastAsia="仿宋"/>
          <w:sz w:val="32"/>
          <w:szCs w:val="32"/>
        </w:rPr>
      </w:pPr>
    </w:p>
    <w:p>
      <w:pPr>
        <w:keepNext w:val="0"/>
        <w:keepLines w:val="0"/>
        <w:pageBreakBefore w:val="0"/>
        <w:kinsoku/>
        <w:wordWrap/>
        <w:overflowPunct/>
        <w:topLinePunct w:val="0"/>
        <w:bidi w:val="0"/>
        <w:adjustRightInd/>
        <w:spacing w:line="570" w:lineRule="exact"/>
        <w:ind w:firstLine="640" w:firstLineChars="200"/>
        <w:rPr>
          <w:rFonts w:ascii="仿宋" w:hAnsi="仿宋" w:eastAsia="仿宋"/>
          <w:sz w:val="32"/>
          <w:szCs w:val="32"/>
        </w:rPr>
      </w:pPr>
      <w:r>
        <w:rPr>
          <w:rFonts w:ascii="仿宋" w:hAnsi="仿宋" w:eastAsia="仿宋"/>
          <w:sz w:val="32"/>
          <w:szCs w:val="32"/>
        </w:rPr>
        <w:t>重大执法决定法制审核是确保行政执法机关作出的重大执法决定合法有效的关键环节。行政执法机关作出重大执法决定前，要严格进行法制审核，未经法制审核或者审核未通过的，不得作出决定。</w:t>
      </w:r>
      <w:r>
        <w:rPr>
          <w:rFonts w:hint="eastAsia" w:ascii="仿宋" w:hAnsi="仿宋" w:eastAsia="仿宋"/>
          <w:sz w:val="32"/>
          <w:szCs w:val="32"/>
        </w:rPr>
        <w:t>根据</w:t>
      </w:r>
      <w:r>
        <w:rPr>
          <w:rFonts w:ascii="仿宋" w:hAnsi="仿宋" w:eastAsia="仿宋"/>
          <w:color w:val="333333"/>
          <w:sz w:val="32"/>
          <w:szCs w:val="32"/>
        </w:rPr>
        <w:t>有关文件的规定，</w:t>
      </w:r>
      <w:r>
        <w:rPr>
          <w:rFonts w:hint="eastAsia" w:ascii="仿宋" w:hAnsi="仿宋" w:eastAsia="仿宋"/>
          <w:sz w:val="32"/>
          <w:szCs w:val="32"/>
        </w:rPr>
        <w:t>特制订本制度。</w:t>
      </w:r>
    </w:p>
    <w:p>
      <w:pPr>
        <w:pStyle w:val="4"/>
        <w:keepNext w:val="0"/>
        <w:keepLines w:val="0"/>
        <w:pageBreakBefore w:val="0"/>
        <w:shd w:val="clear" w:color="auto" w:fill="FFFFFF"/>
        <w:kinsoku/>
        <w:wordWrap/>
        <w:overflowPunct/>
        <w:topLinePunct w:val="0"/>
        <w:bidi w:val="0"/>
        <w:adjustRightInd/>
        <w:spacing w:before="0" w:beforeAutospacing="0" w:after="0" w:afterAutospacing="0" w:line="570" w:lineRule="exact"/>
        <w:ind w:firstLine="640" w:firstLineChars="200"/>
        <w:jc w:val="both"/>
        <w:rPr>
          <w:rFonts w:ascii="仿宋" w:hAnsi="仿宋" w:eastAsia="仿宋"/>
          <w:color w:val="333333"/>
          <w:sz w:val="32"/>
          <w:szCs w:val="32"/>
        </w:rPr>
      </w:pPr>
      <w:r>
        <w:rPr>
          <w:rFonts w:hint="eastAsia" w:ascii="仿宋" w:hAnsi="仿宋" w:eastAsia="仿宋"/>
          <w:sz w:val="32"/>
          <w:szCs w:val="32"/>
        </w:rPr>
        <w:t>第一条 行政执法机关要明确具体负责本单位重大执法决定法制审核的工作机构，确保法制审核工作有机构承担、有专人负责。加强法制审核人员的统</w:t>
      </w:r>
      <w:bookmarkStart w:id="0" w:name="_GoBack"/>
      <w:bookmarkEnd w:id="0"/>
      <w:r>
        <w:rPr>
          <w:rFonts w:hint="eastAsia" w:ascii="仿宋" w:hAnsi="仿宋" w:eastAsia="仿宋"/>
          <w:sz w:val="32"/>
          <w:szCs w:val="32"/>
        </w:rPr>
        <w:t>一管理，保证法制审核队伍相对稳定。</w:t>
      </w:r>
      <w:r>
        <w:rPr>
          <w:rStyle w:val="7"/>
          <w:rFonts w:ascii="微软雅黑" w:hAnsi="微软雅黑" w:eastAsia="仿宋"/>
          <w:color w:val="333333"/>
          <w:sz w:val="32"/>
          <w:szCs w:val="32"/>
        </w:rPr>
        <w:t> </w:t>
      </w:r>
    </w:p>
    <w:p>
      <w:pPr>
        <w:pStyle w:val="4"/>
        <w:keepNext w:val="0"/>
        <w:keepLines w:val="0"/>
        <w:pageBreakBefore w:val="0"/>
        <w:shd w:val="clear" w:color="auto" w:fill="FFFFFF"/>
        <w:kinsoku/>
        <w:wordWrap/>
        <w:overflowPunct/>
        <w:topLinePunct w:val="0"/>
        <w:bidi w:val="0"/>
        <w:adjustRightInd/>
        <w:spacing w:before="0" w:beforeAutospacing="0" w:after="0" w:afterAutospacing="0" w:line="570" w:lineRule="exact"/>
        <w:ind w:firstLine="640" w:firstLineChars="200"/>
        <w:rPr>
          <w:rStyle w:val="7"/>
          <w:rFonts w:ascii="仿宋" w:hAnsi="仿宋" w:eastAsia="仿宋"/>
          <w:color w:val="333333"/>
          <w:sz w:val="32"/>
          <w:szCs w:val="32"/>
        </w:rPr>
      </w:pPr>
      <w:r>
        <w:rPr>
          <w:rFonts w:hint="eastAsia" w:ascii="仿宋" w:hAnsi="仿宋" w:eastAsia="仿宋"/>
          <w:sz w:val="32"/>
          <w:szCs w:val="32"/>
        </w:rPr>
        <w:t>第二条 合理调整拓展审核领域,确保重大执法决定应审尽审，合法有效。凡涉及重大公共利益，可能造成重大社会影响或引发社会风险，直接关系行政相对人或第三人重大权益，经过听证程序作出行政执法决定，以及案件情况疑难复杂、涉及多个法律关系的，都要进行法制审核。适用一般程序的行政处罚决定都要进行法制审核，坚持办、审、定分离，实行业务部门办案，法制部门审核，重大案件集体决策。</w:t>
      </w:r>
    </w:p>
    <w:p>
      <w:pPr>
        <w:keepNext w:val="0"/>
        <w:keepLines w:val="0"/>
        <w:pageBreakBefore w:val="0"/>
        <w:kinsoku/>
        <w:wordWrap/>
        <w:overflowPunct/>
        <w:topLinePunct w:val="0"/>
        <w:bidi w:val="0"/>
        <w:adjustRightInd/>
        <w:spacing w:line="570" w:lineRule="exact"/>
        <w:ind w:firstLine="640" w:firstLineChars="200"/>
        <w:rPr>
          <w:rFonts w:ascii="仿宋" w:hAnsi="仿宋" w:eastAsia="仿宋"/>
          <w:sz w:val="32"/>
          <w:szCs w:val="32"/>
        </w:rPr>
      </w:pPr>
      <w:r>
        <w:rPr>
          <w:rFonts w:hint="eastAsia" w:ascii="仿宋" w:hAnsi="仿宋" w:eastAsia="仿宋"/>
          <w:sz w:val="32"/>
          <w:szCs w:val="32"/>
        </w:rPr>
        <w:t xml:space="preserve">第三条 </w:t>
      </w:r>
      <w:r>
        <w:rPr>
          <w:rFonts w:ascii="仿宋" w:hAnsi="仿宋" w:eastAsia="仿宋"/>
          <w:sz w:val="32"/>
          <w:szCs w:val="32"/>
        </w:rPr>
        <w:t>重大执法决定法制审核要着重审核以下内容：行政执法主体是否合法，行政执法人员是否具备执法资格；行政执法程序是否合法；案件事实是否清楚，证据是否合法充分；适用法律、法规、规章是否准确，裁量基准运用是否适当；执法是否超越本机关法定权限；行政执法文书是否规范、齐备；违法行为是否涉嫌犯罪、需要移送司法机关等。</w:t>
      </w:r>
    </w:p>
    <w:p>
      <w:pPr>
        <w:keepNext w:val="0"/>
        <w:keepLines w:val="0"/>
        <w:pageBreakBefore w:val="0"/>
        <w:kinsoku/>
        <w:wordWrap/>
        <w:overflowPunct/>
        <w:topLinePunct w:val="0"/>
        <w:bidi w:val="0"/>
        <w:adjustRightInd/>
        <w:spacing w:line="570" w:lineRule="exact"/>
        <w:ind w:firstLine="640" w:firstLineChars="200"/>
        <w:rPr>
          <w:rFonts w:ascii="仿宋" w:hAnsi="仿宋" w:eastAsia="仿宋"/>
          <w:sz w:val="32"/>
          <w:szCs w:val="32"/>
        </w:rPr>
      </w:pPr>
      <w:r>
        <w:rPr>
          <w:rFonts w:hint="eastAsia" w:ascii="仿宋" w:hAnsi="仿宋" w:eastAsia="仿宋"/>
          <w:sz w:val="32"/>
          <w:szCs w:val="32"/>
        </w:rPr>
        <w:t xml:space="preserve">第四条 </w:t>
      </w:r>
      <w:r>
        <w:rPr>
          <w:rFonts w:ascii="仿宋" w:hAnsi="仿宋" w:eastAsia="仿宋"/>
          <w:sz w:val="32"/>
          <w:szCs w:val="32"/>
        </w:rPr>
        <w:t>法制审核机构完成审核后，可根据不同情</w:t>
      </w:r>
      <w:r>
        <w:rPr>
          <w:rFonts w:hint="eastAsia" w:ascii="仿宋" w:hAnsi="仿宋" w:eastAsia="仿宋"/>
          <w:sz w:val="32"/>
          <w:szCs w:val="32"/>
        </w:rPr>
        <w:t>形</w:t>
      </w:r>
      <w:r>
        <w:rPr>
          <w:rFonts w:ascii="仿宋" w:hAnsi="仿宋" w:eastAsia="仿宋"/>
          <w:sz w:val="32"/>
          <w:szCs w:val="32"/>
        </w:rPr>
        <w:t>，提出同意或者存在问题的书面审核意见。行政执法承办机构要对</w:t>
      </w:r>
      <w:r>
        <w:rPr>
          <w:rFonts w:hint="eastAsia" w:ascii="仿宋" w:hAnsi="仿宋" w:eastAsia="仿宋"/>
          <w:sz w:val="32"/>
          <w:szCs w:val="32"/>
        </w:rPr>
        <w:t>法制审核机构</w:t>
      </w:r>
      <w:r>
        <w:rPr>
          <w:rFonts w:ascii="仿宋" w:hAnsi="仿宋" w:eastAsia="仿宋"/>
          <w:sz w:val="32"/>
          <w:szCs w:val="32"/>
        </w:rPr>
        <w:t>提出</w:t>
      </w:r>
      <w:r>
        <w:rPr>
          <w:rFonts w:hint="eastAsia" w:ascii="仿宋" w:hAnsi="仿宋" w:eastAsia="仿宋"/>
          <w:sz w:val="32"/>
          <w:szCs w:val="32"/>
        </w:rPr>
        <w:t>的</w:t>
      </w:r>
      <w:r>
        <w:rPr>
          <w:rFonts w:ascii="仿宋" w:hAnsi="仿宋" w:eastAsia="仿宋"/>
          <w:sz w:val="32"/>
          <w:szCs w:val="32"/>
        </w:rPr>
        <w:t>存在问题</w:t>
      </w:r>
      <w:r>
        <w:rPr>
          <w:rFonts w:hint="eastAsia" w:ascii="仿宋" w:hAnsi="仿宋" w:eastAsia="仿宋"/>
          <w:sz w:val="32"/>
          <w:szCs w:val="32"/>
        </w:rPr>
        <w:t>的</w:t>
      </w:r>
      <w:r>
        <w:rPr>
          <w:rFonts w:ascii="仿宋" w:hAnsi="仿宋" w:eastAsia="仿宋"/>
          <w:sz w:val="32"/>
          <w:szCs w:val="32"/>
        </w:rPr>
        <w:t>审核意见进行研究，作出相应处理后再次报送法制审核。</w:t>
      </w:r>
    </w:p>
    <w:p>
      <w:pPr>
        <w:keepNext w:val="0"/>
        <w:keepLines w:val="0"/>
        <w:pageBreakBefore w:val="0"/>
        <w:kinsoku/>
        <w:wordWrap/>
        <w:overflowPunct/>
        <w:topLinePunct w:val="0"/>
        <w:bidi w:val="0"/>
        <w:adjustRightInd/>
        <w:spacing w:line="570" w:lineRule="exact"/>
        <w:ind w:firstLine="640" w:firstLineChars="200"/>
        <w:rPr>
          <w:rFonts w:ascii="仿宋" w:hAnsi="仿宋" w:eastAsia="仿宋"/>
          <w:sz w:val="32"/>
          <w:szCs w:val="32"/>
        </w:rPr>
      </w:pPr>
      <w:r>
        <w:rPr>
          <w:rFonts w:hint="eastAsia" w:ascii="仿宋" w:hAnsi="仿宋" w:eastAsia="仿宋"/>
          <w:sz w:val="32"/>
          <w:szCs w:val="32"/>
        </w:rPr>
        <w:t xml:space="preserve">第五条 </w:t>
      </w:r>
      <w:r>
        <w:rPr>
          <w:rFonts w:ascii="仿宋" w:hAnsi="仿宋" w:eastAsia="仿宋"/>
          <w:sz w:val="32"/>
          <w:szCs w:val="32"/>
        </w:rPr>
        <w:t>行政执法机关主要负责人是推动落实本机关重大执法决定法制审核制度的第一责任人，对本机关作出的行政执法决定负责。</w:t>
      </w:r>
    </w:p>
    <w:p>
      <w:pPr>
        <w:keepNext w:val="0"/>
        <w:keepLines w:val="0"/>
        <w:pageBreakBefore w:val="0"/>
        <w:kinsoku/>
        <w:wordWrap/>
        <w:overflowPunct/>
        <w:topLinePunct w:val="0"/>
        <w:bidi w:val="0"/>
        <w:adjustRightInd/>
        <w:spacing w:line="570" w:lineRule="exact"/>
        <w:ind w:firstLine="640" w:firstLineChars="200"/>
        <w:rPr>
          <w:rFonts w:ascii="仿宋" w:hAnsi="仿宋" w:eastAsia="仿宋"/>
          <w:sz w:val="32"/>
          <w:szCs w:val="32"/>
        </w:rPr>
      </w:pPr>
      <w:r>
        <w:rPr>
          <w:rFonts w:hint="eastAsia" w:ascii="仿宋" w:hAnsi="仿宋" w:eastAsia="仿宋"/>
          <w:sz w:val="32"/>
          <w:szCs w:val="32"/>
        </w:rPr>
        <w:t xml:space="preserve">第六条 </w:t>
      </w:r>
      <w:r>
        <w:rPr>
          <w:rFonts w:ascii="仿宋" w:hAnsi="仿宋" w:eastAsia="仿宋"/>
          <w:sz w:val="32"/>
          <w:szCs w:val="32"/>
        </w:rPr>
        <w:t>行政执法机关要完善法制审核流程，明确送审材料报送要求和审核的方式、时限、责任，健全法制审核机构与行政执法承办机构对审核意见不一致时的协调机制。</w:t>
      </w:r>
    </w:p>
    <w:p>
      <w:pPr>
        <w:keepNext w:val="0"/>
        <w:keepLines w:val="0"/>
        <w:pageBreakBefore w:val="0"/>
        <w:kinsoku/>
        <w:wordWrap/>
        <w:overflowPunct/>
        <w:topLinePunct w:val="0"/>
        <w:bidi w:val="0"/>
        <w:adjustRightInd/>
        <w:spacing w:line="570" w:lineRule="exact"/>
        <w:ind w:firstLine="640" w:firstLineChars="200"/>
        <w:rPr>
          <w:rFonts w:ascii="仿宋" w:hAnsi="仿宋" w:eastAsia="仿宋"/>
          <w:sz w:val="32"/>
          <w:szCs w:val="32"/>
        </w:rPr>
      </w:pPr>
      <w:r>
        <w:rPr>
          <w:rFonts w:hint="eastAsia" w:ascii="仿宋" w:hAnsi="仿宋" w:eastAsia="仿宋"/>
          <w:sz w:val="32"/>
          <w:szCs w:val="32"/>
        </w:rPr>
        <w:t xml:space="preserve">第七条 </w:t>
      </w:r>
      <w:r>
        <w:rPr>
          <w:rFonts w:ascii="仿宋" w:hAnsi="仿宋" w:eastAsia="仿宋"/>
          <w:sz w:val="32"/>
          <w:szCs w:val="32"/>
        </w:rPr>
        <w:t>行政执法承办机构对送审材料的真实性、准确性、完整性以及执法的事实、证据、法律适用、程序的合法性负责；法制审核机构对重大执法决定的法制审核意见负责。因行政机关承办机构的承办人员、负责法制审核的人员以及审批行政执法决定的负责人滥用职权、玩忽职守、徇私枉法等，导致行政执法决定错误的，要依纪依法追究相关人员责任。</w:t>
      </w:r>
    </w:p>
    <w:p>
      <w:pPr>
        <w:pStyle w:val="4"/>
        <w:keepNext w:val="0"/>
        <w:keepLines w:val="0"/>
        <w:pageBreakBefore w:val="0"/>
        <w:shd w:val="clear" w:color="auto" w:fill="FFFFFF"/>
        <w:kinsoku/>
        <w:wordWrap/>
        <w:overflowPunct/>
        <w:topLinePunct w:val="0"/>
        <w:bidi w:val="0"/>
        <w:adjustRightInd/>
        <w:spacing w:before="0" w:beforeAutospacing="0" w:after="0" w:afterAutospacing="0" w:line="570" w:lineRule="exact"/>
        <w:ind w:firstLine="640" w:firstLineChars="200"/>
        <w:rPr>
          <w:rFonts w:ascii="仿宋" w:hAnsi="仿宋" w:eastAsia="仿宋"/>
          <w:color w:val="333333"/>
          <w:sz w:val="32"/>
          <w:szCs w:val="32"/>
        </w:rPr>
      </w:pPr>
      <w:r>
        <w:rPr>
          <w:rFonts w:ascii="仿宋" w:hAnsi="仿宋" w:eastAsia="仿宋" w:cstheme="minorBidi"/>
          <w:kern w:val="2"/>
          <w:sz w:val="32"/>
          <w:szCs w:val="32"/>
        </w:rPr>
        <w:t>第</w:t>
      </w:r>
      <w:r>
        <w:rPr>
          <w:rFonts w:hint="eastAsia" w:ascii="仿宋" w:hAnsi="仿宋" w:eastAsia="仿宋" w:cstheme="minorBidi"/>
          <w:kern w:val="2"/>
          <w:sz w:val="32"/>
          <w:szCs w:val="32"/>
        </w:rPr>
        <w:t>八</w:t>
      </w:r>
      <w:r>
        <w:rPr>
          <w:rFonts w:ascii="仿宋" w:hAnsi="仿宋" w:eastAsia="仿宋" w:cstheme="minorBidi"/>
          <w:kern w:val="2"/>
          <w:sz w:val="32"/>
          <w:szCs w:val="32"/>
        </w:rPr>
        <w:t>条</w:t>
      </w:r>
      <w:r>
        <w:rPr>
          <w:rFonts w:hint="eastAsia" w:ascii="仿宋" w:hAnsi="仿宋" w:eastAsia="仿宋" w:cstheme="minorBidi"/>
          <w:kern w:val="2"/>
          <w:sz w:val="32"/>
          <w:szCs w:val="32"/>
        </w:rPr>
        <w:t xml:space="preserve"> </w:t>
      </w:r>
      <w:r>
        <w:rPr>
          <w:rFonts w:ascii="仿宋" w:hAnsi="仿宋" w:eastAsia="仿宋"/>
          <w:color w:val="333333"/>
          <w:sz w:val="32"/>
          <w:szCs w:val="32"/>
        </w:rPr>
        <w:t>本制度自印发之日起执行。</w:t>
      </w:r>
    </w:p>
    <w:p>
      <w:pPr>
        <w:pStyle w:val="4"/>
        <w:keepNext w:val="0"/>
        <w:keepLines w:val="0"/>
        <w:pageBreakBefore w:val="0"/>
        <w:shd w:val="clear" w:color="auto" w:fill="FFFFFF"/>
        <w:kinsoku/>
        <w:wordWrap/>
        <w:overflowPunct/>
        <w:topLinePunct w:val="0"/>
        <w:bidi w:val="0"/>
        <w:adjustRightInd/>
        <w:spacing w:before="0" w:beforeAutospacing="0" w:after="0" w:afterAutospacing="0" w:line="570" w:lineRule="exact"/>
        <w:rPr>
          <w:rFonts w:hint="eastAsia" w:ascii="仿宋" w:hAnsi="仿宋" w:eastAsia="仿宋"/>
          <w:color w:val="333333"/>
          <w:sz w:val="32"/>
          <w:szCs w:val="32"/>
        </w:rPr>
      </w:pPr>
    </w:p>
    <w:p>
      <w:pPr>
        <w:pStyle w:val="4"/>
        <w:keepNext w:val="0"/>
        <w:keepLines w:val="0"/>
        <w:pageBreakBefore w:val="0"/>
        <w:shd w:val="clear" w:color="auto" w:fill="FFFFFF"/>
        <w:kinsoku/>
        <w:wordWrap/>
        <w:overflowPunct/>
        <w:topLinePunct w:val="0"/>
        <w:bidi w:val="0"/>
        <w:adjustRightInd/>
        <w:spacing w:before="0" w:beforeAutospacing="0" w:after="0" w:afterAutospacing="0" w:line="570" w:lineRule="exact"/>
        <w:rPr>
          <w:rFonts w:hint="eastAsia" w:ascii="仿宋" w:hAnsi="仿宋" w:eastAsia="仿宋"/>
          <w:color w:val="333333"/>
          <w:sz w:val="32"/>
          <w:szCs w:val="32"/>
        </w:rPr>
      </w:pPr>
    </w:p>
    <w:p>
      <w:pPr>
        <w:pStyle w:val="4"/>
        <w:keepNext w:val="0"/>
        <w:keepLines w:val="0"/>
        <w:pageBreakBefore w:val="0"/>
        <w:shd w:val="clear" w:color="auto" w:fill="FFFFFF"/>
        <w:kinsoku/>
        <w:wordWrap/>
        <w:overflowPunct/>
        <w:topLinePunct w:val="0"/>
        <w:bidi w:val="0"/>
        <w:adjustRightInd/>
        <w:spacing w:before="0" w:beforeAutospacing="0" w:after="0" w:afterAutospacing="0" w:line="570" w:lineRule="exact"/>
        <w:jc w:val="right"/>
        <w:rPr>
          <w:rFonts w:ascii="仿宋" w:hAnsi="仿宋" w:eastAsia="仿宋"/>
          <w:color w:val="333333"/>
          <w:sz w:val="32"/>
          <w:szCs w:val="32"/>
        </w:rPr>
      </w:pPr>
      <w:r>
        <w:rPr>
          <w:rFonts w:hint="eastAsia" w:ascii="仿宋" w:hAnsi="仿宋" w:eastAsia="仿宋"/>
          <w:color w:val="333333"/>
          <w:sz w:val="32"/>
          <w:szCs w:val="32"/>
        </w:rPr>
        <w:t>2020年8月</w:t>
      </w:r>
      <w:r>
        <w:rPr>
          <w:rFonts w:hint="eastAsia" w:ascii="仿宋" w:hAnsi="仿宋" w:eastAsia="仿宋"/>
          <w:color w:val="333333"/>
          <w:sz w:val="32"/>
          <w:szCs w:val="32"/>
          <w:lang w:val="en-US" w:eastAsia="zh-CN"/>
        </w:rPr>
        <w:t>20</w:t>
      </w:r>
      <w:r>
        <w:rPr>
          <w:rFonts w:hint="eastAsia" w:ascii="仿宋" w:hAnsi="仿宋" w:eastAsia="仿宋"/>
          <w:color w:val="333333"/>
          <w:sz w:val="32"/>
          <w:szCs w:val="32"/>
        </w:rPr>
        <w:t>日</w:t>
      </w:r>
    </w:p>
    <w:p>
      <w:pPr>
        <w:spacing w:line="560" w:lineRule="exact"/>
        <w:rPr>
          <w:rFonts w:ascii="仿宋" w:hAnsi="仿宋" w:eastAsia="仿宋"/>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VlNWE2MTBmM2IwNzk4YWU5YTEyY2RlZTgwYjM5YTIifQ=="/>
  </w:docVars>
  <w:rsids>
    <w:rsidRoot w:val="001960C4"/>
    <w:rsid w:val="0010623E"/>
    <w:rsid w:val="0016293F"/>
    <w:rsid w:val="001960C4"/>
    <w:rsid w:val="001F52D8"/>
    <w:rsid w:val="002D60B4"/>
    <w:rsid w:val="00584AC8"/>
    <w:rsid w:val="006D7C91"/>
    <w:rsid w:val="006F21CC"/>
    <w:rsid w:val="007F05D7"/>
    <w:rsid w:val="009C471F"/>
    <w:rsid w:val="009C4AF1"/>
    <w:rsid w:val="009D3603"/>
    <w:rsid w:val="009E2805"/>
    <w:rsid w:val="00A405AD"/>
    <w:rsid w:val="00AE5013"/>
    <w:rsid w:val="0E1364CF"/>
    <w:rsid w:val="2A222485"/>
    <w:rsid w:val="4D111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944</Words>
  <Characters>953</Characters>
  <Lines>6</Lines>
  <Paragraphs>1</Paragraphs>
  <TotalTime>1127</TotalTime>
  <ScaleCrop>false</ScaleCrop>
  <LinksUpToDate>false</LinksUpToDate>
  <CharactersWithSpaces>963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2020-08-12T08:26:00Z</dcterms:created>
  <dc:creator>微软用户</dc:creator>
  <cp:lastModifiedBy>86137</cp:lastModifiedBy>
  <cp:lastPrinted>2022-02-28T07:06:00Z</cp:lastPrinted>
  <dcterms:modified xsi:type="dcterms:W3CDTF">2024-05-22T02:30:50Z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CDACEE0FC0DF4DE089E2FF82CCB2503F</vt:lpwstr>
  </property>
</Properties>
</file>