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left="0" w:leftChars="0" w:firstLine="0" w:firstLineChars="0"/>
        <w:rPr>
          <w:rFonts w:hint="eastAsia" w:eastAsia="宋体"/>
          <w:color w:val="auto"/>
          <w:highlight w:val="none"/>
          <w:lang w:eastAsia="zh-CN"/>
        </w:rPr>
      </w:pPr>
    </w:p>
    <w:p>
      <w:pPr>
        <w:rPr>
          <w:rFonts w:hint="default" w:ascii="Times New Roman" w:hAnsi="Times New Roman" w:eastAsia="仿宋_GB2312" w:cs="Times New Roman"/>
          <w:color w:val="auto"/>
          <w:sz w:val="36"/>
          <w:szCs w:val="36"/>
          <w:highlight w:val="none"/>
        </w:rPr>
      </w:pPr>
    </w:p>
    <w:p>
      <w:pPr>
        <w:rPr>
          <w:rFonts w:hint="default" w:ascii="Times New Roman" w:hAnsi="Times New Roman" w:eastAsia="仿宋_GB2312" w:cs="Times New Roman"/>
          <w:color w:val="auto"/>
          <w:sz w:val="36"/>
          <w:szCs w:val="36"/>
          <w:highlight w:val="none"/>
        </w:rPr>
      </w:pPr>
    </w:p>
    <w:p>
      <w:pPr>
        <w:rPr>
          <w:rFonts w:hint="default" w:ascii="Times New Roman" w:hAnsi="Times New Roman" w:eastAsia="仿宋_GB2312" w:cs="Times New Roman"/>
          <w:color w:val="auto"/>
          <w:sz w:val="36"/>
          <w:szCs w:val="36"/>
          <w:highlight w:val="none"/>
        </w:rPr>
      </w:pPr>
    </w:p>
    <w:p>
      <w:pPr>
        <w:rPr>
          <w:rFonts w:hint="default" w:ascii="Times New Roman" w:hAnsi="Times New Roman" w:eastAsia="仿宋_GB2312" w:cs="Times New Roman"/>
          <w:color w:val="auto"/>
          <w:sz w:val="36"/>
          <w:szCs w:val="36"/>
          <w:highlight w:val="none"/>
        </w:rPr>
      </w:pPr>
    </w:p>
    <w:p>
      <w:pPr>
        <w:adjustRightInd w:val="0"/>
        <w:snapToGrid w:val="0"/>
        <w:jc w:val="center"/>
        <w:outlineLvl w:val="0"/>
        <w:rPr>
          <w:rFonts w:hint="default" w:ascii="Times New Roman" w:hAnsi="Times New Roman" w:eastAsia="方正小标宋_GBK" w:cs="Times New Roman"/>
          <w:bCs/>
          <w:color w:val="auto"/>
          <w:sz w:val="72"/>
          <w:szCs w:val="72"/>
          <w:highlight w:val="none"/>
        </w:rPr>
      </w:pPr>
      <w:bookmarkStart w:id="0" w:name="_Toc3272"/>
      <w:r>
        <w:rPr>
          <w:rFonts w:hint="default" w:ascii="Times New Roman" w:hAnsi="Times New Roman" w:eastAsia="方正小标宋_GBK" w:cs="Times New Roman"/>
          <w:bCs/>
          <w:color w:val="auto"/>
          <w:sz w:val="72"/>
          <w:szCs w:val="72"/>
          <w:highlight w:val="none"/>
        </w:rPr>
        <w:t>建设项</w:t>
      </w:r>
      <w:r>
        <w:rPr>
          <w:rFonts w:hint="eastAsia" w:ascii="Times New Roman" w:hAnsi="Times New Roman" w:eastAsia="方正小标宋_GBK" w:cs="Times New Roman"/>
          <w:bCs/>
          <w:color w:val="auto"/>
          <w:sz w:val="72"/>
          <w:szCs w:val="72"/>
          <w:highlight w:val="none"/>
          <w:lang w:val="en-US" w:eastAsia="zh-CN"/>
        </w:rPr>
        <w:t>目环</w:t>
      </w:r>
      <w:r>
        <w:rPr>
          <w:rFonts w:hint="default" w:ascii="Times New Roman" w:hAnsi="Times New Roman" w:eastAsia="方正小标宋_GBK" w:cs="Times New Roman"/>
          <w:bCs/>
          <w:color w:val="auto"/>
          <w:sz w:val="72"/>
          <w:szCs w:val="72"/>
          <w:highlight w:val="none"/>
        </w:rPr>
        <w:t>境影响报告表</w:t>
      </w:r>
      <w:bookmarkEnd w:id="0"/>
    </w:p>
    <w:p>
      <w:pPr>
        <w:jc w:val="center"/>
        <w:rPr>
          <w:rFonts w:hint="default" w:ascii="Times New Roman" w:hAnsi="Times New Roman" w:eastAsia="仿宋" w:cs="Times New Roman"/>
          <w:color w:val="auto"/>
          <w:sz w:val="52"/>
          <w:szCs w:val="52"/>
          <w:highlight w:val="none"/>
        </w:rPr>
      </w:pPr>
      <w:r>
        <w:rPr>
          <w:rFonts w:hint="eastAsia" w:eastAsia="仿宋" w:cs="Times New Roman"/>
          <w:color w:val="auto"/>
          <w:sz w:val="52"/>
          <w:szCs w:val="52"/>
          <w:highlight w:val="none"/>
          <w:lang w:val="en-US" w:eastAsia="zh-CN"/>
        </w:rPr>
        <w:t>（污染影响型）</w:t>
      </w:r>
    </w:p>
    <w:p>
      <w:pPr>
        <w:rPr>
          <w:rFonts w:hint="default" w:ascii="Times New Roman" w:hAnsi="Times New Roman" w:eastAsia="仿宋" w:cs="Times New Roman"/>
          <w:color w:val="auto"/>
          <w:sz w:val="44"/>
          <w:szCs w:val="44"/>
          <w:highlight w:val="none"/>
        </w:rPr>
      </w:pPr>
    </w:p>
    <w:p>
      <w:pPr>
        <w:ind w:firstLine="1040"/>
        <w:rPr>
          <w:rFonts w:hint="default" w:ascii="Times New Roman" w:hAnsi="Times New Roman" w:eastAsia="仿宋" w:cs="Times New Roman"/>
          <w:color w:val="auto"/>
          <w:sz w:val="44"/>
          <w:szCs w:val="44"/>
          <w:highlight w:val="none"/>
        </w:rPr>
      </w:pPr>
    </w:p>
    <w:p>
      <w:pPr>
        <w:pStyle w:val="12"/>
        <w:rPr>
          <w:rFonts w:hint="default" w:ascii="Times New Roman" w:hAnsi="Times New Roman" w:eastAsia="仿宋" w:cs="Times New Roman"/>
          <w:color w:val="auto"/>
          <w:sz w:val="44"/>
          <w:szCs w:val="44"/>
          <w:highlight w:val="none"/>
        </w:rPr>
      </w:pPr>
    </w:p>
    <w:p>
      <w:pPr>
        <w:rPr>
          <w:rFonts w:hint="eastAsia" w:eastAsia="宋体"/>
          <w:color w:val="auto"/>
          <w:highlight w:val="none"/>
          <w:lang w:val="en-US" w:eastAsia="zh-CN"/>
        </w:rPr>
      </w:pPr>
      <w:r>
        <w:rPr>
          <w:rFonts w:hint="eastAsia"/>
          <w:color w:val="auto"/>
          <w:highlight w:val="none"/>
          <w:lang w:val="en-US" w:eastAsia="zh-CN"/>
        </w:rPr>
        <w:t xml:space="preserve"> </w:t>
      </w:r>
    </w:p>
    <w:p>
      <w:pPr>
        <w:ind w:firstLine="1040"/>
        <w:rPr>
          <w:rFonts w:hint="default" w:ascii="Times New Roman" w:hAnsi="Times New Roman" w:eastAsia="仿宋" w:cs="Times New Roman"/>
          <w:color w:val="auto"/>
          <w:sz w:val="44"/>
          <w:szCs w:val="44"/>
          <w:highlight w:val="none"/>
        </w:rPr>
      </w:pPr>
    </w:p>
    <w:p>
      <w:pPr>
        <w:pStyle w:val="10"/>
        <w:rPr>
          <w:rFonts w:hint="default" w:ascii="Times New Roman" w:hAnsi="Times New Roman" w:eastAsia="仿宋" w:cs="Times New Roman"/>
          <w:color w:val="auto"/>
          <w:sz w:val="44"/>
          <w:szCs w:val="44"/>
          <w:highlight w:val="none"/>
        </w:rPr>
      </w:pPr>
    </w:p>
    <w:p>
      <w:pPr>
        <w:rPr>
          <w:rFonts w:hint="default"/>
          <w:color w:val="auto"/>
          <w:highlight w:val="none"/>
        </w:rPr>
      </w:pPr>
    </w:p>
    <w:p>
      <w:pPr>
        <w:adjustRightInd w:val="0"/>
        <w:snapToGrid w:val="0"/>
        <w:spacing w:line="288" w:lineRule="auto"/>
        <w:rPr>
          <w:rFonts w:hint="default" w:ascii="Times New Roman" w:hAnsi="Times New Roman" w:eastAsia="仿宋_GB2312" w:cs="Times New Roman"/>
          <w:color w:val="auto"/>
          <w:sz w:val="36"/>
          <w:szCs w:val="36"/>
          <w:highlight w:val="none"/>
        </w:rPr>
      </w:pPr>
    </w:p>
    <w:p>
      <w:pPr>
        <w:pStyle w:val="10"/>
        <w:rPr>
          <w:rFonts w:hint="default"/>
          <w:color w:val="auto"/>
          <w:highlight w:val="none"/>
        </w:rPr>
      </w:pPr>
    </w:p>
    <w:p>
      <w:pPr>
        <w:adjustRightInd w:val="0"/>
        <w:snapToGrid w:val="0"/>
        <w:spacing w:line="288" w:lineRule="auto"/>
        <w:jc w:val="center"/>
        <w:outlineLvl w:val="0"/>
        <w:rPr>
          <w:rFonts w:hint="default" w:ascii="Times New Roman" w:hAnsi="Times New Roman" w:eastAsia="仿宋_GB2312" w:cs="Times New Roman"/>
          <w:color w:val="auto"/>
          <w:sz w:val="36"/>
          <w:szCs w:val="36"/>
          <w:highlight w:val="none"/>
          <w:u w:val="single"/>
          <w:lang w:val="en-US" w:eastAsia="zh-CN"/>
        </w:rPr>
      </w:pPr>
      <w:bookmarkStart w:id="1" w:name="_Toc6212"/>
      <w:r>
        <w:rPr>
          <w:rFonts w:hint="default" w:ascii="Times New Roman" w:hAnsi="Times New Roman" w:eastAsia="仿宋_GB2312" w:cs="Times New Roman"/>
          <w:color w:val="auto"/>
          <w:sz w:val="36"/>
          <w:szCs w:val="36"/>
          <w:highlight w:val="none"/>
        </w:rPr>
        <w:t>项目名称：</w:t>
      </w:r>
      <w:bookmarkEnd w:id="1"/>
      <w:r>
        <w:rPr>
          <w:rFonts w:hint="eastAsia" w:eastAsia="仿宋_GB2312" w:cs="Times New Roman"/>
          <w:color w:val="auto"/>
          <w:sz w:val="36"/>
          <w:szCs w:val="36"/>
          <w:highlight w:val="none"/>
          <w:u w:val="single"/>
          <w:lang w:val="en-US" w:eastAsia="zh-CN"/>
        </w:rPr>
        <w:t>唐山国环环保科技有限公司生产设备及污水处理升级改造项目</w:t>
      </w:r>
    </w:p>
    <w:p>
      <w:pPr>
        <w:adjustRightInd w:val="0"/>
        <w:snapToGrid w:val="0"/>
        <w:spacing w:line="288" w:lineRule="auto"/>
        <w:jc w:val="center"/>
        <w:rPr>
          <w:rFonts w:hint="eastAsia" w:ascii="Times New Roman" w:hAnsi="Times New Roman" w:eastAsia="仿宋_GB2312" w:cs="Times New Roman"/>
          <w:color w:val="auto"/>
          <w:sz w:val="36"/>
          <w:szCs w:val="36"/>
          <w:highlight w:val="none"/>
          <w:u w:val="single"/>
          <w:lang w:eastAsia="zh-CN"/>
        </w:rPr>
      </w:pPr>
      <w:r>
        <w:rPr>
          <w:rFonts w:hint="default" w:ascii="Times New Roman" w:hAnsi="Times New Roman" w:eastAsia="仿宋_GB2312" w:cs="Times New Roman"/>
          <w:color w:val="auto"/>
          <w:sz w:val="36"/>
          <w:szCs w:val="36"/>
          <w:highlight w:val="none"/>
        </w:rPr>
        <w:t>建设单位（盖章）：</w:t>
      </w:r>
      <w:r>
        <w:rPr>
          <w:rFonts w:hint="eastAsia" w:eastAsia="仿宋_GB2312" w:cs="Times New Roman"/>
          <w:color w:val="auto"/>
          <w:sz w:val="36"/>
          <w:szCs w:val="36"/>
          <w:highlight w:val="none"/>
          <w:u w:val="single"/>
          <w:lang w:eastAsia="zh-CN"/>
        </w:rPr>
        <w:t>唐山国环环保科技有限公司</w:t>
      </w:r>
    </w:p>
    <w:p>
      <w:pPr>
        <w:adjustRightInd w:val="0"/>
        <w:snapToGrid w:val="0"/>
        <w:spacing w:line="288" w:lineRule="auto"/>
        <w:jc w:val="center"/>
        <w:rPr>
          <w:rFonts w:hint="default" w:ascii="Times New Roman" w:hAnsi="Times New Roman" w:eastAsia="仿宋_GB2312" w:cs="Times New Roman"/>
          <w:color w:val="auto"/>
          <w:sz w:val="36"/>
          <w:szCs w:val="36"/>
          <w:highlight w:val="none"/>
          <w:u w:val="single"/>
        </w:rPr>
      </w:pPr>
      <w:r>
        <w:rPr>
          <w:rFonts w:hint="default" w:ascii="Times New Roman" w:hAnsi="Times New Roman" w:eastAsia="仿宋_GB2312" w:cs="Times New Roman"/>
          <w:color w:val="auto"/>
          <w:sz w:val="36"/>
          <w:szCs w:val="36"/>
          <w:highlight w:val="none"/>
        </w:rPr>
        <w:t>编制日期</w:t>
      </w:r>
      <w:r>
        <w:rPr>
          <w:rFonts w:hint="default" w:ascii="Times New Roman" w:hAnsi="Times New Roman" w:eastAsia="仿宋_GB2312" w:cs="Times New Roman"/>
          <w:color w:val="auto"/>
          <w:sz w:val="36"/>
          <w:szCs w:val="36"/>
          <w:highlight w:val="none"/>
          <w:shd w:val="clear" w:color="auto" w:fill="auto"/>
        </w:rPr>
        <w:t>：</w:t>
      </w:r>
      <w:r>
        <w:rPr>
          <w:rFonts w:hint="default" w:ascii="Times New Roman" w:hAnsi="Times New Roman" w:eastAsia="仿宋_GB2312" w:cs="Times New Roman"/>
          <w:color w:val="auto"/>
          <w:sz w:val="36"/>
          <w:szCs w:val="36"/>
          <w:highlight w:val="none"/>
          <w:u w:val="single"/>
          <w:shd w:val="clear" w:color="auto" w:fill="auto"/>
        </w:rPr>
        <w:t>20</w:t>
      </w:r>
      <w:r>
        <w:rPr>
          <w:rFonts w:hint="eastAsia" w:ascii="Times New Roman" w:hAnsi="Times New Roman" w:eastAsia="仿宋_GB2312" w:cs="Times New Roman"/>
          <w:color w:val="auto"/>
          <w:sz w:val="36"/>
          <w:szCs w:val="36"/>
          <w:highlight w:val="none"/>
          <w:u w:val="single"/>
          <w:shd w:val="clear" w:color="auto" w:fill="auto"/>
          <w:lang w:val="en-US" w:eastAsia="zh-CN"/>
        </w:rPr>
        <w:t>2</w:t>
      </w:r>
      <w:r>
        <w:rPr>
          <w:rFonts w:hint="eastAsia" w:eastAsia="仿宋_GB2312" w:cs="Times New Roman"/>
          <w:color w:val="auto"/>
          <w:sz w:val="36"/>
          <w:szCs w:val="36"/>
          <w:highlight w:val="none"/>
          <w:u w:val="single"/>
          <w:shd w:val="clear" w:color="auto" w:fill="auto"/>
          <w:lang w:val="en-US" w:eastAsia="zh-CN"/>
        </w:rPr>
        <w:t>4</w:t>
      </w:r>
      <w:r>
        <w:rPr>
          <w:rFonts w:hint="default" w:ascii="Times New Roman" w:hAnsi="Times New Roman" w:eastAsia="仿宋_GB2312" w:cs="Times New Roman"/>
          <w:color w:val="auto"/>
          <w:sz w:val="36"/>
          <w:szCs w:val="36"/>
          <w:highlight w:val="none"/>
          <w:u w:val="single"/>
          <w:shd w:val="clear" w:color="auto" w:fill="auto"/>
        </w:rPr>
        <w:t>年</w:t>
      </w:r>
      <w:r>
        <w:rPr>
          <w:rFonts w:hint="eastAsia" w:eastAsia="仿宋_GB2312" w:cs="Times New Roman"/>
          <w:color w:val="auto"/>
          <w:sz w:val="36"/>
          <w:szCs w:val="36"/>
          <w:highlight w:val="none"/>
          <w:u w:val="single"/>
          <w:shd w:val="clear" w:color="auto" w:fill="auto"/>
          <w:lang w:val="en-US" w:eastAsia="zh-CN"/>
        </w:rPr>
        <w:t>5</w:t>
      </w:r>
      <w:r>
        <w:rPr>
          <w:rFonts w:hint="default" w:ascii="Times New Roman" w:hAnsi="Times New Roman" w:eastAsia="仿宋_GB2312" w:cs="Times New Roman"/>
          <w:color w:val="auto"/>
          <w:sz w:val="36"/>
          <w:szCs w:val="36"/>
          <w:highlight w:val="none"/>
          <w:u w:val="single"/>
        </w:rPr>
        <w:t>月</w:t>
      </w:r>
    </w:p>
    <w:p>
      <w:pPr>
        <w:adjustRightInd w:val="0"/>
        <w:snapToGrid w:val="0"/>
        <w:spacing w:line="288" w:lineRule="auto"/>
        <w:ind w:firstLine="1040"/>
        <w:rPr>
          <w:rFonts w:hint="default" w:ascii="Times New Roman" w:hAnsi="Times New Roman" w:eastAsia="仿宋_GB2312" w:cs="Times New Roman"/>
          <w:color w:val="auto"/>
          <w:sz w:val="36"/>
          <w:szCs w:val="36"/>
          <w:highlight w:val="none"/>
          <w:u w:val="single"/>
        </w:rPr>
      </w:pPr>
      <w:bookmarkStart w:id="2" w:name="_Hlk57884087"/>
    </w:p>
    <w:p>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p>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p>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p>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bookmarkEnd w:id="2"/>
    <w:p>
      <w:pPr>
        <w:adjustRightInd w:val="0"/>
        <w:snapToGrid w:val="0"/>
        <w:spacing w:line="288" w:lineRule="auto"/>
        <w:jc w:val="center"/>
        <w:outlineLvl w:val="0"/>
        <w:rPr>
          <w:rFonts w:hint="default" w:ascii="Times New Roman" w:hAnsi="Times New Roman" w:eastAsia="楷体_GB2312" w:cs="Times New Roman"/>
          <w:color w:val="auto"/>
          <w:sz w:val="36"/>
          <w:szCs w:val="36"/>
          <w:highlight w:val="none"/>
        </w:rPr>
      </w:pPr>
      <w:bookmarkStart w:id="3" w:name="_Toc30634"/>
      <w:r>
        <w:rPr>
          <w:rFonts w:hint="default" w:ascii="Times New Roman" w:hAnsi="Times New Roman" w:eastAsia="楷体_GB2312" w:cs="Times New Roman"/>
          <w:color w:val="auto"/>
          <w:sz w:val="36"/>
          <w:szCs w:val="36"/>
          <w:highlight w:val="none"/>
        </w:rPr>
        <w:t>中华人民共和国生态环境部制</w:t>
      </w:r>
      <w:bookmarkEnd w:id="3"/>
    </w:p>
    <w:p>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sdt>
      <w:sdtPr>
        <w:rPr>
          <w:rFonts w:ascii="宋体" w:hAnsi="宋体" w:eastAsia="宋体" w:cs="Times New Roman"/>
          <w:color w:val="auto"/>
          <w:kern w:val="2"/>
          <w:sz w:val="21"/>
          <w:szCs w:val="24"/>
          <w:highlight w:val="none"/>
          <w:lang w:val="en-US" w:eastAsia="zh-CN" w:bidi="ar-SA"/>
        </w:rPr>
        <w:id w:val="147482074"/>
        <w15:color w:val="DBDBDB"/>
        <w:docPartObj>
          <w:docPartGallery w:val="Table of Contents"/>
          <w:docPartUnique/>
        </w:docPartObj>
      </w:sdtPr>
      <w:sdtEndPr>
        <w:rPr>
          <w:rFonts w:hint="default" w:ascii="Times New Roman" w:hAnsi="Times New Roman" w:eastAsia="仿宋_GB2312" w:cs="Times New Roman"/>
          <w:color w:val="auto"/>
          <w:kern w:val="2"/>
          <w:sz w:val="21"/>
          <w:szCs w:val="36"/>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sz w:val="32"/>
              <w:szCs w:val="32"/>
              <w:highlight w:val="none"/>
            </w:rPr>
          </w:pPr>
          <w:r>
            <w:rPr>
              <w:rFonts w:ascii="宋体" w:hAnsi="宋体" w:eastAsia="宋体"/>
              <w:color w:val="auto"/>
              <w:sz w:val="32"/>
              <w:szCs w:val="32"/>
              <w:highlight w:val="none"/>
            </w:rPr>
            <w:t>目录</w:t>
          </w:r>
        </w:p>
        <w:p>
          <w:pPr>
            <w:pStyle w:val="96"/>
            <w:tabs>
              <w:tab w:val="right" w:leader="dot" w:pos="8844"/>
            </w:tabs>
            <w:rPr>
              <w:color w:val="auto"/>
              <w:highlight w:val="none"/>
            </w:rPr>
          </w:pPr>
          <w:r>
            <w:rPr>
              <w:rFonts w:hint="default" w:ascii="Times New Roman" w:hAnsi="Times New Roman" w:eastAsia="仿宋_GB2312" w:cs="Times New Roman"/>
              <w:color w:val="auto"/>
              <w:sz w:val="36"/>
              <w:szCs w:val="36"/>
              <w:highlight w:val="none"/>
            </w:rPr>
            <w:fldChar w:fldCharType="begin"/>
          </w:r>
          <w:r>
            <w:rPr>
              <w:rFonts w:hint="default" w:ascii="Times New Roman" w:hAnsi="Times New Roman" w:eastAsia="仿宋_GB2312" w:cs="Times New Roman"/>
              <w:color w:val="auto"/>
              <w:sz w:val="36"/>
              <w:szCs w:val="36"/>
              <w:highlight w:val="none"/>
            </w:rPr>
            <w:instrText xml:space="preserve">TOC \o "1-1" \h \u </w:instrText>
          </w:r>
          <w:r>
            <w:rPr>
              <w:rFonts w:hint="default" w:ascii="Times New Roman" w:hAnsi="Times New Roman" w:eastAsia="仿宋_GB2312" w:cs="Times New Roman"/>
              <w:color w:val="auto"/>
              <w:sz w:val="36"/>
              <w:szCs w:val="36"/>
              <w:highlight w:val="none"/>
            </w:rPr>
            <w:fldChar w:fldCharType="separate"/>
          </w:r>
        </w:p>
        <w:p>
          <w:pPr>
            <w:pStyle w:val="96"/>
            <w:tabs>
              <w:tab w:val="right" w:leader="dot" w:pos="8844"/>
            </w:tabs>
            <w:rPr>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_Toc18711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黑体" w:cs="Times New Roman"/>
              <w:snapToGrid w:val="0"/>
              <w:color w:val="auto"/>
              <w:sz w:val="24"/>
              <w:szCs w:val="24"/>
              <w:highlight w:val="none"/>
            </w:rPr>
            <w:t>一、建设项目基本情况</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_Toc18711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96"/>
            <w:tabs>
              <w:tab w:val="right" w:leader="dot" w:pos="8844"/>
            </w:tabs>
            <w:rPr>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_Toc26214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黑体" w:cs="Times New Roman"/>
              <w:snapToGrid w:val="0"/>
              <w:color w:val="auto"/>
              <w:sz w:val="24"/>
              <w:szCs w:val="24"/>
              <w:highlight w:val="none"/>
            </w:rPr>
            <w:t>二、建设项目工程分析</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_Toc26214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96"/>
            <w:tabs>
              <w:tab w:val="right" w:leader="dot" w:pos="8844"/>
            </w:tabs>
            <w:rPr>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_Toc30819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黑体" w:cs="Times New Roman"/>
              <w:snapToGrid w:val="0"/>
              <w:color w:val="auto"/>
              <w:sz w:val="24"/>
              <w:szCs w:val="24"/>
              <w:highlight w:val="none"/>
            </w:rPr>
            <w:t>三、区域环境质量现状、环境保护目标及评价标准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_Toc30819 \h </w:instrText>
          </w:r>
          <w:r>
            <w:rPr>
              <w:color w:val="auto"/>
              <w:sz w:val="24"/>
              <w:szCs w:val="24"/>
              <w:highlight w:val="none"/>
            </w:rPr>
            <w:fldChar w:fldCharType="separate"/>
          </w:r>
          <w:r>
            <w:rPr>
              <w:color w:val="auto"/>
              <w:sz w:val="24"/>
              <w:szCs w:val="24"/>
              <w:highlight w:val="none"/>
            </w:rPr>
            <w:t>33</w:t>
          </w:r>
          <w:r>
            <w:rPr>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96"/>
            <w:tabs>
              <w:tab w:val="right" w:leader="dot" w:pos="8844"/>
            </w:tabs>
            <w:rPr>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_Toc26788 </w:instrText>
          </w:r>
          <w:r>
            <w:rPr>
              <w:rFonts w:hint="default" w:ascii="Times New Roman" w:hAnsi="Times New Roman" w:eastAsia="仿宋_GB2312" w:cs="Times New Roman"/>
              <w:color w:val="auto"/>
              <w:sz w:val="24"/>
              <w:szCs w:val="24"/>
              <w:highlight w:val="none"/>
            </w:rPr>
            <w:fldChar w:fldCharType="separate"/>
          </w:r>
          <w:r>
            <w:rPr>
              <w:rFonts w:hint="eastAsia" w:ascii="Times New Roman" w:hAnsi="Times New Roman" w:eastAsia="黑体" w:cs="Times New Roman"/>
              <w:snapToGrid w:val="0"/>
              <w:color w:val="auto"/>
              <w:sz w:val="24"/>
              <w:szCs w:val="24"/>
              <w:highlight w:val="none"/>
            </w:rPr>
            <w:t xml:space="preserve">四、 </w:t>
          </w:r>
          <w:r>
            <w:rPr>
              <w:rFonts w:hint="default" w:ascii="Times New Roman" w:hAnsi="Times New Roman" w:eastAsia="黑体" w:cs="Times New Roman"/>
              <w:snapToGrid w:val="0"/>
              <w:color w:val="auto"/>
              <w:sz w:val="24"/>
              <w:szCs w:val="24"/>
              <w:highlight w:val="none"/>
            </w:rPr>
            <w:t>主要环境影响和保护措施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_Toc26788 \h </w:instrText>
          </w:r>
          <w:r>
            <w:rPr>
              <w:color w:val="auto"/>
              <w:sz w:val="24"/>
              <w:szCs w:val="24"/>
              <w:highlight w:val="none"/>
            </w:rPr>
            <w:fldChar w:fldCharType="separate"/>
          </w:r>
          <w:r>
            <w:rPr>
              <w:color w:val="auto"/>
              <w:sz w:val="24"/>
              <w:szCs w:val="24"/>
              <w:highlight w:val="none"/>
            </w:rPr>
            <w:t>33</w:t>
          </w:r>
          <w:r>
            <w:rPr>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96"/>
            <w:tabs>
              <w:tab w:val="right" w:leader="dot" w:pos="8844"/>
            </w:tabs>
            <w:rPr>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_Toc14698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黑体" w:cs="Times New Roman"/>
              <w:snapToGrid w:val="0"/>
              <w:color w:val="auto"/>
              <w:sz w:val="24"/>
              <w:szCs w:val="24"/>
              <w:highlight w:val="none"/>
            </w:rPr>
            <w:t>五、环境保护措施监督检查清单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_Toc14698 \h </w:instrText>
          </w:r>
          <w:r>
            <w:rPr>
              <w:color w:val="auto"/>
              <w:sz w:val="24"/>
              <w:szCs w:val="24"/>
              <w:highlight w:val="none"/>
            </w:rPr>
            <w:fldChar w:fldCharType="separate"/>
          </w:r>
          <w:r>
            <w:rPr>
              <w:color w:val="auto"/>
              <w:sz w:val="24"/>
              <w:szCs w:val="24"/>
              <w:highlight w:val="none"/>
            </w:rPr>
            <w:t>42</w:t>
          </w:r>
          <w:r>
            <w:rPr>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96"/>
            <w:tabs>
              <w:tab w:val="right" w:leader="dot" w:pos="8844"/>
            </w:tabs>
            <w:rPr>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_Toc26089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黑体" w:cs="Times New Roman"/>
              <w:snapToGrid w:val="0"/>
              <w:color w:val="auto"/>
              <w:sz w:val="24"/>
              <w:szCs w:val="24"/>
              <w:highlight w:val="none"/>
            </w:rPr>
            <w:t>六、结论</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_Toc26089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96"/>
            <w:tabs>
              <w:tab w:val="right" w:leader="dot" w:pos="8844"/>
            </w:tabs>
            <w:rPr>
              <w:color w:val="auto"/>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_Toc14760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黑体" w:cs="Times New Roman"/>
              <w:snapToGrid w:val="0"/>
              <w:color w:val="auto"/>
              <w:sz w:val="24"/>
              <w:szCs w:val="24"/>
              <w:highlight w:val="none"/>
            </w:rPr>
            <w:t>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_Toc14760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r>
            <w:rPr>
              <w:rFonts w:hint="default" w:ascii="Times New Roman" w:hAnsi="Times New Roman" w:eastAsia="仿宋_GB2312" w:cs="Times New Roman"/>
              <w:color w:val="auto"/>
              <w:szCs w:val="36"/>
              <w:highlight w:val="none"/>
            </w:rPr>
            <w:fldChar w:fldCharType="end"/>
          </w:r>
        </w:p>
      </w:sdtContent>
    </w:sdt>
    <w:p>
      <w:pPr>
        <w:pStyle w:val="12"/>
        <w:rPr>
          <w:rFonts w:hint="default" w:ascii="Times New Roman" w:hAnsi="Times New Roman" w:eastAsia="仿宋_GB2312" w:cs="Times New Roman"/>
          <w:color w:val="auto"/>
          <w:sz w:val="36"/>
          <w:szCs w:val="36"/>
          <w:highlight w:val="none"/>
        </w:rPr>
      </w:pPr>
    </w:p>
    <w:p>
      <w:pPr>
        <w:pStyle w:val="12"/>
        <w:rPr>
          <w:rFonts w:hint="default"/>
          <w:color w:val="auto"/>
          <w:highlight w:val="none"/>
        </w:rPr>
      </w:pPr>
    </w:p>
    <w:p>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p>
      <w:pPr>
        <w:adjustRightInd w:val="0"/>
        <w:snapToGrid w:val="0"/>
        <w:spacing w:line="288" w:lineRule="auto"/>
        <w:ind w:firstLine="1040"/>
        <w:rPr>
          <w:rFonts w:hint="default" w:ascii="Times New Roman" w:hAnsi="Times New Roman" w:eastAsia="仿宋_GB2312" w:cs="Times New Roman"/>
          <w:color w:val="auto"/>
          <w:sz w:val="36"/>
          <w:szCs w:val="36"/>
          <w:highlight w:val="none"/>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29"/>
        <w:jc w:val="center"/>
        <w:outlineLvl w:val="0"/>
        <w:rPr>
          <w:rFonts w:hint="default" w:ascii="Times New Roman" w:hAnsi="Times New Roman" w:eastAsia="黑体" w:cs="Times New Roman"/>
          <w:snapToGrid w:val="0"/>
          <w:color w:val="auto"/>
          <w:sz w:val="30"/>
          <w:szCs w:val="30"/>
          <w:highlight w:val="none"/>
        </w:rPr>
      </w:pPr>
      <w:bookmarkStart w:id="22" w:name="_GoBack"/>
      <w:bookmarkEnd w:id="22"/>
      <w:bookmarkStart w:id="4" w:name="_Toc18711"/>
      <w:r>
        <w:rPr>
          <w:rFonts w:hint="default" w:ascii="Times New Roman" w:hAnsi="Times New Roman" w:eastAsia="黑体" w:cs="Times New Roman"/>
          <w:snapToGrid w:val="0"/>
          <w:color w:val="auto"/>
          <w:sz w:val="30"/>
          <w:szCs w:val="30"/>
          <w:highlight w:val="none"/>
        </w:rPr>
        <w:t>一、建设项目基本情况</w:t>
      </w:r>
      <w:bookmarkEnd w:id="4"/>
    </w:p>
    <w:tbl>
      <w:tblPr>
        <w:tblStyle w:val="33"/>
        <w:tblW w:w="524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869"/>
        <w:gridCol w:w="869"/>
        <w:gridCol w:w="356"/>
        <w:gridCol w:w="1881"/>
        <w:gridCol w:w="1883"/>
        <w:gridCol w:w="34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934" w:type="pct"/>
            <w:gridSpan w:val="2"/>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建设项目名称</w:t>
            </w:r>
          </w:p>
        </w:tc>
        <w:tc>
          <w:tcPr>
            <w:tcW w:w="4065"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唐山国环环保科技有限公司生产设备及污水处理升级改造项目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34" w:type="pct"/>
            <w:gridSpan w:val="2"/>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项目代码</w:t>
            </w:r>
          </w:p>
        </w:tc>
        <w:tc>
          <w:tcPr>
            <w:tcW w:w="4065"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2311-130281-89-02-543741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34" w:type="pct"/>
            <w:gridSpan w:val="2"/>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建设单位联系人</w:t>
            </w:r>
          </w:p>
        </w:tc>
        <w:tc>
          <w:tcPr>
            <w:tcW w:w="1201"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邢运杰</w:t>
            </w:r>
          </w:p>
        </w:tc>
        <w:tc>
          <w:tcPr>
            <w:tcW w:w="101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联系方式</w:t>
            </w:r>
          </w:p>
        </w:tc>
        <w:tc>
          <w:tcPr>
            <w:tcW w:w="185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13932561698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34" w:type="pct"/>
            <w:gridSpan w:val="2"/>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建设地点</w:t>
            </w:r>
          </w:p>
        </w:tc>
        <w:tc>
          <w:tcPr>
            <w:tcW w:w="4065"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遵化市党峪镇金山工业园区唐山国环环保科技有限公司院内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34" w:type="pct"/>
            <w:gridSpan w:val="2"/>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地理坐标</w:t>
            </w:r>
          </w:p>
        </w:tc>
        <w:tc>
          <w:tcPr>
            <w:tcW w:w="4065" w:type="pct"/>
            <w:gridSpan w:val="4"/>
            <w:noWrap w:val="0"/>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u w:val="single"/>
                <w:lang w:eastAsia="zh-CN"/>
              </w:rPr>
              <w:t>北纬</w:t>
            </w:r>
            <w:r>
              <w:rPr>
                <w:rFonts w:hint="eastAsia" w:cs="Times New Roman"/>
                <w:color w:val="auto"/>
                <w:sz w:val="24"/>
                <w:szCs w:val="24"/>
                <w:highlight w:val="none"/>
                <w:u w:val="single"/>
                <w:lang w:val="en-US" w:eastAsia="zh-CN"/>
              </w:rPr>
              <w:t>39</w:t>
            </w:r>
            <w:r>
              <w:rPr>
                <w:rFonts w:hint="eastAsia" w:cs="Times New Roman"/>
                <w:color w:val="auto"/>
                <w:sz w:val="24"/>
                <w:szCs w:val="24"/>
                <w:highlight w:val="none"/>
                <w:u w:val="single"/>
                <w:lang w:eastAsia="zh-CN"/>
              </w:rPr>
              <w:t>度</w:t>
            </w:r>
            <w:r>
              <w:rPr>
                <w:rFonts w:hint="eastAsia" w:cs="Times New Roman"/>
                <w:color w:val="auto"/>
                <w:sz w:val="24"/>
                <w:szCs w:val="24"/>
                <w:highlight w:val="none"/>
                <w:u w:val="single"/>
                <w:lang w:val="en-US" w:eastAsia="zh-CN"/>
              </w:rPr>
              <w:t>57</w:t>
            </w:r>
            <w:r>
              <w:rPr>
                <w:rFonts w:hint="eastAsia" w:cs="Times New Roman"/>
                <w:color w:val="auto"/>
                <w:sz w:val="24"/>
                <w:szCs w:val="24"/>
                <w:highlight w:val="none"/>
                <w:u w:val="single"/>
                <w:lang w:eastAsia="zh-CN"/>
              </w:rPr>
              <w:t>分</w:t>
            </w:r>
            <w:r>
              <w:rPr>
                <w:rFonts w:hint="eastAsia" w:cs="Times New Roman"/>
                <w:color w:val="auto"/>
                <w:sz w:val="24"/>
                <w:szCs w:val="24"/>
                <w:highlight w:val="none"/>
                <w:u w:val="single"/>
                <w:lang w:val="en-US" w:eastAsia="zh-CN"/>
              </w:rPr>
              <w:t>8.714</w:t>
            </w:r>
            <w:r>
              <w:rPr>
                <w:rFonts w:hint="eastAsia" w:cs="Times New Roman"/>
                <w:color w:val="auto"/>
                <w:sz w:val="24"/>
                <w:szCs w:val="24"/>
                <w:highlight w:val="none"/>
                <w:u w:val="single"/>
                <w:lang w:eastAsia="zh-CN"/>
              </w:rPr>
              <w:t>秒，东经11</w:t>
            </w:r>
            <w:r>
              <w:rPr>
                <w:rFonts w:hint="eastAsia" w:cs="Times New Roman"/>
                <w:color w:val="auto"/>
                <w:sz w:val="24"/>
                <w:szCs w:val="24"/>
                <w:highlight w:val="none"/>
                <w:u w:val="single"/>
                <w:lang w:val="en-US" w:eastAsia="zh-CN"/>
              </w:rPr>
              <w:t>8</w:t>
            </w:r>
            <w:r>
              <w:rPr>
                <w:rFonts w:hint="eastAsia" w:cs="Times New Roman"/>
                <w:color w:val="auto"/>
                <w:sz w:val="24"/>
                <w:szCs w:val="24"/>
                <w:highlight w:val="none"/>
                <w:u w:val="single"/>
                <w:lang w:eastAsia="zh-CN"/>
              </w:rPr>
              <w:t>度</w:t>
            </w:r>
            <w:r>
              <w:rPr>
                <w:rFonts w:hint="eastAsia" w:cs="Times New Roman"/>
                <w:color w:val="auto"/>
                <w:sz w:val="24"/>
                <w:szCs w:val="24"/>
                <w:highlight w:val="none"/>
                <w:u w:val="single"/>
                <w:lang w:val="en-US" w:eastAsia="zh-CN"/>
              </w:rPr>
              <w:t>2</w:t>
            </w:r>
            <w:r>
              <w:rPr>
                <w:rFonts w:hint="eastAsia" w:cs="Times New Roman"/>
                <w:color w:val="auto"/>
                <w:sz w:val="24"/>
                <w:szCs w:val="24"/>
                <w:highlight w:val="none"/>
                <w:u w:val="single"/>
                <w:lang w:eastAsia="zh-CN"/>
              </w:rPr>
              <w:t>分</w:t>
            </w:r>
            <w:r>
              <w:rPr>
                <w:rFonts w:hint="eastAsia" w:cs="Times New Roman"/>
                <w:color w:val="auto"/>
                <w:sz w:val="24"/>
                <w:szCs w:val="24"/>
                <w:highlight w:val="none"/>
                <w:u w:val="single"/>
                <w:lang w:val="en-US" w:eastAsia="zh-CN"/>
              </w:rPr>
              <w:t>18.133</w:t>
            </w:r>
            <w:r>
              <w:rPr>
                <w:rFonts w:hint="eastAsia" w:cs="Times New Roman"/>
                <w:color w:val="auto"/>
                <w:sz w:val="24"/>
                <w:szCs w:val="24"/>
                <w:highlight w:val="none"/>
                <w:u w:val="single"/>
                <w:lang w:eastAsia="zh-CN"/>
              </w:rPr>
              <w:t>秒</w:t>
            </w:r>
            <w:r>
              <w:rPr>
                <w:rFonts w:hint="default" w:ascii="Times New Roman" w:hAnsi="Times New Roman" w:eastAsia="宋体" w:cs="Times New Roman"/>
                <w:color w:val="auto"/>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34" w:type="pct"/>
            <w:gridSpan w:val="2"/>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国民经济</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行业类别</w:t>
            </w:r>
          </w:p>
        </w:tc>
        <w:tc>
          <w:tcPr>
            <w:tcW w:w="1201"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FF0000"/>
                <w:sz w:val="24"/>
                <w:szCs w:val="24"/>
                <w:highlight w:val="none"/>
                <w:lang w:val="en-US" w:eastAsia="zh-CN"/>
              </w:rPr>
              <w:t>D4690其他水的处理、利用与分配</w:t>
            </w:r>
          </w:p>
        </w:tc>
        <w:tc>
          <w:tcPr>
            <w:tcW w:w="101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lang w:val="en-US" w:eastAsia="zh-CN"/>
              </w:rPr>
            </w:pPr>
            <w:bookmarkStart w:id="5" w:name="_Hlk49843745"/>
            <w:r>
              <w:rPr>
                <w:rFonts w:hint="default" w:ascii="Times New Roman" w:hAnsi="Times New Roman" w:eastAsia="宋体" w:cs="Times New Roman"/>
                <w:color w:val="auto"/>
                <w:sz w:val="24"/>
                <w:szCs w:val="24"/>
                <w:highlight w:val="none"/>
                <w:lang w:val="en-US" w:eastAsia="zh-CN"/>
              </w:rPr>
              <w:t>建设项目</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行业类别</w:t>
            </w:r>
            <w:bookmarkEnd w:id="5"/>
          </w:p>
        </w:tc>
        <w:tc>
          <w:tcPr>
            <w:tcW w:w="185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FF0000"/>
                <w:sz w:val="24"/>
                <w:szCs w:val="24"/>
                <w:highlight w:val="none"/>
                <w:lang w:val="en-US" w:eastAsia="zh-CN"/>
              </w:rPr>
              <w:t>四十三、水的生产和供应业-96-其他水的处理、利用与分配 469-全部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934" w:type="pct"/>
            <w:gridSpan w:val="2"/>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建设性质</w:t>
            </w:r>
          </w:p>
        </w:tc>
        <w:tc>
          <w:tcPr>
            <w:tcW w:w="1201" w:type="pct"/>
            <w:gridSpan w:val="2"/>
            <w:noWrap w:val="0"/>
            <w:vAlign w:val="center"/>
          </w:tcPr>
          <w:p>
            <w:pPr>
              <w:keepNext w:val="0"/>
              <w:keepLines w:val="0"/>
              <w:pageBreakBefore w:val="0"/>
              <w:widowControl w:val="0"/>
              <w:kinsoku/>
              <w:wordWrap/>
              <w:overflowPunct/>
              <w:topLinePunct w:val="0"/>
              <w:autoSpaceDE/>
              <w:autoSpaceDN/>
              <w:bidi w:val="0"/>
              <w:spacing w:line="48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新建（迁建）</w:t>
            </w:r>
          </w:p>
          <w:p>
            <w:pPr>
              <w:keepNext w:val="0"/>
              <w:keepLines w:val="0"/>
              <w:pageBreakBefore w:val="0"/>
              <w:widowControl w:val="0"/>
              <w:kinsoku/>
              <w:wordWrap/>
              <w:overflowPunct/>
              <w:topLinePunct w:val="0"/>
              <w:autoSpaceDE/>
              <w:autoSpaceDN/>
              <w:bidi w:val="0"/>
              <w:spacing w:line="48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改建</w:t>
            </w:r>
          </w:p>
          <w:p>
            <w:pPr>
              <w:keepNext w:val="0"/>
              <w:keepLines w:val="0"/>
              <w:pageBreakBefore w:val="0"/>
              <w:widowControl w:val="0"/>
              <w:kinsoku/>
              <w:wordWrap/>
              <w:overflowPunct/>
              <w:topLinePunct w:val="0"/>
              <w:autoSpaceDE/>
              <w:autoSpaceDN/>
              <w:bidi w:val="0"/>
              <w:spacing w:line="48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扩建</w:t>
            </w:r>
          </w:p>
          <w:p>
            <w:pPr>
              <w:keepNext w:val="0"/>
              <w:keepLines w:val="0"/>
              <w:pageBreakBefore w:val="0"/>
              <w:widowControl w:val="0"/>
              <w:kinsoku/>
              <w:wordWrap/>
              <w:overflowPunct/>
              <w:topLinePunct w:val="0"/>
              <w:autoSpaceDE/>
              <w:autoSpaceDN/>
              <w:bidi w:val="0"/>
              <w:spacing w:line="48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52"/>
            </w:r>
            <w:r>
              <w:rPr>
                <w:rFonts w:hint="default" w:ascii="Times New Roman" w:hAnsi="Times New Roman" w:eastAsia="宋体" w:cs="Times New Roman"/>
                <w:color w:val="auto"/>
                <w:sz w:val="24"/>
                <w:szCs w:val="24"/>
                <w:highlight w:val="none"/>
              </w:rPr>
              <w:t>技术改造</w:t>
            </w:r>
          </w:p>
        </w:tc>
        <w:tc>
          <w:tcPr>
            <w:tcW w:w="101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申报情形</w:t>
            </w:r>
          </w:p>
        </w:tc>
        <w:tc>
          <w:tcPr>
            <w:tcW w:w="1852" w:type="pct"/>
            <w:noWrap w:val="0"/>
            <w:vAlign w:val="center"/>
          </w:tcPr>
          <w:p>
            <w:pPr>
              <w:keepNext w:val="0"/>
              <w:keepLines w:val="0"/>
              <w:pageBreakBefore w:val="0"/>
              <w:widowControl w:val="0"/>
              <w:kinsoku/>
              <w:wordWrap/>
              <w:overflowPunct/>
              <w:topLinePunct w:val="0"/>
              <w:autoSpaceDE/>
              <w:autoSpaceDN/>
              <w:bidi w:val="0"/>
              <w:spacing w:line="48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52"/>
            </w:r>
            <w:r>
              <w:rPr>
                <w:rFonts w:hint="default" w:ascii="Times New Roman" w:hAnsi="Times New Roman" w:eastAsia="宋体" w:cs="Times New Roman"/>
                <w:color w:val="auto"/>
                <w:sz w:val="24"/>
                <w:szCs w:val="24"/>
                <w:highlight w:val="none"/>
              </w:rPr>
              <w:t>首次申报项目</w:t>
            </w:r>
          </w:p>
          <w:p>
            <w:pPr>
              <w:keepNext w:val="0"/>
              <w:keepLines w:val="0"/>
              <w:pageBreakBefore w:val="0"/>
              <w:widowControl w:val="0"/>
              <w:kinsoku/>
              <w:wordWrap/>
              <w:overflowPunct/>
              <w:topLinePunct w:val="0"/>
              <w:autoSpaceDE/>
              <w:autoSpaceDN/>
              <w:bidi w:val="0"/>
              <w:spacing w:line="48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不予批准后再次申报项目</w:t>
            </w:r>
          </w:p>
          <w:p>
            <w:pPr>
              <w:keepNext w:val="0"/>
              <w:keepLines w:val="0"/>
              <w:pageBreakBefore w:val="0"/>
              <w:widowControl w:val="0"/>
              <w:kinsoku/>
              <w:wordWrap/>
              <w:overflowPunct/>
              <w:topLinePunct w:val="0"/>
              <w:autoSpaceDE/>
              <w:autoSpaceDN/>
              <w:bidi w:val="0"/>
              <w:spacing w:line="48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超五年重新审核项目</w:t>
            </w:r>
          </w:p>
          <w:p>
            <w:pPr>
              <w:keepNext w:val="0"/>
              <w:keepLines w:val="0"/>
              <w:pageBreakBefore w:val="0"/>
              <w:widowControl w:val="0"/>
              <w:kinsoku/>
              <w:wordWrap/>
              <w:overflowPunct/>
              <w:topLinePunct w:val="0"/>
              <w:autoSpaceDE/>
              <w:autoSpaceDN/>
              <w:bidi w:val="0"/>
              <w:spacing w:line="48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934" w:type="pct"/>
            <w:gridSpan w:val="2"/>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项目审批（核准/</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备案）部门（选填）</w:t>
            </w:r>
          </w:p>
        </w:tc>
        <w:tc>
          <w:tcPr>
            <w:tcW w:w="1201"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eastAsia="zh-CN"/>
              </w:rPr>
              <w:t>遵化市工业和信息化局</w:t>
            </w:r>
          </w:p>
        </w:tc>
        <w:tc>
          <w:tcPr>
            <w:tcW w:w="101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项目审批</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rPr>
              <w:t>核准/</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rPr>
              <w:t>备案</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rPr>
              <w:t>文号</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rPr>
              <w:t>选填</w:t>
            </w:r>
            <w:r>
              <w:rPr>
                <w:rFonts w:hint="eastAsia" w:cs="Times New Roman"/>
                <w:color w:val="auto"/>
                <w:sz w:val="24"/>
                <w:highlight w:val="none"/>
                <w:lang w:val="en-US" w:eastAsia="zh-CN"/>
              </w:rPr>
              <w:t>)</w:t>
            </w:r>
          </w:p>
        </w:tc>
        <w:tc>
          <w:tcPr>
            <w:tcW w:w="185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遵工信技改备案(2024)12号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34" w:type="pct"/>
            <w:gridSpan w:val="2"/>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总投资（万元）</w:t>
            </w:r>
          </w:p>
        </w:tc>
        <w:tc>
          <w:tcPr>
            <w:tcW w:w="1201"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100</w:t>
            </w:r>
          </w:p>
        </w:tc>
        <w:tc>
          <w:tcPr>
            <w:tcW w:w="1011" w:type="pct"/>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rPr>
              <w:t>环保投资</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rPr>
              <w:t>万元</w:t>
            </w:r>
            <w:r>
              <w:rPr>
                <w:rFonts w:hint="eastAsia" w:cs="Times New Roman"/>
                <w:color w:val="auto"/>
                <w:sz w:val="24"/>
                <w:highlight w:val="none"/>
                <w:lang w:val="en-US" w:eastAsia="zh-CN"/>
              </w:rPr>
              <w:t>)</w:t>
            </w:r>
          </w:p>
        </w:tc>
        <w:tc>
          <w:tcPr>
            <w:tcW w:w="185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lang w:val="en-US"/>
              </w:rPr>
            </w:pPr>
            <w:r>
              <w:rPr>
                <w:rFonts w:hint="eastAsia" w:cs="Times New Roman"/>
                <w:color w:val="auto"/>
                <w:sz w:val="24"/>
                <w:szCs w:val="24"/>
                <w:highlight w:val="none"/>
                <w:lang w:val="en-US" w:eastAsia="zh-CN"/>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6" w:hRule="atLeast"/>
          <w:jc w:val="center"/>
        </w:trPr>
        <w:tc>
          <w:tcPr>
            <w:tcW w:w="1125" w:type="pct"/>
            <w:gridSpan w:val="3"/>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环保投资占比（%）</w:t>
            </w:r>
          </w:p>
        </w:tc>
        <w:tc>
          <w:tcPr>
            <w:tcW w:w="101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lang w:val="en-US"/>
              </w:rPr>
            </w:pPr>
            <w:r>
              <w:rPr>
                <w:rFonts w:hint="eastAsia" w:cs="Times New Roman"/>
                <w:color w:val="auto"/>
                <w:sz w:val="24"/>
                <w:szCs w:val="24"/>
                <w:highlight w:val="none"/>
                <w:lang w:val="en-US" w:eastAsia="zh-CN"/>
              </w:rPr>
              <w:t>30</w:t>
            </w:r>
          </w:p>
        </w:tc>
        <w:tc>
          <w:tcPr>
            <w:tcW w:w="1011" w:type="pct"/>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施工工期</w:t>
            </w:r>
          </w:p>
        </w:tc>
        <w:tc>
          <w:tcPr>
            <w:tcW w:w="185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34" w:type="pct"/>
            <w:gridSpan w:val="2"/>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是否开工建设</w:t>
            </w:r>
          </w:p>
        </w:tc>
        <w:tc>
          <w:tcPr>
            <w:tcW w:w="1201"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52"/>
            </w:r>
            <w:r>
              <w:rPr>
                <w:rFonts w:hint="default" w:ascii="Times New Roman" w:hAnsi="Times New Roman" w:eastAsia="宋体" w:cs="Times New Roman"/>
                <w:color w:val="auto"/>
                <w:sz w:val="24"/>
                <w:szCs w:val="24"/>
                <w:highlight w:val="none"/>
              </w:rPr>
              <w:t>否</w:t>
            </w:r>
          </w:p>
          <w:p>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是：</w:t>
            </w:r>
            <w:r>
              <w:rPr>
                <w:rFonts w:hint="default" w:ascii="Times New Roman" w:hAnsi="Times New Roman" w:eastAsia="宋体" w:cs="Times New Roman"/>
                <w:color w:val="auto"/>
                <w:sz w:val="24"/>
                <w:szCs w:val="24"/>
                <w:highlight w:val="none"/>
                <w:u w:val="single"/>
              </w:rPr>
              <w:t xml:space="preserve">   </w:t>
            </w:r>
          </w:p>
        </w:tc>
        <w:tc>
          <w:tcPr>
            <w:tcW w:w="1011" w:type="pct"/>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pacing w:val="-6"/>
                <w:sz w:val="24"/>
                <w:szCs w:val="24"/>
                <w:highlight w:val="none"/>
              </w:rPr>
            </w:pPr>
            <w:r>
              <w:rPr>
                <w:rFonts w:hint="default" w:ascii="Times New Roman" w:hAnsi="Times New Roman" w:eastAsia="宋体" w:cs="Times New Roman"/>
                <w:color w:val="auto"/>
                <w:spacing w:val="-6"/>
                <w:sz w:val="24"/>
                <w:szCs w:val="24"/>
                <w:highlight w:val="none"/>
              </w:rPr>
              <w:t>用地（用海）</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6"/>
                <w:sz w:val="24"/>
                <w:szCs w:val="24"/>
                <w:highlight w:val="none"/>
              </w:rPr>
              <w:t>面积（m</w:t>
            </w:r>
            <w:r>
              <w:rPr>
                <w:rFonts w:hint="default" w:ascii="Times New Roman" w:hAnsi="Times New Roman" w:eastAsia="宋体" w:cs="Times New Roman"/>
                <w:color w:val="auto"/>
                <w:spacing w:val="-6"/>
                <w:sz w:val="24"/>
                <w:szCs w:val="24"/>
                <w:highlight w:val="none"/>
                <w:vertAlign w:val="superscript"/>
              </w:rPr>
              <w:t>2</w:t>
            </w:r>
            <w:r>
              <w:rPr>
                <w:rFonts w:hint="default" w:ascii="Times New Roman" w:hAnsi="Times New Roman" w:eastAsia="宋体" w:cs="Times New Roman"/>
                <w:color w:val="auto"/>
                <w:spacing w:val="-6"/>
                <w:sz w:val="24"/>
                <w:szCs w:val="24"/>
                <w:highlight w:val="none"/>
              </w:rPr>
              <w:t>）</w:t>
            </w:r>
          </w:p>
        </w:tc>
        <w:tc>
          <w:tcPr>
            <w:tcW w:w="185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专项评价设置情况</w:t>
            </w:r>
          </w:p>
        </w:tc>
        <w:tc>
          <w:tcPr>
            <w:tcW w:w="4532" w:type="pct"/>
            <w:gridSpan w:val="5"/>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根据《建设项目环境影响报告表编制技术指南（污染影响类）（试行）》，结合本项目周边环境特征和污染物排放情况可知，本项目排放废气中不含有镉、铅、砷、汞等重金属，不含有二噁英等有毒有害污染物，故项目不需设置大气专项评价；</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FF0000"/>
                <w:sz w:val="24"/>
                <w:szCs w:val="24"/>
                <w:highlight w:val="none"/>
                <w:lang w:val="en-US" w:eastAsia="zh-CN"/>
              </w:rPr>
              <w:t>本项目</w:t>
            </w:r>
            <w:r>
              <w:rPr>
                <w:rFonts w:hint="eastAsia" w:cs="Times New Roman"/>
                <w:color w:val="FF0000"/>
                <w:sz w:val="24"/>
                <w:szCs w:val="24"/>
                <w:highlight w:val="none"/>
                <w:lang w:val="en-US" w:eastAsia="zh-CN"/>
              </w:rPr>
              <w:t>由于产品方案变更、部分产品升级，新增纯水制备装置，</w:t>
            </w:r>
            <w:r>
              <w:rPr>
                <w:rFonts w:hint="eastAsia" w:cs="Times New Roman"/>
                <w:color w:val="auto"/>
                <w:sz w:val="24"/>
                <w:szCs w:val="24"/>
                <w:highlight w:val="none"/>
                <w:lang w:val="en-US" w:eastAsia="zh-CN"/>
              </w:rPr>
              <w:t>新增生产废水，同时配套新增生产废水处理装置，生产废水经本项目新增污水处理装置处理后经市政污水管网排入</w:t>
            </w:r>
            <w:r>
              <w:rPr>
                <w:rFonts w:hint="eastAsia" w:ascii="Times New Roman" w:hAnsi="Times New Roman" w:eastAsia="宋体" w:cs="Times New Roman"/>
                <w:sz w:val="24"/>
                <w:szCs w:val="24"/>
                <w:highlight w:val="none"/>
              </w:rPr>
              <w:t>遵化市金山工业园污水处理厂</w:t>
            </w:r>
            <w:r>
              <w:rPr>
                <w:rFonts w:hint="default" w:ascii="Times New Roman" w:hAnsi="Times New Roman" w:eastAsia="宋体" w:cs="Times New Roman"/>
                <w:sz w:val="24"/>
                <w:szCs w:val="24"/>
                <w:highlight w:val="none"/>
                <w:lang w:val="en-US" w:eastAsia="zh-CN"/>
              </w:rPr>
              <w:t>处</w:t>
            </w:r>
            <w:r>
              <w:rPr>
                <w:rFonts w:hint="eastAsia" w:cs="Times New Roman"/>
                <w:color w:val="auto"/>
                <w:sz w:val="24"/>
                <w:szCs w:val="24"/>
                <w:highlight w:val="none"/>
                <w:lang w:val="en-US" w:eastAsia="zh-CN"/>
              </w:rPr>
              <w:t>理</w:t>
            </w:r>
            <w:r>
              <w:rPr>
                <w:rFonts w:hint="eastAsia" w:ascii="Times New Roman" w:hAnsi="Times New Roman" w:eastAsia="宋体" w:cs="Times New Roman"/>
                <w:color w:val="auto"/>
                <w:sz w:val="24"/>
                <w:szCs w:val="24"/>
                <w:highlight w:val="none"/>
                <w:lang w:val="en-US" w:eastAsia="zh-CN"/>
              </w:rPr>
              <w:t>，项目无废水直接排放至外环境，不属于新增工业废水直排建设项目，也不属于新增废水直排的污水集中处理厂项目，因此，无需设地表水专项评价；</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w:t>
            </w:r>
            <w:r>
              <w:rPr>
                <w:rFonts w:hint="eastAsia" w:cs="Times New Roman"/>
                <w:color w:val="auto"/>
                <w:sz w:val="24"/>
                <w:szCs w:val="24"/>
                <w:highlight w:val="none"/>
                <w:lang w:val="en-US" w:eastAsia="zh-CN"/>
              </w:rPr>
              <w:t>无新增风险物质，</w:t>
            </w:r>
            <w:r>
              <w:rPr>
                <w:rFonts w:hint="eastAsia" w:ascii="Times New Roman" w:hAnsi="Times New Roman" w:eastAsia="宋体" w:cs="Times New Roman"/>
                <w:color w:val="auto"/>
                <w:sz w:val="24"/>
                <w:szCs w:val="24"/>
                <w:highlight w:val="none"/>
                <w:lang w:val="en-US" w:eastAsia="zh-CN"/>
              </w:rPr>
              <w:t>因此，无需设环境风险专项评价；</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本项目不属于</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取水口下游</w:t>
            </w:r>
            <w:r>
              <w:rPr>
                <w:rFonts w:hint="default" w:ascii="Times New Roman" w:hAnsi="Times New Roman" w:eastAsia="宋体" w:cs="Times New Roman"/>
                <w:color w:val="auto"/>
                <w:sz w:val="24"/>
                <w:szCs w:val="24"/>
                <w:highlight w:val="none"/>
                <w:lang w:val="en-US" w:eastAsia="zh-CN"/>
              </w:rPr>
              <w:t>500</w:t>
            </w:r>
            <w:r>
              <w:rPr>
                <w:rFonts w:hint="eastAsia" w:ascii="Times New Roman" w:hAnsi="Times New Roman" w:eastAsia="宋体" w:cs="Times New Roman"/>
                <w:color w:val="auto"/>
                <w:sz w:val="24"/>
                <w:szCs w:val="24"/>
                <w:highlight w:val="none"/>
                <w:lang w:val="en-US" w:eastAsia="zh-CN"/>
              </w:rPr>
              <w:t>米范围内有重要水生生物的自然产卵场、索饵场、越冬场和洄游通道的新增河道取水的污染类建设项目</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，因此，无需设生态专项评价；</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项目不属于</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直接向海排放污染物的海洋工程建设项目</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，因此，无需设海洋专项评价；</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项目周边不涉及集中式饮用水水源和热水、矿泉水、温泉等特殊地下水资源保护区，无需设置地下水专项评价</w:t>
            </w:r>
            <w:r>
              <w:rPr>
                <w:rFonts w:hint="eastAsia" w:cs="Times New Roman"/>
                <w:color w:val="auto"/>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67"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规划情况</w:t>
            </w:r>
          </w:p>
        </w:tc>
        <w:tc>
          <w:tcPr>
            <w:tcW w:w="4532" w:type="pct"/>
            <w:gridSpan w:val="5"/>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sz w:val="24"/>
                <w:szCs w:val="24"/>
                <w:highlight w:val="none"/>
                <w:lang w:eastAsia="zh-CN"/>
              </w:rPr>
            </w:pPr>
            <w:r>
              <w:rPr>
                <w:rFonts w:hint="eastAsia" w:cs="Times New Roman"/>
                <w:sz w:val="24"/>
                <w:szCs w:val="24"/>
                <w:highlight w:val="none"/>
                <w:lang w:val="en-US" w:eastAsia="zh-CN"/>
              </w:rPr>
              <w:t>规划：</w:t>
            </w:r>
            <w:r>
              <w:rPr>
                <w:rFonts w:hint="default" w:ascii="Times New Roman" w:hAnsi="Times New Roman" w:cs="Times New Roman"/>
                <w:sz w:val="24"/>
                <w:szCs w:val="24"/>
                <w:highlight w:val="none"/>
                <w:lang w:eastAsia="zh-CN"/>
              </w:rPr>
              <w:t>《河北遵化经济开发区（龙山工业园、金山工业园）控制性详细规划（</w:t>
            </w:r>
            <w:r>
              <w:rPr>
                <w:rFonts w:hint="default" w:ascii="Times New Roman" w:hAnsi="Times New Roman" w:cs="Times New Roman"/>
                <w:sz w:val="24"/>
                <w:szCs w:val="24"/>
                <w:highlight w:val="none"/>
                <w:lang w:val="en-US" w:eastAsia="zh-CN"/>
              </w:rPr>
              <w:t>2016-2030</w:t>
            </w:r>
            <w:r>
              <w:rPr>
                <w:rFonts w:hint="default" w:ascii="Times New Roman" w:hAnsi="Times New Roman" w:cs="Times New Roman"/>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sz w:val="24"/>
                <w:szCs w:val="24"/>
                <w:highlight w:val="none"/>
                <w:lang w:eastAsia="zh-CN"/>
              </w:rPr>
            </w:pPr>
            <w:r>
              <w:rPr>
                <w:rFonts w:hint="default" w:ascii="Times New Roman" w:hAnsi="Times New Roman" w:cs="Times New Roman"/>
                <w:sz w:val="24"/>
                <w:szCs w:val="24"/>
                <w:highlight w:val="none"/>
                <w:lang w:eastAsia="zh-CN"/>
              </w:rPr>
              <w:t>审批机关：河北省人民政府；</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sz w:val="24"/>
                <w:szCs w:val="24"/>
                <w:highlight w:val="none"/>
                <w:lang w:eastAsia="zh-CN"/>
              </w:rPr>
            </w:pPr>
            <w:r>
              <w:rPr>
                <w:rFonts w:hint="default" w:ascii="Times New Roman" w:hAnsi="Times New Roman" w:cs="Times New Roman"/>
                <w:sz w:val="24"/>
                <w:szCs w:val="24"/>
                <w:highlight w:val="none"/>
                <w:lang w:eastAsia="zh-CN"/>
              </w:rPr>
              <w:t>审批文件名称及文号：</w:t>
            </w:r>
            <w:r>
              <w:rPr>
                <w:rFonts w:hint="default" w:ascii="Times New Roman" w:hAnsi="Times New Roman" w:cs="Times New Roman"/>
                <w:sz w:val="24"/>
                <w:szCs w:val="24"/>
                <w:highlight w:val="none"/>
              </w:rPr>
              <w:t>《河北省人民政府关于批准设立首批省级工业聚集区的通知》（冀政函[2011]74号）</w:t>
            </w:r>
            <w:r>
              <w:rPr>
                <w:rFonts w:hint="default" w:ascii="Times New Roman" w:hAnsi="Times New Roman" w:cs="Times New Roman"/>
                <w:sz w:val="24"/>
                <w:szCs w:val="24"/>
                <w:highlight w:val="none"/>
                <w:lang w:eastAsia="zh-CN"/>
              </w:rPr>
              <w:t>。</w:t>
            </w:r>
          </w:p>
          <w:p>
            <w:pPr>
              <w:spacing w:line="440" w:lineRule="exact"/>
              <w:ind w:firstLine="480"/>
              <w:rPr>
                <w:rFonts w:eastAsia="宋体"/>
                <w:sz w:val="24"/>
                <w:szCs w:val="20"/>
                <w:highlight w:val="none"/>
              </w:rPr>
            </w:pPr>
            <w:r>
              <w:rPr>
                <w:rFonts w:eastAsia="宋体"/>
                <w:sz w:val="24"/>
                <w:szCs w:val="20"/>
                <w:highlight w:val="none"/>
              </w:rPr>
              <w:t>金山工业园成立于2003年，位于遵化市党峪镇，2008年由黑龙江建职城市规划设计研究院编制完成</w:t>
            </w:r>
            <w:r>
              <w:rPr>
                <w:rFonts w:eastAsia="宋体"/>
                <w:sz w:val="24"/>
                <w:highlight w:val="none"/>
              </w:rPr>
              <w:t>《遵化市党峪镇金山工业园区控制性详细规划》</w:t>
            </w:r>
            <w:r>
              <w:rPr>
                <w:rFonts w:eastAsia="宋体"/>
                <w:sz w:val="24"/>
                <w:szCs w:val="20"/>
                <w:highlight w:val="none"/>
              </w:rPr>
              <w:t>，2009年遵化市人民政府委托河北奇正环境科技有限公司编制了《遵化市党峪镇金山工业园区控制性详细规划环境影响报告书》。河北省环境保护厅于2009年4月21日以冀环评函[2009]216号文件对该报告书提出了审查意见。</w:t>
            </w:r>
          </w:p>
          <w:p>
            <w:pPr>
              <w:spacing w:line="440" w:lineRule="exact"/>
              <w:ind w:firstLine="480" w:firstLineChars="0"/>
              <w:rPr>
                <w:rFonts w:hint="default" w:ascii="Times New Roman" w:hAnsi="Times New Roman" w:eastAsia="宋体" w:cs="Times New Roman"/>
                <w:kern w:val="2"/>
                <w:sz w:val="21"/>
                <w:szCs w:val="24"/>
                <w:highlight w:val="none"/>
                <w:lang w:val="en-US" w:eastAsia="zh-CN" w:bidi="ar-SA"/>
              </w:rPr>
            </w:pPr>
            <w:r>
              <w:rPr>
                <w:rFonts w:eastAsia="宋体"/>
                <w:kern w:val="0"/>
                <w:sz w:val="24"/>
                <w:highlight w:val="none"/>
              </w:rPr>
              <w:t>2011年5月根据《河北省人民政府关于批准设立首批省级工业聚集区的通知》（冀政函[2011]74号）</w:t>
            </w:r>
            <w:r>
              <w:rPr>
                <w:rFonts w:hint="eastAsia"/>
                <w:kern w:val="0"/>
                <w:sz w:val="24"/>
                <w:highlight w:val="none"/>
                <w:lang w:eastAsia="zh-CN"/>
              </w:rPr>
              <w:t>，</w:t>
            </w:r>
            <w:r>
              <w:rPr>
                <w:rFonts w:eastAsia="宋体"/>
                <w:kern w:val="0"/>
                <w:sz w:val="24"/>
                <w:highlight w:val="none"/>
              </w:rPr>
              <w:t>遵化市工业园区被批准为首批省级工业聚集区；2014年3月根据《河北省人民政府办公厅关于印发全省部分省级经济开发区和省级工业聚集区规范整合方案的通知》（冀政办函[2014]14号）</w:t>
            </w:r>
            <w:r>
              <w:rPr>
                <w:rFonts w:hint="eastAsia"/>
                <w:kern w:val="0"/>
                <w:sz w:val="24"/>
                <w:highlight w:val="none"/>
                <w:lang w:eastAsia="zh-CN"/>
              </w:rPr>
              <w:t>，</w:t>
            </w:r>
            <w:r>
              <w:rPr>
                <w:rFonts w:eastAsia="宋体"/>
                <w:kern w:val="0"/>
                <w:sz w:val="24"/>
                <w:highlight w:val="none"/>
              </w:rPr>
              <w:t>遵化市工业园区直接更名为河北遵化经济开发区；2015年12月，河北省人民政府办公厅发布《关于确定全省规范整合并更名为省级经济开发区（第一批）规划面积的通知》（冀政办字[2015]158号），批准河北遵化经济开发区范围整合，整合后包括为东区、南区和西区，即包括城西工业园、中小企业孵化园及金山工业园。</w:t>
            </w:r>
            <w:r>
              <w:rPr>
                <w:rFonts w:hint="default" w:ascii="Times New Roman" w:hAnsi="Times New Roman" w:cs="Times New Roman"/>
                <w:color w:val="auto"/>
                <w:kern w:val="0"/>
                <w:sz w:val="24"/>
                <w:szCs w:val="24"/>
                <w:highlight w:val="none"/>
              </w:rPr>
              <w:t>2018年6月遵化市人民政府以《关于河北遵化经济开发区管委会&lt;关于明确河北遵化经济开发区管理范围请示&gt;的批复》，明确河北遵化经济开发区为“一区四园”结构，总规划面积为31.8km</w:t>
            </w:r>
            <w:r>
              <w:rPr>
                <w:rFonts w:hint="default" w:ascii="Times New Roman" w:hAnsi="Times New Roman" w:cs="Times New Roman"/>
                <w:color w:val="auto"/>
                <w:kern w:val="0"/>
                <w:sz w:val="24"/>
                <w:szCs w:val="24"/>
                <w:highlight w:val="none"/>
                <w:vertAlign w:val="superscript"/>
              </w:rPr>
              <w:t>2</w:t>
            </w:r>
            <w:r>
              <w:rPr>
                <w:rFonts w:hint="default" w:ascii="Times New Roman" w:hAnsi="Times New Roman" w:cs="Times New Roman"/>
                <w:color w:val="auto"/>
                <w:kern w:val="0"/>
                <w:sz w:val="24"/>
                <w:szCs w:val="24"/>
                <w:highlight w:val="none"/>
              </w:rPr>
              <w:t>，包括城西工业园，规划面积12.42km</w:t>
            </w:r>
            <w:r>
              <w:rPr>
                <w:rFonts w:hint="default" w:ascii="Times New Roman" w:hAnsi="Times New Roman" w:cs="Times New Roman"/>
                <w:color w:val="auto"/>
                <w:kern w:val="0"/>
                <w:sz w:val="24"/>
                <w:szCs w:val="24"/>
                <w:highlight w:val="none"/>
                <w:vertAlign w:val="superscript"/>
              </w:rPr>
              <w:t>2</w:t>
            </w:r>
            <w:r>
              <w:rPr>
                <w:rFonts w:hint="default" w:ascii="Times New Roman" w:hAnsi="Times New Roman" w:cs="Times New Roman"/>
                <w:color w:val="auto"/>
                <w:kern w:val="0"/>
                <w:sz w:val="24"/>
                <w:szCs w:val="24"/>
                <w:highlight w:val="none"/>
              </w:rPr>
              <w:t>；龙山工业园，规划面积7.58km</w:t>
            </w:r>
            <w:r>
              <w:rPr>
                <w:rFonts w:hint="default" w:ascii="Times New Roman" w:hAnsi="Times New Roman" w:cs="Times New Roman"/>
                <w:color w:val="auto"/>
                <w:kern w:val="0"/>
                <w:sz w:val="24"/>
                <w:szCs w:val="24"/>
                <w:highlight w:val="none"/>
                <w:vertAlign w:val="superscript"/>
              </w:rPr>
              <w:t>2</w:t>
            </w:r>
            <w:r>
              <w:rPr>
                <w:rFonts w:hint="default" w:ascii="Times New Roman" w:hAnsi="Times New Roman" w:cs="Times New Roman"/>
                <w:color w:val="auto"/>
                <w:kern w:val="0"/>
                <w:sz w:val="24"/>
                <w:szCs w:val="24"/>
                <w:highlight w:val="none"/>
              </w:rPr>
              <w:t>；金山工业园，规划面积4.14km</w:t>
            </w:r>
            <w:r>
              <w:rPr>
                <w:rFonts w:hint="default" w:ascii="Times New Roman" w:hAnsi="Times New Roman" w:cs="Times New Roman"/>
                <w:color w:val="auto"/>
                <w:kern w:val="0"/>
                <w:sz w:val="24"/>
                <w:szCs w:val="24"/>
                <w:highlight w:val="none"/>
                <w:vertAlign w:val="superscript"/>
              </w:rPr>
              <w:t>2</w:t>
            </w:r>
            <w:r>
              <w:rPr>
                <w:rFonts w:hint="default" w:ascii="Times New Roman" w:hAnsi="Times New Roman" w:cs="Times New Roman"/>
                <w:color w:val="auto"/>
                <w:kern w:val="0"/>
                <w:sz w:val="24"/>
                <w:szCs w:val="24"/>
                <w:highlight w:val="none"/>
              </w:rPr>
              <w:t>；城东工业园，规划面积7.66km</w:t>
            </w:r>
            <w:r>
              <w:rPr>
                <w:rFonts w:hint="default" w:ascii="Times New Roman" w:hAnsi="Times New Roman" w:cs="Times New Roman"/>
                <w:color w:val="auto"/>
                <w:kern w:val="0"/>
                <w:sz w:val="24"/>
                <w:szCs w:val="24"/>
                <w:highlight w:val="none"/>
                <w:vertAlign w:val="superscript"/>
              </w:rPr>
              <w:t>2</w:t>
            </w:r>
            <w:r>
              <w:rPr>
                <w:rFonts w:hint="default" w:ascii="Times New Roman" w:hAnsi="Times New Roman" w:cs="Times New Roman"/>
                <w:color w:val="auto"/>
                <w:kern w:val="0"/>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规划环境影响</w:t>
            </w:r>
          </w:p>
          <w:p>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评价情况</w:t>
            </w:r>
          </w:p>
        </w:tc>
        <w:tc>
          <w:tcPr>
            <w:tcW w:w="4532" w:type="pct"/>
            <w:gridSpan w:val="5"/>
            <w:noWrap w:val="0"/>
            <w:vAlign w:val="center"/>
          </w:tcPr>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eastAsia="zh-CN"/>
              </w:rPr>
            </w:pPr>
            <w:r>
              <w:rPr>
                <w:rFonts w:hint="eastAsia" w:cs="Times New Roman"/>
                <w:color w:val="auto"/>
                <w:kern w:val="0"/>
                <w:sz w:val="24"/>
                <w:szCs w:val="24"/>
                <w:highlight w:val="none"/>
                <w:lang w:val="en-US" w:eastAsia="zh-CN"/>
              </w:rPr>
              <w:t>规划环评：</w:t>
            </w:r>
            <w:r>
              <w:rPr>
                <w:rFonts w:hint="eastAsia" w:ascii="Times New Roman" w:hAnsi="Times New Roman" w:eastAsia="宋体" w:cs="Times New Roman"/>
                <w:color w:val="auto"/>
                <w:kern w:val="0"/>
                <w:sz w:val="24"/>
                <w:szCs w:val="24"/>
                <w:highlight w:val="none"/>
                <w:lang w:eastAsia="zh-CN"/>
              </w:rPr>
              <w:t>《河北遵化经济开发区（龙山工业园、金山工业园）控制性详细规划（</w:t>
            </w:r>
            <w:r>
              <w:rPr>
                <w:rFonts w:hint="eastAsia" w:ascii="Times New Roman" w:hAnsi="Times New Roman" w:eastAsia="宋体" w:cs="Times New Roman"/>
                <w:color w:val="auto"/>
                <w:kern w:val="0"/>
                <w:sz w:val="24"/>
                <w:szCs w:val="24"/>
                <w:highlight w:val="none"/>
                <w:lang w:val="en-US" w:eastAsia="zh-CN"/>
              </w:rPr>
              <w:t>2016-2030</w:t>
            </w:r>
            <w:r>
              <w:rPr>
                <w:rFonts w:hint="eastAsia" w:ascii="Times New Roman" w:hAnsi="Times New Roman" w:eastAsia="宋体" w:cs="Times New Roman"/>
                <w:color w:val="auto"/>
                <w:kern w:val="0"/>
                <w:sz w:val="24"/>
                <w:szCs w:val="24"/>
                <w:highlight w:val="none"/>
                <w:lang w:eastAsia="zh-CN"/>
              </w:rPr>
              <w:t>）环境影响报告书》；</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宋体" w:cs="Times New Roman"/>
                <w:color w:val="auto"/>
                <w:kern w:val="0"/>
                <w:sz w:val="24"/>
                <w:szCs w:val="24"/>
                <w:highlight w:val="none"/>
                <w:lang w:eastAsia="zh-CN"/>
              </w:rPr>
              <w:t>审查机关：河北省生态环境厅；</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rPr>
              <w:t>审批文件：</w:t>
            </w:r>
            <w:r>
              <w:rPr>
                <w:rFonts w:hint="eastAsia" w:ascii="Times New Roman" w:hAnsi="Times New Roman" w:eastAsia="宋体" w:cs="Times New Roman"/>
                <w:color w:val="auto"/>
                <w:kern w:val="0"/>
                <w:sz w:val="24"/>
                <w:szCs w:val="24"/>
                <w:highlight w:val="none"/>
                <w:lang w:eastAsia="zh-CN"/>
              </w:rPr>
              <w:t>《关于转送河北遵化经济开发区(龙山工业园金山工业园)控制性详细规划环境影响报告书审查意见的函》（审查文号：冀环评函</w:t>
            </w:r>
            <w:r>
              <w:rPr>
                <w:rFonts w:hint="eastAsia" w:ascii="Times New Roman" w:hAnsi="Times New Roman" w:eastAsia="宋体" w:cs="Times New Roman"/>
                <w:color w:val="auto"/>
                <w:kern w:val="0"/>
                <w:sz w:val="24"/>
                <w:szCs w:val="24"/>
                <w:highlight w:val="none"/>
                <w:lang w:val="en-US" w:eastAsia="zh-CN"/>
              </w:rPr>
              <w:t>[2018]122号</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规划及规划环境影响评价符合性分析</w:t>
            </w:r>
          </w:p>
        </w:tc>
        <w:tc>
          <w:tcPr>
            <w:tcW w:w="4532" w:type="pct"/>
            <w:gridSpan w:val="5"/>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规划、规划环评、规划环评结论及审查意见符合性分析见表1。</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sz w:val="24"/>
                <w:szCs w:val="24"/>
                <w:highlight w:val="none"/>
                <w:lang w:eastAsia="zh-CN"/>
              </w:rPr>
            </w:pPr>
            <w:r>
              <w:rPr>
                <w:rFonts w:hint="default"/>
                <w:b/>
                <w:bCs/>
                <w:sz w:val="24"/>
                <w:szCs w:val="24"/>
                <w:highlight w:val="none"/>
                <w:lang w:eastAsia="zh-CN"/>
              </w:rPr>
              <w:t>表</w:t>
            </w:r>
            <w:r>
              <w:rPr>
                <w:rFonts w:hint="eastAsia"/>
                <w:b/>
                <w:bCs/>
                <w:sz w:val="24"/>
                <w:szCs w:val="24"/>
                <w:highlight w:val="none"/>
                <w:lang w:val="en-US" w:eastAsia="zh-CN"/>
              </w:rPr>
              <w:t>1</w:t>
            </w:r>
            <w:r>
              <w:rPr>
                <w:rFonts w:hint="default"/>
                <w:b/>
                <w:bCs/>
                <w:sz w:val="24"/>
                <w:szCs w:val="24"/>
                <w:highlight w:val="none"/>
                <w:lang w:eastAsia="zh-CN"/>
              </w:rPr>
              <w:t xml:space="preserve"> 本项</w:t>
            </w:r>
            <w:r>
              <w:rPr>
                <w:rFonts w:hint="default" w:ascii="Times New Roman" w:hAnsi="Times New Roman" w:eastAsia="宋体" w:cs="Times New Roman"/>
                <w:b/>
                <w:bCs/>
                <w:sz w:val="24"/>
                <w:szCs w:val="24"/>
                <w:highlight w:val="none"/>
                <w:lang w:eastAsia="zh-CN"/>
              </w:rPr>
              <w:t>目与</w:t>
            </w:r>
            <w:r>
              <w:rPr>
                <w:rFonts w:hint="eastAsia" w:ascii="Times New Roman" w:hAnsi="Times New Roman" w:eastAsia="宋体" w:cs="Times New Roman"/>
                <w:b/>
                <w:bCs/>
                <w:sz w:val="24"/>
                <w:szCs w:val="24"/>
                <w:highlight w:val="none"/>
                <w:lang w:val="en-US" w:eastAsia="zh-CN"/>
              </w:rPr>
              <w:t>规划环评、规划环评结论及审查意见符合性分析</w:t>
            </w:r>
            <w:r>
              <w:rPr>
                <w:rFonts w:hint="default" w:ascii="Times New Roman" w:hAnsi="Times New Roman" w:eastAsia="宋体" w:cs="Times New Roman"/>
                <w:b/>
                <w:bCs/>
                <w:sz w:val="24"/>
                <w:szCs w:val="24"/>
                <w:highlight w:val="none"/>
                <w:lang w:eastAsia="zh-CN"/>
              </w:rPr>
              <w:t>一览表</w:t>
            </w:r>
          </w:p>
          <w:tbl>
            <w:tblPr>
              <w:tblStyle w:val="33"/>
              <w:tblW w:w="835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7"/>
              <w:gridCol w:w="5094"/>
              <w:gridCol w:w="2105"/>
              <w:gridCol w:w="67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3" w:hRule="atLeast"/>
                <w:tblHeader/>
                <w:jc w:val="center"/>
              </w:trPr>
              <w:tc>
                <w:tcPr>
                  <w:tcW w:w="2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sz w:val="21"/>
                      <w:szCs w:val="21"/>
                      <w:highlight w:val="none"/>
                      <w:lang w:val="zh-CN"/>
                    </w:rPr>
                  </w:pPr>
                  <w:r>
                    <w:rPr>
                      <w:rFonts w:hint="eastAsia"/>
                      <w:sz w:val="21"/>
                      <w:szCs w:val="21"/>
                      <w:highlight w:val="none"/>
                      <w:lang w:val="zh-CN"/>
                    </w:rPr>
                    <w:t>内容</w:t>
                  </w:r>
                </w:p>
              </w:tc>
              <w:tc>
                <w:tcPr>
                  <w:tcW w:w="30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840" w:firstLineChars="400"/>
                    <w:jc w:val="center"/>
                    <w:textAlignment w:val="auto"/>
                    <w:rPr>
                      <w:rFonts w:hint="default" w:eastAsia="宋体"/>
                      <w:sz w:val="21"/>
                      <w:szCs w:val="21"/>
                      <w:highlight w:val="none"/>
                      <w:lang w:val="en-US" w:eastAsia="zh-CN"/>
                    </w:rPr>
                  </w:pPr>
                  <w:r>
                    <w:rPr>
                      <w:rFonts w:hint="eastAsia"/>
                      <w:sz w:val="21"/>
                      <w:szCs w:val="21"/>
                      <w:highlight w:val="none"/>
                      <w:lang w:val="en-US" w:eastAsia="zh-CN"/>
                    </w:rPr>
                    <w:t>相关要求</w:t>
                  </w:r>
                </w:p>
              </w:tc>
              <w:tc>
                <w:tcPr>
                  <w:tcW w:w="12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center"/>
                    <w:textAlignment w:val="auto"/>
                    <w:rPr>
                      <w:sz w:val="21"/>
                      <w:szCs w:val="21"/>
                      <w:highlight w:val="none"/>
                      <w:lang w:val="zh-CN"/>
                    </w:rPr>
                  </w:pPr>
                  <w:r>
                    <w:rPr>
                      <w:rFonts w:hint="eastAsia"/>
                      <w:sz w:val="21"/>
                      <w:szCs w:val="21"/>
                      <w:highlight w:val="none"/>
                      <w:lang w:val="zh-CN"/>
                    </w:rPr>
                    <w:t>项目拟建情况</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sz w:val="21"/>
                      <w:szCs w:val="21"/>
                      <w:highlight w:val="none"/>
                      <w:lang w:val="zh-CN"/>
                    </w:rPr>
                  </w:pPr>
                  <w:r>
                    <w:rPr>
                      <w:rFonts w:hint="eastAsia"/>
                      <w:sz w:val="21"/>
                      <w:szCs w:val="21"/>
                      <w:highlight w:val="none"/>
                      <w:lang w:val="zh-CN"/>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91" w:hRule="atLeast"/>
                <w:tblHeader/>
                <w:jc w:val="center"/>
              </w:trPr>
              <w:tc>
                <w:tcPr>
                  <w:tcW w:w="2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eastAsia="宋体"/>
                      <w:sz w:val="21"/>
                      <w:szCs w:val="21"/>
                      <w:highlight w:val="none"/>
                      <w:lang w:val="en-US" w:eastAsia="zh-CN"/>
                    </w:rPr>
                  </w:pPr>
                  <w:r>
                    <w:rPr>
                      <w:rFonts w:hint="eastAsia"/>
                      <w:sz w:val="21"/>
                      <w:szCs w:val="21"/>
                      <w:highlight w:val="none"/>
                      <w:lang w:val="en-US" w:eastAsia="zh-CN"/>
                    </w:rPr>
                    <w:t>规划</w:t>
                  </w:r>
                </w:p>
              </w:tc>
              <w:tc>
                <w:tcPr>
                  <w:tcW w:w="30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sz w:val="21"/>
                      <w:szCs w:val="21"/>
                      <w:highlight w:val="none"/>
                      <w:lang w:val="en-US" w:eastAsia="zh-CN"/>
                    </w:rPr>
                  </w:pPr>
                  <w:r>
                    <w:rPr>
                      <w:rFonts w:hint="eastAsia" w:ascii="Times New Roman" w:hAnsi="Times New Roman" w:eastAsia="宋体" w:cs="Times New Roman"/>
                      <w:sz w:val="21"/>
                      <w:szCs w:val="21"/>
                      <w:highlight w:val="none"/>
                      <w:lang w:val="en-US" w:eastAsia="zh-CN"/>
                    </w:rPr>
                    <w:t>龙山工业园规划产业定位为建设以发展新型建材、新能源、精细化工、金属构件加工为主的现代环保产业园；</w:t>
                  </w:r>
                  <w:r>
                    <w:rPr>
                      <w:rFonts w:ascii="Times New Roman" w:hAnsi="Times New Roman"/>
                      <w:highlight w:val="none"/>
                    </w:rPr>
                    <w:t>土地利用规划主要包括工业用地、公共管理与公共服务设施用地、商业服务设施用地、道路与交通设施用地、公用设施用地、绿地与广场用地。</w:t>
                  </w:r>
                </w:p>
              </w:tc>
              <w:tc>
                <w:tcPr>
                  <w:tcW w:w="12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sz w:val="21"/>
                      <w:szCs w:val="21"/>
                      <w:highlight w:val="none"/>
                      <w:lang w:val="en-US" w:eastAsia="zh-CN"/>
                    </w:rPr>
                  </w:pPr>
                  <w:r>
                    <w:rPr>
                      <w:rFonts w:hint="eastAsia"/>
                      <w:sz w:val="21"/>
                      <w:szCs w:val="21"/>
                      <w:highlight w:val="none"/>
                      <w:lang w:val="en-US" w:eastAsia="zh-CN"/>
                    </w:rPr>
                    <w:t>本项目为园区现有企业，位于园区规划的</w:t>
                  </w:r>
                  <w:r>
                    <w:rPr>
                      <w:rFonts w:hint="eastAsia" w:ascii="Times New Roman" w:hAnsi="Times New Roman" w:eastAsia="宋体" w:cs="Times New Roman"/>
                      <w:sz w:val="21"/>
                      <w:szCs w:val="21"/>
                      <w:highlight w:val="none"/>
                      <w:lang w:val="en-US" w:eastAsia="zh-CN"/>
                    </w:rPr>
                    <w:t>精细化工</w:t>
                  </w:r>
                  <w:r>
                    <w:rPr>
                      <w:rFonts w:hint="eastAsia"/>
                      <w:sz w:val="21"/>
                      <w:szCs w:val="21"/>
                      <w:highlight w:val="none"/>
                      <w:lang w:val="en-US" w:eastAsia="zh-CN"/>
                    </w:rPr>
                    <w:t>产业区，占用园区规划的二类工业用地，符合园区产业布局与用地规划要求</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eastAsia="宋体"/>
                      <w:sz w:val="21"/>
                      <w:szCs w:val="21"/>
                      <w:highlight w:val="none"/>
                      <w:lang w:val="en-US" w:eastAsia="zh-CN"/>
                    </w:rPr>
                  </w:pPr>
                  <w:r>
                    <w:rPr>
                      <w:rFonts w:hint="eastAsia"/>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79" w:hRule="atLeast"/>
                <w:tblHeader/>
                <w:jc w:val="center"/>
              </w:trPr>
              <w:tc>
                <w:tcPr>
                  <w:tcW w:w="29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sz w:val="21"/>
                      <w:szCs w:val="21"/>
                      <w:highlight w:val="none"/>
                      <w:lang w:val="zh-CN"/>
                    </w:rPr>
                  </w:pPr>
                  <w:r>
                    <w:rPr>
                      <w:rFonts w:hint="eastAsia"/>
                      <w:sz w:val="21"/>
                      <w:szCs w:val="21"/>
                      <w:highlight w:val="none"/>
                      <w:lang w:val="en-US" w:eastAsia="zh-CN"/>
                    </w:rPr>
                    <w:t>规划环评及结论</w:t>
                  </w:r>
                </w:p>
              </w:tc>
              <w:tc>
                <w:tcPr>
                  <w:tcW w:w="30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sz w:val="21"/>
                      <w:szCs w:val="21"/>
                      <w:highlight w:val="none"/>
                      <w:lang w:val="zh-CN"/>
                    </w:rPr>
                  </w:pPr>
                  <w:r>
                    <w:rPr>
                      <w:rFonts w:hint="eastAsia" w:ascii="Times New Roman" w:hAnsi="Times New Roman" w:eastAsia="宋体" w:cs="Times New Roman"/>
                      <w:sz w:val="21"/>
                      <w:szCs w:val="21"/>
                      <w:highlight w:val="none"/>
                      <w:lang w:val="en-US" w:eastAsia="zh-CN"/>
                    </w:rPr>
                    <w:t>金山工业园规划产业定位为建设以发展新型建材、新能源、精细化工、金属构件加工为主的现代环保产业园</w:t>
                  </w:r>
                  <w:r>
                    <w:rPr>
                      <w:rFonts w:hint="eastAsia" w:ascii="Times New Roman" w:hAnsi="Times New Roman" w:eastAsia="宋体" w:cs="宋体"/>
                      <w:sz w:val="21"/>
                      <w:szCs w:val="21"/>
                      <w:highlight w:val="none"/>
                    </w:rPr>
                    <w:t>。</w:t>
                  </w:r>
                </w:p>
              </w:tc>
              <w:tc>
                <w:tcPr>
                  <w:tcW w:w="12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eastAsia="宋体"/>
                      <w:sz w:val="21"/>
                      <w:szCs w:val="21"/>
                      <w:highlight w:val="none"/>
                      <w:lang w:val="en-US" w:eastAsia="zh-CN"/>
                    </w:rPr>
                  </w:pPr>
                  <w:r>
                    <w:rPr>
                      <w:rFonts w:hint="eastAsia"/>
                      <w:sz w:val="21"/>
                      <w:szCs w:val="21"/>
                      <w:highlight w:val="none"/>
                      <w:lang w:val="en-US" w:eastAsia="zh-CN"/>
                    </w:rPr>
                    <w:t>本项目位于园区规划的</w:t>
                  </w:r>
                  <w:r>
                    <w:rPr>
                      <w:rFonts w:hint="eastAsia" w:ascii="Times New Roman" w:hAnsi="Times New Roman" w:eastAsia="宋体" w:cs="Times New Roman"/>
                      <w:sz w:val="21"/>
                      <w:szCs w:val="21"/>
                      <w:highlight w:val="none"/>
                      <w:lang w:val="en-US" w:eastAsia="zh-CN"/>
                    </w:rPr>
                    <w:t>精细化工</w:t>
                  </w:r>
                  <w:r>
                    <w:rPr>
                      <w:rFonts w:hint="eastAsia"/>
                      <w:sz w:val="21"/>
                      <w:szCs w:val="21"/>
                      <w:highlight w:val="none"/>
                      <w:lang w:val="en-US" w:eastAsia="zh-CN"/>
                    </w:rPr>
                    <w:t>产业区。</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sz w:val="21"/>
                      <w:szCs w:val="21"/>
                      <w:highlight w:val="none"/>
                      <w:lang w:val="zh-CN"/>
                    </w:rPr>
                  </w:pPr>
                  <w:r>
                    <w:rPr>
                      <w:rFonts w:hint="eastAsia"/>
                      <w:sz w:val="21"/>
                      <w:szCs w:val="21"/>
                      <w:highlight w:val="none"/>
                      <w:lang w:val="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2" w:hRule="atLeast"/>
                <w:tblHeader/>
                <w:jc w:val="center"/>
              </w:trPr>
              <w:tc>
                <w:tcPr>
                  <w:tcW w:w="29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sz w:val="21"/>
                      <w:szCs w:val="21"/>
                      <w:highlight w:val="none"/>
                      <w:lang w:val="zh-CN"/>
                    </w:rPr>
                  </w:pPr>
                </w:p>
              </w:tc>
              <w:tc>
                <w:tcPr>
                  <w:tcW w:w="30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sz w:val="21"/>
                      <w:szCs w:val="21"/>
                      <w:highlight w:val="none"/>
                      <w:lang w:val="zh-CN"/>
                    </w:rPr>
                  </w:pPr>
                  <w:r>
                    <w:rPr>
                      <w:rFonts w:hint="eastAsia"/>
                      <w:spacing w:val="-2"/>
                      <w:highlight w:val="none"/>
                      <w:lang w:val="en-US" w:eastAsia="zh-CN"/>
                    </w:rPr>
                    <w:t>金山</w:t>
                  </w:r>
                  <w:r>
                    <w:rPr>
                      <w:spacing w:val="-2"/>
                      <w:highlight w:val="none"/>
                    </w:rPr>
                    <w:t>工业园</w:t>
                  </w:r>
                  <w:r>
                    <w:rPr>
                      <w:rFonts w:ascii="Times New Roman" w:hAnsi="Times New Roman"/>
                      <w:highlight w:val="none"/>
                    </w:rPr>
                    <w:t>土地利用规划主要包括工业用地、公共管理与公共服务设施用地、商业服务设施用地、道路与交通设施用地、公用设施用地、绿地与广场用地。</w:t>
                  </w:r>
                </w:p>
              </w:tc>
              <w:tc>
                <w:tcPr>
                  <w:tcW w:w="12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sz w:val="21"/>
                      <w:szCs w:val="21"/>
                      <w:highlight w:val="none"/>
                      <w:lang w:val="en-US"/>
                    </w:rPr>
                  </w:pPr>
                  <w:r>
                    <w:rPr>
                      <w:rFonts w:hint="eastAsia"/>
                      <w:sz w:val="21"/>
                      <w:szCs w:val="21"/>
                      <w:highlight w:val="none"/>
                      <w:lang w:val="en-US" w:eastAsia="zh-CN"/>
                    </w:rPr>
                    <w:t>本项目占用园区规划的二类工业用地。</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sz w:val="21"/>
                      <w:szCs w:val="21"/>
                      <w:highlight w:val="none"/>
                      <w:lang w:val="zh-CN"/>
                    </w:rPr>
                  </w:pPr>
                  <w:r>
                    <w:rPr>
                      <w:rFonts w:hint="eastAsia"/>
                      <w:sz w:val="21"/>
                      <w:szCs w:val="21"/>
                      <w:highlight w:val="none"/>
                      <w:lang w:val="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04" w:hRule="atLeast"/>
                <w:tblHeader/>
                <w:jc w:val="center"/>
              </w:trPr>
              <w:tc>
                <w:tcPr>
                  <w:tcW w:w="29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sz w:val="21"/>
                      <w:szCs w:val="21"/>
                      <w:highlight w:val="none"/>
                      <w:lang w:val="zh-CN"/>
                    </w:rPr>
                  </w:pPr>
                  <w:r>
                    <w:rPr>
                      <w:rFonts w:hint="eastAsia" w:ascii="Times New Roman" w:hAnsi="Times New Roman" w:eastAsia="宋体" w:cs="Times New Roman"/>
                      <w:highlight w:val="none"/>
                      <w:lang w:val="en-US" w:eastAsia="zh-CN"/>
                    </w:rPr>
                    <w:t>规划环评审查意见</w:t>
                  </w:r>
                </w:p>
              </w:tc>
              <w:tc>
                <w:tcPr>
                  <w:tcW w:w="30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sz w:val="21"/>
                      <w:szCs w:val="21"/>
                      <w:highlight w:val="none"/>
                      <w:lang w:val="zh-CN"/>
                    </w:rPr>
                  </w:pPr>
                  <w:r>
                    <w:rPr>
                      <w:rFonts w:hint="eastAsia"/>
                      <w:sz w:val="21"/>
                      <w:szCs w:val="21"/>
                      <w:highlight w:val="none"/>
                      <w:lang w:val="zh-CN"/>
                    </w:rPr>
                    <w:t>强化循环经济和低碳经济理念，贯彻清洁生产、达标排放、总量控制原则，坚持开发区建设与环境建设同步规划、同步实施、同步发展，确保产业发展方向与循环经济产业链延伸相协调。结合当地区域经济、社会和资源环境状况，以推进生态质量改善及推动产业转型升级为目标，在环境保护与发展中贯彻保护优先的要求。</w:t>
                  </w:r>
                </w:p>
              </w:tc>
              <w:tc>
                <w:tcPr>
                  <w:tcW w:w="12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eastAsia="宋体"/>
                      <w:sz w:val="21"/>
                      <w:szCs w:val="21"/>
                      <w:highlight w:val="none"/>
                      <w:lang w:val="en-US" w:eastAsia="zh-CN"/>
                    </w:rPr>
                  </w:pPr>
                  <w:r>
                    <w:rPr>
                      <w:rFonts w:hint="eastAsia"/>
                      <w:sz w:val="21"/>
                      <w:szCs w:val="21"/>
                      <w:highlight w:val="none"/>
                      <w:lang w:val="en-US" w:eastAsia="zh-CN"/>
                    </w:rPr>
                    <w:t>本项目能源为电能，项目各项污染物达标排放，项目无新增颗粒物、VOCs、SO</w:t>
                  </w:r>
                  <w:r>
                    <w:rPr>
                      <w:rFonts w:hint="eastAsia"/>
                      <w:sz w:val="21"/>
                      <w:szCs w:val="21"/>
                      <w:highlight w:val="none"/>
                      <w:vertAlign w:val="subscript"/>
                      <w:lang w:val="en-US" w:eastAsia="zh-CN"/>
                    </w:rPr>
                    <w:t>2</w:t>
                  </w:r>
                  <w:r>
                    <w:rPr>
                      <w:rFonts w:hint="eastAsia"/>
                      <w:sz w:val="21"/>
                      <w:szCs w:val="21"/>
                      <w:highlight w:val="none"/>
                      <w:lang w:val="en-US" w:eastAsia="zh-CN"/>
                    </w:rPr>
                    <w:t>、NO</w:t>
                  </w:r>
                  <w:r>
                    <w:rPr>
                      <w:rFonts w:hint="eastAsia"/>
                      <w:sz w:val="21"/>
                      <w:szCs w:val="21"/>
                      <w:highlight w:val="none"/>
                      <w:vertAlign w:val="subscript"/>
                      <w:lang w:val="en-US" w:eastAsia="zh-CN"/>
                    </w:rPr>
                    <w:t>X</w:t>
                  </w:r>
                  <w:r>
                    <w:rPr>
                      <w:rFonts w:hint="eastAsia"/>
                      <w:sz w:val="21"/>
                      <w:szCs w:val="21"/>
                      <w:highlight w:val="none"/>
                      <w:lang w:val="en-US" w:eastAsia="zh-CN"/>
                    </w:rPr>
                    <w:t>产生及排放，不需进行倍量削减替代。</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sz w:val="21"/>
                      <w:szCs w:val="21"/>
                      <w:highlight w:val="none"/>
                      <w:lang w:val="zh-CN"/>
                    </w:rPr>
                  </w:pPr>
                  <w:r>
                    <w:rPr>
                      <w:rFonts w:hint="eastAsia"/>
                      <w:sz w:val="21"/>
                      <w:szCs w:val="21"/>
                      <w:highlight w:val="none"/>
                      <w:lang w:val="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41" w:hRule="atLeast"/>
                <w:tblHeader/>
                <w:jc w:val="center"/>
              </w:trPr>
              <w:tc>
                <w:tcPr>
                  <w:tcW w:w="29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highlight w:val="none"/>
                      <w:lang w:val="en-US" w:eastAsia="zh-CN"/>
                    </w:rPr>
                  </w:pPr>
                </w:p>
              </w:tc>
              <w:tc>
                <w:tcPr>
                  <w:tcW w:w="30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sz w:val="21"/>
                      <w:szCs w:val="21"/>
                      <w:highlight w:val="none"/>
                      <w:lang w:val="zh-CN"/>
                    </w:rPr>
                  </w:pPr>
                  <w:r>
                    <w:rPr>
                      <w:rFonts w:hint="eastAsia"/>
                      <w:sz w:val="21"/>
                      <w:szCs w:val="21"/>
                      <w:highlight w:val="none"/>
                      <w:lang w:val="zh-CN"/>
                    </w:rPr>
                    <w:t>加强环境准入，推动产业转型升级和绿色发展。入区企业应符合《产业结构调整指导目录(2011 年本)》(2013 年修订 )《河北省新增限制和淘汰类产业目录 (2015 年版)》(冀政办发[2015]7号)等文件规定要求，严格落实环评报告中空间管控和环境准入负面清单的要求。新型建材行业禁止生产水泥、石灰和石膏、玻璃、玻璃棉及煤研石、页岩烧结砖的项目以及砖瓦制造陶瓷制品、耐火材料及其制品类项目入区；钢铁制品、装备制造以及金属构件加工行业禁止涉及电镀、铸造工艺的项目入区；轻工产品禁止采用油性涂料、油性胶黏剂的家具制造、废塑料加工项目入区；精细化工主要发展混配类专用化学品制造项目；园区禁止高耗水行业。</w:t>
                  </w:r>
                </w:p>
              </w:tc>
              <w:tc>
                <w:tcPr>
                  <w:tcW w:w="12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sz w:val="21"/>
                      <w:szCs w:val="21"/>
                      <w:highlight w:val="none"/>
                      <w:lang w:val="zh-CN"/>
                    </w:rPr>
                  </w:pPr>
                  <w:r>
                    <w:rPr>
                      <w:rFonts w:hint="eastAsia" w:ascii="Times New Roman" w:hAnsi="Times New Roman" w:eastAsia="宋体" w:cs="Times New Roman"/>
                      <w:sz w:val="21"/>
                      <w:szCs w:val="21"/>
                      <w:highlight w:val="none"/>
                      <w:lang w:val="zh-CN"/>
                    </w:rPr>
                    <w:t>本项目不属于《产业结构调整指导目录》（</w:t>
                  </w:r>
                  <w:r>
                    <w:rPr>
                      <w:rFonts w:hint="eastAsia" w:ascii="Times New Roman" w:hAnsi="Times New Roman" w:eastAsia="宋体" w:cs="Times New Roman"/>
                      <w:sz w:val="21"/>
                      <w:szCs w:val="21"/>
                      <w:highlight w:val="none"/>
                      <w:lang w:val="en-US" w:eastAsia="zh-CN"/>
                    </w:rPr>
                    <w:t>202</w:t>
                  </w:r>
                  <w:r>
                    <w:rPr>
                      <w:rFonts w:hint="eastAsia" w:cs="Times New Roman"/>
                      <w:sz w:val="21"/>
                      <w:szCs w:val="21"/>
                      <w:highlight w:val="none"/>
                      <w:lang w:val="en-US" w:eastAsia="zh-CN"/>
                    </w:rPr>
                    <w:t>4</w:t>
                  </w:r>
                  <w:r>
                    <w:rPr>
                      <w:rFonts w:hint="eastAsia" w:ascii="Times New Roman" w:hAnsi="Times New Roman" w:eastAsia="宋体" w:cs="Times New Roman"/>
                      <w:sz w:val="21"/>
                      <w:szCs w:val="21"/>
                      <w:highlight w:val="none"/>
                      <w:lang w:val="en-US" w:eastAsia="zh-CN"/>
                    </w:rPr>
                    <w:t>年</w:t>
                  </w:r>
                  <w:r>
                    <w:rPr>
                      <w:rFonts w:hint="eastAsia" w:cs="Times New Roman"/>
                      <w:sz w:val="21"/>
                      <w:szCs w:val="21"/>
                      <w:highlight w:val="none"/>
                      <w:lang w:val="en-US" w:eastAsia="zh-CN"/>
                    </w:rPr>
                    <w:t>本</w:t>
                  </w:r>
                  <w:r>
                    <w:rPr>
                      <w:rFonts w:hint="eastAsia" w:ascii="Times New Roman" w:hAnsi="Times New Roman" w:eastAsia="宋体" w:cs="Times New Roman"/>
                      <w:sz w:val="21"/>
                      <w:szCs w:val="21"/>
                      <w:highlight w:val="none"/>
                      <w:lang w:val="zh-CN"/>
                    </w:rPr>
                    <w:t>）鼓励类、限制类和淘汰类建设项目，为允许类；项目建设符合</w:t>
                  </w:r>
                  <w:r>
                    <w:rPr>
                      <w:rFonts w:hint="eastAsia" w:cs="Times New Roman"/>
                      <w:sz w:val="21"/>
                      <w:szCs w:val="21"/>
                      <w:highlight w:val="none"/>
                      <w:lang w:val="en-US" w:eastAsia="zh-CN"/>
                    </w:rPr>
                    <w:t>国家及地方</w:t>
                  </w:r>
                  <w:r>
                    <w:rPr>
                      <w:rFonts w:hint="eastAsia" w:ascii="Times New Roman" w:hAnsi="Times New Roman" w:eastAsia="宋体" w:cs="Times New Roman"/>
                      <w:sz w:val="21"/>
                      <w:szCs w:val="21"/>
                      <w:highlight w:val="none"/>
                      <w:lang w:val="zh-CN"/>
                    </w:rPr>
                    <w:t>政策要求，</w:t>
                  </w:r>
                  <w:r>
                    <w:rPr>
                      <w:rFonts w:hint="eastAsia" w:ascii="Times New Roman" w:hAnsi="Times New Roman" w:eastAsia="宋体" w:cs="Times New Roman"/>
                      <w:sz w:val="21"/>
                      <w:szCs w:val="21"/>
                      <w:highlight w:val="none"/>
                      <w:lang w:val="en-US" w:eastAsia="zh-CN"/>
                    </w:rPr>
                    <w:t>不属于园区禁止入区项目</w:t>
                  </w:r>
                  <w:r>
                    <w:rPr>
                      <w:rFonts w:hint="eastAsia" w:ascii="Times New Roman" w:hAnsi="Times New Roman" w:eastAsia="宋体" w:cs="Times New Roman"/>
                      <w:sz w:val="21"/>
                      <w:szCs w:val="21"/>
                      <w:highlight w:val="none"/>
                      <w:lang w:val="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eastAsia="宋体"/>
                      <w:sz w:val="21"/>
                      <w:szCs w:val="21"/>
                      <w:highlight w:val="none"/>
                      <w:lang w:val="en-US" w:eastAsia="zh-CN"/>
                    </w:rPr>
                  </w:pP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sz w:val="21"/>
                      <w:szCs w:val="21"/>
                      <w:highlight w:val="none"/>
                      <w:lang w:val="zh-CN"/>
                    </w:rPr>
                  </w:pPr>
                  <w:r>
                    <w:rPr>
                      <w:rFonts w:hint="eastAsia"/>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16" w:hRule="atLeast"/>
                <w:tblHeader/>
                <w:jc w:val="center"/>
              </w:trPr>
              <w:tc>
                <w:tcPr>
                  <w:tcW w:w="29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highlight w:val="none"/>
                      <w:lang w:val="en-US" w:eastAsia="zh-CN"/>
                    </w:rPr>
                  </w:pPr>
                </w:p>
              </w:tc>
              <w:tc>
                <w:tcPr>
                  <w:tcW w:w="30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sz w:val="21"/>
                      <w:szCs w:val="21"/>
                      <w:highlight w:val="none"/>
                      <w:lang w:val="zh-CN"/>
                    </w:rPr>
                  </w:pPr>
                  <w:r>
                    <w:rPr>
                      <w:rFonts w:hint="eastAsia"/>
                      <w:sz w:val="21"/>
                      <w:szCs w:val="21"/>
                      <w:highlight w:val="none"/>
                      <w:lang w:val="zh-CN"/>
                    </w:rPr>
                    <w:t>加强空间管制，优化生产空问和生活空间。控制开发区边界外居民点向开发区方向发展，确保开发区内企业与敏感点保持足够的防护距离，减少突发事件可能对居民区产生的影响。建议在紧邻主城区开发区边界设置50 米绿化带，作为开发区与主城区的隔离带；金山工业园内将东风渠及其两侧 15 米范围设置为禁止开发区；园区内现有村庄及农林用地在土地调整完毕后方可进行工业开发；优先发展省政府批复的省级开发区范围。</w:t>
                  </w:r>
                </w:p>
              </w:tc>
              <w:tc>
                <w:tcPr>
                  <w:tcW w:w="12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eastAsia="宋体"/>
                      <w:sz w:val="21"/>
                      <w:szCs w:val="21"/>
                      <w:highlight w:val="none"/>
                      <w:lang w:val="en-US" w:eastAsia="zh-CN"/>
                    </w:rPr>
                  </w:pPr>
                  <w:r>
                    <w:rPr>
                      <w:rFonts w:hint="eastAsia"/>
                      <w:sz w:val="21"/>
                      <w:szCs w:val="21"/>
                      <w:highlight w:val="none"/>
                      <w:lang w:val="en-US" w:eastAsia="zh-CN"/>
                    </w:rPr>
                    <w:t>本项目占用园区规划的二类工业用地，不属于划定的禁止开发区。</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sz w:val="21"/>
                      <w:szCs w:val="21"/>
                      <w:highlight w:val="none"/>
                      <w:lang w:val="zh-CN"/>
                    </w:rPr>
                  </w:pPr>
                  <w:r>
                    <w:rPr>
                      <w:rFonts w:hint="eastAsia"/>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7" w:hRule="atLeast"/>
                <w:tblHeader/>
                <w:jc w:val="center"/>
              </w:trPr>
              <w:tc>
                <w:tcPr>
                  <w:tcW w:w="29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highlight w:val="none"/>
                      <w:lang w:val="en-US" w:eastAsia="zh-CN"/>
                    </w:rPr>
                  </w:pPr>
                </w:p>
              </w:tc>
              <w:tc>
                <w:tcPr>
                  <w:tcW w:w="30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sz w:val="21"/>
                      <w:szCs w:val="21"/>
                      <w:highlight w:val="none"/>
                      <w:lang w:val="zh-CN"/>
                    </w:rPr>
                  </w:pPr>
                  <w:r>
                    <w:rPr>
                      <w:rFonts w:hint="eastAsia"/>
                      <w:sz w:val="21"/>
                      <w:szCs w:val="21"/>
                      <w:highlight w:val="none"/>
                      <w:lang w:val="zh-CN"/>
                    </w:rPr>
                    <w:t>加强总量管控，推进环境质量改善。按照最不利条件并预留一定安全余量的原则，提出的污染物排放总量控制上线作为开发区污染物排放总量管控限值。严格落实评价范围内污染物削减方案，并不断提升技术工艺及节能节水控污水平，推动环境质量改善。</w:t>
                  </w:r>
                </w:p>
              </w:tc>
              <w:tc>
                <w:tcPr>
                  <w:tcW w:w="12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eastAsia="宋体"/>
                      <w:sz w:val="21"/>
                      <w:szCs w:val="21"/>
                      <w:highlight w:val="none"/>
                      <w:lang w:val="en-US" w:eastAsia="zh-CN"/>
                    </w:rPr>
                  </w:pPr>
                  <w:r>
                    <w:rPr>
                      <w:rFonts w:hint="eastAsia"/>
                      <w:sz w:val="21"/>
                      <w:szCs w:val="21"/>
                      <w:highlight w:val="none"/>
                      <w:lang w:val="en-US" w:eastAsia="zh-CN"/>
                    </w:rPr>
                    <w:t>本项目提出并落实了总量交易指标。</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sz w:val="21"/>
                      <w:szCs w:val="21"/>
                      <w:highlight w:val="none"/>
                      <w:lang w:val="zh-CN"/>
                    </w:rPr>
                  </w:pPr>
                  <w:r>
                    <w:rPr>
                      <w:rFonts w:hint="eastAsia"/>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8" w:hRule="atLeast"/>
                <w:tblHeader/>
                <w:jc w:val="center"/>
              </w:trPr>
              <w:tc>
                <w:tcPr>
                  <w:tcW w:w="29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highlight w:val="none"/>
                      <w:lang w:val="en-US" w:eastAsia="zh-CN"/>
                    </w:rPr>
                  </w:pPr>
                </w:p>
              </w:tc>
              <w:tc>
                <w:tcPr>
                  <w:tcW w:w="30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sz w:val="21"/>
                      <w:szCs w:val="21"/>
                      <w:highlight w:val="none"/>
                      <w:lang w:val="zh-CN"/>
                    </w:rPr>
                  </w:pPr>
                  <w:r>
                    <w:rPr>
                      <w:rFonts w:hint="eastAsia"/>
                      <w:sz w:val="21"/>
                      <w:szCs w:val="21"/>
                      <w:highlight w:val="none"/>
                      <w:lang w:val="zh-CN"/>
                    </w:rPr>
                    <w:t>加强规划环评与项目环评联动，切实发挥规划和项目环评预防环境污染和生态破坏的作用。项目环评文件应落实规划环评提出的各项要求，选址符合性分析、区域大气环境容量及总量控制、配套基础设施可行性可适当简化;重点开展项目准入条件符合性、工程分析、布局合理性、环保措施的可行性论证、污染物排放量与总量控制指标、大气环境防护距离符合性、清洁生产水平分析，并关注开发区基础设施及应急体系保障能力，强化环境监测和环境保护相关措施的落实。</w:t>
                  </w:r>
                </w:p>
              </w:tc>
              <w:tc>
                <w:tcPr>
                  <w:tcW w:w="12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eastAsia="宋体"/>
                      <w:sz w:val="21"/>
                      <w:szCs w:val="21"/>
                      <w:highlight w:val="none"/>
                      <w:lang w:val="en-US" w:eastAsia="zh-CN"/>
                    </w:rPr>
                  </w:pPr>
                  <w:r>
                    <w:rPr>
                      <w:rFonts w:hint="eastAsia"/>
                      <w:sz w:val="21"/>
                      <w:szCs w:val="21"/>
                      <w:highlight w:val="none"/>
                      <w:lang w:val="en-US" w:eastAsia="zh-CN"/>
                    </w:rPr>
                    <w:t>本项目落实了规划环评提出的相关要求，符合园区的产业布局、用地规划等相关要求。</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sz w:val="21"/>
                      <w:szCs w:val="21"/>
                      <w:highlight w:val="none"/>
                      <w:lang w:val="zh-CN"/>
                    </w:rPr>
                  </w:pPr>
                  <w:r>
                    <w:rPr>
                      <w:rFonts w:hint="eastAsia"/>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65" w:hRule="atLeast"/>
                <w:tblHeader/>
                <w:jc w:val="center"/>
              </w:trPr>
              <w:tc>
                <w:tcPr>
                  <w:tcW w:w="29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highlight w:val="none"/>
                      <w:lang w:val="en-US" w:eastAsia="zh-CN"/>
                    </w:rPr>
                  </w:pPr>
                </w:p>
              </w:tc>
              <w:tc>
                <w:tcPr>
                  <w:tcW w:w="30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sz w:val="21"/>
                      <w:szCs w:val="21"/>
                      <w:highlight w:val="none"/>
                      <w:lang w:val="zh-CN"/>
                    </w:rPr>
                  </w:pPr>
                  <w:r>
                    <w:rPr>
                      <w:rFonts w:hint="eastAsia"/>
                      <w:sz w:val="21"/>
                      <w:szCs w:val="21"/>
                      <w:highlight w:val="none"/>
                      <w:lang w:val="zh-CN"/>
                    </w:rPr>
                    <w:t>加强区域环境污染</w:t>
                  </w:r>
                  <w:r>
                    <w:rPr>
                      <w:rFonts w:hint="eastAsia"/>
                      <w:sz w:val="21"/>
                      <w:szCs w:val="21"/>
                      <w:highlight w:val="none"/>
                      <w:lang w:val="en-US" w:eastAsia="zh-CN"/>
                    </w:rPr>
                    <w:t>防治</w:t>
                  </w:r>
                  <w:r>
                    <w:rPr>
                      <w:rFonts w:hint="eastAsia"/>
                      <w:sz w:val="21"/>
                      <w:szCs w:val="21"/>
                      <w:highlight w:val="none"/>
                      <w:lang w:val="zh-CN"/>
                    </w:rPr>
                    <w:t>和应急措施。严格落实各项环境风险防范措施，加强风险事故情况下的环境污染防范措施和应急处置，防止对周边环境敏感点造成影响。</w:t>
                  </w:r>
                </w:p>
              </w:tc>
              <w:tc>
                <w:tcPr>
                  <w:tcW w:w="12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eastAsia="宋体"/>
                      <w:sz w:val="21"/>
                      <w:szCs w:val="21"/>
                      <w:highlight w:val="none"/>
                      <w:lang w:val="en-US" w:eastAsia="zh-CN"/>
                    </w:rPr>
                  </w:pPr>
                  <w:r>
                    <w:rPr>
                      <w:rFonts w:hint="eastAsia"/>
                      <w:sz w:val="21"/>
                      <w:szCs w:val="21"/>
                      <w:highlight w:val="none"/>
                      <w:lang w:val="en-US" w:eastAsia="zh-CN"/>
                    </w:rPr>
                    <w:t>本项目按照项目特点落实各项风险防范措施，防治事故工况下对周边环境敏感点造成影响。</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sz w:val="21"/>
                      <w:szCs w:val="21"/>
                      <w:highlight w:val="none"/>
                      <w:lang w:val="zh-CN"/>
                    </w:rPr>
                  </w:pPr>
                  <w:r>
                    <w:rPr>
                      <w:rFonts w:hint="eastAsia"/>
                      <w:sz w:val="21"/>
                      <w:szCs w:val="21"/>
                      <w:highlight w:val="none"/>
                      <w:lang w:val="en-US" w:eastAsia="zh-CN"/>
                    </w:rPr>
                    <w:t>符合</w:t>
                  </w:r>
                </w:p>
              </w:tc>
            </w:tr>
          </w:tbl>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w:t>
            </w:r>
            <w:r>
              <w:rPr>
                <w:rFonts w:hint="eastAsia" w:ascii="Times New Roman" w:hAnsi="Times New Roman" w:eastAsia="宋体" w:cs="Times New Roman"/>
                <w:color w:val="auto"/>
                <w:sz w:val="24"/>
                <w:szCs w:val="24"/>
                <w:lang w:val="en-US" w:eastAsia="zh-CN"/>
              </w:rPr>
              <w:t>厂区现有工程年产脱硫设备（高效喷淋脱硫塔）</w:t>
            </w:r>
            <w:r>
              <w:rPr>
                <w:rFonts w:hint="default" w:ascii="Times New Roman" w:hAnsi="Times New Roman" w:eastAsia="宋体" w:cs="Times New Roman"/>
                <w:color w:val="auto"/>
                <w:sz w:val="24"/>
                <w:szCs w:val="24"/>
                <w:lang w:val="en-US" w:eastAsia="zh-CN"/>
              </w:rPr>
              <w:t>150套及配套氨溶液10万吨</w:t>
            </w:r>
            <w:r>
              <w:rPr>
                <w:rFonts w:hint="eastAsia" w:cs="Times New Roman"/>
                <w:color w:val="auto"/>
                <w:sz w:val="24"/>
                <w:szCs w:val="24"/>
                <w:lang w:val="en-US" w:eastAsia="zh-CN"/>
              </w:rPr>
              <w:t>，</w:t>
            </w:r>
            <w:r>
              <w:rPr>
                <w:rFonts w:hint="eastAsia" w:cs="Times New Roman"/>
                <w:color w:val="FF0000"/>
                <w:sz w:val="24"/>
                <w:szCs w:val="24"/>
                <w:lang w:val="en-US" w:eastAsia="zh-CN"/>
              </w:rPr>
              <w:t>现有工程5万吨用于制药行业氨水产品质量要求较高，现有工程生产用软水达不到产品质量要求，故本项目新增纯水制备装置制备纯水生产制药行业氨水，剩余5万吨产品方案及原料不变；增加纯水制备设备后项目配套新增</w:t>
            </w:r>
            <w:r>
              <w:rPr>
                <w:rFonts w:hint="eastAsia" w:cs="Times New Roman"/>
                <w:color w:val="FF0000"/>
                <w:sz w:val="24"/>
                <w:szCs w:val="24"/>
                <w:highlight w:val="none"/>
                <w:lang w:val="en-US" w:eastAsia="zh-CN"/>
              </w:rPr>
              <w:t>污水处理装置，</w:t>
            </w:r>
            <w:r>
              <w:rPr>
                <w:rFonts w:hint="eastAsia" w:cs="Times New Roman"/>
                <w:color w:val="auto"/>
                <w:sz w:val="24"/>
                <w:szCs w:val="24"/>
                <w:highlight w:val="none"/>
                <w:lang w:val="en-US" w:eastAsia="zh-CN"/>
              </w:rPr>
              <w:t>生产废水经处理后经市政污水管网排入</w:t>
            </w:r>
            <w:r>
              <w:rPr>
                <w:rFonts w:hint="eastAsia" w:ascii="Times New Roman" w:hAnsi="Times New Roman" w:eastAsia="宋体" w:cs="Times New Roman"/>
                <w:sz w:val="24"/>
                <w:szCs w:val="24"/>
                <w:highlight w:val="none"/>
              </w:rPr>
              <w:t>遵化市金山工业园污水处理厂</w:t>
            </w:r>
            <w:r>
              <w:rPr>
                <w:rFonts w:hint="default" w:ascii="Times New Roman" w:hAnsi="Times New Roman" w:eastAsia="宋体" w:cs="Times New Roman"/>
                <w:sz w:val="24"/>
                <w:szCs w:val="24"/>
                <w:highlight w:val="none"/>
                <w:lang w:val="en-US" w:eastAsia="zh-CN"/>
              </w:rPr>
              <w:t>处</w:t>
            </w:r>
            <w:r>
              <w:rPr>
                <w:rFonts w:hint="eastAsia" w:cs="Times New Roman"/>
                <w:color w:val="auto"/>
                <w:sz w:val="24"/>
                <w:szCs w:val="24"/>
                <w:highlight w:val="none"/>
                <w:lang w:val="en-US" w:eastAsia="zh-CN"/>
              </w:rPr>
              <w:t>理</w:t>
            </w:r>
            <w:r>
              <w:rPr>
                <w:rFonts w:hint="eastAsia" w:cs="Times New Roman"/>
                <w:color w:val="auto"/>
                <w:kern w:val="0"/>
                <w:sz w:val="24"/>
                <w:szCs w:val="24"/>
                <w:highlight w:val="none"/>
                <w:lang w:val="en-US" w:eastAsia="zh-CN" w:bidi="ar-SA"/>
              </w:rPr>
              <w:t>，本项目</w:t>
            </w:r>
            <w:r>
              <w:rPr>
                <w:rFonts w:hint="default" w:ascii="Times New Roman" w:hAnsi="Times New Roman" w:cs="Times New Roman"/>
                <w:sz w:val="24"/>
                <w:szCs w:val="24"/>
                <w:highlight w:val="none"/>
                <w:lang w:val="en-US" w:eastAsia="zh-CN"/>
              </w:rPr>
              <w:t>位于园区规</w:t>
            </w:r>
            <w:r>
              <w:rPr>
                <w:rFonts w:hint="default" w:ascii="Times New Roman" w:hAnsi="Times New Roman" w:eastAsia="宋体" w:cs="Times New Roman"/>
                <w:sz w:val="24"/>
                <w:szCs w:val="24"/>
                <w:highlight w:val="none"/>
                <w:lang w:val="en-US" w:eastAsia="zh-CN"/>
              </w:rPr>
              <w:t>划的</w:t>
            </w:r>
            <w:r>
              <w:rPr>
                <w:rFonts w:hint="eastAsia" w:ascii="Times New Roman" w:hAnsi="Times New Roman" w:eastAsia="宋体" w:cs="Times New Roman"/>
                <w:sz w:val="24"/>
                <w:szCs w:val="24"/>
                <w:highlight w:val="none"/>
                <w:lang w:val="en-US" w:eastAsia="zh-CN"/>
              </w:rPr>
              <w:t>精细化工产业</w:t>
            </w:r>
            <w:r>
              <w:rPr>
                <w:rFonts w:hint="default" w:ascii="Times New Roman" w:hAnsi="Times New Roman" w:eastAsia="宋体" w:cs="Times New Roman"/>
                <w:sz w:val="24"/>
                <w:szCs w:val="24"/>
                <w:highlight w:val="none"/>
                <w:lang w:val="en-US" w:eastAsia="zh-CN"/>
              </w:rPr>
              <w:t>区，</w:t>
            </w:r>
            <w:r>
              <w:rPr>
                <w:rFonts w:hint="eastAsia" w:ascii="Times New Roman" w:hAnsi="Times New Roman" w:cs="Times New Roman"/>
                <w:sz w:val="24"/>
                <w:szCs w:val="24"/>
                <w:highlight w:val="none"/>
                <w:lang w:val="en-US" w:eastAsia="zh-CN"/>
              </w:rPr>
              <w:t>占用园区规划的二类用地</w:t>
            </w:r>
            <w:r>
              <w:rPr>
                <w:rFonts w:hint="default" w:ascii="Times New Roman" w:hAnsi="Times New Roman" w:cs="Times New Roman"/>
                <w:sz w:val="24"/>
                <w:szCs w:val="24"/>
                <w:highlight w:val="none"/>
                <w:lang w:val="en-US" w:eastAsia="zh-CN"/>
              </w:rPr>
              <w:t>，符合园区规划</w:t>
            </w:r>
            <w:r>
              <w:rPr>
                <w:rFonts w:hint="eastAsia" w:ascii="Times New Roman" w:hAnsi="Times New Roman" w:cs="Times New Roman"/>
                <w:sz w:val="24"/>
                <w:szCs w:val="24"/>
                <w:highlight w:val="none"/>
                <w:lang w:val="en-US" w:eastAsia="zh-CN"/>
              </w:rPr>
              <w:t>、规划</w:t>
            </w:r>
            <w:r>
              <w:rPr>
                <w:rFonts w:hint="default" w:ascii="Times New Roman" w:hAnsi="Times New Roman" w:cs="Times New Roman"/>
                <w:sz w:val="24"/>
                <w:szCs w:val="24"/>
                <w:highlight w:val="none"/>
                <w:lang w:val="en-US" w:eastAsia="zh-CN"/>
              </w:rPr>
              <w:t>环评以及规划环评审查意见的相关要求。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（3）园区基础设施符合性分析</w:t>
            </w:r>
          </w:p>
          <w:p>
            <w:pPr>
              <w:pStyle w:val="3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①给水</w:t>
            </w:r>
          </w:p>
          <w:p>
            <w:pPr>
              <w:pStyle w:val="3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default"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rPr>
              <w:t>规划水源由地表水及再生水两部分组成，其中地表水取自邱庄水库，</w:t>
            </w:r>
            <w:r>
              <w:rPr>
                <w:rFonts w:hint="default" w:ascii="Times New Roman" w:hAnsi="Times New Roman" w:eastAsia="宋体" w:cs="Times New Roman"/>
                <w:sz w:val="24"/>
                <w:szCs w:val="24"/>
                <w:highlight w:val="none"/>
              </w:rPr>
              <w:t>位于</w:t>
            </w:r>
            <w:r>
              <w:rPr>
                <w:rFonts w:hint="eastAsia" w:ascii="Times New Roman" w:hAnsi="Times New Roman" w:eastAsia="宋体" w:cs="Times New Roman"/>
                <w:sz w:val="24"/>
                <w:szCs w:val="24"/>
                <w:highlight w:val="none"/>
              </w:rPr>
              <w:t>园区东侧，</w:t>
            </w:r>
            <w:r>
              <w:rPr>
                <w:rFonts w:hint="default" w:ascii="Times New Roman" w:hAnsi="Times New Roman" w:cs="Times New Roman"/>
                <w:sz w:val="24"/>
                <w:szCs w:val="24"/>
                <w:highlight w:val="none"/>
              </w:rPr>
              <w:t>供水能力将达到2万m</w:t>
            </w:r>
            <w:r>
              <w:rPr>
                <w:rFonts w:hint="default" w:ascii="Times New Roman" w:hAnsi="Times New Roman" w:cs="Times New Roman"/>
                <w:sz w:val="24"/>
                <w:szCs w:val="24"/>
                <w:highlight w:val="none"/>
                <w:vertAlign w:val="superscript"/>
              </w:rPr>
              <w:t>3</w:t>
            </w:r>
            <w:r>
              <w:rPr>
                <w:rFonts w:hint="default" w:ascii="Times New Roman" w:hAnsi="Times New Roman" w:cs="Times New Roman"/>
                <w:sz w:val="24"/>
                <w:szCs w:val="24"/>
                <w:highlight w:val="none"/>
              </w:rPr>
              <w:t>/d</w:t>
            </w:r>
            <w:r>
              <w:rPr>
                <w:rFonts w:hint="default" w:ascii="Times New Roman" w:hAnsi="Times New Roman" w:cs="Times New Roman"/>
                <w:sz w:val="24"/>
                <w:szCs w:val="24"/>
                <w:highlight w:val="none"/>
                <w:lang w:eastAsia="zh-CN"/>
              </w:rPr>
              <w:t>；</w:t>
            </w:r>
            <w:r>
              <w:rPr>
                <w:rFonts w:hint="eastAsia" w:ascii="Times New Roman" w:hAnsi="Times New Roman" w:eastAsia="宋体" w:cs="Times New Roman"/>
                <w:sz w:val="24"/>
                <w:szCs w:val="24"/>
                <w:highlight w:val="none"/>
              </w:rPr>
              <w:t>再生水</w:t>
            </w:r>
            <w:r>
              <w:rPr>
                <w:rFonts w:hint="default" w:ascii="Times New Roman" w:hAnsi="Times New Roman" w:eastAsia="宋体" w:cs="Times New Roman"/>
                <w:sz w:val="24"/>
                <w:szCs w:val="24"/>
                <w:highlight w:val="none"/>
              </w:rPr>
              <w:t>由</w:t>
            </w:r>
            <w:r>
              <w:rPr>
                <w:rFonts w:hint="eastAsia" w:ascii="Times New Roman" w:hAnsi="Times New Roman" w:eastAsia="宋体" w:cs="Times New Roman"/>
                <w:sz w:val="24"/>
                <w:szCs w:val="24"/>
                <w:highlight w:val="none"/>
              </w:rPr>
              <w:t>规划污水处理厂</w:t>
            </w:r>
            <w:r>
              <w:rPr>
                <w:rFonts w:hint="default" w:ascii="Times New Roman" w:hAnsi="Times New Roman" w:eastAsia="宋体" w:cs="Times New Roman"/>
                <w:sz w:val="24"/>
                <w:szCs w:val="24"/>
                <w:highlight w:val="none"/>
              </w:rPr>
              <w:t>再生水系统提供</w:t>
            </w:r>
            <w:r>
              <w:rPr>
                <w:rFonts w:hint="eastAsia" w:ascii="Times New Roman" w:hAnsi="Times New Roman" w:eastAsia="宋体" w:cs="Times New Roman"/>
                <w:sz w:val="24"/>
                <w:szCs w:val="24"/>
                <w:highlight w:val="none"/>
                <w:lang w:eastAsia="zh-CN"/>
              </w:rPr>
              <w:t>，</w:t>
            </w:r>
            <w:r>
              <w:rPr>
                <w:rFonts w:hint="default" w:ascii="Times New Roman" w:hAnsi="Times New Roman" w:cs="Times New Roman"/>
                <w:sz w:val="24"/>
                <w:szCs w:val="24"/>
                <w:highlight w:val="none"/>
              </w:rPr>
              <w:t>供水能力将达到</w:t>
            </w:r>
            <w:r>
              <w:rPr>
                <w:rFonts w:hint="eastAsia" w:ascii="Times New Roman" w:hAnsi="Times New Roman" w:cs="Times New Roman"/>
                <w:sz w:val="24"/>
                <w:szCs w:val="24"/>
                <w:highlight w:val="none"/>
                <w:lang w:val="en-US" w:eastAsia="zh-CN"/>
              </w:rPr>
              <w:t>1.22</w:t>
            </w:r>
            <w:r>
              <w:rPr>
                <w:rFonts w:hint="default" w:ascii="Times New Roman" w:hAnsi="Times New Roman" w:cs="Times New Roman"/>
                <w:sz w:val="24"/>
                <w:szCs w:val="24"/>
                <w:highlight w:val="none"/>
              </w:rPr>
              <w:t>万m</w:t>
            </w:r>
            <w:r>
              <w:rPr>
                <w:rFonts w:hint="default" w:ascii="Times New Roman" w:hAnsi="Times New Roman" w:cs="Times New Roman"/>
                <w:sz w:val="24"/>
                <w:szCs w:val="24"/>
                <w:highlight w:val="none"/>
                <w:vertAlign w:val="superscript"/>
              </w:rPr>
              <w:t>3</w:t>
            </w:r>
            <w:r>
              <w:rPr>
                <w:rFonts w:hint="default" w:ascii="Times New Roman" w:hAnsi="Times New Roman" w:cs="Times New Roman"/>
                <w:sz w:val="24"/>
                <w:szCs w:val="24"/>
                <w:highlight w:val="none"/>
              </w:rPr>
              <w:t>/d</w:t>
            </w:r>
            <w:r>
              <w:rPr>
                <w:rFonts w:hint="default" w:ascii="Times New Roman" w:hAnsi="Times New Roman" w:eastAsia="宋体" w:cs="Times New Roman"/>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sz w:val="24"/>
                <w:szCs w:val="24"/>
                <w:highlight w:val="none"/>
                <w:lang w:eastAsia="zh-CN"/>
              </w:rPr>
            </w:pPr>
            <w:r>
              <w:rPr>
                <w:rFonts w:hint="default" w:ascii="Times New Roman" w:hAnsi="Times New Roman" w:cs="Times New Roman"/>
                <w:sz w:val="24"/>
                <w:szCs w:val="24"/>
                <w:highlight w:val="none"/>
                <w:lang w:eastAsia="zh-CN"/>
              </w:rPr>
              <w:t>本项目</w:t>
            </w:r>
            <w:r>
              <w:rPr>
                <w:rFonts w:hint="eastAsia" w:cs="Times New Roman"/>
                <w:sz w:val="24"/>
                <w:szCs w:val="24"/>
                <w:highlight w:val="none"/>
                <w:lang w:val="en-US" w:eastAsia="zh-CN"/>
              </w:rPr>
              <w:t>新增用水由市政供水管网供给</w:t>
            </w:r>
            <w:r>
              <w:rPr>
                <w:rFonts w:hint="default" w:ascii="Times New Roman" w:hAnsi="Times New Roman" w:cs="Times New Roman"/>
                <w:sz w:val="24"/>
                <w:szCs w:val="24"/>
                <w:highlight w:val="none"/>
                <w:lang w:eastAsia="zh-CN"/>
              </w:rPr>
              <w:t>。</w:t>
            </w:r>
          </w:p>
          <w:p>
            <w:pPr>
              <w:pStyle w:val="3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②排水</w:t>
            </w:r>
          </w:p>
          <w:p>
            <w:pPr>
              <w:pStyle w:val="3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eastAsia="zh-CN"/>
              </w:rPr>
              <w:t>采用雨污分流的体制，</w:t>
            </w:r>
            <w:r>
              <w:rPr>
                <w:rFonts w:hint="default" w:ascii="Times New Roman" w:hAnsi="Times New Roman" w:eastAsia="宋体" w:cs="Times New Roman"/>
                <w:sz w:val="24"/>
                <w:szCs w:val="24"/>
                <w:highlight w:val="none"/>
              </w:rPr>
              <w:t>规划片区远期污水量为</w:t>
            </w:r>
            <w:r>
              <w:rPr>
                <w:rFonts w:hint="eastAsia" w:ascii="Times New Roman" w:hAnsi="Times New Roman" w:eastAsia="宋体" w:cs="Times New Roman"/>
                <w:sz w:val="24"/>
                <w:szCs w:val="24"/>
                <w:highlight w:val="none"/>
              </w:rPr>
              <w:t>1.22</w:t>
            </w:r>
            <w:r>
              <w:rPr>
                <w:rFonts w:hint="default" w:ascii="Times New Roman" w:hAnsi="Times New Roman" w:eastAsia="宋体" w:cs="Times New Roman"/>
                <w:sz w:val="24"/>
                <w:szCs w:val="24"/>
                <w:highlight w:val="none"/>
              </w:rPr>
              <w:t>万</w:t>
            </w:r>
            <w:r>
              <w:rPr>
                <w:rFonts w:hint="eastAsia" w:ascii="Times New Roman" w:hAnsi="Times New Roman" w:eastAsia="宋体" w:cs="Times New Roman"/>
                <w:sz w:val="24"/>
                <w:szCs w:val="24"/>
                <w:highlight w:val="none"/>
              </w:rPr>
              <w:t>m</w:t>
            </w:r>
            <w:r>
              <w:rPr>
                <w:rFonts w:hint="eastAsia" w:ascii="Times New Roman" w:hAnsi="Times New Roman" w:eastAsia="宋体" w:cs="Times New Roman"/>
                <w:sz w:val="24"/>
                <w:szCs w:val="24"/>
                <w:highlight w:val="none"/>
                <w:vertAlign w:val="superscript"/>
              </w:rPr>
              <w:t>3</w:t>
            </w:r>
            <w:r>
              <w:rPr>
                <w:rFonts w:hint="eastAsia" w:ascii="Times New Roman" w:hAnsi="Times New Roman" w:eastAsia="宋体" w:cs="Times New Roman"/>
                <w:sz w:val="24"/>
                <w:szCs w:val="24"/>
                <w:highlight w:val="none"/>
              </w:rPr>
              <w:t>/d</w:t>
            </w:r>
            <w:r>
              <w:rPr>
                <w:rFonts w:hint="default" w:ascii="Times New Roman" w:hAnsi="Times New Roman" w:eastAsia="宋体" w:cs="Times New Roman"/>
                <w:sz w:val="24"/>
                <w:szCs w:val="24"/>
                <w:highlight w:val="none"/>
              </w:rPr>
              <w:t>，排入112国道以东规划污水处理厂</w:t>
            </w:r>
            <w:r>
              <w:rPr>
                <w:rFonts w:hint="eastAsia" w:ascii="Times New Roman" w:hAnsi="Times New Roman" w:eastAsia="宋体" w:cs="Times New Roman"/>
                <w:sz w:val="24"/>
                <w:szCs w:val="24"/>
                <w:highlight w:val="none"/>
              </w:rPr>
              <w:t>（遵化市金山工业园污水处理厂）</w:t>
            </w:r>
            <w:r>
              <w:rPr>
                <w:rFonts w:hint="default" w:ascii="Times New Roman" w:hAnsi="Times New Roman" w:eastAsia="宋体" w:cs="Times New Roman"/>
                <w:sz w:val="24"/>
                <w:szCs w:val="24"/>
                <w:highlight w:val="none"/>
              </w:rPr>
              <w:t>。一期工程</w:t>
            </w:r>
            <w:r>
              <w:rPr>
                <w:rFonts w:hint="eastAsia" w:ascii="Times New Roman" w:hAnsi="Times New Roman" w:eastAsia="宋体" w:cs="Times New Roman"/>
                <w:sz w:val="24"/>
                <w:szCs w:val="24"/>
                <w:highlight w:val="none"/>
              </w:rPr>
              <w:t>处理规模1</w:t>
            </w:r>
            <w:r>
              <w:rPr>
                <w:rFonts w:hint="default" w:ascii="Times New Roman" w:hAnsi="Times New Roman" w:eastAsia="宋体" w:cs="Times New Roman"/>
                <w:sz w:val="24"/>
                <w:szCs w:val="24"/>
                <w:highlight w:val="none"/>
              </w:rPr>
              <w:t>000m</w:t>
            </w:r>
            <w:r>
              <w:rPr>
                <w:rFonts w:hint="default" w:ascii="Times New Roman" w:hAnsi="Times New Roman" w:eastAsia="宋体" w:cs="Times New Roman"/>
                <w:sz w:val="24"/>
                <w:szCs w:val="24"/>
                <w:highlight w:val="none"/>
                <w:vertAlign w:val="superscript"/>
              </w:rPr>
              <w:t>3</w:t>
            </w:r>
            <w:r>
              <w:rPr>
                <w:rFonts w:hint="default" w:ascii="Times New Roman" w:hAnsi="Times New Roman" w:eastAsia="宋体" w:cs="Times New Roman"/>
                <w:sz w:val="24"/>
                <w:szCs w:val="24"/>
                <w:highlight w:val="none"/>
              </w:rPr>
              <w:t>/d</w:t>
            </w:r>
            <w:r>
              <w:rPr>
                <w:rFonts w:hint="eastAsia" w:ascii="Times New Roman" w:hAnsi="Times New Roman" w:eastAsia="宋体" w:cs="Times New Roman"/>
                <w:sz w:val="24"/>
                <w:szCs w:val="24"/>
                <w:highlight w:val="none"/>
              </w:rPr>
              <w:t>，已建成；</w:t>
            </w:r>
            <w:r>
              <w:rPr>
                <w:rFonts w:hint="default" w:ascii="Times New Roman" w:hAnsi="Times New Roman" w:eastAsia="宋体" w:cs="Times New Roman"/>
                <w:sz w:val="24"/>
                <w:szCs w:val="24"/>
                <w:highlight w:val="none"/>
              </w:rPr>
              <w:t>2030年</w:t>
            </w:r>
            <w:r>
              <w:rPr>
                <w:rFonts w:hint="eastAsia" w:ascii="Times New Roman" w:hAnsi="Times New Roman" w:eastAsia="宋体" w:cs="Times New Roman"/>
                <w:sz w:val="24"/>
                <w:szCs w:val="24"/>
                <w:highlight w:val="none"/>
              </w:rPr>
              <w:t>以前</w:t>
            </w:r>
            <w:r>
              <w:rPr>
                <w:rFonts w:hint="default" w:ascii="Times New Roman" w:hAnsi="Times New Roman" w:eastAsia="宋体" w:cs="Times New Roman"/>
                <w:sz w:val="24"/>
                <w:szCs w:val="24"/>
                <w:highlight w:val="none"/>
              </w:rPr>
              <w:t>，二期工程再扩建1.</w:t>
            </w:r>
            <w:r>
              <w:rPr>
                <w:rFonts w:hint="eastAsia" w:ascii="Times New Roman" w:hAnsi="Times New Roman" w:eastAsia="宋体" w:cs="Times New Roman"/>
                <w:sz w:val="24"/>
                <w:szCs w:val="24"/>
                <w:highlight w:val="none"/>
              </w:rPr>
              <w:t>47</w:t>
            </w:r>
            <w:r>
              <w:rPr>
                <w:rFonts w:hint="default" w:ascii="Times New Roman" w:hAnsi="Times New Roman" w:eastAsia="宋体" w:cs="Times New Roman"/>
                <w:sz w:val="24"/>
                <w:szCs w:val="24"/>
                <w:highlight w:val="none"/>
              </w:rPr>
              <w:t>万m</w:t>
            </w:r>
            <w:r>
              <w:rPr>
                <w:rFonts w:hint="default" w:ascii="Times New Roman" w:hAnsi="Times New Roman" w:eastAsia="宋体" w:cs="Times New Roman"/>
                <w:sz w:val="24"/>
                <w:szCs w:val="24"/>
                <w:highlight w:val="none"/>
                <w:vertAlign w:val="superscript"/>
              </w:rPr>
              <w:t>3</w:t>
            </w:r>
            <w:r>
              <w:rPr>
                <w:rFonts w:hint="default" w:ascii="Times New Roman" w:hAnsi="Times New Roman" w:eastAsia="宋体" w:cs="Times New Roman"/>
                <w:sz w:val="24"/>
                <w:szCs w:val="24"/>
                <w:highlight w:val="none"/>
              </w:rPr>
              <w:t>/d，污水处理厂总规模为1.57万m</w:t>
            </w:r>
            <w:r>
              <w:rPr>
                <w:rFonts w:hint="default" w:ascii="Times New Roman" w:hAnsi="Times New Roman" w:eastAsia="宋体" w:cs="Times New Roman"/>
                <w:sz w:val="24"/>
                <w:szCs w:val="24"/>
                <w:highlight w:val="none"/>
                <w:vertAlign w:val="superscript"/>
              </w:rPr>
              <w:t>3</w:t>
            </w:r>
            <w:r>
              <w:rPr>
                <w:rFonts w:hint="default" w:ascii="Times New Roman" w:hAnsi="Times New Roman" w:eastAsia="宋体" w:cs="Times New Roman"/>
                <w:sz w:val="24"/>
                <w:szCs w:val="24"/>
                <w:highlight w:val="none"/>
              </w:rPr>
              <w:t>/d。</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 xml:space="preserve">   </w:t>
            </w:r>
            <w:r>
              <w:rPr>
                <w:rFonts w:hint="eastAsia" w:cs="Times New Roman"/>
                <w:color w:val="FF0000"/>
                <w:sz w:val="24"/>
                <w:szCs w:val="24"/>
                <w:lang w:val="en-US" w:eastAsia="zh-CN"/>
              </w:rPr>
              <w:t>现有工程5万吨用于制药行业氨水产品质量要求较高，现有工程生产用软水达不到产品质量要求，故本项目新增纯水制备装置制备纯水生产制药行业氨水，剩余5万吨产品方案及原料不变；增加纯水制备设备后项目配套新增</w:t>
            </w:r>
            <w:r>
              <w:rPr>
                <w:rFonts w:hint="eastAsia" w:cs="Times New Roman"/>
                <w:color w:val="FF0000"/>
                <w:sz w:val="24"/>
                <w:szCs w:val="24"/>
                <w:highlight w:val="none"/>
                <w:lang w:val="en-US" w:eastAsia="zh-CN"/>
              </w:rPr>
              <w:t>污水处理装置</w:t>
            </w:r>
            <w:r>
              <w:rPr>
                <w:rFonts w:hint="eastAsia" w:cs="Times New Roman"/>
                <w:color w:val="auto"/>
                <w:sz w:val="24"/>
                <w:szCs w:val="24"/>
                <w:highlight w:val="none"/>
                <w:lang w:val="en-US" w:eastAsia="zh-CN"/>
              </w:rPr>
              <w:t>，生产废水经处理后经市政污水管网排入</w:t>
            </w:r>
            <w:r>
              <w:rPr>
                <w:rFonts w:hint="eastAsia" w:ascii="Times New Roman" w:hAnsi="Times New Roman" w:eastAsia="宋体" w:cs="Times New Roman"/>
                <w:sz w:val="24"/>
                <w:szCs w:val="24"/>
                <w:highlight w:val="none"/>
              </w:rPr>
              <w:t>遵化市金山工业园污水处理厂</w:t>
            </w:r>
            <w:r>
              <w:rPr>
                <w:rFonts w:hint="default" w:ascii="Times New Roman" w:hAnsi="Times New Roman" w:eastAsia="宋体" w:cs="Times New Roman"/>
                <w:sz w:val="24"/>
                <w:szCs w:val="24"/>
                <w:highlight w:val="none"/>
                <w:lang w:val="en-US" w:eastAsia="zh-CN"/>
              </w:rPr>
              <w:t>处</w:t>
            </w:r>
            <w:r>
              <w:rPr>
                <w:rFonts w:hint="eastAsia" w:cs="Times New Roman"/>
                <w:color w:val="auto"/>
                <w:sz w:val="24"/>
                <w:szCs w:val="24"/>
                <w:highlight w:val="none"/>
                <w:lang w:val="en-US" w:eastAsia="zh-CN"/>
              </w:rPr>
              <w:t>理</w:t>
            </w:r>
            <w:r>
              <w:rPr>
                <w:rFonts w:hint="default" w:ascii="Times New Roman" w:hAnsi="Times New Roman" w:eastAsia="宋体" w:cs="Times New Roman"/>
                <w:sz w:val="24"/>
                <w:szCs w:val="24"/>
                <w:highlight w:val="none"/>
                <w:lang w:val="en-US" w:eastAsia="zh-CN"/>
              </w:rPr>
              <w:t>。</w:t>
            </w:r>
          </w:p>
          <w:p>
            <w:pPr>
              <w:pStyle w:val="3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eastAsia="zh-CN"/>
              </w:rPr>
              <w:t>③供电</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该区现状110千伏/10千伏变电站容量为2×50MW，根据遵化市总规该变电站远期增容至3×50MW，增容后该变电站满足本规划区用电容量要求。</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 xml:space="preserve">    本项目用电由园区电网供应。</w:t>
            </w:r>
          </w:p>
          <w:p>
            <w:pPr>
              <w:pStyle w:val="3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fldChar w:fldCharType="begin"/>
            </w:r>
            <w:r>
              <w:rPr>
                <w:rFonts w:hint="default" w:ascii="Times New Roman" w:hAnsi="Times New Roman" w:eastAsia="宋体" w:cs="Times New Roman"/>
                <w:sz w:val="24"/>
                <w:szCs w:val="24"/>
                <w:highlight w:val="none"/>
                <w:lang w:val="en-US" w:eastAsia="zh-CN"/>
              </w:rPr>
              <w:instrText xml:space="preserve"> = 4 \* GB3 \* MERGEFORMAT </w:instrText>
            </w:r>
            <w:r>
              <w:rPr>
                <w:rFonts w:hint="default" w:ascii="Times New Roman" w:hAnsi="Times New Roman" w:eastAsia="宋体" w:cs="Times New Roman"/>
                <w:sz w:val="24"/>
                <w:szCs w:val="24"/>
                <w:highlight w:val="none"/>
                <w:lang w:val="en-US" w:eastAsia="zh-CN"/>
              </w:rPr>
              <w:fldChar w:fldCharType="separate"/>
            </w:r>
            <w:r>
              <w:rPr>
                <w:rFonts w:hint="default" w:ascii="Times New Roman" w:hAnsi="Times New Roman" w:eastAsia="宋体" w:cs="Times New Roman"/>
                <w:sz w:val="24"/>
                <w:szCs w:val="24"/>
                <w:highlight w:val="none"/>
                <w:lang w:eastAsia="zh-CN"/>
              </w:rPr>
              <w:t>④</w:t>
            </w:r>
            <w:r>
              <w:rPr>
                <w:rFonts w:hint="default" w:ascii="Times New Roman" w:hAnsi="Times New Roman" w:eastAsia="宋体" w:cs="Times New Roman"/>
                <w:sz w:val="24"/>
                <w:szCs w:val="24"/>
                <w:highlight w:val="none"/>
                <w:lang w:val="en-US" w:eastAsia="zh-CN"/>
              </w:rPr>
              <w:fldChar w:fldCharType="end"/>
            </w:r>
            <w:r>
              <w:rPr>
                <w:rFonts w:hint="default" w:ascii="Times New Roman" w:hAnsi="Times New Roman" w:eastAsia="宋体" w:cs="Times New Roman"/>
                <w:sz w:val="24"/>
                <w:szCs w:val="24"/>
                <w:highlight w:val="none"/>
                <w:lang w:val="en-US" w:eastAsia="zh-CN"/>
              </w:rPr>
              <w:t>供热</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园区内企业</w:t>
            </w:r>
            <w:r>
              <w:rPr>
                <w:rFonts w:hint="eastAsia" w:ascii="Times New Roman" w:hAnsi="Times New Roman" w:eastAsia="宋体" w:cs="Times New Roman"/>
                <w:kern w:val="2"/>
                <w:sz w:val="24"/>
                <w:szCs w:val="24"/>
                <w:highlight w:val="none"/>
                <w:lang w:val="en-US" w:eastAsia="zh-CN" w:bidi="ar-SA"/>
              </w:rPr>
              <w:t>用热由遵化市秸秆发电工程负责供应。</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本项目</w:t>
            </w:r>
            <w:r>
              <w:rPr>
                <w:rFonts w:hint="eastAsia" w:cs="Times New Roman"/>
                <w:kern w:val="2"/>
                <w:sz w:val="24"/>
                <w:szCs w:val="24"/>
                <w:highlight w:val="none"/>
                <w:lang w:val="en-US" w:eastAsia="zh-CN" w:bidi="ar-SA"/>
              </w:rPr>
              <w:t>不新增供暖面积</w:t>
            </w:r>
            <w:r>
              <w:rPr>
                <w:rFonts w:hint="default" w:ascii="Times New Roman" w:hAnsi="Times New Roman" w:eastAsia="宋体" w:cs="Times New Roman"/>
                <w:kern w:val="2"/>
                <w:sz w:val="24"/>
                <w:szCs w:val="24"/>
                <w:highlight w:val="none"/>
                <w:lang w:val="en-US" w:eastAsia="zh-CN" w:bidi="ar-SA"/>
              </w:rPr>
              <w:t>，办公用热采用电采暖。</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lang w:val="en-US" w:eastAsia="zh-CN"/>
              </w:rPr>
              <w:t xml:space="preserve"> </w:t>
            </w:r>
            <w:r>
              <w:rPr>
                <w:rFonts w:hint="default" w:ascii="Times New Roman" w:hAnsi="Times New Roman" w:eastAsia="宋体" w:cs="Times New Roman"/>
                <w:kern w:val="2"/>
                <w:sz w:val="24"/>
                <w:szCs w:val="24"/>
                <w:highlight w:val="none"/>
                <w:lang w:val="en-US" w:eastAsia="zh-CN" w:bidi="ar-SA"/>
              </w:rPr>
              <w:t xml:space="preserve">   </w:t>
            </w:r>
            <w:r>
              <w:rPr>
                <w:rFonts w:hint="default" w:ascii="Times New Roman" w:hAnsi="Times New Roman" w:eastAsia="宋体" w:cs="Times New Roman"/>
                <w:kern w:val="2"/>
                <w:sz w:val="24"/>
                <w:szCs w:val="24"/>
                <w:highlight w:val="none"/>
                <w:lang w:val="en-US" w:eastAsia="zh-CN" w:bidi="ar-SA"/>
              </w:rPr>
              <w:fldChar w:fldCharType="begin"/>
            </w:r>
            <w:r>
              <w:rPr>
                <w:rFonts w:hint="default" w:ascii="Times New Roman" w:hAnsi="Times New Roman" w:eastAsia="宋体" w:cs="Times New Roman"/>
                <w:kern w:val="2"/>
                <w:sz w:val="24"/>
                <w:szCs w:val="24"/>
                <w:highlight w:val="none"/>
                <w:lang w:val="en-US" w:eastAsia="zh-CN" w:bidi="ar-SA"/>
              </w:rPr>
              <w:instrText xml:space="preserve"> = 5 \* GB3 \* MERGEFORMAT </w:instrText>
            </w:r>
            <w:r>
              <w:rPr>
                <w:rFonts w:hint="default" w:ascii="Times New Roman" w:hAnsi="Times New Roman" w:eastAsia="宋体" w:cs="Times New Roman"/>
                <w:kern w:val="2"/>
                <w:sz w:val="24"/>
                <w:szCs w:val="24"/>
                <w:highlight w:val="none"/>
                <w:lang w:val="en-US" w:eastAsia="zh-CN" w:bidi="ar-SA"/>
              </w:rPr>
              <w:fldChar w:fldCharType="separate"/>
            </w:r>
            <w:r>
              <w:rPr>
                <w:rFonts w:hint="default" w:ascii="Times New Roman" w:hAnsi="Times New Roman" w:eastAsia="宋体" w:cs="Times New Roman"/>
                <w:kern w:val="2"/>
                <w:sz w:val="24"/>
                <w:szCs w:val="24"/>
                <w:highlight w:val="none"/>
                <w:lang w:val="en-US" w:eastAsia="zh-CN" w:bidi="ar-SA"/>
              </w:rPr>
              <w:t>⑤</w:t>
            </w:r>
            <w:r>
              <w:rPr>
                <w:rFonts w:hint="default" w:ascii="Times New Roman" w:hAnsi="Times New Roman" w:eastAsia="宋体" w:cs="Times New Roman"/>
                <w:kern w:val="2"/>
                <w:sz w:val="24"/>
                <w:szCs w:val="24"/>
                <w:highlight w:val="none"/>
                <w:lang w:val="en-US" w:eastAsia="zh-CN" w:bidi="ar-SA"/>
              </w:rPr>
              <w:fldChar w:fldCharType="end"/>
            </w:r>
            <w:r>
              <w:rPr>
                <w:rFonts w:hint="default" w:ascii="Times New Roman" w:hAnsi="Times New Roman" w:eastAsia="宋体" w:cs="Times New Roman"/>
                <w:kern w:val="2"/>
                <w:sz w:val="24"/>
                <w:szCs w:val="24"/>
                <w:highlight w:val="none"/>
                <w:lang w:val="en-US" w:eastAsia="zh-CN" w:bidi="ar-SA"/>
              </w:rPr>
              <w:t>供气</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园区规划</w:t>
            </w:r>
            <w:r>
              <w:rPr>
                <w:rFonts w:hint="eastAsia" w:ascii="Times New Roman" w:hAnsi="Times New Roman" w:eastAsia="宋体" w:cs="Times New Roman"/>
                <w:sz w:val="24"/>
                <w:szCs w:val="24"/>
                <w:highlight w:val="none"/>
                <w:lang w:val="en-US" w:eastAsia="zh-CN"/>
              </w:rPr>
              <w:t>建设LNG</w:t>
            </w:r>
            <w:r>
              <w:rPr>
                <w:rFonts w:hint="default" w:ascii="Times New Roman" w:hAnsi="Times New Roman" w:eastAsia="宋体" w:cs="Times New Roman"/>
                <w:sz w:val="24"/>
                <w:szCs w:val="24"/>
                <w:highlight w:val="none"/>
                <w:lang w:val="en-US" w:eastAsia="zh-CN"/>
              </w:rPr>
              <w:t>储配站一座。</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cs="Times New Roman"/>
                <w:color w:val="auto"/>
                <w:kern w:val="0"/>
                <w:sz w:val="24"/>
                <w:szCs w:val="24"/>
                <w:highlight w:val="none"/>
                <w:lang w:val="en-US" w:eastAsia="zh-CN"/>
              </w:rPr>
            </w:pPr>
            <w:r>
              <w:rPr>
                <w:rFonts w:hint="default" w:ascii="Times New Roman" w:hAnsi="Times New Roman" w:eastAsia="宋体" w:cs="Times New Roman"/>
                <w:sz w:val="24"/>
                <w:szCs w:val="24"/>
                <w:highlight w:val="none"/>
                <w:lang w:val="en-US" w:eastAsia="zh-CN"/>
              </w:rPr>
              <w:t>本项目</w:t>
            </w:r>
            <w:r>
              <w:rPr>
                <w:rFonts w:hint="eastAsia" w:cs="Times New Roman"/>
                <w:sz w:val="24"/>
                <w:szCs w:val="24"/>
                <w:highlight w:val="none"/>
                <w:lang w:val="en-US" w:eastAsia="zh-CN"/>
              </w:rPr>
              <w:t>不用天然气</w:t>
            </w:r>
            <w:r>
              <w:rPr>
                <w:rFonts w:hint="default" w:ascii="Times New Roman" w:hAnsi="Times New Roman" w:eastAsia="宋体" w:cs="Times New Roman"/>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0"/>
                <w:sz w:val="24"/>
                <w:szCs w:val="24"/>
                <w:highlight w:val="none"/>
              </w:rPr>
              <w:t>其他符合性分析</w:t>
            </w:r>
          </w:p>
        </w:tc>
        <w:tc>
          <w:tcPr>
            <w:tcW w:w="4532" w:type="pct"/>
            <w:gridSpan w:val="5"/>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hint="default" w:ascii="Times New Roman" w:hAnsi="Times New Roman" w:eastAsia="宋体" w:cs="Times New Roman"/>
                <w:b/>
                <w:bCs/>
                <w:color w:val="auto"/>
                <w:kern w:val="0"/>
                <w:sz w:val="24"/>
                <w:szCs w:val="24"/>
                <w:highlight w:val="none"/>
                <w:lang w:val="en-US" w:eastAsia="zh-CN"/>
              </w:rPr>
            </w:pPr>
            <w:r>
              <w:rPr>
                <w:rFonts w:hint="eastAsia" w:cs="Times New Roman"/>
                <w:b/>
                <w:bCs/>
                <w:color w:val="auto"/>
                <w:kern w:val="0"/>
                <w:sz w:val="24"/>
                <w:szCs w:val="24"/>
                <w:highlight w:val="none"/>
                <w:lang w:val="en-US" w:eastAsia="zh-CN"/>
              </w:rPr>
              <w:t>1</w:t>
            </w:r>
            <w:r>
              <w:rPr>
                <w:rFonts w:hint="default" w:ascii="Times New Roman" w:hAnsi="Times New Roman" w:eastAsia="宋体" w:cs="Times New Roman"/>
                <w:b/>
                <w:bCs/>
                <w:color w:val="auto"/>
                <w:kern w:val="0"/>
                <w:sz w:val="24"/>
                <w:szCs w:val="24"/>
                <w:highlight w:val="none"/>
                <w:lang w:val="en-US" w:eastAsia="zh-CN"/>
              </w:rPr>
              <w:t>、“三线一单”符合性分析</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Times New Roman" w:hAnsi="Times New Roman" w:eastAsia="宋体" w:cs="Times New Roman"/>
                <w:i w:val="0"/>
                <w:iCs w:val="0"/>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根据《关于以改善环境质量为核心加强环境影响评价管理的通知》（环环评【</w:t>
            </w:r>
            <w:r>
              <w:rPr>
                <w:rFonts w:hint="default" w:ascii="Times New Roman" w:hAnsi="Times New Roman" w:eastAsia="宋体" w:cs="Times New Roman"/>
                <w:color w:val="auto"/>
                <w:sz w:val="24"/>
                <w:szCs w:val="24"/>
                <w:highlight w:val="none"/>
                <w:lang w:val="en-US" w:eastAsia="zh-CN"/>
              </w:rPr>
              <w:t>2016】150号）</w:t>
            </w:r>
            <w:r>
              <w:rPr>
                <w:rFonts w:hint="default" w:ascii="Times New Roman" w:hAnsi="Times New Roman" w:eastAsia="宋体" w:cs="Times New Roman"/>
                <w:i w:val="0"/>
                <w:iCs w:val="0"/>
                <w:color w:val="auto"/>
                <w:sz w:val="24"/>
                <w:szCs w:val="24"/>
                <w:highlight w:val="none"/>
                <w:lang w:eastAsia="zh-CN"/>
              </w:rPr>
              <w:t>，</w:t>
            </w:r>
            <w:r>
              <w:rPr>
                <w:rFonts w:hint="default" w:ascii="Times New Roman" w:hAnsi="Times New Roman" w:eastAsia="宋体" w:cs="Times New Roman"/>
                <w:color w:val="auto"/>
                <w:sz w:val="24"/>
                <w:szCs w:val="24"/>
                <w:highlight w:val="none"/>
              </w:rPr>
              <w:t>要求以生态保护红线、环境质量底线、资源利用上线和环境准入负面清单（以下简称“三线一单”）为手段，强化空间、总量和准入环境管理。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i w:val="0"/>
                <w:iCs w:val="0"/>
                <w:color w:val="auto"/>
                <w:sz w:val="24"/>
                <w:szCs w:val="24"/>
                <w:highlight w:val="none"/>
                <w:lang w:eastAsia="zh-CN"/>
              </w:rPr>
              <w:t>为适应以改善环境质量为核心的环境管理要求，切实加强环境影响评价（以下简称环评）管理，落实“三线一单”约束，建立项目环评审批与规划环评、现有项目环境管理、区域环境质量联动机制（以下简称“三挂钩”机制），更好地发挥环评制度从源头防范环境污染和生态破坏的作用，加快推进改善环境质量，现就有关事项通知如下：</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default" w:ascii="Times New Roman" w:hAnsi="Times New Roman" w:eastAsia="宋体" w:cs="Times New Roman"/>
                <w:b/>
                <w:bCs/>
                <w:i w:val="0"/>
                <w:iCs w:val="0"/>
                <w:color w:val="auto"/>
                <w:sz w:val="24"/>
                <w:szCs w:val="24"/>
                <w:highlight w:val="none"/>
                <w:lang w:eastAsia="zh-CN"/>
              </w:rPr>
            </w:pPr>
            <w:r>
              <w:rPr>
                <w:rFonts w:hint="default" w:ascii="Times New Roman" w:hAnsi="Times New Roman" w:eastAsia="宋体" w:cs="Times New Roman"/>
                <w:b/>
                <w:bCs/>
                <w:i w:val="0"/>
                <w:iCs w:val="0"/>
                <w:color w:val="auto"/>
                <w:sz w:val="24"/>
                <w:szCs w:val="24"/>
                <w:highlight w:val="none"/>
                <w:lang w:eastAsia="zh-CN"/>
              </w:rPr>
              <w:t>⑴生态保护红线</w:t>
            </w:r>
          </w:p>
          <w:p>
            <w:pPr>
              <w:pStyle w:val="74"/>
              <w:keepNext w:val="0"/>
              <w:keepLines w:val="0"/>
              <w:pageBreakBefore w:val="0"/>
              <w:widowControl w:val="0"/>
              <w:tabs>
                <w:tab w:val="left" w:pos="1315"/>
              </w:tabs>
              <w:kinsoku/>
              <w:wordWrap/>
              <w:overflowPunct/>
              <w:topLinePunct w:val="0"/>
              <w:autoSpaceDE/>
              <w:autoSpaceDN/>
              <w:bidi w:val="0"/>
              <w:adjustRightInd w:val="0"/>
              <w:snapToGrid w:val="0"/>
              <w:spacing w:line="480" w:lineRule="exact"/>
              <w:ind w:firstLine="480"/>
              <w:textAlignment w:val="auto"/>
              <w:rPr>
                <w:rFonts w:hint="default" w:ascii="Times New Roman" w:hAnsi="Times New Roman" w:eastAsia="宋体" w:cs="Times New Roman"/>
                <w:i w:val="0"/>
                <w:iCs w:val="0"/>
                <w:color w:val="auto"/>
                <w:sz w:val="24"/>
                <w:szCs w:val="24"/>
                <w:highlight w:val="none"/>
                <w:lang w:eastAsia="zh-CN"/>
              </w:rPr>
            </w:pPr>
            <w:r>
              <w:rPr>
                <w:rFonts w:hint="default" w:ascii="Times New Roman" w:hAnsi="Times New Roman" w:eastAsia="宋体" w:cs="Times New Roman"/>
                <w:i w:val="0"/>
                <w:iCs w:val="0"/>
                <w:color w:val="auto"/>
                <w:sz w:val="24"/>
                <w:szCs w:val="24"/>
                <w:highlight w:val="none"/>
                <w:lang w:val="en-US" w:eastAsia="zh-CN"/>
              </w:rPr>
              <w:t>根据《遵化市生态保护红线》遵化市生态保护红线面积341.38km</w:t>
            </w:r>
            <w:r>
              <w:rPr>
                <w:rFonts w:hint="default" w:ascii="Times New Roman" w:hAnsi="Times New Roman" w:eastAsia="宋体" w:cs="Times New Roman"/>
                <w:i w:val="0"/>
                <w:iCs w:val="0"/>
                <w:color w:val="auto"/>
                <w:sz w:val="24"/>
                <w:szCs w:val="24"/>
                <w:highlight w:val="none"/>
                <w:vertAlign w:val="superscript"/>
                <w:lang w:val="en-US" w:eastAsia="zh-CN"/>
              </w:rPr>
              <w:t>2</w:t>
            </w:r>
            <w:r>
              <w:rPr>
                <w:rFonts w:hint="default" w:ascii="Times New Roman" w:hAnsi="Times New Roman" w:eastAsia="宋体" w:cs="Times New Roman"/>
                <w:i w:val="0"/>
                <w:iCs w:val="0"/>
                <w:color w:val="auto"/>
                <w:sz w:val="24"/>
                <w:szCs w:val="24"/>
                <w:highlight w:val="none"/>
                <w:lang w:val="en-US" w:eastAsia="zh-CN"/>
              </w:rPr>
              <w:t>，占遵化市国土面积的22.55%，包括4个红线区：遵化市清东陵水源涵养土壤保持功能红线区、遵化市卧龙山水源涵养土壤保持功能红线区、遵化市鹫峰山水源涵养土壤保持功能红线区以及黎河河道生态保护红线。本项目位于</w:t>
            </w:r>
            <w:r>
              <w:rPr>
                <w:rFonts w:hint="eastAsia" w:cs="Times New Roman"/>
                <w:color w:val="auto"/>
                <w:sz w:val="24"/>
                <w:szCs w:val="24"/>
                <w:highlight w:val="none"/>
                <w:lang w:val="en-US" w:eastAsia="zh-CN"/>
              </w:rPr>
              <w:t>遵化市党峪镇金山工业园区</w:t>
            </w:r>
            <w:r>
              <w:rPr>
                <w:rFonts w:hint="default" w:ascii="Times New Roman" w:hAnsi="Times New Roman" w:eastAsia="宋体" w:cs="Times New Roman"/>
                <w:i w:val="0"/>
                <w:iCs w:val="0"/>
                <w:color w:val="auto"/>
                <w:sz w:val="24"/>
                <w:szCs w:val="24"/>
                <w:highlight w:val="none"/>
                <w:lang w:val="en-US" w:eastAsia="zh-CN"/>
              </w:rPr>
              <w:t>，不在上述管控区范围内，即位于《遵化市生态保护红线》确定的生态红线范围之外，距最近的生态保护红线距离为</w:t>
            </w:r>
            <w:r>
              <w:rPr>
                <w:rFonts w:hint="eastAsia" w:cs="Times New Roman"/>
                <w:i w:val="0"/>
                <w:iCs w:val="0"/>
                <w:color w:val="auto"/>
                <w:sz w:val="24"/>
                <w:szCs w:val="24"/>
                <w:highlight w:val="none"/>
                <w:lang w:val="en-US" w:eastAsia="zh-CN"/>
              </w:rPr>
              <w:t>1060</w:t>
            </w:r>
            <w:r>
              <w:rPr>
                <w:rFonts w:hint="default" w:ascii="Times New Roman" w:hAnsi="Times New Roman" w:eastAsia="宋体" w:cs="Times New Roman"/>
                <w:i w:val="0"/>
                <w:iCs w:val="0"/>
                <w:color w:val="auto"/>
                <w:sz w:val="24"/>
                <w:szCs w:val="24"/>
                <w:highlight w:val="none"/>
                <w:lang w:val="en-US" w:eastAsia="zh-CN"/>
              </w:rPr>
              <w:t>m，因此项目建设符合生态红线要求。项目与生态红线关系见</w:t>
            </w:r>
            <w:r>
              <w:rPr>
                <w:rFonts w:hint="eastAsia" w:cs="Times New Roman"/>
                <w:i w:val="0"/>
                <w:iCs w:val="0"/>
                <w:color w:val="auto"/>
                <w:sz w:val="24"/>
                <w:szCs w:val="24"/>
                <w:highlight w:val="none"/>
                <w:lang w:val="en-US" w:eastAsia="zh-CN"/>
              </w:rPr>
              <w:t>附图5</w:t>
            </w:r>
            <w:r>
              <w:rPr>
                <w:rFonts w:hint="default" w:ascii="Times New Roman" w:hAnsi="Times New Roman" w:eastAsia="宋体" w:cs="Times New Roman"/>
                <w:i w:val="0"/>
                <w:i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default" w:ascii="Times New Roman" w:hAnsi="Times New Roman" w:eastAsia="宋体" w:cs="Times New Roman"/>
                <w:b/>
                <w:bCs/>
                <w:i w:val="0"/>
                <w:iCs w:val="0"/>
                <w:color w:val="auto"/>
                <w:sz w:val="24"/>
                <w:szCs w:val="24"/>
                <w:highlight w:val="none"/>
                <w:lang w:eastAsia="zh-CN"/>
              </w:rPr>
            </w:pPr>
            <w:r>
              <w:rPr>
                <w:rFonts w:hint="default" w:ascii="Times New Roman" w:hAnsi="Times New Roman" w:eastAsia="宋体" w:cs="Times New Roman"/>
                <w:b/>
                <w:bCs/>
                <w:i w:val="0"/>
                <w:iCs w:val="0"/>
                <w:color w:val="auto"/>
                <w:sz w:val="24"/>
                <w:szCs w:val="24"/>
                <w:highlight w:val="none"/>
                <w:lang w:eastAsia="zh-CN"/>
              </w:rPr>
              <w:t>⑵环境质量底线</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区域地下水环境质量目标为《地下水质量标准》（GB/T14848-2017）中Ⅲ类标准；区域大气环境质量目标为《环境空气质量标准》（GB3095-2012）中的二级标准；区域声环境质量目标为《声环境质量标准》（GB3096-2008）</w:t>
            </w:r>
            <w:r>
              <w:rPr>
                <w:rFonts w:hint="eastAsia"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类区标准。</w:t>
            </w:r>
          </w:p>
          <w:p>
            <w:pPr>
              <w:pStyle w:val="76"/>
              <w:keepNext w:val="0"/>
              <w:keepLines w:val="0"/>
              <w:pageBreakBefore w:val="0"/>
              <w:widowControl w:val="0"/>
              <w:kinsoku/>
              <w:wordWrap/>
              <w:overflowPunct/>
              <w:topLinePunct w:val="0"/>
              <w:autoSpaceDE/>
              <w:autoSpaceDN/>
              <w:bidi w:val="0"/>
              <w:adjustRightInd/>
              <w:snapToGrid/>
              <w:spacing w:line="480" w:lineRule="exact"/>
              <w:ind w:left="0" w:leftChars="0" w:firstLine="504" w:firstLineChars="200"/>
              <w:textAlignment w:val="auto"/>
              <w:rPr>
                <w:color w:val="auto"/>
                <w:sz w:val="24"/>
                <w:szCs w:val="24"/>
                <w:highlight w:val="none"/>
                <w:shd w:val="clear" w:color="auto" w:fill="auto"/>
              </w:rPr>
            </w:pPr>
            <w:r>
              <w:rPr>
                <w:rFonts w:hint="default" w:ascii="Times New Roman" w:hAnsi="Times New Roman" w:eastAsia="宋体" w:cs="Times New Roman"/>
                <w:color w:val="auto"/>
                <w:spacing w:val="6"/>
                <w:sz w:val="24"/>
                <w:szCs w:val="24"/>
              </w:rPr>
              <w:t>根据唐山市生态环境局网站公布的《</w:t>
            </w:r>
            <w:r>
              <w:rPr>
                <w:color w:val="auto"/>
                <w:kern w:val="21"/>
                <w:sz w:val="24"/>
                <w:szCs w:val="24"/>
                <w:highlight w:val="none"/>
              </w:rPr>
              <w:t>20</w:t>
            </w:r>
            <w:r>
              <w:rPr>
                <w:color w:val="auto"/>
                <w:kern w:val="21"/>
                <w:sz w:val="24"/>
                <w:szCs w:val="24"/>
                <w:highlight w:val="none"/>
                <w:lang w:val="en-US"/>
              </w:rPr>
              <w:t>2</w:t>
            </w:r>
            <w:r>
              <w:rPr>
                <w:rFonts w:hint="eastAsia"/>
                <w:color w:val="auto"/>
                <w:kern w:val="21"/>
                <w:sz w:val="24"/>
                <w:szCs w:val="24"/>
                <w:highlight w:val="none"/>
                <w:lang w:val="en-US" w:eastAsia="zh-CN"/>
              </w:rPr>
              <w:t>2</w:t>
            </w:r>
            <w:r>
              <w:rPr>
                <w:color w:val="auto"/>
                <w:kern w:val="21"/>
                <w:sz w:val="24"/>
                <w:szCs w:val="24"/>
                <w:highlight w:val="none"/>
              </w:rPr>
              <w:t>年唐山市</w:t>
            </w:r>
            <w:r>
              <w:rPr>
                <w:color w:val="auto"/>
                <w:kern w:val="21"/>
                <w:sz w:val="24"/>
                <w:szCs w:val="24"/>
                <w:highlight w:val="none"/>
                <w:lang w:val="en-US"/>
              </w:rPr>
              <w:t>生态</w:t>
            </w:r>
            <w:r>
              <w:rPr>
                <w:color w:val="auto"/>
                <w:kern w:val="21"/>
                <w:sz w:val="24"/>
                <w:szCs w:val="24"/>
                <w:highlight w:val="none"/>
              </w:rPr>
              <w:t>环境状况公报</w:t>
            </w:r>
            <w:r>
              <w:rPr>
                <w:rFonts w:hint="default" w:ascii="Times New Roman" w:hAnsi="Times New Roman" w:eastAsia="宋体" w:cs="Times New Roman"/>
                <w:color w:val="auto"/>
                <w:spacing w:val="6"/>
                <w:sz w:val="24"/>
                <w:szCs w:val="24"/>
              </w:rPr>
              <w:t>》</w:t>
            </w:r>
            <w:r>
              <w:rPr>
                <w:rFonts w:hint="eastAsia" w:ascii="Times New Roman" w:hAnsi="Times New Roman" w:eastAsia="宋体" w:cs="Times New Roman"/>
                <w:color w:val="auto"/>
                <w:spacing w:val="6"/>
                <w:sz w:val="24"/>
                <w:szCs w:val="24"/>
                <w:lang w:eastAsia="zh-CN"/>
              </w:rPr>
              <w:t>可知，</w:t>
            </w:r>
            <w:r>
              <w:rPr>
                <w:color w:val="auto"/>
                <w:sz w:val="24"/>
                <w:szCs w:val="24"/>
                <w:highlight w:val="none"/>
                <w:shd w:val="clear" w:color="auto" w:fill="auto"/>
              </w:rPr>
              <w:t>本项</w:t>
            </w:r>
            <w:r>
              <w:rPr>
                <w:rFonts w:hint="default" w:ascii="Times New Roman" w:hAnsi="Times New Roman" w:cs="Times New Roman"/>
                <w:color w:val="auto"/>
                <w:sz w:val="24"/>
                <w:szCs w:val="24"/>
                <w:highlight w:val="none"/>
                <w:shd w:val="clear" w:color="auto" w:fill="auto"/>
              </w:rPr>
              <w:t>目所在区域为非达标区，超标因子为O</w:t>
            </w:r>
            <w:r>
              <w:rPr>
                <w:rFonts w:hint="default" w:ascii="Times New Roman" w:hAnsi="Times New Roman" w:cs="Times New Roman"/>
                <w:color w:val="auto"/>
                <w:sz w:val="24"/>
                <w:szCs w:val="24"/>
                <w:highlight w:val="none"/>
                <w:shd w:val="clear" w:color="auto" w:fill="auto"/>
                <w:vertAlign w:val="subscript"/>
              </w:rPr>
              <w:t>3</w:t>
            </w:r>
            <w:r>
              <w:rPr>
                <w:rFonts w:hint="default" w:ascii="Times New Roman" w:hAnsi="Times New Roman" w:cs="Times New Roman"/>
                <w:color w:val="auto"/>
                <w:sz w:val="24"/>
                <w:szCs w:val="24"/>
                <w:highlight w:val="none"/>
                <w:shd w:val="clear" w:color="auto" w:fill="auto"/>
              </w:rPr>
              <w:t>、PM</w:t>
            </w:r>
            <w:r>
              <w:rPr>
                <w:rFonts w:hint="default" w:ascii="Times New Roman" w:hAnsi="Times New Roman" w:cs="Times New Roman"/>
                <w:color w:val="auto"/>
                <w:sz w:val="24"/>
                <w:szCs w:val="24"/>
                <w:highlight w:val="none"/>
                <w:shd w:val="clear" w:color="auto" w:fill="auto"/>
                <w:vertAlign w:val="subscript"/>
              </w:rPr>
              <w:t>2.5</w:t>
            </w:r>
            <w:r>
              <w:rPr>
                <w:rFonts w:hint="default" w:ascii="Times New Roman" w:hAnsi="Times New Roman" w:cs="Times New Roman"/>
                <w:color w:val="auto"/>
                <w:sz w:val="24"/>
                <w:szCs w:val="24"/>
                <w:highlight w:val="none"/>
                <w:shd w:val="clear" w:color="auto" w:fill="auto"/>
              </w:rPr>
              <w:t>，本项目</w:t>
            </w:r>
            <w:r>
              <w:rPr>
                <w:rFonts w:hint="eastAsia" w:cs="Times New Roman"/>
                <w:color w:val="auto"/>
                <w:sz w:val="24"/>
                <w:szCs w:val="24"/>
                <w:highlight w:val="none"/>
                <w:shd w:val="clear" w:color="auto" w:fill="auto"/>
                <w:lang w:val="en-US" w:eastAsia="zh-CN"/>
              </w:rPr>
              <w:t>不涉及颗粒物、SO</w:t>
            </w:r>
            <w:r>
              <w:rPr>
                <w:rFonts w:hint="eastAsia" w:cs="Times New Roman"/>
                <w:color w:val="auto"/>
                <w:sz w:val="24"/>
                <w:szCs w:val="24"/>
                <w:highlight w:val="none"/>
                <w:shd w:val="clear" w:color="auto" w:fill="auto"/>
                <w:vertAlign w:val="subscript"/>
                <w:lang w:val="en-US" w:eastAsia="zh-CN"/>
              </w:rPr>
              <w:t>2</w:t>
            </w:r>
            <w:r>
              <w:rPr>
                <w:rFonts w:hint="eastAsia" w:cs="Times New Roman"/>
                <w:color w:val="auto"/>
                <w:sz w:val="24"/>
                <w:szCs w:val="24"/>
                <w:highlight w:val="none"/>
                <w:shd w:val="clear" w:color="auto" w:fill="auto"/>
                <w:lang w:val="en-US" w:eastAsia="zh-CN"/>
              </w:rPr>
              <w:t>、NO</w:t>
            </w:r>
            <w:r>
              <w:rPr>
                <w:rFonts w:hint="eastAsia" w:cs="Times New Roman"/>
                <w:color w:val="auto"/>
                <w:sz w:val="24"/>
                <w:szCs w:val="24"/>
                <w:highlight w:val="none"/>
                <w:shd w:val="clear" w:color="auto" w:fill="auto"/>
                <w:vertAlign w:val="subscript"/>
                <w:lang w:val="en-US" w:eastAsia="zh-CN"/>
              </w:rPr>
              <w:t>X</w:t>
            </w:r>
            <w:r>
              <w:rPr>
                <w:rFonts w:hint="eastAsia" w:cs="Times New Roman"/>
                <w:color w:val="auto"/>
                <w:sz w:val="24"/>
                <w:szCs w:val="24"/>
                <w:highlight w:val="none"/>
                <w:shd w:val="clear" w:color="auto" w:fill="auto"/>
                <w:lang w:val="en-US" w:eastAsia="zh-CN"/>
              </w:rPr>
              <w:t>、VOCs</w:t>
            </w:r>
            <w:r>
              <w:rPr>
                <w:rFonts w:hint="eastAsia"/>
                <w:color w:val="auto"/>
                <w:sz w:val="24"/>
                <w:szCs w:val="24"/>
                <w:highlight w:val="none"/>
                <w:shd w:val="clear" w:color="auto" w:fill="auto"/>
                <w:lang w:eastAsia="zh-CN"/>
              </w:rPr>
              <w:t>，对周围大气环境影响较小；</w:t>
            </w:r>
            <w:r>
              <w:rPr>
                <w:rFonts w:hint="eastAsia" w:ascii="Times New Roman" w:hAnsi="Times New Roman" w:eastAsia="宋体" w:cs="Times New Roman"/>
                <w:color w:val="FF0000"/>
                <w:sz w:val="24"/>
                <w:szCs w:val="24"/>
                <w:highlight w:val="none"/>
                <w:lang w:val="en-US" w:eastAsia="zh-CN"/>
              </w:rPr>
              <w:t>本项目</w:t>
            </w:r>
            <w:r>
              <w:rPr>
                <w:rFonts w:hint="eastAsia" w:cs="Times New Roman"/>
                <w:color w:val="FF0000"/>
                <w:sz w:val="24"/>
                <w:szCs w:val="24"/>
                <w:highlight w:val="none"/>
                <w:lang w:val="en-US" w:eastAsia="zh-CN"/>
              </w:rPr>
              <w:t>由于部分产品升级，增加纯水制备装置，</w:t>
            </w:r>
            <w:r>
              <w:rPr>
                <w:rFonts w:hint="eastAsia" w:cs="Times New Roman"/>
                <w:color w:val="auto"/>
                <w:sz w:val="24"/>
                <w:szCs w:val="24"/>
                <w:highlight w:val="none"/>
                <w:lang w:val="en-US" w:eastAsia="zh-CN"/>
              </w:rPr>
              <w:t>新增生产废水，同时配套新增生产废水处理装置，生产废水经本项目新增污水处理装置处理后经市政污水管网排入</w:t>
            </w:r>
            <w:r>
              <w:rPr>
                <w:rFonts w:hint="eastAsia" w:ascii="Times New Roman" w:hAnsi="Times New Roman" w:eastAsia="宋体" w:cs="Times New Roman"/>
                <w:sz w:val="24"/>
                <w:szCs w:val="24"/>
                <w:highlight w:val="none"/>
              </w:rPr>
              <w:t>遵化市金山工业园污水处理厂</w:t>
            </w:r>
            <w:r>
              <w:rPr>
                <w:rFonts w:hint="default" w:ascii="Times New Roman" w:hAnsi="Times New Roman" w:eastAsia="宋体" w:cs="Times New Roman"/>
                <w:sz w:val="24"/>
                <w:szCs w:val="24"/>
                <w:highlight w:val="none"/>
                <w:lang w:val="en-US" w:eastAsia="zh-CN"/>
              </w:rPr>
              <w:t>处</w:t>
            </w:r>
            <w:r>
              <w:rPr>
                <w:rFonts w:hint="eastAsia" w:cs="Times New Roman"/>
                <w:color w:val="auto"/>
                <w:sz w:val="24"/>
                <w:szCs w:val="24"/>
                <w:highlight w:val="none"/>
                <w:lang w:val="en-US" w:eastAsia="zh-CN"/>
              </w:rPr>
              <w:t>理</w:t>
            </w:r>
            <w:r>
              <w:rPr>
                <w:rFonts w:hint="eastAsia"/>
                <w:color w:val="auto"/>
                <w:sz w:val="24"/>
                <w:szCs w:val="24"/>
                <w:highlight w:val="none"/>
                <w:shd w:val="clear" w:color="auto" w:fill="auto"/>
                <w:lang w:eastAsia="zh-CN"/>
              </w:rPr>
              <w:t>，不会对地表水环境产生影响，厂区采取合理的防渗措施，不会对地下水环境造成影响；噪声达标排放，项目建设完成后，不会改变区域声环境质量；建设项目固体废物均妥善处置；</w:t>
            </w:r>
            <w:r>
              <w:rPr>
                <w:color w:val="auto"/>
                <w:sz w:val="24"/>
                <w:szCs w:val="24"/>
                <w:highlight w:val="none"/>
                <w:shd w:val="clear" w:color="auto" w:fill="auto"/>
              </w:rPr>
              <w:t>项目实施后区域环境质量得到整体改善，可改善项目所在地大气环境质量现状。项目对产生的主要废水、废气、噪声、固废等污染物均采取了严格的治理和处置措施，污染物均能达标排放。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Times New Roman" w:hAnsi="Times New Roman" w:eastAsia="宋体" w:cs="Times New Roman"/>
                <w:b w:val="0"/>
                <w:bCs w:val="0"/>
                <w:i w:val="0"/>
                <w:iCs w:val="0"/>
                <w:color w:val="auto"/>
                <w:sz w:val="24"/>
                <w:szCs w:val="24"/>
                <w:highlight w:val="none"/>
                <w:lang w:eastAsia="zh-CN"/>
              </w:rPr>
            </w:pPr>
            <w:r>
              <w:rPr>
                <w:color w:val="auto"/>
                <w:sz w:val="24"/>
                <w:szCs w:val="24"/>
                <w:highlight w:val="none"/>
                <w:shd w:val="clear" w:color="auto" w:fill="auto"/>
              </w:rPr>
              <w:t>综上所述，本项目的建设符合环境质量底线要求。</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default" w:ascii="Times New Roman" w:hAnsi="Times New Roman" w:eastAsia="宋体" w:cs="Times New Roman"/>
                <w:b/>
                <w:bCs/>
                <w:i w:val="0"/>
                <w:iCs w:val="0"/>
                <w:color w:val="auto"/>
                <w:sz w:val="24"/>
                <w:szCs w:val="24"/>
                <w:highlight w:val="none"/>
                <w:lang w:eastAsia="zh-CN"/>
              </w:rPr>
            </w:pPr>
            <w:r>
              <w:rPr>
                <w:rFonts w:hint="default" w:ascii="Times New Roman" w:hAnsi="Times New Roman" w:eastAsia="宋体" w:cs="Times New Roman"/>
                <w:b/>
                <w:bCs/>
                <w:i w:val="0"/>
                <w:iCs w:val="0"/>
                <w:color w:val="auto"/>
                <w:sz w:val="24"/>
                <w:szCs w:val="24"/>
                <w:highlight w:val="none"/>
                <w:lang w:eastAsia="zh-CN"/>
              </w:rPr>
              <w:t>⑶资源</w:t>
            </w:r>
            <w:r>
              <w:rPr>
                <w:rFonts w:hint="eastAsia" w:ascii="Times New Roman" w:hAnsi="Times New Roman" w:eastAsia="宋体" w:cs="Times New Roman"/>
                <w:b/>
                <w:bCs/>
                <w:i w:val="0"/>
                <w:iCs w:val="0"/>
                <w:color w:val="auto"/>
                <w:sz w:val="24"/>
                <w:szCs w:val="24"/>
                <w:highlight w:val="none"/>
                <w:lang w:eastAsia="zh-CN"/>
              </w:rPr>
              <w:t>利用上线</w:t>
            </w:r>
          </w:p>
          <w:p>
            <w:pPr>
              <w:pStyle w:val="74"/>
              <w:keepNext w:val="0"/>
              <w:keepLines w:val="0"/>
              <w:pageBreakBefore w:val="0"/>
              <w:widowControl w:val="0"/>
              <w:tabs>
                <w:tab w:val="left" w:pos="1315"/>
              </w:tabs>
              <w:kinsoku/>
              <w:wordWrap/>
              <w:overflowPunct/>
              <w:topLinePunct w:val="0"/>
              <w:autoSpaceDE/>
              <w:autoSpaceDN/>
              <w:bidi w:val="0"/>
              <w:adjustRightInd w:val="0"/>
              <w:snapToGrid w:val="0"/>
              <w:spacing w:line="480" w:lineRule="exact"/>
              <w:ind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本项目</w:t>
            </w:r>
            <w:r>
              <w:rPr>
                <w:rFonts w:hint="eastAsia" w:cs="Times New Roman"/>
                <w:color w:val="auto"/>
                <w:sz w:val="24"/>
                <w:szCs w:val="24"/>
                <w:highlight w:val="none"/>
                <w:lang w:val="en-US" w:eastAsia="zh-CN"/>
              </w:rPr>
              <w:t>新增用水由市政供水管网供给</w:t>
            </w:r>
            <w:r>
              <w:rPr>
                <w:rFonts w:hint="default" w:ascii="Times New Roman" w:hAnsi="Times New Roman" w:eastAsia="宋体" w:cs="Times New Roman"/>
                <w:color w:val="auto"/>
                <w:sz w:val="24"/>
                <w:szCs w:val="24"/>
                <w:highlight w:val="none"/>
                <w:lang w:val="en-US" w:eastAsia="zh-CN"/>
              </w:rPr>
              <w:t>，用电</w:t>
            </w:r>
            <w:r>
              <w:rPr>
                <w:rFonts w:hint="eastAsia" w:cs="Times New Roman"/>
                <w:color w:val="auto"/>
                <w:sz w:val="24"/>
                <w:szCs w:val="24"/>
                <w:highlight w:val="none"/>
                <w:lang w:val="en-US" w:eastAsia="zh-CN"/>
              </w:rPr>
              <w:t>由当地电网供应</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不新增供暖面积</w:t>
            </w:r>
            <w:r>
              <w:rPr>
                <w:rFonts w:hint="eastAsia" w:ascii="Times New Roman" w:hAnsi="Times New Roman" w:eastAsia="宋体" w:cs="Times New Roman"/>
                <w:color w:val="auto"/>
                <w:sz w:val="24"/>
                <w:szCs w:val="24"/>
                <w:highlight w:val="none"/>
                <w:lang w:val="en-US" w:eastAsia="zh-CN"/>
              </w:rPr>
              <w:t>，办公用房采暖、制冷均</w:t>
            </w:r>
            <w:r>
              <w:rPr>
                <w:rFonts w:hint="eastAsia" w:cs="Times New Roman"/>
                <w:color w:val="auto"/>
                <w:sz w:val="24"/>
                <w:szCs w:val="24"/>
                <w:highlight w:val="none"/>
                <w:lang w:val="en-US" w:eastAsia="zh-CN"/>
              </w:rPr>
              <w:t>采用电空调</w:t>
            </w:r>
            <w:r>
              <w:rPr>
                <w:rFonts w:hint="eastAsia" w:ascii="Times New Roman" w:hAnsi="Times New Roman" w:eastAsia="宋体" w:cs="Times New Roman"/>
                <w:color w:val="auto"/>
                <w:sz w:val="24"/>
                <w:szCs w:val="24"/>
                <w:highlight w:val="none"/>
                <w:lang w:val="en-US" w:eastAsia="zh-CN"/>
              </w:rPr>
              <w:t>。</w:t>
            </w:r>
            <w:r>
              <w:rPr>
                <w:rFonts w:hint="eastAsia"/>
                <w:color w:val="auto"/>
                <w:sz w:val="24"/>
                <w:szCs w:val="24"/>
                <w:lang w:eastAsia="zh-CN"/>
              </w:rPr>
              <w:t>项目</w:t>
            </w:r>
            <w:r>
              <w:rPr>
                <w:rFonts w:hint="eastAsia"/>
                <w:color w:val="auto"/>
                <w:sz w:val="24"/>
                <w:szCs w:val="24"/>
                <w:lang w:val="en-US" w:eastAsia="zh-CN"/>
              </w:rPr>
              <w:t>于现有厂区内进行建设，不涉及用地性质变化</w:t>
            </w:r>
            <w:r>
              <w:rPr>
                <w:rFonts w:hint="eastAsia"/>
                <w:color w:val="auto"/>
                <w:sz w:val="24"/>
                <w:szCs w:val="24"/>
                <w:lang w:eastAsia="zh-CN"/>
              </w:rPr>
              <w:t>，</w:t>
            </w:r>
            <w:r>
              <w:rPr>
                <w:rFonts w:hint="default" w:ascii="Times New Roman" w:hAnsi="Times New Roman" w:eastAsia="宋体" w:cs="Times New Roman"/>
                <w:color w:val="auto"/>
                <w:sz w:val="24"/>
                <w:szCs w:val="24"/>
                <w:highlight w:val="none"/>
                <w:lang w:eastAsia="zh-CN"/>
              </w:rPr>
              <w:t>故</w:t>
            </w:r>
            <w:r>
              <w:rPr>
                <w:rFonts w:hint="default" w:ascii="Times New Roman" w:hAnsi="Times New Roman" w:eastAsia="宋体" w:cs="Times New Roman"/>
                <w:color w:val="auto"/>
                <w:sz w:val="24"/>
                <w:szCs w:val="24"/>
                <w:highlight w:val="none"/>
              </w:rPr>
              <w:t>本项目的建设符合资源利用上线。</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2" w:firstLineChars="200"/>
              <w:jc w:val="left"/>
              <w:textAlignment w:val="auto"/>
              <w:rPr>
                <w:rFonts w:hint="eastAsia" w:ascii="Times New Roman" w:hAnsi="Times New Roman" w:cs="宋体"/>
                <w:color w:val="auto"/>
                <w:kern w:val="0"/>
                <w:sz w:val="24"/>
                <w:szCs w:val="24"/>
                <w:highlight w:val="none"/>
                <w:lang w:val="en-US" w:eastAsia="zh-CN"/>
              </w:rPr>
            </w:pPr>
            <w:r>
              <w:rPr>
                <w:rFonts w:hint="default" w:ascii="Times New Roman" w:hAnsi="Times New Roman" w:eastAsia="宋体" w:cs="Times New Roman"/>
                <w:b/>
                <w:bCs/>
                <w:i w:val="0"/>
                <w:iCs w:val="0"/>
                <w:color w:val="auto"/>
                <w:sz w:val="24"/>
                <w:szCs w:val="24"/>
                <w:highlight w:val="none"/>
                <w:lang w:eastAsia="zh-CN"/>
              </w:rPr>
              <w:t>⑷环境准入负面清单</w:t>
            </w:r>
          </w:p>
          <w:p>
            <w:pPr>
              <w:pStyle w:val="74"/>
              <w:keepNext w:val="0"/>
              <w:keepLines w:val="0"/>
              <w:pageBreakBefore w:val="0"/>
              <w:widowControl w:val="0"/>
              <w:tabs>
                <w:tab w:val="left" w:pos="1315"/>
              </w:tabs>
              <w:kinsoku/>
              <w:wordWrap/>
              <w:overflowPunct/>
              <w:topLinePunct w:val="0"/>
              <w:autoSpaceDE/>
              <w:autoSpaceDN/>
              <w:bidi w:val="0"/>
              <w:adjustRightInd w:val="0"/>
              <w:snapToGrid w:val="0"/>
              <w:spacing w:line="480" w:lineRule="exact"/>
              <w:ind w:firstLine="48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本项目不在</w:t>
            </w:r>
            <w:r>
              <w:rPr>
                <w:rFonts w:hint="eastAsia" w:ascii="Times New Roman" w:hAnsi="Times New Roman" w:eastAsia="宋体" w:cs="Times New Roman"/>
                <w:color w:val="auto"/>
                <w:sz w:val="24"/>
                <w:szCs w:val="24"/>
                <w:highlight w:val="none"/>
                <w:lang w:val="en-US" w:eastAsia="zh-CN"/>
              </w:rPr>
              <w:t>园区划定的负面清单内，具体见表</w:t>
            </w: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val="0"/>
              <w:kinsoku/>
              <w:wordWrap/>
              <w:overflowPunct/>
              <w:topLinePunct w:val="0"/>
              <w:bidi w:val="0"/>
              <w:spacing w:line="480" w:lineRule="exact"/>
              <w:jc w:val="center"/>
              <w:textAlignment w:val="auto"/>
              <w:rPr>
                <w:rFonts w:hint="default"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lang w:eastAsia="zh-CN"/>
              </w:rPr>
              <w:t>表</w:t>
            </w:r>
            <w:r>
              <w:rPr>
                <w:rFonts w:hint="eastAsia" w:cs="Times New Roman"/>
                <w:b/>
                <w:bCs/>
                <w:sz w:val="24"/>
                <w:szCs w:val="24"/>
                <w:highlight w:val="none"/>
                <w:lang w:val="en-US" w:eastAsia="zh-CN"/>
              </w:rPr>
              <w:t>2</w:t>
            </w:r>
            <w:r>
              <w:rPr>
                <w:rFonts w:hint="eastAsia" w:ascii="Times New Roman" w:hAnsi="Times New Roman" w:eastAsia="宋体" w:cs="Times New Roman"/>
                <w:b/>
                <w:bCs/>
                <w:sz w:val="24"/>
                <w:szCs w:val="24"/>
                <w:highlight w:val="none"/>
                <w:lang w:eastAsia="zh-CN"/>
              </w:rPr>
              <w:t xml:space="preserve">    开发区环境准入负面清单</w:t>
            </w:r>
            <w:r>
              <w:rPr>
                <w:rFonts w:hint="eastAsia" w:ascii="Times New Roman" w:hAnsi="Times New Roman" w:eastAsia="宋体" w:cs="Times New Roman"/>
                <w:b/>
                <w:bCs/>
                <w:sz w:val="24"/>
                <w:szCs w:val="24"/>
                <w:highlight w:val="none"/>
                <w:lang w:val="en-US" w:eastAsia="zh-CN"/>
              </w:rPr>
              <w:t>符合性分析一览表</w:t>
            </w:r>
          </w:p>
          <w:tbl>
            <w:tblPr>
              <w:tblStyle w:val="33"/>
              <w:tblW w:w="832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328"/>
              <w:gridCol w:w="1479"/>
              <w:gridCol w:w="2775"/>
              <w:gridCol w:w="1267"/>
              <w:gridCol w:w="79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11" w:type="pct"/>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sz w:val="21"/>
                      <w:szCs w:val="21"/>
                      <w:highlight w:val="none"/>
                    </w:rPr>
                  </w:pPr>
                  <w:r>
                    <w:rPr>
                      <w:rFonts w:hint="eastAsia"/>
                      <w:sz w:val="21"/>
                      <w:szCs w:val="21"/>
                      <w:highlight w:val="none"/>
                    </w:rPr>
                    <w:t>控类型</w:t>
                  </w:r>
                </w:p>
              </w:tc>
              <w:tc>
                <w:tcPr>
                  <w:tcW w:w="1685" w:type="pct"/>
                  <w:gridSpan w:val="2"/>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sz w:val="21"/>
                      <w:szCs w:val="21"/>
                      <w:highlight w:val="none"/>
                    </w:rPr>
                  </w:pPr>
                  <w:r>
                    <w:rPr>
                      <w:rFonts w:hint="eastAsia"/>
                      <w:sz w:val="21"/>
                      <w:szCs w:val="21"/>
                      <w:highlight w:val="none"/>
                    </w:rPr>
                    <w:t>管控单元</w:t>
                  </w:r>
                </w:p>
              </w:tc>
              <w:tc>
                <w:tcPr>
                  <w:tcW w:w="1666" w:type="pct"/>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sz w:val="21"/>
                      <w:szCs w:val="21"/>
                      <w:highlight w:val="none"/>
                    </w:rPr>
                  </w:pPr>
                  <w:r>
                    <w:rPr>
                      <w:rFonts w:hint="eastAsia"/>
                      <w:sz w:val="21"/>
                      <w:szCs w:val="21"/>
                      <w:highlight w:val="none"/>
                      <w:lang w:val="en-US" w:eastAsia="zh-CN"/>
                    </w:rPr>
                    <w:t>管控</w:t>
                  </w:r>
                  <w:r>
                    <w:rPr>
                      <w:rFonts w:hint="eastAsia"/>
                      <w:sz w:val="21"/>
                      <w:szCs w:val="21"/>
                      <w:highlight w:val="none"/>
                    </w:rPr>
                    <w:t>内容</w:t>
                  </w:r>
                </w:p>
              </w:tc>
              <w:tc>
                <w:tcPr>
                  <w:tcW w:w="760" w:type="pct"/>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rFonts w:hint="default"/>
                      <w:sz w:val="21"/>
                      <w:szCs w:val="21"/>
                      <w:highlight w:val="none"/>
                      <w:lang w:val="en-US" w:eastAsia="zh-CN"/>
                    </w:rPr>
                  </w:pPr>
                  <w:r>
                    <w:rPr>
                      <w:rFonts w:hint="eastAsia"/>
                      <w:sz w:val="21"/>
                      <w:szCs w:val="21"/>
                      <w:highlight w:val="none"/>
                      <w:lang w:val="en-US" w:eastAsia="zh-CN"/>
                    </w:rPr>
                    <w:t>本项目</w:t>
                  </w:r>
                </w:p>
              </w:tc>
              <w:tc>
                <w:tcPr>
                  <w:tcW w:w="475" w:type="pct"/>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rFonts w:hint="default"/>
                      <w:sz w:val="21"/>
                      <w:szCs w:val="21"/>
                      <w:highlight w:val="none"/>
                      <w:lang w:val="en-US" w:eastAsia="zh-CN"/>
                    </w:rPr>
                  </w:pPr>
                  <w:r>
                    <w:rPr>
                      <w:rFonts w:hint="eastAsia"/>
                      <w:sz w:val="21"/>
                      <w:szCs w:val="21"/>
                      <w:highlight w:val="none"/>
                      <w:lang w:val="en-US" w:eastAsia="zh-CN"/>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11" w:type="pct"/>
                  <w:vMerge w:val="restart"/>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sz w:val="21"/>
                      <w:szCs w:val="21"/>
                      <w:highlight w:val="none"/>
                    </w:rPr>
                  </w:pPr>
                  <w:r>
                    <w:rPr>
                      <w:rFonts w:hint="eastAsia"/>
                      <w:sz w:val="21"/>
                      <w:szCs w:val="21"/>
                      <w:highlight w:val="none"/>
                    </w:rPr>
                    <w:t>空间布局约束</w:t>
                  </w:r>
                </w:p>
              </w:tc>
              <w:tc>
                <w:tcPr>
                  <w:tcW w:w="797" w:type="pct"/>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sz w:val="21"/>
                      <w:szCs w:val="21"/>
                      <w:highlight w:val="none"/>
                    </w:rPr>
                  </w:pPr>
                  <w:r>
                    <w:rPr>
                      <w:sz w:val="21"/>
                      <w:szCs w:val="21"/>
                      <w:highlight w:val="none"/>
                      <w:lang w:val="zh-CN"/>
                    </w:rPr>
                    <w:t>文物保护单位</w:t>
                  </w:r>
                </w:p>
              </w:tc>
              <w:tc>
                <w:tcPr>
                  <w:tcW w:w="888" w:type="pct"/>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sz w:val="21"/>
                      <w:szCs w:val="21"/>
                      <w:highlight w:val="none"/>
                    </w:rPr>
                  </w:pPr>
                  <w:r>
                    <w:rPr>
                      <w:rFonts w:hint="eastAsia"/>
                      <w:sz w:val="21"/>
                      <w:szCs w:val="21"/>
                      <w:highlight w:val="none"/>
                    </w:rPr>
                    <w:t>东风渠</w:t>
                  </w:r>
                </w:p>
              </w:tc>
              <w:tc>
                <w:tcPr>
                  <w:tcW w:w="1666" w:type="pct"/>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sz w:val="21"/>
                      <w:szCs w:val="21"/>
                      <w:highlight w:val="none"/>
                    </w:rPr>
                  </w:pPr>
                  <w:r>
                    <w:rPr>
                      <w:rFonts w:hint="eastAsia"/>
                      <w:sz w:val="21"/>
                      <w:szCs w:val="21"/>
                      <w:highlight w:val="none"/>
                    </w:rPr>
                    <w:t>对东风渠两侧15m的范围内进行控制，保护范围内严格禁止与保护功能无关的建设活动</w:t>
                  </w:r>
                </w:p>
              </w:tc>
              <w:tc>
                <w:tcPr>
                  <w:tcW w:w="760" w:type="pct"/>
                  <w:vMerge w:val="restart"/>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rFonts w:hint="default" w:eastAsia="宋体"/>
                      <w:sz w:val="21"/>
                      <w:szCs w:val="21"/>
                      <w:highlight w:val="none"/>
                      <w:lang w:val="en-US" w:eastAsia="zh-CN"/>
                    </w:rPr>
                  </w:pPr>
                  <w:r>
                    <w:rPr>
                      <w:rFonts w:hint="eastAsia"/>
                      <w:sz w:val="21"/>
                      <w:szCs w:val="21"/>
                      <w:highlight w:val="none"/>
                      <w:lang w:val="en-US" w:eastAsia="zh-CN"/>
                    </w:rPr>
                    <w:t>本项目占用园区规划的二类工业用地</w:t>
                  </w:r>
                </w:p>
              </w:tc>
              <w:tc>
                <w:tcPr>
                  <w:tcW w:w="475" w:type="pct"/>
                  <w:vMerge w:val="restart"/>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rFonts w:hint="eastAsia" w:eastAsia="宋体"/>
                      <w:sz w:val="21"/>
                      <w:szCs w:val="21"/>
                      <w:highlight w:val="none"/>
                      <w:lang w:val="en-US" w:eastAsia="zh-CN"/>
                    </w:rPr>
                  </w:pPr>
                  <w:r>
                    <w:rPr>
                      <w:rFonts w:hint="eastAsia"/>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11"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sz w:val="21"/>
                      <w:szCs w:val="21"/>
                      <w:highlight w:val="none"/>
                    </w:rPr>
                  </w:pPr>
                </w:p>
              </w:tc>
              <w:tc>
                <w:tcPr>
                  <w:tcW w:w="797" w:type="pct"/>
                  <w:vMerge w:val="restart"/>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sz w:val="21"/>
                      <w:szCs w:val="21"/>
                      <w:highlight w:val="none"/>
                    </w:rPr>
                  </w:pPr>
                  <w:r>
                    <w:rPr>
                      <w:sz w:val="21"/>
                      <w:szCs w:val="21"/>
                      <w:highlight w:val="none"/>
                    </w:rPr>
                    <w:t>限制开发区</w:t>
                  </w:r>
                </w:p>
              </w:tc>
              <w:tc>
                <w:tcPr>
                  <w:tcW w:w="888" w:type="pct"/>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sz w:val="21"/>
                      <w:szCs w:val="21"/>
                      <w:highlight w:val="none"/>
                    </w:rPr>
                  </w:pPr>
                  <w:r>
                    <w:rPr>
                      <w:rFonts w:hint="eastAsia"/>
                      <w:sz w:val="21"/>
                      <w:szCs w:val="21"/>
                      <w:highlight w:val="none"/>
                      <w:lang w:val="zh-CN"/>
                    </w:rPr>
                    <w:t>规划建成区内的现状居住区及农用地</w:t>
                  </w:r>
                </w:p>
              </w:tc>
              <w:tc>
                <w:tcPr>
                  <w:tcW w:w="1666" w:type="pct"/>
                  <w:vMerge w:val="restart"/>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sz w:val="21"/>
                      <w:szCs w:val="21"/>
                      <w:highlight w:val="none"/>
                    </w:rPr>
                  </w:pPr>
                  <w:r>
                    <w:rPr>
                      <w:rFonts w:hint="eastAsia"/>
                      <w:sz w:val="21"/>
                      <w:szCs w:val="21"/>
                      <w:highlight w:val="none"/>
                      <w:lang w:val="zh-CN"/>
                    </w:rPr>
                    <w:t>现状居住区搬迁完毕前、农用地及林地根据土地利用相关要求划转为建设用地前原则上不得进行开发建设</w:t>
                  </w:r>
                </w:p>
              </w:tc>
              <w:tc>
                <w:tcPr>
                  <w:tcW w:w="760"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rFonts w:hint="eastAsia"/>
                      <w:sz w:val="21"/>
                      <w:szCs w:val="21"/>
                      <w:highlight w:val="none"/>
                      <w:lang w:val="zh-CN"/>
                    </w:rPr>
                  </w:pPr>
                </w:p>
              </w:tc>
              <w:tc>
                <w:tcPr>
                  <w:tcW w:w="475"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rFonts w:hint="eastAsia"/>
                      <w:sz w:val="21"/>
                      <w:szCs w:val="21"/>
                      <w:highlight w:val="none"/>
                      <w:lang w:val="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11"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sz w:val="21"/>
                      <w:szCs w:val="21"/>
                      <w:highlight w:val="none"/>
                    </w:rPr>
                  </w:pPr>
                </w:p>
              </w:tc>
              <w:tc>
                <w:tcPr>
                  <w:tcW w:w="797"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sz w:val="21"/>
                      <w:szCs w:val="21"/>
                      <w:highlight w:val="none"/>
                    </w:rPr>
                  </w:pPr>
                </w:p>
              </w:tc>
              <w:tc>
                <w:tcPr>
                  <w:tcW w:w="888" w:type="pct"/>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sz w:val="21"/>
                      <w:szCs w:val="21"/>
                      <w:highlight w:val="none"/>
                      <w:lang w:val="zh-CN"/>
                    </w:rPr>
                  </w:pPr>
                  <w:r>
                    <w:rPr>
                      <w:rFonts w:hint="eastAsia"/>
                      <w:sz w:val="21"/>
                      <w:szCs w:val="21"/>
                      <w:highlight w:val="none"/>
                      <w:lang w:val="zh-CN"/>
                    </w:rPr>
                    <w:t>南洞山</w:t>
                  </w:r>
                </w:p>
              </w:tc>
              <w:tc>
                <w:tcPr>
                  <w:tcW w:w="1666"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sz w:val="21"/>
                      <w:szCs w:val="21"/>
                      <w:highlight w:val="none"/>
                      <w:lang w:val="zh-CN"/>
                    </w:rPr>
                  </w:pPr>
                </w:p>
              </w:tc>
              <w:tc>
                <w:tcPr>
                  <w:tcW w:w="760"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sz w:val="21"/>
                      <w:szCs w:val="21"/>
                      <w:highlight w:val="none"/>
                      <w:lang w:val="zh-CN"/>
                    </w:rPr>
                  </w:pPr>
                </w:p>
              </w:tc>
              <w:tc>
                <w:tcPr>
                  <w:tcW w:w="475"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sz w:val="21"/>
                      <w:szCs w:val="21"/>
                      <w:highlight w:val="none"/>
                      <w:lang w:val="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Merge w:val="restart"/>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sz w:val="21"/>
                      <w:szCs w:val="21"/>
                      <w:highlight w:val="none"/>
                    </w:rPr>
                  </w:pPr>
                  <w:r>
                    <w:rPr>
                      <w:rFonts w:hint="eastAsia"/>
                      <w:sz w:val="21"/>
                      <w:szCs w:val="21"/>
                      <w:highlight w:val="none"/>
                    </w:rPr>
                    <w:t>产业政策准入</w:t>
                  </w:r>
                </w:p>
              </w:tc>
              <w:tc>
                <w:tcPr>
                  <w:tcW w:w="3352" w:type="pct"/>
                  <w:gridSpan w:val="3"/>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sz w:val="21"/>
                      <w:szCs w:val="21"/>
                      <w:highlight w:val="none"/>
                    </w:rPr>
                  </w:pPr>
                  <w:r>
                    <w:rPr>
                      <w:sz w:val="21"/>
                      <w:szCs w:val="21"/>
                      <w:highlight w:val="none"/>
                    </w:rPr>
                    <w:t>《产业结构调整指导目录(2011年本)》（2013年修订）中限制类、淘汰类项目</w:t>
                  </w:r>
                </w:p>
              </w:tc>
              <w:tc>
                <w:tcPr>
                  <w:tcW w:w="760" w:type="pct"/>
                  <w:vMerge w:val="restart"/>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rFonts w:hint="default" w:eastAsia="宋体"/>
                      <w:sz w:val="21"/>
                      <w:szCs w:val="21"/>
                      <w:highlight w:val="none"/>
                      <w:lang w:val="en-US" w:eastAsia="zh-CN"/>
                    </w:rPr>
                  </w:pPr>
                  <w:r>
                    <w:rPr>
                      <w:rFonts w:hint="eastAsia"/>
                      <w:sz w:val="21"/>
                      <w:szCs w:val="21"/>
                      <w:highlight w:val="none"/>
                      <w:lang w:val="en-US" w:eastAsia="zh-CN"/>
                    </w:rPr>
                    <w:t>本项目位于园区规划的</w:t>
                  </w:r>
                  <w:r>
                    <w:rPr>
                      <w:rFonts w:hint="eastAsia" w:ascii="Times New Roman" w:hAnsi="Times New Roman" w:eastAsia="宋体" w:cs="Times New Roman"/>
                      <w:sz w:val="21"/>
                      <w:szCs w:val="21"/>
                      <w:highlight w:val="none"/>
                      <w:lang w:val="en-US" w:eastAsia="zh-CN"/>
                    </w:rPr>
                    <w:t>精细化工产业</w:t>
                  </w:r>
                  <w:r>
                    <w:rPr>
                      <w:rFonts w:hint="eastAsia"/>
                      <w:sz w:val="21"/>
                      <w:szCs w:val="21"/>
                      <w:highlight w:val="none"/>
                      <w:lang w:val="en-US" w:eastAsia="zh-CN"/>
                    </w:rPr>
                    <w:t>区，符合园区规划，符合上述产业政策要求</w:t>
                  </w:r>
                </w:p>
              </w:tc>
              <w:tc>
                <w:tcPr>
                  <w:tcW w:w="475" w:type="pct"/>
                  <w:vMerge w:val="restart"/>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rFonts w:hint="eastAsia" w:eastAsia="宋体"/>
                      <w:sz w:val="21"/>
                      <w:szCs w:val="21"/>
                      <w:highlight w:val="none"/>
                      <w:lang w:val="en-US" w:eastAsia="zh-CN"/>
                    </w:rPr>
                  </w:pPr>
                  <w:r>
                    <w:rPr>
                      <w:rFonts w:hint="eastAsia"/>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ind w:firstLine="420" w:firstLineChars="200"/>
                    <w:jc w:val="center"/>
                    <w:textAlignment w:val="baseline"/>
                    <w:rPr>
                      <w:sz w:val="21"/>
                      <w:szCs w:val="21"/>
                      <w:highlight w:val="none"/>
                    </w:rPr>
                  </w:pPr>
                </w:p>
              </w:tc>
              <w:tc>
                <w:tcPr>
                  <w:tcW w:w="3352" w:type="pct"/>
                  <w:gridSpan w:val="3"/>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sz w:val="21"/>
                      <w:szCs w:val="21"/>
                      <w:highlight w:val="none"/>
                    </w:rPr>
                  </w:pPr>
                  <w:r>
                    <w:rPr>
                      <w:sz w:val="21"/>
                      <w:szCs w:val="21"/>
                      <w:highlight w:val="none"/>
                    </w:rPr>
                    <w:t>列入《“高污染、高环境风险”产品名录</w:t>
                  </w:r>
                  <w:r>
                    <w:rPr>
                      <w:rFonts w:hint="eastAsia"/>
                      <w:sz w:val="21"/>
                      <w:szCs w:val="21"/>
                      <w:highlight w:val="none"/>
                    </w:rPr>
                    <w:t>（2</w:t>
                  </w:r>
                  <w:r>
                    <w:rPr>
                      <w:sz w:val="21"/>
                      <w:szCs w:val="21"/>
                      <w:highlight w:val="none"/>
                    </w:rPr>
                    <w:t>017</w:t>
                  </w:r>
                  <w:r>
                    <w:rPr>
                      <w:rFonts w:hint="eastAsia"/>
                      <w:sz w:val="21"/>
                      <w:szCs w:val="21"/>
                      <w:highlight w:val="none"/>
                    </w:rPr>
                    <w:t>年）</w:t>
                  </w:r>
                  <w:r>
                    <w:rPr>
                      <w:sz w:val="21"/>
                      <w:szCs w:val="21"/>
                      <w:highlight w:val="none"/>
                    </w:rPr>
                    <w:t>》产品项目</w:t>
                  </w:r>
                </w:p>
              </w:tc>
              <w:tc>
                <w:tcPr>
                  <w:tcW w:w="760"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sz w:val="21"/>
                      <w:szCs w:val="21"/>
                      <w:highlight w:val="none"/>
                    </w:rPr>
                  </w:pPr>
                </w:p>
              </w:tc>
              <w:tc>
                <w:tcPr>
                  <w:tcW w:w="475"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ind w:firstLine="420" w:firstLineChars="200"/>
                    <w:jc w:val="center"/>
                    <w:textAlignment w:val="baseline"/>
                    <w:rPr>
                      <w:sz w:val="21"/>
                      <w:szCs w:val="21"/>
                      <w:highlight w:val="none"/>
                    </w:rPr>
                  </w:pPr>
                </w:p>
              </w:tc>
              <w:tc>
                <w:tcPr>
                  <w:tcW w:w="3352" w:type="pct"/>
                  <w:gridSpan w:val="3"/>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sz w:val="21"/>
                      <w:szCs w:val="21"/>
                      <w:highlight w:val="none"/>
                    </w:rPr>
                  </w:pPr>
                  <w:r>
                    <w:rPr>
                      <w:rFonts w:hint="eastAsia"/>
                      <w:sz w:val="21"/>
                      <w:szCs w:val="21"/>
                      <w:highlight w:val="none"/>
                    </w:rPr>
                    <w:t>属于《</w:t>
                  </w:r>
                  <w:r>
                    <w:rPr>
                      <w:sz w:val="21"/>
                      <w:szCs w:val="21"/>
                      <w:highlight w:val="none"/>
                    </w:rPr>
                    <w:t>河北省新增限制和淘汰类产业目录（2015年版</w:t>
                  </w:r>
                  <w:r>
                    <w:rPr>
                      <w:rFonts w:hint="eastAsia"/>
                      <w:sz w:val="21"/>
                      <w:szCs w:val="21"/>
                      <w:highlight w:val="none"/>
                    </w:rPr>
                    <w:t>）》中的限制类和淘汰类项目</w:t>
                  </w:r>
                </w:p>
              </w:tc>
              <w:tc>
                <w:tcPr>
                  <w:tcW w:w="760"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rFonts w:hint="eastAsia"/>
                      <w:sz w:val="21"/>
                      <w:szCs w:val="21"/>
                      <w:highlight w:val="none"/>
                    </w:rPr>
                  </w:pPr>
                </w:p>
              </w:tc>
              <w:tc>
                <w:tcPr>
                  <w:tcW w:w="475"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rFonts w:hint="eastAsia"/>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ind w:firstLine="420" w:firstLineChars="200"/>
                    <w:jc w:val="center"/>
                    <w:textAlignment w:val="baseline"/>
                    <w:rPr>
                      <w:sz w:val="21"/>
                      <w:szCs w:val="21"/>
                      <w:highlight w:val="none"/>
                    </w:rPr>
                  </w:pPr>
                </w:p>
              </w:tc>
              <w:tc>
                <w:tcPr>
                  <w:tcW w:w="3352" w:type="pct"/>
                  <w:gridSpan w:val="3"/>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sz w:val="21"/>
                      <w:szCs w:val="21"/>
                      <w:highlight w:val="none"/>
                    </w:rPr>
                  </w:pPr>
                  <w:r>
                    <w:rPr>
                      <w:sz w:val="21"/>
                      <w:szCs w:val="21"/>
                      <w:highlight w:val="none"/>
                    </w:rPr>
                    <w:t>属于《河北省禁止投资的产业目录（2014年版）》中明令禁止的建设项目</w:t>
                  </w:r>
                </w:p>
              </w:tc>
              <w:tc>
                <w:tcPr>
                  <w:tcW w:w="760"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sz w:val="21"/>
                      <w:szCs w:val="21"/>
                      <w:highlight w:val="none"/>
                    </w:rPr>
                  </w:pPr>
                </w:p>
              </w:tc>
              <w:tc>
                <w:tcPr>
                  <w:tcW w:w="475"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ind w:firstLine="420" w:firstLineChars="200"/>
                    <w:jc w:val="center"/>
                    <w:textAlignment w:val="baseline"/>
                    <w:rPr>
                      <w:sz w:val="21"/>
                      <w:szCs w:val="21"/>
                      <w:highlight w:val="none"/>
                    </w:rPr>
                  </w:pPr>
                </w:p>
              </w:tc>
              <w:tc>
                <w:tcPr>
                  <w:tcW w:w="3352" w:type="pct"/>
                  <w:gridSpan w:val="3"/>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sz w:val="21"/>
                      <w:szCs w:val="21"/>
                      <w:highlight w:val="none"/>
                    </w:rPr>
                  </w:pPr>
                  <w:r>
                    <w:rPr>
                      <w:sz w:val="21"/>
                      <w:szCs w:val="21"/>
                      <w:highlight w:val="none"/>
                    </w:rPr>
                    <w:t>不符合行业准入条件的建设项目</w:t>
                  </w:r>
                </w:p>
              </w:tc>
              <w:tc>
                <w:tcPr>
                  <w:tcW w:w="760"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sz w:val="21"/>
                      <w:szCs w:val="21"/>
                      <w:highlight w:val="none"/>
                    </w:rPr>
                  </w:pPr>
                </w:p>
              </w:tc>
              <w:tc>
                <w:tcPr>
                  <w:tcW w:w="475"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ind w:firstLine="420" w:firstLineChars="200"/>
                    <w:jc w:val="center"/>
                    <w:textAlignment w:val="baseline"/>
                    <w:rPr>
                      <w:sz w:val="21"/>
                      <w:szCs w:val="21"/>
                      <w:highlight w:val="none"/>
                    </w:rPr>
                  </w:pPr>
                </w:p>
              </w:tc>
              <w:tc>
                <w:tcPr>
                  <w:tcW w:w="3352" w:type="pct"/>
                  <w:gridSpan w:val="3"/>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sz w:val="21"/>
                      <w:szCs w:val="21"/>
                      <w:highlight w:val="none"/>
                    </w:rPr>
                  </w:pPr>
                  <w:r>
                    <w:rPr>
                      <w:sz w:val="21"/>
                      <w:szCs w:val="21"/>
                      <w:highlight w:val="none"/>
                    </w:rPr>
                    <w:t>不能满足《河北省环境敏感区支持、限制及禁止建设项目名录(2005年修订版)》要求的项目</w:t>
                  </w:r>
                </w:p>
              </w:tc>
              <w:tc>
                <w:tcPr>
                  <w:tcW w:w="760"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sz w:val="21"/>
                      <w:szCs w:val="21"/>
                      <w:highlight w:val="none"/>
                    </w:rPr>
                  </w:pPr>
                </w:p>
              </w:tc>
              <w:tc>
                <w:tcPr>
                  <w:tcW w:w="475"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ind w:firstLine="420" w:firstLineChars="200"/>
                    <w:jc w:val="center"/>
                    <w:textAlignment w:val="baseline"/>
                    <w:rPr>
                      <w:sz w:val="21"/>
                      <w:szCs w:val="21"/>
                      <w:highlight w:val="none"/>
                    </w:rPr>
                  </w:pPr>
                </w:p>
              </w:tc>
              <w:tc>
                <w:tcPr>
                  <w:tcW w:w="3352" w:type="pct"/>
                  <w:gridSpan w:val="3"/>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sz w:val="21"/>
                      <w:szCs w:val="21"/>
                      <w:highlight w:val="none"/>
                    </w:rPr>
                  </w:pPr>
                  <w:r>
                    <w:rPr>
                      <w:sz w:val="21"/>
                      <w:szCs w:val="21"/>
                      <w:highlight w:val="none"/>
                    </w:rPr>
                    <w:t>清洁生产水平达不到国内先进水平及以上的新建项目。</w:t>
                  </w:r>
                </w:p>
              </w:tc>
              <w:tc>
                <w:tcPr>
                  <w:tcW w:w="760"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sz w:val="21"/>
                      <w:szCs w:val="21"/>
                      <w:highlight w:val="none"/>
                    </w:rPr>
                  </w:pPr>
                </w:p>
              </w:tc>
              <w:tc>
                <w:tcPr>
                  <w:tcW w:w="475"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ind w:firstLine="420" w:firstLineChars="200"/>
                    <w:jc w:val="center"/>
                    <w:textAlignment w:val="baseline"/>
                    <w:rPr>
                      <w:sz w:val="21"/>
                      <w:szCs w:val="21"/>
                      <w:highlight w:val="none"/>
                    </w:rPr>
                  </w:pPr>
                </w:p>
              </w:tc>
              <w:tc>
                <w:tcPr>
                  <w:tcW w:w="3352" w:type="pct"/>
                  <w:gridSpan w:val="3"/>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sz w:val="21"/>
                      <w:szCs w:val="21"/>
                      <w:highlight w:val="none"/>
                    </w:rPr>
                  </w:pPr>
                  <w:r>
                    <w:rPr>
                      <w:rFonts w:hint="eastAsia"/>
                      <w:sz w:val="21"/>
                      <w:szCs w:val="21"/>
                      <w:highlight w:val="none"/>
                    </w:rPr>
                    <w:t>不符合园区产业定位项目（拟入区项目）</w:t>
                  </w:r>
                </w:p>
              </w:tc>
              <w:tc>
                <w:tcPr>
                  <w:tcW w:w="760"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rFonts w:hint="eastAsia"/>
                      <w:sz w:val="21"/>
                      <w:szCs w:val="21"/>
                      <w:highlight w:val="none"/>
                    </w:rPr>
                  </w:pPr>
                </w:p>
              </w:tc>
              <w:tc>
                <w:tcPr>
                  <w:tcW w:w="475"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rFonts w:hint="eastAsia"/>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Merge w:val="restart"/>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sz w:val="21"/>
                      <w:szCs w:val="21"/>
                      <w:highlight w:val="none"/>
                    </w:rPr>
                  </w:pPr>
                  <w:r>
                    <w:rPr>
                      <w:rFonts w:hint="eastAsia"/>
                      <w:spacing w:val="-20"/>
                      <w:sz w:val="21"/>
                      <w:szCs w:val="21"/>
                      <w:highlight w:val="none"/>
                      <w:lang w:val="en-US" w:eastAsia="zh-CN"/>
                    </w:rPr>
                    <w:t>金山</w:t>
                  </w:r>
                  <w:r>
                    <w:rPr>
                      <w:spacing w:val="-20"/>
                      <w:sz w:val="21"/>
                      <w:szCs w:val="21"/>
                      <w:highlight w:val="none"/>
                    </w:rPr>
                    <w:t>工业园禁止</w:t>
                  </w:r>
                  <w:r>
                    <w:rPr>
                      <w:rFonts w:hint="eastAsia"/>
                      <w:spacing w:val="-20"/>
                      <w:sz w:val="21"/>
                      <w:szCs w:val="21"/>
                      <w:highlight w:val="none"/>
                    </w:rPr>
                    <w:t>、</w:t>
                  </w:r>
                  <w:r>
                    <w:rPr>
                      <w:sz w:val="21"/>
                      <w:szCs w:val="21"/>
                      <w:highlight w:val="none"/>
                    </w:rPr>
                    <w:t>限制</w:t>
                  </w:r>
                </w:p>
              </w:tc>
              <w:tc>
                <w:tcPr>
                  <w:tcW w:w="3352" w:type="pct"/>
                  <w:gridSpan w:val="3"/>
                  <w:tcBorders>
                    <w:tl2br w:val="nil"/>
                    <w:tr2bl w:val="nil"/>
                  </w:tcBorders>
                  <w:noWrap w:val="0"/>
                  <w:vAlign w:val="center"/>
                </w:tcPr>
                <w:p>
                  <w:pPr>
                    <w:keepNext w:val="0"/>
                    <w:keepLines w:val="0"/>
                    <w:pageBreakBefore w:val="0"/>
                    <w:widowControl w:val="0"/>
                    <w:tabs>
                      <w:tab w:val="left" w:pos="655"/>
                    </w:tabs>
                    <w:kinsoku/>
                    <w:wordWrap/>
                    <w:bidi w:val="0"/>
                    <w:spacing w:line="240" w:lineRule="auto"/>
                    <w:jc w:val="center"/>
                    <w:rPr>
                      <w:sz w:val="21"/>
                      <w:szCs w:val="21"/>
                      <w:highlight w:val="none"/>
                    </w:rPr>
                  </w:pPr>
                  <w:r>
                    <w:rPr>
                      <w:rFonts w:hint="eastAsia"/>
                      <w:sz w:val="21"/>
                      <w:szCs w:val="21"/>
                      <w:highlight w:val="none"/>
                    </w:rPr>
                    <w:t>精细化工：非混配类专用化学品制造项目</w:t>
                  </w:r>
                </w:p>
              </w:tc>
              <w:tc>
                <w:tcPr>
                  <w:tcW w:w="760" w:type="pct"/>
                  <w:vMerge w:val="restart"/>
                  <w:tcBorders>
                    <w:tl2br w:val="nil"/>
                    <w:tr2bl w:val="nil"/>
                  </w:tcBorders>
                  <w:noWrap w:val="0"/>
                  <w:vAlign w:val="center"/>
                </w:tcPr>
                <w:p>
                  <w:pPr>
                    <w:keepNext w:val="0"/>
                    <w:keepLines w:val="0"/>
                    <w:pageBreakBefore w:val="0"/>
                    <w:widowControl w:val="0"/>
                    <w:kinsoku/>
                    <w:wordWrap/>
                    <w:bidi w:val="0"/>
                    <w:spacing w:line="240" w:lineRule="auto"/>
                    <w:jc w:val="center"/>
                    <w:rPr>
                      <w:rFonts w:hint="default" w:eastAsia="宋体"/>
                      <w:sz w:val="21"/>
                      <w:szCs w:val="21"/>
                      <w:highlight w:val="none"/>
                      <w:lang w:val="en-US" w:eastAsia="zh-CN"/>
                    </w:rPr>
                  </w:pPr>
                  <w:r>
                    <w:rPr>
                      <w:rFonts w:hint="eastAsia"/>
                      <w:sz w:val="21"/>
                      <w:szCs w:val="21"/>
                      <w:highlight w:val="none"/>
                      <w:lang w:val="en-US" w:eastAsia="zh-CN"/>
                    </w:rPr>
                    <w:t>本项目不属于园区禁止、限制类项目，符合园区产业布局</w:t>
                  </w:r>
                </w:p>
              </w:tc>
              <w:tc>
                <w:tcPr>
                  <w:tcW w:w="475" w:type="pct"/>
                  <w:vMerge w:val="restart"/>
                  <w:tcBorders>
                    <w:tl2br w:val="nil"/>
                    <w:tr2bl w:val="nil"/>
                  </w:tcBorders>
                  <w:noWrap w:val="0"/>
                  <w:vAlign w:val="center"/>
                </w:tcPr>
                <w:p>
                  <w:pPr>
                    <w:keepNext w:val="0"/>
                    <w:keepLines w:val="0"/>
                    <w:pageBreakBefore w:val="0"/>
                    <w:widowControl w:val="0"/>
                    <w:kinsoku/>
                    <w:wordWrap/>
                    <w:bidi w:val="0"/>
                    <w:spacing w:line="240" w:lineRule="auto"/>
                    <w:jc w:val="center"/>
                    <w:rPr>
                      <w:rFonts w:hint="eastAsia" w:eastAsia="宋体"/>
                      <w:sz w:val="21"/>
                      <w:szCs w:val="21"/>
                      <w:highlight w:val="none"/>
                      <w:lang w:val="en-US" w:eastAsia="zh-CN"/>
                    </w:rPr>
                  </w:pPr>
                  <w:r>
                    <w:rPr>
                      <w:rFonts w:hint="eastAsia"/>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ind w:firstLine="420" w:firstLineChars="200"/>
                    <w:jc w:val="center"/>
                    <w:textAlignment w:val="baseline"/>
                    <w:rPr>
                      <w:sz w:val="21"/>
                      <w:szCs w:val="21"/>
                      <w:highlight w:val="none"/>
                    </w:rPr>
                  </w:pPr>
                </w:p>
              </w:tc>
              <w:tc>
                <w:tcPr>
                  <w:tcW w:w="3352" w:type="pct"/>
                  <w:gridSpan w:val="3"/>
                  <w:tcBorders>
                    <w:tl2br w:val="nil"/>
                    <w:tr2bl w:val="nil"/>
                  </w:tcBorders>
                  <w:noWrap w:val="0"/>
                  <w:vAlign w:val="center"/>
                </w:tcPr>
                <w:p>
                  <w:pPr>
                    <w:keepNext w:val="0"/>
                    <w:keepLines w:val="0"/>
                    <w:pageBreakBefore w:val="0"/>
                    <w:widowControl w:val="0"/>
                    <w:tabs>
                      <w:tab w:val="left" w:pos="655"/>
                    </w:tabs>
                    <w:kinsoku/>
                    <w:wordWrap/>
                    <w:bidi w:val="0"/>
                    <w:spacing w:line="240" w:lineRule="auto"/>
                    <w:jc w:val="center"/>
                    <w:rPr>
                      <w:sz w:val="21"/>
                      <w:szCs w:val="21"/>
                      <w:highlight w:val="none"/>
                    </w:rPr>
                  </w:pPr>
                  <w:r>
                    <w:rPr>
                      <w:rFonts w:hint="eastAsia"/>
                      <w:sz w:val="21"/>
                      <w:szCs w:val="21"/>
                      <w:highlight w:val="none"/>
                    </w:rPr>
                    <w:t>新型建材行业：涉及生产水泥、石灰和石膏、玻璃、玻璃棉及煤矸石、页岩烧结砖的项目；砖瓦制造、陶瓷制品、耐火材料及其制品。</w:t>
                  </w:r>
                </w:p>
              </w:tc>
              <w:tc>
                <w:tcPr>
                  <w:tcW w:w="760" w:type="pct"/>
                  <w:vMerge w:val="continue"/>
                  <w:tcBorders>
                    <w:tl2br w:val="nil"/>
                    <w:tr2bl w:val="nil"/>
                  </w:tcBorders>
                  <w:noWrap w:val="0"/>
                  <w:vAlign w:val="center"/>
                </w:tcPr>
                <w:p>
                  <w:pPr>
                    <w:keepNext w:val="0"/>
                    <w:keepLines w:val="0"/>
                    <w:pageBreakBefore w:val="0"/>
                    <w:widowControl w:val="0"/>
                    <w:kinsoku/>
                    <w:wordWrap/>
                    <w:bidi w:val="0"/>
                    <w:spacing w:line="240" w:lineRule="auto"/>
                    <w:jc w:val="center"/>
                    <w:rPr>
                      <w:rFonts w:hint="eastAsia"/>
                      <w:sz w:val="21"/>
                      <w:szCs w:val="21"/>
                      <w:highlight w:val="none"/>
                    </w:rPr>
                  </w:pPr>
                </w:p>
              </w:tc>
              <w:tc>
                <w:tcPr>
                  <w:tcW w:w="475" w:type="pct"/>
                  <w:vMerge w:val="continue"/>
                  <w:tcBorders>
                    <w:tl2br w:val="nil"/>
                    <w:tr2bl w:val="nil"/>
                  </w:tcBorders>
                  <w:noWrap w:val="0"/>
                  <w:vAlign w:val="center"/>
                </w:tcPr>
                <w:p>
                  <w:pPr>
                    <w:keepNext w:val="0"/>
                    <w:keepLines w:val="0"/>
                    <w:pageBreakBefore w:val="0"/>
                    <w:widowControl w:val="0"/>
                    <w:kinsoku/>
                    <w:wordWrap/>
                    <w:bidi w:val="0"/>
                    <w:spacing w:line="240" w:lineRule="auto"/>
                    <w:jc w:val="center"/>
                    <w:rPr>
                      <w:rFonts w:hint="eastAsia"/>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ind w:firstLine="420" w:firstLineChars="200"/>
                    <w:jc w:val="center"/>
                    <w:textAlignment w:val="baseline"/>
                    <w:rPr>
                      <w:sz w:val="21"/>
                      <w:szCs w:val="21"/>
                      <w:highlight w:val="none"/>
                    </w:rPr>
                  </w:pPr>
                </w:p>
              </w:tc>
              <w:tc>
                <w:tcPr>
                  <w:tcW w:w="3352" w:type="pct"/>
                  <w:gridSpan w:val="3"/>
                  <w:tcBorders>
                    <w:tl2br w:val="nil"/>
                    <w:tr2bl w:val="nil"/>
                  </w:tcBorders>
                  <w:noWrap w:val="0"/>
                  <w:vAlign w:val="center"/>
                </w:tcPr>
                <w:p>
                  <w:pPr>
                    <w:keepNext w:val="0"/>
                    <w:keepLines w:val="0"/>
                    <w:pageBreakBefore w:val="0"/>
                    <w:widowControl w:val="0"/>
                    <w:tabs>
                      <w:tab w:val="left" w:pos="655"/>
                    </w:tabs>
                    <w:kinsoku/>
                    <w:wordWrap/>
                    <w:bidi w:val="0"/>
                    <w:spacing w:line="240" w:lineRule="auto"/>
                    <w:jc w:val="center"/>
                    <w:rPr>
                      <w:sz w:val="21"/>
                      <w:szCs w:val="21"/>
                      <w:highlight w:val="none"/>
                    </w:rPr>
                  </w:pPr>
                  <w:r>
                    <w:rPr>
                      <w:rFonts w:hint="eastAsia"/>
                      <w:sz w:val="21"/>
                      <w:szCs w:val="21"/>
                      <w:highlight w:val="none"/>
                    </w:rPr>
                    <w:t>金属构件加工行业：</w:t>
                  </w:r>
                  <w:r>
                    <w:rPr>
                      <w:bCs/>
                      <w:sz w:val="21"/>
                      <w:szCs w:val="21"/>
                      <w:highlight w:val="none"/>
                    </w:rPr>
                    <w:t>涉及电镀、铸造工艺</w:t>
                  </w:r>
                  <w:r>
                    <w:rPr>
                      <w:rFonts w:hint="eastAsia"/>
                      <w:sz w:val="21"/>
                      <w:szCs w:val="21"/>
                      <w:highlight w:val="none"/>
                    </w:rPr>
                    <w:t>等的项目。</w:t>
                  </w:r>
                </w:p>
              </w:tc>
              <w:tc>
                <w:tcPr>
                  <w:tcW w:w="760" w:type="pct"/>
                  <w:vMerge w:val="continue"/>
                  <w:tcBorders>
                    <w:tl2br w:val="nil"/>
                    <w:tr2bl w:val="nil"/>
                  </w:tcBorders>
                  <w:noWrap w:val="0"/>
                  <w:vAlign w:val="center"/>
                </w:tcPr>
                <w:p>
                  <w:pPr>
                    <w:keepNext w:val="0"/>
                    <w:keepLines w:val="0"/>
                    <w:pageBreakBefore w:val="0"/>
                    <w:widowControl w:val="0"/>
                    <w:tabs>
                      <w:tab w:val="left" w:pos="655"/>
                    </w:tabs>
                    <w:kinsoku/>
                    <w:wordWrap/>
                    <w:bidi w:val="0"/>
                    <w:spacing w:line="240" w:lineRule="auto"/>
                    <w:jc w:val="center"/>
                    <w:rPr>
                      <w:rFonts w:hint="eastAsia"/>
                      <w:sz w:val="21"/>
                      <w:szCs w:val="21"/>
                      <w:highlight w:val="none"/>
                    </w:rPr>
                  </w:pPr>
                </w:p>
              </w:tc>
              <w:tc>
                <w:tcPr>
                  <w:tcW w:w="475" w:type="pct"/>
                  <w:vMerge w:val="continue"/>
                  <w:tcBorders>
                    <w:tl2br w:val="nil"/>
                    <w:tr2bl w:val="nil"/>
                  </w:tcBorders>
                  <w:noWrap w:val="0"/>
                  <w:vAlign w:val="center"/>
                </w:tcPr>
                <w:p>
                  <w:pPr>
                    <w:keepNext w:val="0"/>
                    <w:keepLines w:val="0"/>
                    <w:pageBreakBefore w:val="0"/>
                    <w:widowControl w:val="0"/>
                    <w:tabs>
                      <w:tab w:val="left" w:pos="655"/>
                    </w:tabs>
                    <w:kinsoku/>
                    <w:wordWrap/>
                    <w:bidi w:val="0"/>
                    <w:spacing w:line="240" w:lineRule="auto"/>
                    <w:jc w:val="center"/>
                    <w:rPr>
                      <w:rFonts w:hint="eastAsia"/>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ind w:firstLine="420" w:firstLineChars="200"/>
                    <w:jc w:val="center"/>
                    <w:textAlignment w:val="baseline"/>
                    <w:rPr>
                      <w:sz w:val="21"/>
                      <w:szCs w:val="21"/>
                      <w:highlight w:val="none"/>
                    </w:rPr>
                  </w:pPr>
                </w:p>
              </w:tc>
              <w:tc>
                <w:tcPr>
                  <w:tcW w:w="3352" w:type="pct"/>
                  <w:gridSpan w:val="3"/>
                  <w:tcBorders>
                    <w:tl2br w:val="nil"/>
                    <w:tr2bl w:val="nil"/>
                  </w:tcBorders>
                  <w:noWrap w:val="0"/>
                  <w:vAlign w:val="center"/>
                </w:tcPr>
                <w:p>
                  <w:pPr>
                    <w:keepNext w:val="0"/>
                    <w:keepLines w:val="0"/>
                    <w:pageBreakBefore w:val="0"/>
                    <w:widowControl w:val="0"/>
                    <w:tabs>
                      <w:tab w:val="left" w:pos="655"/>
                    </w:tabs>
                    <w:kinsoku/>
                    <w:wordWrap/>
                    <w:bidi w:val="0"/>
                    <w:spacing w:line="240" w:lineRule="auto"/>
                    <w:jc w:val="center"/>
                    <w:rPr>
                      <w:sz w:val="21"/>
                      <w:szCs w:val="21"/>
                      <w:highlight w:val="none"/>
                    </w:rPr>
                  </w:pPr>
                  <w:r>
                    <w:rPr>
                      <w:rFonts w:hint="eastAsia"/>
                      <w:sz w:val="21"/>
                      <w:szCs w:val="21"/>
                      <w:highlight w:val="none"/>
                    </w:rPr>
                    <w:t>园区内有组织排放源颗粒物排放浓度＞30mg/m</w:t>
                  </w:r>
                  <w:r>
                    <w:rPr>
                      <w:rFonts w:hint="eastAsia"/>
                      <w:sz w:val="21"/>
                      <w:szCs w:val="21"/>
                      <w:highlight w:val="none"/>
                      <w:vertAlign w:val="superscript"/>
                    </w:rPr>
                    <w:t>3</w:t>
                  </w:r>
                </w:p>
              </w:tc>
              <w:tc>
                <w:tcPr>
                  <w:tcW w:w="760" w:type="pct"/>
                  <w:vMerge w:val="continue"/>
                  <w:tcBorders>
                    <w:tl2br w:val="nil"/>
                    <w:tr2bl w:val="nil"/>
                  </w:tcBorders>
                  <w:noWrap w:val="0"/>
                  <w:vAlign w:val="center"/>
                </w:tcPr>
                <w:p>
                  <w:pPr>
                    <w:keepNext w:val="0"/>
                    <w:keepLines w:val="0"/>
                    <w:pageBreakBefore w:val="0"/>
                    <w:widowControl w:val="0"/>
                    <w:tabs>
                      <w:tab w:val="left" w:pos="655"/>
                    </w:tabs>
                    <w:kinsoku/>
                    <w:wordWrap/>
                    <w:bidi w:val="0"/>
                    <w:spacing w:line="240" w:lineRule="auto"/>
                    <w:jc w:val="center"/>
                    <w:rPr>
                      <w:rFonts w:hint="eastAsia"/>
                      <w:sz w:val="21"/>
                      <w:szCs w:val="21"/>
                      <w:highlight w:val="none"/>
                    </w:rPr>
                  </w:pPr>
                </w:p>
              </w:tc>
              <w:tc>
                <w:tcPr>
                  <w:tcW w:w="475" w:type="pct"/>
                  <w:vMerge w:val="continue"/>
                  <w:tcBorders>
                    <w:tl2br w:val="nil"/>
                    <w:tr2bl w:val="nil"/>
                  </w:tcBorders>
                  <w:noWrap w:val="0"/>
                  <w:vAlign w:val="center"/>
                </w:tcPr>
                <w:p>
                  <w:pPr>
                    <w:keepNext w:val="0"/>
                    <w:keepLines w:val="0"/>
                    <w:pageBreakBefore w:val="0"/>
                    <w:widowControl w:val="0"/>
                    <w:tabs>
                      <w:tab w:val="left" w:pos="655"/>
                    </w:tabs>
                    <w:kinsoku/>
                    <w:wordWrap/>
                    <w:bidi w:val="0"/>
                    <w:spacing w:line="240" w:lineRule="auto"/>
                    <w:jc w:val="center"/>
                    <w:rPr>
                      <w:rFonts w:hint="eastAsia"/>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ind w:firstLine="420" w:firstLineChars="200"/>
                    <w:jc w:val="center"/>
                    <w:textAlignment w:val="baseline"/>
                    <w:rPr>
                      <w:sz w:val="21"/>
                      <w:szCs w:val="21"/>
                      <w:highlight w:val="none"/>
                    </w:rPr>
                  </w:pPr>
                </w:p>
              </w:tc>
              <w:tc>
                <w:tcPr>
                  <w:tcW w:w="3352" w:type="pct"/>
                  <w:gridSpan w:val="3"/>
                  <w:tcBorders>
                    <w:tl2br w:val="nil"/>
                    <w:tr2bl w:val="nil"/>
                  </w:tcBorders>
                  <w:noWrap w:val="0"/>
                  <w:vAlign w:val="center"/>
                </w:tcPr>
                <w:p>
                  <w:pPr>
                    <w:keepNext w:val="0"/>
                    <w:keepLines w:val="0"/>
                    <w:pageBreakBefore w:val="0"/>
                    <w:widowControl w:val="0"/>
                    <w:tabs>
                      <w:tab w:val="left" w:pos="655"/>
                    </w:tabs>
                    <w:kinsoku/>
                    <w:wordWrap/>
                    <w:bidi w:val="0"/>
                    <w:spacing w:line="240" w:lineRule="auto"/>
                    <w:jc w:val="center"/>
                    <w:rPr>
                      <w:sz w:val="21"/>
                      <w:szCs w:val="21"/>
                      <w:highlight w:val="none"/>
                    </w:rPr>
                  </w:pPr>
                  <w:r>
                    <w:rPr>
                      <w:rFonts w:hint="eastAsia"/>
                      <w:sz w:val="21"/>
                      <w:szCs w:val="21"/>
                      <w:highlight w:val="none"/>
                    </w:rPr>
                    <w:t>高耗水行业</w:t>
                  </w:r>
                </w:p>
              </w:tc>
              <w:tc>
                <w:tcPr>
                  <w:tcW w:w="760" w:type="pct"/>
                  <w:vMerge w:val="continue"/>
                  <w:tcBorders>
                    <w:tl2br w:val="nil"/>
                    <w:tr2bl w:val="nil"/>
                  </w:tcBorders>
                  <w:noWrap w:val="0"/>
                  <w:vAlign w:val="center"/>
                </w:tcPr>
                <w:p>
                  <w:pPr>
                    <w:keepNext w:val="0"/>
                    <w:keepLines w:val="0"/>
                    <w:pageBreakBefore w:val="0"/>
                    <w:widowControl w:val="0"/>
                    <w:tabs>
                      <w:tab w:val="left" w:pos="655"/>
                    </w:tabs>
                    <w:kinsoku/>
                    <w:wordWrap/>
                    <w:bidi w:val="0"/>
                    <w:spacing w:line="240" w:lineRule="auto"/>
                    <w:jc w:val="center"/>
                    <w:rPr>
                      <w:sz w:val="21"/>
                      <w:szCs w:val="21"/>
                      <w:highlight w:val="none"/>
                    </w:rPr>
                  </w:pPr>
                </w:p>
              </w:tc>
              <w:tc>
                <w:tcPr>
                  <w:tcW w:w="475" w:type="pct"/>
                  <w:vMerge w:val="continue"/>
                  <w:tcBorders>
                    <w:tl2br w:val="nil"/>
                    <w:tr2bl w:val="nil"/>
                  </w:tcBorders>
                  <w:noWrap w:val="0"/>
                  <w:vAlign w:val="center"/>
                </w:tcPr>
                <w:p>
                  <w:pPr>
                    <w:keepNext w:val="0"/>
                    <w:keepLines w:val="0"/>
                    <w:pageBreakBefore w:val="0"/>
                    <w:widowControl w:val="0"/>
                    <w:tabs>
                      <w:tab w:val="left" w:pos="655"/>
                    </w:tabs>
                    <w:kinsoku/>
                    <w:wordWrap/>
                    <w:bidi w:val="0"/>
                    <w:spacing w:line="240" w:lineRule="auto"/>
                    <w:jc w:val="center"/>
                    <w:rPr>
                      <w:sz w:val="21"/>
                      <w:szCs w:val="21"/>
                      <w:highlight w:val="none"/>
                    </w:rPr>
                  </w:pPr>
                </w:p>
              </w:tc>
            </w:tr>
          </w:tbl>
          <w:p>
            <w:pPr>
              <w:keepNext w:val="0"/>
              <w:keepLines w:val="0"/>
              <w:pageBreakBefore w:val="0"/>
              <w:widowControl w:val="0"/>
              <w:kinsoku/>
              <w:wordWrap/>
              <w:overflowPunct/>
              <w:topLinePunct w:val="0"/>
              <w:bidi w:val="0"/>
              <w:spacing w:line="480" w:lineRule="exact"/>
              <w:ind w:firstLine="482" w:firstLineChars="200"/>
              <w:jc w:val="both"/>
              <w:textAlignment w:val="auto"/>
              <w:rPr>
                <w:rFonts w:hint="eastAsia" w:ascii="Times New Roman" w:hAnsi="Times New Roman" w:eastAsia="宋体"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（5）</w:t>
            </w:r>
            <w:r>
              <w:rPr>
                <w:b/>
                <w:bCs/>
                <w:color w:val="auto"/>
                <w:sz w:val="24"/>
              </w:rPr>
              <w:t>与《唐山市人民政府关于实施“三线一单”生态环境分区管控的意见》符合性</w:t>
            </w:r>
            <w:r>
              <w:rPr>
                <w:rFonts w:hint="eastAsia"/>
                <w:b/>
                <w:bCs/>
                <w:color w:val="auto"/>
                <w:sz w:val="24"/>
                <w:lang w:eastAsia="zh-CN"/>
              </w:rPr>
              <w:t>分析</w:t>
            </w: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根据</w:t>
            </w:r>
            <w:r>
              <w:rPr>
                <w:rFonts w:hint="default" w:ascii="Times New Roman" w:hAnsi="Times New Roman" w:cs="Times New Roman"/>
                <w:color w:val="auto"/>
                <w:sz w:val="24"/>
                <w:szCs w:val="24"/>
              </w:rPr>
              <w:t>唐山市人民政府</w:t>
            </w:r>
            <w:r>
              <w:rPr>
                <w:rFonts w:hint="eastAsia" w:ascii="Times New Roman" w:hAnsi="Times New Roman" w:eastAsia="宋体" w:cs="Times New Roman"/>
                <w:color w:val="auto"/>
                <w:sz w:val="24"/>
                <w:szCs w:val="24"/>
                <w:lang w:eastAsia="zh-CN"/>
              </w:rPr>
              <w:t>发布的</w:t>
            </w:r>
            <w:r>
              <w:rPr>
                <w:rFonts w:hint="default" w:ascii="Times New Roman" w:hAnsi="Times New Roman" w:cs="Times New Roman"/>
                <w:color w:val="auto"/>
                <w:sz w:val="24"/>
                <w:szCs w:val="24"/>
              </w:rPr>
              <w:t>《关于实施</w:t>
            </w:r>
            <w:r>
              <w:rPr>
                <w:rFonts w:hint="default" w:ascii="Times New Roman" w:hAnsi="Times New Roman" w:cs="Times New Roman"/>
                <w:color w:val="auto"/>
                <w:sz w:val="24"/>
                <w:szCs w:val="24"/>
                <w:lang w:val="zh-CN" w:eastAsia="zh-CN"/>
              </w:rPr>
              <w:t>“三</w:t>
            </w:r>
            <w:r>
              <w:rPr>
                <w:rFonts w:hint="default" w:ascii="Times New Roman" w:hAnsi="Times New Roman" w:cs="Times New Roman"/>
                <w:color w:val="auto"/>
                <w:sz w:val="24"/>
                <w:szCs w:val="24"/>
              </w:rPr>
              <w:t>线一单</w:t>
            </w:r>
            <w:r>
              <w:rPr>
                <w:rFonts w:hint="default" w:ascii="Times New Roman" w:hAnsi="Times New Roman" w:cs="Times New Roman"/>
                <w:color w:val="auto"/>
                <w:sz w:val="24"/>
                <w:szCs w:val="24"/>
                <w:lang w:val="en-US" w:eastAsia="en-US"/>
              </w:rPr>
              <w:t>"</w:t>
            </w:r>
            <w:r>
              <w:rPr>
                <w:rFonts w:hint="default" w:ascii="Times New Roman" w:hAnsi="Times New Roman" w:cs="Times New Roman"/>
                <w:color w:val="auto"/>
                <w:sz w:val="24"/>
                <w:szCs w:val="24"/>
              </w:rPr>
              <w:t>生态环境分区管控的意见》</w:t>
            </w:r>
            <w:r>
              <w:rPr>
                <w:rFonts w:hint="eastAsia" w:ascii="Times New Roman" w:hAnsi="Times New Roman" w:eastAsia="宋体" w:cs="Times New Roman"/>
                <w:color w:val="auto"/>
                <w:sz w:val="24"/>
                <w:szCs w:val="24"/>
                <w:lang w:eastAsia="zh-CN"/>
              </w:rPr>
              <w:t>（</w:t>
            </w:r>
            <w:r>
              <w:rPr>
                <w:rFonts w:hint="default" w:ascii="Times New Roman" w:hAnsi="Times New Roman" w:cs="Times New Roman"/>
                <w:color w:val="auto"/>
                <w:sz w:val="24"/>
                <w:szCs w:val="24"/>
              </w:rPr>
              <w:t>唐政字〔2021〕48号</w:t>
            </w:r>
            <w:r>
              <w:rPr>
                <w:rFonts w:hint="eastAsia" w:ascii="Times New Roman" w:hAnsi="Times New Roman" w:eastAsia="宋体" w:cs="Times New Roman"/>
                <w:color w:val="auto"/>
                <w:sz w:val="24"/>
                <w:szCs w:val="24"/>
                <w:lang w:eastAsia="zh-CN"/>
              </w:rPr>
              <w:t>）</w:t>
            </w:r>
            <w:r>
              <w:rPr>
                <w:rFonts w:hint="default" w:ascii="Times New Roman" w:hAnsi="Times New Roman" w:cs="Times New Roman"/>
                <w:color w:val="auto"/>
                <w:sz w:val="24"/>
                <w:szCs w:val="24"/>
              </w:rPr>
              <w:t>中唐山市生态环境准入清单要求，对照唐山市环境管控单元分布图</w:t>
            </w:r>
            <w:r>
              <w:rPr>
                <w:rFonts w:hint="eastAsia" w:ascii="Times New Roman" w:hAnsi="Times New Roman" w:cs="Times New Roman"/>
                <w:color w:val="auto"/>
                <w:sz w:val="24"/>
                <w:szCs w:val="24"/>
                <w:lang w:eastAsia="zh-CN"/>
              </w:rPr>
              <w:t>，本项目位于遵化市</w:t>
            </w:r>
            <w:r>
              <w:rPr>
                <w:rFonts w:hint="eastAsia" w:cs="Times New Roman"/>
                <w:color w:val="auto"/>
                <w:sz w:val="24"/>
                <w:szCs w:val="24"/>
                <w:lang w:val="en-US" w:eastAsia="zh-CN"/>
              </w:rPr>
              <w:t>重点管控单元</w:t>
            </w:r>
            <w:r>
              <w:rPr>
                <w:rFonts w:hint="eastAsia" w:ascii="Times New Roman" w:hAnsi="Times New Roman" w:cs="Times New Roman"/>
                <w:color w:val="auto"/>
                <w:sz w:val="24"/>
                <w:szCs w:val="24"/>
                <w:lang w:eastAsia="zh-CN"/>
              </w:rPr>
              <w:t>（见附图），</w:t>
            </w:r>
            <w:r>
              <w:rPr>
                <w:rFonts w:hint="default" w:ascii="Times New Roman" w:hAnsi="Times New Roman" w:cs="Times New Roman"/>
                <w:color w:val="auto"/>
                <w:sz w:val="24"/>
                <w:szCs w:val="24"/>
              </w:rPr>
              <w:t>本项目不属于清单中的</w:t>
            </w:r>
            <w:r>
              <w:rPr>
                <w:rFonts w:hint="eastAsia" w:ascii="Times New Roman" w:hAnsi="Times New Roman" w:eastAsia="宋体" w:cs="Times New Roman"/>
                <w:color w:val="auto"/>
                <w:sz w:val="24"/>
                <w:szCs w:val="24"/>
                <w:lang w:eastAsia="zh-CN"/>
              </w:rPr>
              <w:t>管控类项目</w:t>
            </w:r>
            <w:r>
              <w:rPr>
                <w:rFonts w:hint="default" w:ascii="Times New Roman" w:hAnsi="Times New Roman" w:cs="Times New Roman"/>
                <w:color w:val="auto"/>
                <w:sz w:val="24"/>
                <w:szCs w:val="24"/>
              </w:rPr>
              <w:t>，故</w:t>
            </w:r>
            <w:r>
              <w:rPr>
                <w:rFonts w:hint="eastAsia" w:ascii="Times New Roman" w:hAnsi="Times New Roman" w:cs="Times New Roman"/>
                <w:color w:val="auto"/>
                <w:sz w:val="24"/>
                <w:szCs w:val="24"/>
                <w:lang w:eastAsia="zh-CN"/>
              </w:rPr>
              <w:t>项目符合</w:t>
            </w:r>
            <w:r>
              <w:rPr>
                <w:rFonts w:hint="default" w:ascii="Times New Roman" w:hAnsi="Times New Roman" w:cs="Times New Roman"/>
                <w:color w:val="auto"/>
                <w:sz w:val="24"/>
                <w:szCs w:val="24"/>
              </w:rPr>
              <w:t>遵化市生态环境准入负面清单</w:t>
            </w:r>
            <w:r>
              <w:rPr>
                <w:rFonts w:hint="eastAsia" w:ascii="Times New Roman" w:hAnsi="Times New Roman" w:cs="Times New Roman"/>
                <w:color w:val="auto"/>
                <w:sz w:val="24"/>
                <w:szCs w:val="24"/>
                <w:lang w:eastAsia="zh-CN"/>
              </w:rPr>
              <w:t>要求</w:t>
            </w:r>
            <w:r>
              <w:rPr>
                <w:rFonts w:hint="default" w:ascii="Times New Roman" w:hAnsi="Times New Roman" w:cs="Times New Roman"/>
                <w:color w:val="auto"/>
                <w:sz w:val="24"/>
                <w:szCs w:val="24"/>
              </w:rPr>
              <w:t>。</w:t>
            </w:r>
          </w:p>
          <w:p>
            <w:pPr>
              <w:keepNext w:val="0"/>
              <w:keepLines w:val="0"/>
              <w:pageBreakBefore w:val="0"/>
              <w:widowControl w:val="0"/>
              <w:kinsoku/>
              <w:wordWrap/>
              <w:overflowPunct/>
              <w:topLinePunct w:val="0"/>
              <w:bidi w:val="0"/>
              <w:spacing w:line="480" w:lineRule="exact"/>
              <w:ind w:firstLine="482" w:firstLineChars="200"/>
              <w:jc w:val="both"/>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w:t>
            </w:r>
            <w:r>
              <w:rPr>
                <w:rFonts w:hint="eastAsia" w:ascii="Times New Roman" w:hAnsi="Times New Roman" w:eastAsia="宋体" w:cs="Times New Roman"/>
                <w:b/>
                <w:bCs/>
                <w:color w:val="auto"/>
                <w:sz w:val="24"/>
                <w:szCs w:val="24"/>
                <w:lang w:val="en-US" w:eastAsia="zh-CN"/>
              </w:rPr>
              <w:t>6</w:t>
            </w:r>
            <w:r>
              <w:rPr>
                <w:rFonts w:hint="default" w:ascii="Times New Roman" w:hAnsi="Times New Roman" w:eastAsia="宋体" w:cs="Times New Roman"/>
                <w:b/>
                <w:bCs/>
                <w:color w:val="auto"/>
                <w:sz w:val="24"/>
                <w:szCs w:val="24"/>
                <w:lang w:val="en-US" w:eastAsia="zh-CN"/>
              </w:rPr>
              <w:t>）与</w:t>
            </w:r>
            <w:r>
              <w:rPr>
                <w:rFonts w:hint="default" w:ascii="Times New Roman" w:hAnsi="Times New Roman" w:eastAsia="宋体" w:cs="Times New Roman"/>
                <w:b/>
                <w:bCs/>
                <w:sz w:val="24"/>
              </w:rPr>
              <w:t>《</w:t>
            </w:r>
            <w:r>
              <w:rPr>
                <w:rFonts w:hint="eastAsia" w:ascii="Times New Roman" w:hAnsi="Times New Roman" w:eastAsia="宋体" w:cs="Times New Roman"/>
                <w:b/>
                <w:bCs/>
                <w:sz w:val="24"/>
                <w:lang w:val="en-US" w:eastAsia="zh-CN"/>
              </w:rPr>
              <w:t>唐山市生态环境准入清单</w:t>
            </w:r>
            <w:r>
              <w:rPr>
                <w:rFonts w:hint="default" w:ascii="Times New Roman" w:hAnsi="Times New Roman" w:eastAsia="宋体" w:cs="Times New Roman"/>
                <w:b/>
                <w:bCs/>
                <w:sz w:val="24"/>
              </w:rPr>
              <w:t>》（</w:t>
            </w:r>
            <w:r>
              <w:rPr>
                <w:rFonts w:hint="eastAsia" w:ascii="Times New Roman" w:hAnsi="Times New Roman" w:eastAsia="宋体" w:cs="Times New Roman"/>
                <w:b/>
                <w:bCs/>
                <w:sz w:val="24"/>
                <w:lang w:val="en-US" w:eastAsia="zh-CN"/>
              </w:rPr>
              <w:t>2023年版</w:t>
            </w:r>
            <w:r>
              <w:rPr>
                <w:rFonts w:hint="default" w:ascii="Times New Roman" w:hAnsi="Times New Roman" w:eastAsia="宋体" w:cs="Times New Roman"/>
                <w:b/>
                <w:bCs/>
                <w:sz w:val="24"/>
              </w:rPr>
              <w:t>）</w:t>
            </w:r>
            <w:r>
              <w:rPr>
                <w:rFonts w:hint="default" w:ascii="Times New Roman" w:hAnsi="Times New Roman" w:eastAsia="宋体" w:cs="Times New Roman"/>
                <w:b/>
                <w:bCs/>
                <w:color w:val="auto"/>
                <w:sz w:val="24"/>
                <w:szCs w:val="24"/>
                <w:lang w:val="en-US" w:eastAsia="zh-CN"/>
              </w:rPr>
              <w:t>符合性分析</w:t>
            </w: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b w:val="0"/>
                <w:bCs w:val="0"/>
                <w:color w:val="auto"/>
                <w:sz w:val="24"/>
                <w:szCs w:val="24"/>
              </w:rPr>
            </w:pPr>
            <w:r>
              <w:rPr>
                <w:rFonts w:hint="default" w:ascii="Times New Roman" w:hAnsi="Times New Roman" w:eastAsia="宋体" w:cs="Times New Roman"/>
                <w:color w:val="auto"/>
                <w:kern w:val="2"/>
                <w:sz w:val="24"/>
                <w:szCs w:val="24"/>
                <w:highlight w:val="none"/>
                <w:lang w:val="en-US" w:eastAsia="zh-CN" w:bidi="ar-SA"/>
              </w:rPr>
              <w:t>根据《唐山市人民政府关于实施“三线一单”生态环境分区管控的意见》（唐政字〔2021〕48号），加快实施“三线一单”，构建生态环境分区管控体系，推动经济高质量发展和生态环境高水平保护协同并进。全市共划定环境管控单元228个，分为优先管控单元、重点管控单元和一般管控单元，由唐山市环境管控单元分布图知，本项目属于</w:t>
            </w:r>
            <w:r>
              <w:rPr>
                <w:rFonts w:hint="eastAsia" w:cs="Times New Roman"/>
                <w:color w:val="auto"/>
                <w:sz w:val="24"/>
                <w:szCs w:val="24"/>
                <w:lang w:val="en-US" w:eastAsia="zh-CN"/>
              </w:rPr>
              <w:t>重点管控单元</w:t>
            </w:r>
            <w:r>
              <w:rPr>
                <w:rFonts w:hint="eastAsia" w:cs="Times New Roman"/>
                <w:color w:val="auto"/>
                <w:kern w:val="2"/>
                <w:sz w:val="24"/>
                <w:szCs w:val="24"/>
                <w:highlight w:val="none"/>
                <w:lang w:val="en-US" w:eastAsia="zh-CN" w:bidi="ar-SA"/>
              </w:rPr>
              <w:t>，</w:t>
            </w:r>
            <w:r>
              <w:rPr>
                <w:rFonts w:hint="eastAsia" w:cs="Times New Roman"/>
                <w:color w:val="auto"/>
                <w:sz w:val="24"/>
                <w:szCs w:val="24"/>
                <w:highlight w:val="none"/>
                <w:lang w:val="en-US" w:eastAsia="zh-CN"/>
              </w:rPr>
              <w:t>本项目与</w:t>
            </w:r>
            <w:r>
              <w:rPr>
                <w:rFonts w:hint="default" w:ascii="Times New Roman" w:hAnsi="Times New Roman" w:eastAsia="宋体" w:cs="Times New Roman"/>
                <w:b w:val="0"/>
                <w:bCs w:val="0"/>
                <w:sz w:val="24"/>
              </w:rPr>
              <w:t>《</w:t>
            </w:r>
            <w:r>
              <w:rPr>
                <w:rFonts w:hint="eastAsia" w:ascii="Times New Roman" w:hAnsi="Times New Roman" w:eastAsia="宋体" w:cs="Times New Roman"/>
                <w:b w:val="0"/>
                <w:bCs w:val="0"/>
                <w:sz w:val="24"/>
                <w:lang w:val="en-US" w:eastAsia="zh-CN"/>
              </w:rPr>
              <w:t>唐山市生态环境准入清单</w:t>
            </w:r>
            <w:r>
              <w:rPr>
                <w:rFonts w:hint="default" w:ascii="Times New Roman" w:hAnsi="Times New Roman" w:eastAsia="宋体" w:cs="Times New Roman"/>
                <w:b w:val="0"/>
                <w:bCs w:val="0"/>
                <w:sz w:val="24"/>
              </w:rPr>
              <w:t>》（</w:t>
            </w:r>
            <w:r>
              <w:rPr>
                <w:rFonts w:hint="eastAsia" w:ascii="Times New Roman" w:hAnsi="Times New Roman" w:eastAsia="宋体" w:cs="Times New Roman"/>
                <w:b w:val="0"/>
                <w:bCs w:val="0"/>
                <w:sz w:val="24"/>
                <w:lang w:val="en-US" w:eastAsia="zh-CN"/>
              </w:rPr>
              <w:t>2023年版</w:t>
            </w:r>
            <w:r>
              <w:rPr>
                <w:rFonts w:hint="default" w:ascii="Times New Roman" w:hAnsi="Times New Roman" w:eastAsia="宋体" w:cs="Times New Roman"/>
                <w:b w:val="0"/>
                <w:bCs w:val="0"/>
                <w:sz w:val="24"/>
              </w:rPr>
              <w:t>）</w:t>
            </w:r>
            <w:r>
              <w:rPr>
                <w:rFonts w:hint="default" w:ascii="Times New Roman" w:hAnsi="Times New Roman" w:eastAsia="宋体" w:cs="Times New Roman"/>
                <w:b w:val="0"/>
                <w:bCs w:val="0"/>
                <w:color w:val="auto"/>
                <w:sz w:val="24"/>
                <w:szCs w:val="24"/>
                <w:highlight w:val="none"/>
              </w:rPr>
              <w:t>符合性分析</w:t>
            </w:r>
            <w:r>
              <w:rPr>
                <w:rFonts w:hint="default" w:ascii="Times New Roman" w:hAnsi="Times New Roman" w:eastAsia="宋体" w:cs="Times New Roman"/>
                <w:b w:val="0"/>
                <w:bCs w:val="0"/>
                <w:color w:val="auto"/>
                <w:kern w:val="2"/>
                <w:sz w:val="24"/>
                <w:szCs w:val="24"/>
                <w:highlight w:val="none"/>
                <w:lang w:val="en-US" w:eastAsia="zh-CN" w:bidi="ar-SA"/>
              </w:rPr>
              <w:t>。</w:t>
            </w: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default" w:ascii="Times New Roman" w:hAnsi="Times New Roman" w:eastAsia="宋体" w:cs="Times New Roman"/>
                <w:kern w:val="2"/>
                <w:sz w:val="24"/>
                <w:szCs w:val="24"/>
                <w:highlight w:val="none"/>
                <w:lang w:val="en-US" w:eastAsia="zh-CN" w:bidi="ar-SA"/>
              </w:rPr>
            </w:pPr>
          </w:p>
        </w:tc>
      </w:tr>
    </w:tbl>
    <w:p/>
    <w:p>
      <w:pPr>
        <w:spacing w:line="360" w:lineRule="auto"/>
        <w:jc w:val="center"/>
        <w:outlineLvl w:val="9"/>
        <w:rPr>
          <w:rFonts w:hint="default" w:ascii="Times New Roman" w:hAnsi="Times New Roman" w:eastAsia="黑体" w:cs="Times New Roman"/>
          <w:color w:val="auto"/>
          <w:sz w:val="30"/>
          <w:highlight w:val="none"/>
        </w:rPr>
        <w:sectPr>
          <w:footerReference r:id="rId4"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color w:val="auto"/>
          <w:kern w:val="0"/>
          <w:sz w:val="24"/>
          <w:szCs w:val="24"/>
          <w:highlight w:val="none"/>
        </w:rPr>
        <w:sectPr>
          <w:type w:val="continuous"/>
          <w:pgSz w:w="11906"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3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7" w:hRule="atLeast"/>
        </w:trPr>
        <w:tc>
          <w:tcPr>
            <w:tcW w:w="530" w:type="dxa"/>
            <w:noWrap w:val="0"/>
            <w:vAlign w:val="center"/>
          </w:tcPr>
          <w:p>
            <w:pPr>
              <w:pStyle w:val="7"/>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color w:val="auto"/>
                <w:sz w:val="24"/>
                <w:szCs w:val="24"/>
                <w:highlight w:val="none"/>
                <w:vertAlign w:val="baseline"/>
              </w:rPr>
            </w:pPr>
            <w:r>
              <w:rPr>
                <w:rFonts w:hint="default"/>
                <w:color w:val="auto"/>
                <w:sz w:val="24"/>
                <w:szCs w:val="24"/>
                <w:highlight w:val="none"/>
                <w:vertAlign w:val="baseline"/>
              </w:rPr>
              <w:t>其</w:t>
            </w:r>
          </w:p>
          <w:p>
            <w:pPr>
              <w:pStyle w:val="7"/>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color w:val="auto"/>
                <w:sz w:val="24"/>
                <w:szCs w:val="24"/>
                <w:highlight w:val="none"/>
                <w:vertAlign w:val="baseline"/>
              </w:rPr>
            </w:pPr>
            <w:r>
              <w:rPr>
                <w:rFonts w:hint="default"/>
                <w:color w:val="auto"/>
                <w:sz w:val="24"/>
                <w:szCs w:val="24"/>
                <w:highlight w:val="none"/>
                <w:vertAlign w:val="baseline"/>
              </w:rPr>
              <w:t>他</w:t>
            </w:r>
          </w:p>
          <w:p>
            <w:pPr>
              <w:pStyle w:val="7"/>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color w:val="auto"/>
                <w:sz w:val="24"/>
                <w:szCs w:val="24"/>
                <w:highlight w:val="none"/>
                <w:vertAlign w:val="baseline"/>
              </w:rPr>
            </w:pPr>
            <w:r>
              <w:rPr>
                <w:rFonts w:hint="default"/>
                <w:color w:val="auto"/>
                <w:sz w:val="24"/>
                <w:szCs w:val="24"/>
                <w:highlight w:val="none"/>
                <w:vertAlign w:val="baseline"/>
              </w:rPr>
              <w:t>符</w:t>
            </w:r>
          </w:p>
          <w:p>
            <w:pPr>
              <w:pStyle w:val="7"/>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color w:val="auto"/>
                <w:sz w:val="24"/>
                <w:szCs w:val="24"/>
                <w:highlight w:val="none"/>
                <w:vertAlign w:val="baseline"/>
              </w:rPr>
            </w:pPr>
            <w:r>
              <w:rPr>
                <w:rFonts w:hint="default"/>
                <w:color w:val="auto"/>
                <w:sz w:val="24"/>
                <w:szCs w:val="24"/>
                <w:highlight w:val="none"/>
                <w:vertAlign w:val="baseline"/>
              </w:rPr>
              <w:t>合</w:t>
            </w:r>
          </w:p>
          <w:p>
            <w:pPr>
              <w:pStyle w:val="7"/>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color w:val="auto"/>
                <w:sz w:val="24"/>
                <w:szCs w:val="24"/>
                <w:highlight w:val="none"/>
                <w:vertAlign w:val="baseline"/>
              </w:rPr>
            </w:pPr>
            <w:r>
              <w:rPr>
                <w:rFonts w:hint="default"/>
                <w:color w:val="auto"/>
                <w:sz w:val="24"/>
                <w:szCs w:val="24"/>
                <w:highlight w:val="none"/>
                <w:vertAlign w:val="baseline"/>
              </w:rPr>
              <w:t>性</w:t>
            </w:r>
          </w:p>
          <w:p>
            <w:pPr>
              <w:pStyle w:val="7"/>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color w:val="auto"/>
                <w:sz w:val="24"/>
                <w:szCs w:val="24"/>
                <w:highlight w:val="none"/>
                <w:vertAlign w:val="baseline"/>
              </w:rPr>
            </w:pPr>
            <w:r>
              <w:rPr>
                <w:rFonts w:hint="default"/>
                <w:color w:val="auto"/>
                <w:sz w:val="24"/>
                <w:szCs w:val="24"/>
                <w:highlight w:val="none"/>
                <w:vertAlign w:val="baseline"/>
              </w:rPr>
              <w:t>分</w:t>
            </w:r>
          </w:p>
          <w:p>
            <w:pPr>
              <w:pStyle w:val="7"/>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color w:val="auto"/>
                <w:highlight w:val="none"/>
                <w:vertAlign w:val="baseline"/>
              </w:rPr>
            </w:pPr>
            <w:r>
              <w:rPr>
                <w:rFonts w:hint="default"/>
                <w:color w:val="auto"/>
                <w:sz w:val="24"/>
                <w:szCs w:val="24"/>
                <w:highlight w:val="none"/>
                <w:vertAlign w:val="baseline"/>
              </w:rPr>
              <w:t>析</w:t>
            </w:r>
          </w:p>
        </w:tc>
        <w:tc>
          <w:tcPr>
            <w:tcW w:w="13122" w:type="dxa"/>
            <w:noWrap w:val="0"/>
            <w:vAlign w:val="top"/>
          </w:tcPr>
          <w:p>
            <w:pPr>
              <w:spacing w:line="480" w:lineRule="exact"/>
              <w:jc w:val="center"/>
              <w:rPr>
                <w:b/>
                <w:bCs/>
                <w:color w:val="auto"/>
                <w:sz w:val="24"/>
                <w:lang w:val="zh-CN"/>
              </w:rPr>
            </w:pPr>
            <w:r>
              <w:rPr>
                <w:b/>
                <w:bCs/>
                <w:color w:val="auto"/>
                <w:sz w:val="24"/>
                <w:lang w:val="zh-CN"/>
              </w:rPr>
              <w:t>表</w:t>
            </w:r>
            <w:r>
              <w:rPr>
                <w:rFonts w:hint="eastAsia"/>
                <w:b/>
                <w:bCs/>
                <w:color w:val="auto"/>
                <w:sz w:val="24"/>
                <w:lang w:val="en-US" w:eastAsia="zh-CN"/>
              </w:rPr>
              <w:t>3</w:t>
            </w:r>
            <w:r>
              <w:rPr>
                <w:b/>
                <w:bCs/>
                <w:color w:val="auto"/>
                <w:sz w:val="24"/>
              </w:rPr>
              <w:t xml:space="preserve">   </w:t>
            </w:r>
            <w:r>
              <w:rPr>
                <w:b/>
                <w:bCs/>
                <w:color w:val="auto"/>
                <w:sz w:val="24"/>
                <w:lang w:val="zh-CN"/>
              </w:rPr>
              <w:t xml:space="preserve"> 河北省“三线一单”分类管控要求符合性</w:t>
            </w:r>
          </w:p>
          <w:tbl>
            <w:tblPr>
              <w:tblStyle w:val="33"/>
              <w:tblW w:w="12785"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138"/>
              <w:gridCol w:w="7232"/>
              <w:gridCol w:w="3282"/>
              <w:gridCol w:w="67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57" w:type="dxa"/>
                  <w:tcBorders>
                    <w:tl2br w:val="nil"/>
                    <w:tr2bl w:val="nil"/>
                  </w:tcBorders>
                  <w:noWrap w:val="0"/>
                  <w:vAlign w:val="center"/>
                </w:tcPr>
                <w:p>
                  <w:pPr>
                    <w:spacing w:line="240" w:lineRule="auto"/>
                    <w:jc w:val="center"/>
                    <w:rPr>
                      <w:color w:val="auto"/>
                      <w:szCs w:val="21"/>
                    </w:rPr>
                  </w:pPr>
                  <w:r>
                    <w:rPr>
                      <w:color w:val="auto"/>
                      <w:szCs w:val="21"/>
                    </w:rPr>
                    <w:t>序号</w:t>
                  </w:r>
                </w:p>
              </w:tc>
              <w:tc>
                <w:tcPr>
                  <w:tcW w:w="1138" w:type="dxa"/>
                  <w:tcBorders>
                    <w:tl2br w:val="nil"/>
                    <w:tr2bl w:val="nil"/>
                  </w:tcBorders>
                  <w:noWrap w:val="0"/>
                  <w:vAlign w:val="center"/>
                </w:tcPr>
                <w:p>
                  <w:pPr>
                    <w:spacing w:line="240" w:lineRule="auto"/>
                    <w:jc w:val="center"/>
                    <w:rPr>
                      <w:color w:val="auto"/>
                      <w:szCs w:val="21"/>
                    </w:rPr>
                  </w:pPr>
                  <w:r>
                    <w:rPr>
                      <w:color w:val="auto"/>
                      <w:szCs w:val="21"/>
                    </w:rPr>
                    <w:t>分类管控要求</w:t>
                  </w:r>
                </w:p>
              </w:tc>
              <w:tc>
                <w:tcPr>
                  <w:tcW w:w="7232" w:type="dxa"/>
                  <w:tcBorders>
                    <w:tl2br w:val="nil"/>
                    <w:tr2bl w:val="nil"/>
                  </w:tcBorders>
                  <w:noWrap w:val="0"/>
                  <w:vAlign w:val="center"/>
                </w:tcPr>
                <w:p>
                  <w:pPr>
                    <w:spacing w:line="240" w:lineRule="auto"/>
                    <w:jc w:val="center"/>
                    <w:rPr>
                      <w:color w:val="auto"/>
                      <w:szCs w:val="21"/>
                    </w:rPr>
                  </w:pPr>
                  <w:r>
                    <w:rPr>
                      <w:color w:val="auto"/>
                      <w:szCs w:val="21"/>
                    </w:rPr>
                    <w:t>政策要求</w:t>
                  </w:r>
                </w:p>
              </w:tc>
              <w:tc>
                <w:tcPr>
                  <w:tcW w:w="3282" w:type="dxa"/>
                  <w:tcBorders>
                    <w:tl2br w:val="nil"/>
                    <w:tr2bl w:val="nil"/>
                  </w:tcBorders>
                  <w:noWrap w:val="0"/>
                  <w:vAlign w:val="center"/>
                </w:tcPr>
                <w:p>
                  <w:pPr>
                    <w:spacing w:line="240" w:lineRule="auto"/>
                    <w:jc w:val="center"/>
                    <w:rPr>
                      <w:color w:val="auto"/>
                      <w:szCs w:val="21"/>
                    </w:rPr>
                  </w:pPr>
                  <w:r>
                    <w:rPr>
                      <w:color w:val="auto"/>
                      <w:szCs w:val="21"/>
                    </w:rPr>
                    <w:t>本项目实际</w:t>
                  </w:r>
                </w:p>
              </w:tc>
              <w:tc>
                <w:tcPr>
                  <w:tcW w:w="676" w:type="dxa"/>
                  <w:tcBorders>
                    <w:tl2br w:val="nil"/>
                    <w:tr2bl w:val="nil"/>
                  </w:tcBorders>
                  <w:noWrap w:val="0"/>
                  <w:vAlign w:val="center"/>
                </w:tcPr>
                <w:p>
                  <w:pPr>
                    <w:spacing w:line="240" w:lineRule="auto"/>
                    <w:jc w:val="center"/>
                    <w:rPr>
                      <w:color w:val="auto"/>
                      <w:szCs w:val="21"/>
                    </w:rPr>
                  </w:pPr>
                  <w:r>
                    <w:rPr>
                      <w:rFonts w:hint="eastAsia"/>
                      <w:color w:val="auto"/>
                      <w:szCs w:val="21"/>
                    </w:rPr>
                    <w:t>结论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4" w:hRule="atLeast"/>
                <w:jc w:val="center"/>
              </w:trPr>
              <w:tc>
                <w:tcPr>
                  <w:tcW w:w="457" w:type="dxa"/>
                  <w:tcBorders>
                    <w:tl2br w:val="nil"/>
                    <w:tr2bl w:val="nil"/>
                  </w:tcBorders>
                  <w:noWrap w:val="0"/>
                  <w:vAlign w:val="center"/>
                </w:tcPr>
                <w:p>
                  <w:pPr>
                    <w:spacing w:line="240" w:lineRule="auto"/>
                    <w:jc w:val="center"/>
                    <w:rPr>
                      <w:color w:val="auto"/>
                      <w:szCs w:val="21"/>
                    </w:rPr>
                  </w:pPr>
                  <w:r>
                    <w:rPr>
                      <w:color w:val="auto"/>
                      <w:szCs w:val="21"/>
                    </w:rPr>
                    <w:t>1</w:t>
                  </w:r>
                </w:p>
              </w:tc>
              <w:tc>
                <w:tcPr>
                  <w:tcW w:w="1138" w:type="dxa"/>
                  <w:tcBorders>
                    <w:tl2br w:val="nil"/>
                    <w:tr2bl w:val="nil"/>
                  </w:tcBorders>
                  <w:noWrap w:val="0"/>
                  <w:vAlign w:val="center"/>
                </w:tcPr>
                <w:p>
                  <w:pPr>
                    <w:spacing w:line="240" w:lineRule="auto"/>
                    <w:jc w:val="center"/>
                    <w:rPr>
                      <w:color w:val="auto"/>
                      <w:szCs w:val="21"/>
                    </w:rPr>
                  </w:pPr>
                  <w:r>
                    <w:rPr>
                      <w:color w:val="auto"/>
                      <w:szCs w:val="21"/>
                    </w:rPr>
                    <w:t>优先保护单元</w:t>
                  </w:r>
                </w:p>
              </w:tc>
              <w:tc>
                <w:tcPr>
                  <w:tcW w:w="7232" w:type="dxa"/>
                  <w:tcBorders>
                    <w:tl2br w:val="nil"/>
                    <w:tr2bl w:val="nil"/>
                  </w:tcBorders>
                  <w:noWrap w:val="0"/>
                  <w:vAlign w:val="center"/>
                </w:tcPr>
                <w:p>
                  <w:pPr>
                    <w:spacing w:line="240" w:lineRule="auto"/>
                    <w:jc w:val="center"/>
                    <w:rPr>
                      <w:color w:val="auto"/>
                      <w:szCs w:val="21"/>
                    </w:rPr>
                  </w:pPr>
                  <w:r>
                    <w:rPr>
                      <w:color w:val="auto"/>
                      <w:szCs w:val="21"/>
                    </w:rPr>
                    <w:t>严格落实生态保护红线管理要求，除有限人为活动外，依法依规禁止其他城镇和建设活动。一般生态空间突出生态保护，严禁不符合主体功能定位的各类开发活动，严禁任意改变用途。</w:t>
                  </w:r>
                </w:p>
              </w:tc>
              <w:tc>
                <w:tcPr>
                  <w:tcW w:w="3282" w:type="dxa"/>
                  <w:tcBorders>
                    <w:tl2br w:val="nil"/>
                    <w:tr2bl w:val="nil"/>
                  </w:tcBorders>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本项目不涉及</w:t>
                  </w:r>
                </w:p>
              </w:tc>
              <w:tc>
                <w:tcPr>
                  <w:tcW w:w="676" w:type="dxa"/>
                  <w:tcBorders>
                    <w:tl2br w:val="nil"/>
                    <w:tr2bl w:val="nil"/>
                  </w:tcBorders>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4" w:hRule="atLeast"/>
                <w:jc w:val="center"/>
              </w:trPr>
              <w:tc>
                <w:tcPr>
                  <w:tcW w:w="457" w:type="dxa"/>
                  <w:tcBorders>
                    <w:tl2br w:val="nil"/>
                    <w:tr2bl w:val="nil"/>
                  </w:tcBorders>
                  <w:noWrap w:val="0"/>
                  <w:vAlign w:val="center"/>
                </w:tcPr>
                <w:p>
                  <w:pPr>
                    <w:spacing w:line="240" w:lineRule="auto"/>
                    <w:jc w:val="center"/>
                    <w:rPr>
                      <w:color w:val="auto"/>
                      <w:szCs w:val="21"/>
                    </w:rPr>
                  </w:pPr>
                  <w:r>
                    <w:rPr>
                      <w:color w:val="auto"/>
                      <w:szCs w:val="21"/>
                    </w:rPr>
                    <w:t>2</w:t>
                  </w:r>
                </w:p>
              </w:tc>
              <w:tc>
                <w:tcPr>
                  <w:tcW w:w="1138" w:type="dxa"/>
                  <w:tcBorders>
                    <w:tl2br w:val="nil"/>
                    <w:tr2bl w:val="nil"/>
                  </w:tcBorders>
                  <w:noWrap w:val="0"/>
                  <w:vAlign w:val="center"/>
                </w:tcPr>
                <w:p>
                  <w:pPr>
                    <w:spacing w:line="240" w:lineRule="auto"/>
                    <w:jc w:val="center"/>
                    <w:rPr>
                      <w:color w:val="auto"/>
                      <w:szCs w:val="21"/>
                    </w:rPr>
                  </w:pPr>
                  <w:r>
                    <w:rPr>
                      <w:color w:val="auto"/>
                      <w:szCs w:val="21"/>
                    </w:rPr>
                    <w:t>重点管控单元</w:t>
                  </w:r>
                </w:p>
              </w:tc>
              <w:tc>
                <w:tcPr>
                  <w:tcW w:w="7232" w:type="dxa"/>
                  <w:tcBorders>
                    <w:tl2br w:val="nil"/>
                    <w:tr2bl w:val="nil"/>
                  </w:tcBorders>
                  <w:noWrap w:val="0"/>
                  <w:vAlign w:val="center"/>
                </w:tcPr>
                <w:p>
                  <w:pPr>
                    <w:spacing w:line="240" w:lineRule="auto"/>
                    <w:jc w:val="center"/>
                    <w:rPr>
                      <w:color w:val="auto"/>
                      <w:szCs w:val="21"/>
                    </w:rPr>
                  </w:pPr>
                  <w:r>
                    <w:rPr>
                      <w:color w:val="auto"/>
                      <w:szCs w:val="21"/>
                    </w:rPr>
                    <w:t>城镇重点管控单元。优化工业布局，有序实施高污染、高排放工业企业整改或搬迁退出；强化交通污染源管控；完善污水治理设施；加快城镇河流水系环境整治；加强工业污染场地环境风险防控和开发再利用监管。工业园区（工业集聚区）重点管控单元。严格项目准入，优化产业布局；完善园区设施建设，推动设施提标改造；实施污染物总量控制，落实排污许可证制度；强化资源利用效率和地下水开采管控。农业农村重点管控单元。优化规模化畜禽养殖布局，加快农村生态环境综合整治，逐步推进农村污水和生活垃圾治理；减少化肥农药施用量，优化农业种植结构，推动秸秆综合利用；控制地下水超采区农业地下水开采。近岸海域重点管控单元。严格海洋岸线开发；强化船舶、港区污染物控制；加强近岸海域及港口码头环境污染风险防控。</w:t>
                  </w:r>
                </w:p>
              </w:tc>
              <w:tc>
                <w:tcPr>
                  <w:tcW w:w="3282" w:type="dxa"/>
                  <w:tcBorders>
                    <w:tl2br w:val="nil"/>
                    <w:tr2bl w:val="nil"/>
                  </w:tcBorders>
                  <w:noWrap w:val="0"/>
                  <w:vAlign w:val="center"/>
                </w:tcPr>
                <w:p>
                  <w:pPr>
                    <w:spacing w:line="240" w:lineRule="auto"/>
                    <w:jc w:val="center"/>
                    <w:rPr>
                      <w:rFonts w:hint="default" w:eastAsia="宋体"/>
                      <w:color w:val="auto"/>
                      <w:kern w:val="2"/>
                      <w:sz w:val="21"/>
                      <w:szCs w:val="21"/>
                      <w:lang w:val="en-US" w:eastAsia="zh-CN" w:bidi="ar-SA"/>
                    </w:rPr>
                  </w:pPr>
                  <w:r>
                    <w:rPr>
                      <w:rFonts w:hint="eastAsia"/>
                      <w:color w:val="auto"/>
                      <w:szCs w:val="21"/>
                    </w:rPr>
                    <w:t>本项目</w:t>
                  </w:r>
                  <w:r>
                    <w:rPr>
                      <w:rFonts w:hint="eastAsia"/>
                      <w:color w:val="auto"/>
                      <w:szCs w:val="21"/>
                      <w:lang w:val="en-US" w:eastAsia="zh-CN"/>
                    </w:rPr>
                    <w:t>不属于</w:t>
                  </w:r>
                  <w:r>
                    <w:rPr>
                      <w:color w:val="auto"/>
                      <w:szCs w:val="21"/>
                    </w:rPr>
                    <w:t>高污染、高排放工业企业</w:t>
                  </w:r>
                  <w:r>
                    <w:rPr>
                      <w:rFonts w:hint="eastAsia"/>
                      <w:color w:val="auto"/>
                      <w:szCs w:val="21"/>
                      <w:lang w:eastAsia="zh-CN"/>
                    </w:rPr>
                    <w:t>；</w:t>
                  </w:r>
                  <w:r>
                    <w:rPr>
                      <w:rFonts w:hint="eastAsia"/>
                      <w:color w:val="auto"/>
                      <w:szCs w:val="21"/>
                      <w:lang w:val="en-US" w:eastAsia="zh-CN"/>
                    </w:rPr>
                    <w:t>项目运输车辆选用符合要求的国六车辆；项目</w:t>
                  </w:r>
                  <w:r>
                    <w:rPr>
                      <w:rFonts w:hint="eastAsia" w:cs="Times New Roman"/>
                      <w:color w:val="auto"/>
                      <w:sz w:val="21"/>
                      <w:szCs w:val="21"/>
                      <w:highlight w:val="none"/>
                      <w:lang w:val="en-US" w:eastAsia="zh-CN"/>
                    </w:rPr>
                    <w:t>生产废水经处理后经市政污水管网排入遵化市金山工业园污水处理厂</w:t>
                  </w:r>
                  <w:r>
                    <w:rPr>
                      <w:rFonts w:hint="default" w:cs="Times New Roman"/>
                      <w:color w:val="auto"/>
                      <w:sz w:val="21"/>
                      <w:szCs w:val="21"/>
                      <w:highlight w:val="none"/>
                      <w:lang w:val="en-US" w:eastAsia="zh-CN"/>
                    </w:rPr>
                    <w:t>处</w:t>
                  </w:r>
                  <w:r>
                    <w:rPr>
                      <w:rFonts w:hint="eastAsia" w:cs="Times New Roman"/>
                      <w:color w:val="auto"/>
                      <w:sz w:val="21"/>
                      <w:szCs w:val="21"/>
                      <w:highlight w:val="none"/>
                      <w:lang w:val="en-US" w:eastAsia="zh-CN"/>
                    </w:rPr>
                    <w:t>理；项目符合园区总体规划</w:t>
                  </w:r>
                </w:p>
              </w:tc>
              <w:tc>
                <w:tcPr>
                  <w:tcW w:w="676" w:type="dxa"/>
                  <w:tcBorders>
                    <w:tl2br w:val="nil"/>
                    <w:tr2bl w:val="nil"/>
                  </w:tcBorders>
                  <w:noWrap w:val="0"/>
                  <w:vAlign w:val="center"/>
                </w:tcPr>
                <w:p>
                  <w:pPr>
                    <w:spacing w:line="240" w:lineRule="auto"/>
                    <w:jc w:val="center"/>
                    <w:rPr>
                      <w:rFonts w:hint="default"/>
                      <w:color w:val="auto"/>
                      <w:kern w:val="2"/>
                      <w:sz w:val="21"/>
                      <w:szCs w:val="21"/>
                      <w:lang w:val="en-US" w:eastAsia="zh-CN" w:bidi="ar-SA"/>
                    </w:rPr>
                  </w:pPr>
                  <w:r>
                    <w:rPr>
                      <w:rFonts w:hint="eastAsia"/>
                      <w:color w:val="auto"/>
                      <w:kern w:val="2"/>
                      <w:sz w:val="21"/>
                      <w:szCs w:val="21"/>
                      <w:lang w:val="en-US" w:eastAsia="zh-CN" w:bidi="ar-SA"/>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57" w:type="dxa"/>
                  <w:tcBorders>
                    <w:tl2br w:val="nil"/>
                    <w:tr2bl w:val="nil"/>
                  </w:tcBorders>
                  <w:noWrap w:val="0"/>
                  <w:vAlign w:val="center"/>
                </w:tcPr>
                <w:p>
                  <w:pPr>
                    <w:spacing w:line="240" w:lineRule="auto"/>
                    <w:jc w:val="center"/>
                    <w:rPr>
                      <w:color w:val="auto"/>
                      <w:szCs w:val="21"/>
                    </w:rPr>
                  </w:pPr>
                  <w:r>
                    <w:rPr>
                      <w:color w:val="auto"/>
                      <w:szCs w:val="21"/>
                    </w:rPr>
                    <w:t>3</w:t>
                  </w:r>
                </w:p>
              </w:tc>
              <w:tc>
                <w:tcPr>
                  <w:tcW w:w="1138" w:type="dxa"/>
                  <w:tcBorders>
                    <w:tl2br w:val="nil"/>
                    <w:tr2bl w:val="nil"/>
                  </w:tcBorders>
                  <w:noWrap w:val="0"/>
                  <w:vAlign w:val="center"/>
                </w:tcPr>
                <w:p>
                  <w:pPr>
                    <w:spacing w:line="240" w:lineRule="auto"/>
                    <w:jc w:val="center"/>
                    <w:rPr>
                      <w:color w:val="auto"/>
                      <w:szCs w:val="21"/>
                    </w:rPr>
                  </w:pPr>
                  <w:r>
                    <w:rPr>
                      <w:color w:val="auto"/>
                      <w:szCs w:val="21"/>
                    </w:rPr>
                    <w:t>一般管控单元</w:t>
                  </w:r>
                </w:p>
              </w:tc>
              <w:tc>
                <w:tcPr>
                  <w:tcW w:w="7232" w:type="dxa"/>
                  <w:tcBorders>
                    <w:tl2br w:val="nil"/>
                    <w:tr2bl w:val="nil"/>
                  </w:tcBorders>
                  <w:noWrap w:val="0"/>
                  <w:vAlign w:val="center"/>
                </w:tcPr>
                <w:p>
                  <w:pPr>
                    <w:spacing w:line="240" w:lineRule="auto"/>
                    <w:jc w:val="center"/>
                    <w:rPr>
                      <w:color w:val="auto"/>
                      <w:szCs w:val="21"/>
                    </w:rPr>
                  </w:pPr>
                  <w:r>
                    <w:rPr>
                      <w:color w:val="auto"/>
                      <w:szCs w:val="21"/>
                    </w:rPr>
                    <w:t>严格执行国家和省关于产业准入、总量控制和污染物排放标准等管控要求</w:t>
                  </w:r>
                </w:p>
              </w:tc>
              <w:tc>
                <w:tcPr>
                  <w:tcW w:w="3282" w:type="dxa"/>
                  <w:tcBorders>
                    <w:tl2br w:val="nil"/>
                    <w:tr2bl w:val="nil"/>
                  </w:tcBorders>
                  <w:noWrap w:val="0"/>
                  <w:vAlign w:val="center"/>
                </w:tcPr>
                <w:p>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本项目不涉及</w:t>
                  </w:r>
                </w:p>
              </w:tc>
              <w:tc>
                <w:tcPr>
                  <w:tcW w:w="676" w:type="dxa"/>
                  <w:tcBorders>
                    <w:tl2br w:val="nil"/>
                    <w:tr2bl w:val="nil"/>
                  </w:tcBorders>
                  <w:noWrap w:val="0"/>
                  <w:vAlign w:val="center"/>
                </w:tcPr>
                <w:p>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w:t>
                  </w:r>
                </w:p>
              </w:tc>
            </w:tr>
          </w:tbl>
          <w:p>
            <w:pPr>
              <w:spacing w:line="480" w:lineRule="exact"/>
              <w:jc w:val="center"/>
              <w:rPr>
                <w:rFonts w:hint="eastAsia" w:ascii="Times New Roman" w:hAnsi="Times New Roman" w:eastAsia="宋体" w:cs="Times New Roman"/>
                <w:b/>
                <w:color w:val="auto"/>
                <w:sz w:val="24"/>
                <w:szCs w:val="24"/>
                <w:lang w:val="zh-CN" w:eastAsia="zh-CN"/>
              </w:rPr>
            </w:pPr>
            <w:r>
              <w:rPr>
                <w:b/>
                <w:bCs/>
                <w:color w:val="auto"/>
                <w:sz w:val="24"/>
                <w:szCs w:val="24"/>
                <w:lang w:val="zh-CN"/>
              </w:rPr>
              <w:t>表</w:t>
            </w:r>
            <w:r>
              <w:rPr>
                <w:rFonts w:hint="eastAsia"/>
                <w:b/>
                <w:bCs/>
                <w:color w:val="auto"/>
                <w:sz w:val="24"/>
                <w:szCs w:val="24"/>
                <w:lang w:val="en-US" w:eastAsia="zh-CN"/>
              </w:rPr>
              <w:t xml:space="preserve">4  </w:t>
            </w:r>
            <w:r>
              <w:rPr>
                <w:rFonts w:hint="eastAsia"/>
                <w:b/>
                <w:bCs/>
                <w:color w:val="auto"/>
                <w:sz w:val="24"/>
                <w:szCs w:val="24"/>
                <w:lang w:val="zh-CN"/>
              </w:rPr>
              <w:t xml:space="preserve"> </w:t>
            </w:r>
            <w:r>
              <w:rPr>
                <w:rFonts w:hint="default" w:ascii="Times New Roman" w:hAnsi="Times New Roman" w:eastAsia="宋体" w:cs="Times New Roman"/>
                <w:b/>
                <w:color w:val="auto"/>
                <w:sz w:val="24"/>
                <w:szCs w:val="24"/>
              </w:rPr>
              <w:t xml:space="preserve">与 </w:t>
            </w:r>
            <w:r>
              <w:rPr>
                <w:rFonts w:hint="eastAsia" w:ascii="Times New Roman" w:hAnsi="Times New Roman" w:eastAsia="宋体" w:cs="Times New Roman"/>
                <w:b/>
                <w:color w:val="auto"/>
                <w:sz w:val="24"/>
                <w:szCs w:val="24"/>
                <w:lang w:val="zh-CN" w:eastAsia="zh-CN"/>
              </w:rPr>
              <w:t>《</w:t>
            </w:r>
            <w:r>
              <w:rPr>
                <w:rFonts w:hint="default" w:ascii="Times New Roman" w:hAnsi="Times New Roman" w:eastAsia="宋体" w:cs="Times New Roman"/>
                <w:b/>
                <w:color w:val="auto"/>
                <w:sz w:val="24"/>
                <w:szCs w:val="24"/>
                <w:lang w:val="zh-CN" w:eastAsia="zh-CN"/>
              </w:rPr>
              <w:t>唐山市生态环境准入清单</w:t>
            </w:r>
            <w:r>
              <w:rPr>
                <w:rFonts w:hint="eastAsia" w:ascii="Times New Roman" w:hAnsi="Times New Roman" w:eastAsia="宋体" w:cs="Times New Roman"/>
                <w:b/>
                <w:color w:val="auto"/>
                <w:sz w:val="24"/>
                <w:szCs w:val="24"/>
                <w:lang w:val="zh-CN" w:eastAsia="zh-CN"/>
              </w:rPr>
              <w:t>》</w:t>
            </w:r>
            <w:r>
              <w:rPr>
                <w:rFonts w:hint="default" w:ascii="Times New Roman" w:hAnsi="Times New Roman" w:eastAsia="宋体" w:cs="Times New Roman"/>
                <w:b/>
                <w:color w:val="auto"/>
                <w:sz w:val="24"/>
                <w:szCs w:val="24"/>
                <w:lang w:val="zh-CN" w:eastAsia="zh-CN"/>
              </w:rPr>
              <w:t>（2023年版）</w:t>
            </w:r>
            <w:r>
              <w:rPr>
                <w:rFonts w:hint="eastAsia" w:ascii="Times New Roman" w:hAnsi="Times New Roman" w:eastAsia="宋体" w:cs="Times New Roman"/>
                <w:b/>
                <w:color w:val="auto"/>
                <w:sz w:val="24"/>
                <w:szCs w:val="24"/>
                <w:lang w:val="zh-CN" w:eastAsia="zh-CN"/>
              </w:rPr>
              <w:t>符合性分析</w:t>
            </w:r>
          </w:p>
          <w:tbl>
            <w:tblPr>
              <w:tblStyle w:val="33"/>
              <w:tblW w:w="12927"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66"/>
              <w:gridCol w:w="708"/>
              <w:gridCol w:w="7617"/>
              <w:gridCol w:w="3079"/>
              <w:gridCol w:w="65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要素属性</w:t>
                  </w:r>
                </w:p>
              </w:tc>
              <w:tc>
                <w:tcPr>
                  <w:tcW w:w="27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管控</w:t>
                  </w:r>
                  <w:r>
                    <w:rPr>
                      <w:rFonts w:hint="default" w:ascii="Times New Roman" w:hAnsi="Times New Roman" w:eastAsia="宋体" w:cs="Times New Roman"/>
                      <w:color w:val="auto"/>
                      <w:sz w:val="21"/>
                      <w:szCs w:val="21"/>
                      <w:highlight w:val="none"/>
                      <w:lang w:eastAsia="zh-CN"/>
                    </w:rPr>
                    <w:t>类别</w:t>
                  </w:r>
                </w:p>
              </w:tc>
              <w:tc>
                <w:tcPr>
                  <w:tcW w:w="294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管控</w:t>
                  </w:r>
                  <w:r>
                    <w:rPr>
                      <w:rFonts w:hint="default" w:ascii="Times New Roman" w:hAnsi="Times New Roman" w:eastAsia="宋体" w:cs="Times New Roman"/>
                      <w:color w:val="auto"/>
                      <w:sz w:val="21"/>
                      <w:szCs w:val="21"/>
                      <w:highlight w:val="none"/>
                      <w:lang w:eastAsia="zh-CN"/>
                    </w:rPr>
                    <w:t>要求</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本项目实际</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结论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restart"/>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default" w:ascii="Times New Roman" w:hAnsi="Times New Roman" w:eastAsia="宋体" w:cs="Times New Roman"/>
                      <w:color w:val="auto"/>
                      <w:spacing w:val="0"/>
                      <w:w w:val="100"/>
                      <w:position w:val="0"/>
                      <w:sz w:val="21"/>
                      <w:szCs w:val="21"/>
                      <w:highlight w:val="none"/>
                      <w:lang w:val="en-US" w:eastAsia="zh-CN"/>
                    </w:rPr>
                    <w:t>大气环境</w:t>
                  </w:r>
                </w:p>
              </w:tc>
              <w:tc>
                <w:tcPr>
                  <w:tcW w:w="27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rPr>
                    <w:t>染防控目标</w:t>
                  </w:r>
                </w:p>
              </w:tc>
              <w:tc>
                <w:tcPr>
                  <w:tcW w:w="294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2025年，全市细颗粒物（PM</w:t>
                  </w:r>
                  <w:r>
                    <w:rPr>
                      <w:rFonts w:hint="default" w:ascii="Times New Roman" w:hAnsi="Times New Roman" w:eastAsia="宋体" w:cs="Times New Roman"/>
                      <w:color w:val="auto"/>
                      <w:sz w:val="21"/>
                      <w:szCs w:val="21"/>
                      <w:highlight w:val="none"/>
                      <w:vertAlign w:val="subscript"/>
                    </w:rPr>
                    <w:t>2.5</w:t>
                  </w:r>
                  <w:r>
                    <w:rPr>
                      <w:rFonts w:hint="default" w:ascii="Times New Roman" w:hAnsi="Times New Roman" w:eastAsia="宋体" w:cs="Times New Roman"/>
                      <w:color w:val="auto"/>
                      <w:sz w:val="21"/>
                      <w:szCs w:val="21"/>
                      <w:highlight w:val="none"/>
                    </w:rPr>
                    <w:t>）平均浓度达到40微克/立方米左右，空气质量优良天数比率达到70%以上</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单位地区生产总值二氧化碳排放下降比例达河北省要求。</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w:t>
                  </w:r>
                  <w:r>
                    <w:rPr>
                      <w:rFonts w:hint="default" w:ascii="Times New Roman" w:hAnsi="Times New Roman" w:eastAsia="宋体" w:cs="Times New Roman"/>
                      <w:color w:val="auto"/>
                      <w:sz w:val="21"/>
                      <w:szCs w:val="21"/>
                      <w:highlight w:val="none"/>
                      <w:lang w:val="en-US" w:eastAsia="zh-CN"/>
                    </w:rPr>
                    <w:t>不涉及</w:t>
                  </w:r>
                  <w:r>
                    <w:rPr>
                      <w:rFonts w:hint="default" w:ascii="Times New Roman" w:hAnsi="Times New Roman" w:eastAsia="宋体" w:cs="Times New Roman"/>
                      <w:color w:val="auto"/>
                      <w:sz w:val="21"/>
                      <w:szCs w:val="21"/>
                      <w:highlight w:val="none"/>
                      <w:lang w:eastAsia="zh-CN"/>
                    </w:rPr>
                    <w:t>二氧化硫、氮氧化物、</w:t>
                  </w:r>
                  <w:r>
                    <w:rPr>
                      <w:rFonts w:hint="default" w:ascii="Times New Roman" w:hAnsi="Times New Roman" w:eastAsia="宋体" w:cs="Times New Roman"/>
                      <w:color w:val="auto"/>
                      <w:sz w:val="21"/>
                      <w:szCs w:val="21"/>
                      <w:highlight w:val="none"/>
                      <w:lang w:val="en-US" w:eastAsia="zh-CN"/>
                    </w:rPr>
                    <w:t>有机废气</w:t>
                  </w:r>
                  <w:r>
                    <w:rPr>
                      <w:rFonts w:hint="eastAsia" w:cs="Times New Roman"/>
                      <w:color w:val="auto"/>
                      <w:sz w:val="21"/>
                      <w:szCs w:val="21"/>
                      <w:highlight w:val="none"/>
                      <w:lang w:val="en-US" w:eastAsia="zh-CN"/>
                    </w:rPr>
                    <w:t>、颗粒物</w:t>
                  </w:r>
                  <w:r>
                    <w:rPr>
                      <w:rFonts w:hint="default" w:ascii="Times New Roman" w:hAnsi="Times New Roman" w:eastAsia="宋体" w:cs="Times New Roman"/>
                      <w:color w:val="auto"/>
                      <w:sz w:val="21"/>
                      <w:szCs w:val="21"/>
                      <w:highlight w:val="none"/>
                      <w:lang w:val="en-US" w:eastAsia="zh-CN"/>
                    </w:rPr>
                    <w:t>排放，</w:t>
                  </w:r>
                  <w:r>
                    <w:rPr>
                      <w:rFonts w:hint="eastAsia" w:cs="Times New Roman"/>
                      <w:color w:val="auto"/>
                      <w:sz w:val="21"/>
                      <w:szCs w:val="21"/>
                      <w:highlight w:val="none"/>
                      <w:lang w:val="en-US" w:eastAsia="zh-CN"/>
                    </w:rPr>
                    <w:t>项目不需进行</w:t>
                  </w:r>
                  <w:r>
                    <w:rPr>
                      <w:rFonts w:hint="default" w:ascii="Times New Roman" w:hAnsi="Times New Roman" w:eastAsia="宋体" w:cs="Times New Roman"/>
                      <w:color w:val="auto"/>
                      <w:sz w:val="21"/>
                      <w:szCs w:val="21"/>
                      <w:highlight w:val="none"/>
                      <w:lang w:val="en-US" w:eastAsia="zh-CN"/>
                    </w:rPr>
                    <w:t>倍量削减</w:t>
                  </w:r>
                  <w:r>
                    <w:rPr>
                      <w:rFonts w:hint="eastAsia" w:cs="Times New Roman"/>
                      <w:color w:val="auto"/>
                      <w:sz w:val="21"/>
                      <w:szCs w:val="21"/>
                      <w:highlight w:val="none"/>
                      <w:lang w:val="en-US" w:eastAsia="zh-CN"/>
                    </w:rPr>
                    <w:t>，项目不改变区域大气环境质量；项目能源、物料消耗较低，碳排放较低</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restart"/>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0"/>
                      <w:w w:val="100"/>
                      <w:position w:val="0"/>
                      <w:sz w:val="21"/>
                      <w:szCs w:val="21"/>
                      <w:highlight w:val="none"/>
                    </w:rPr>
                    <w:t>空间布局约束</w:t>
                  </w: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default" w:ascii="Times New Roman" w:hAnsi="Times New Roman" w:eastAsia="宋体" w:cs="Times New Roman"/>
                      <w:color w:val="auto"/>
                      <w:spacing w:val="9"/>
                      <w:sz w:val="21"/>
                      <w:szCs w:val="21"/>
                    </w:rPr>
                    <w:t>1</w:t>
                  </w:r>
                  <w:r>
                    <w:rPr>
                      <w:rFonts w:hint="default" w:ascii="Times New Roman" w:hAnsi="Times New Roman" w:eastAsia="宋体" w:cs="Times New Roman"/>
                      <w:color w:val="auto"/>
                      <w:spacing w:val="-27"/>
                      <w:sz w:val="21"/>
                      <w:szCs w:val="21"/>
                    </w:rPr>
                    <w:t xml:space="preserve"> </w:t>
                  </w:r>
                  <w:r>
                    <w:rPr>
                      <w:rFonts w:hint="default" w:ascii="Times New Roman" w:hAnsi="Times New Roman" w:eastAsia="宋体" w:cs="Times New Roman"/>
                      <w:color w:val="auto"/>
                      <w:spacing w:val="9"/>
                      <w:sz w:val="21"/>
                      <w:szCs w:val="21"/>
                    </w:rPr>
                    <w:t>、全面推进沿海、迁安、滦州、迁西（遵化）4 大片区规</w:t>
                  </w:r>
                  <w:r>
                    <w:rPr>
                      <w:rFonts w:hint="default" w:ascii="Times New Roman" w:hAnsi="Times New Roman" w:eastAsia="宋体" w:cs="Times New Roman"/>
                      <w:color w:val="auto"/>
                      <w:spacing w:val="8"/>
                      <w:sz w:val="21"/>
                      <w:szCs w:val="21"/>
                    </w:rPr>
                    <w:t>划建设，加快推进钢铁企业整合搬</w:t>
                  </w:r>
                  <w:r>
                    <w:rPr>
                      <w:rFonts w:hint="default" w:ascii="Times New Roman" w:hAnsi="Times New Roman" w:eastAsia="宋体" w:cs="Times New Roman"/>
                      <w:color w:val="auto"/>
                      <w:spacing w:val="10"/>
                      <w:sz w:val="21"/>
                      <w:szCs w:val="21"/>
                    </w:rPr>
                    <w:t>迁项目建设，推进“公转铁</w:t>
                  </w:r>
                  <w:r>
                    <w:rPr>
                      <w:rFonts w:hint="default" w:ascii="Times New Roman" w:hAnsi="Times New Roman" w:eastAsia="宋体" w:cs="Times New Roman"/>
                      <w:color w:val="auto"/>
                      <w:spacing w:val="-70"/>
                      <w:sz w:val="21"/>
                      <w:szCs w:val="21"/>
                    </w:rPr>
                    <w:t xml:space="preserve"> </w:t>
                  </w:r>
                  <w:r>
                    <w:rPr>
                      <w:rFonts w:hint="default" w:ascii="Times New Roman" w:hAnsi="Times New Roman" w:eastAsia="宋体" w:cs="Times New Roman"/>
                      <w:color w:val="auto"/>
                      <w:spacing w:val="10"/>
                      <w:sz w:val="21"/>
                      <w:szCs w:val="21"/>
                    </w:rPr>
                    <w:t>”、“公转水</w:t>
                  </w:r>
                  <w:r>
                    <w:rPr>
                      <w:rFonts w:hint="default" w:ascii="Times New Roman" w:hAnsi="Times New Roman" w:eastAsia="宋体" w:cs="Times New Roman"/>
                      <w:color w:val="auto"/>
                      <w:spacing w:val="-70"/>
                      <w:sz w:val="21"/>
                      <w:szCs w:val="21"/>
                    </w:rPr>
                    <w:t xml:space="preserve"> </w:t>
                  </w:r>
                  <w:r>
                    <w:rPr>
                      <w:rFonts w:hint="default" w:ascii="Times New Roman" w:hAnsi="Times New Roman" w:eastAsia="宋体" w:cs="Times New Roman"/>
                      <w:color w:val="auto"/>
                      <w:spacing w:val="10"/>
                      <w:sz w:val="21"/>
                      <w:szCs w:val="21"/>
                    </w:rPr>
                    <w:t>”和物料集中输送管廊项目建设，形成“沿海</w:t>
                  </w:r>
                  <w:r>
                    <w:rPr>
                      <w:rFonts w:hint="default" w:ascii="Times New Roman" w:hAnsi="Times New Roman" w:eastAsia="宋体" w:cs="Times New Roman"/>
                      <w:color w:val="auto"/>
                      <w:spacing w:val="9"/>
                      <w:sz w:val="21"/>
                      <w:szCs w:val="21"/>
                    </w:rPr>
                    <w:t>临港、铁</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pacing w:val="5"/>
                      <w:sz w:val="21"/>
                      <w:szCs w:val="21"/>
                    </w:rPr>
                    <w:t>路沿线</w:t>
                  </w:r>
                  <w:r>
                    <w:rPr>
                      <w:rFonts w:hint="default" w:ascii="Times New Roman" w:hAnsi="Times New Roman" w:eastAsia="宋体" w:cs="Times New Roman"/>
                      <w:color w:val="auto"/>
                      <w:spacing w:val="-70"/>
                      <w:sz w:val="21"/>
                      <w:szCs w:val="21"/>
                    </w:rPr>
                    <w:t xml:space="preserve"> </w:t>
                  </w:r>
                  <w:r>
                    <w:rPr>
                      <w:rFonts w:hint="default" w:ascii="Times New Roman" w:hAnsi="Times New Roman" w:eastAsia="宋体" w:cs="Times New Roman"/>
                      <w:color w:val="auto"/>
                      <w:spacing w:val="5"/>
                      <w:sz w:val="21"/>
                      <w:szCs w:val="21"/>
                    </w:rPr>
                    <w:t>”产业新布局</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本项目不属于钢铁企业，不属于“</w:t>
                  </w:r>
                  <w:r>
                    <w:rPr>
                      <w:rFonts w:hint="default" w:ascii="Times New Roman" w:hAnsi="Times New Roman" w:eastAsia="宋体" w:cs="Times New Roman"/>
                      <w:color w:val="auto"/>
                      <w:spacing w:val="0"/>
                      <w:w w:val="100"/>
                      <w:position w:val="0"/>
                      <w:sz w:val="21"/>
                      <w:szCs w:val="21"/>
                      <w:highlight w:val="none"/>
                      <w:lang w:val="zh-CN" w:eastAsia="zh-CN" w:bidi="zh-CN"/>
                    </w:rPr>
                    <w:t>公转</w:t>
                  </w:r>
                  <w:r>
                    <w:rPr>
                      <w:rFonts w:hint="default" w:ascii="Times New Roman" w:hAnsi="Times New Roman" w:eastAsia="宋体" w:cs="Times New Roman"/>
                      <w:color w:val="auto"/>
                      <w:spacing w:val="0"/>
                      <w:w w:val="100"/>
                      <w:position w:val="0"/>
                      <w:sz w:val="21"/>
                      <w:szCs w:val="21"/>
                      <w:highlight w:val="none"/>
                    </w:rPr>
                    <w:t>铁</w:t>
                  </w:r>
                  <w:r>
                    <w:rPr>
                      <w:rFonts w:hint="default" w:ascii="Times New Roman" w:hAnsi="Times New Roman" w:eastAsia="宋体" w:cs="Times New Roman"/>
                      <w:color w:val="auto"/>
                      <w:kern w:val="2"/>
                      <w:sz w:val="21"/>
                      <w:szCs w:val="21"/>
                      <w:highlight w:val="none"/>
                      <w:lang w:val="en-US" w:eastAsia="zh-CN" w:bidi="ar-SA"/>
                    </w:rPr>
                    <w:t>”</w:t>
                  </w:r>
                  <w:r>
                    <w:rPr>
                      <w:rFonts w:hint="default" w:ascii="Times New Roman" w:hAnsi="Times New Roman" w:eastAsia="宋体" w:cs="Times New Roman"/>
                      <w:color w:val="auto"/>
                      <w:spacing w:val="0"/>
                      <w:w w:val="100"/>
                      <w:position w:val="0"/>
                      <w:sz w:val="21"/>
                      <w:szCs w:val="21"/>
                      <w:highlight w:val="none"/>
                    </w:rPr>
                    <w:t>、</w:t>
                  </w:r>
                  <w:r>
                    <w:rPr>
                      <w:rFonts w:hint="default" w:ascii="Times New Roman" w:hAnsi="Times New Roman" w:eastAsia="宋体" w:cs="Times New Roman"/>
                      <w:color w:val="auto"/>
                      <w:spacing w:val="0"/>
                      <w:w w:val="100"/>
                      <w:position w:val="0"/>
                      <w:sz w:val="21"/>
                      <w:szCs w:val="21"/>
                      <w:highlight w:val="none"/>
                      <w:lang w:eastAsia="zh-CN"/>
                    </w:rPr>
                    <w:t>“</w:t>
                  </w:r>
                  <w:r>
                    <w:rPr>
                      <w:rFonts w:hint="default" w:ascii="Times New Roman" w:hAnsi="Times New Roman" w:eastAsia="宋体" w:cs="Times New Roman"/>
                      <w:color w:val="auto"/>
                      <w:spacing w:val="0"/>
                      <w:w w:val="100"/>
                      <w:position w:val="0"/>
                      <w:sz w:val="21"/>
                      <w:szCs w:val="21"/>
                      <w:highlight w:val="none"/>
                      <w:lang w:val="zh-CN" w:eastAsia="zh-CN" w:bidi="zh-CN"/>
                    </w:rPr>
                    <w:t>公</w:t>
                  </w:r>
                  <w:r>
                    <w:rPr>
                      <w:rFonts w:hint="default" w:ascii="Times New Roman" w:hAnsi="Times New Roman" w:eastAsia="宋体" w:cs="Times New Roman"/>
                      <w:color w:val="auto"/>
                      <w:spacing w:val="0"/>
                      <w:w w:val="100"/>
                      <w:position w:val="0"/>
                      <w:sz w:val="21"/>
                      <w:szCs w:val="21"/>
                      <w:highlight w:val="none"/>
                    </w:rPr>
                    <w:t>转水</w:t>
                  </w:r>
                  <w:r>
                    <w:rPr>
                      <w:rFonts w:hint="default" w:ascii="Times New Roman" w:hAnsi="Times New Roman" w:eastAsia="宋体" w:cs="Times New Roman"/>
                      <w:color w:val="auto"/>
                      <w:spacing w:val="0"/>
                      <w:w w:val="100"/>
                      <w:position w:val="0"/>
                      <w:sz w:val="21"/>
                      <w:szCs w:val="21"/>
                      <w:highlight w:val="none"/>
                      <w:lang w:eastAsia="zh-CN"/>
                    </w:rPr>
                    <w:t>”</w:t>
                  </w:r>
                  <w:r>
                    <w:rPr>
                      <w:rFonts w:hint="default" w:ascii="Times New Roman" w:hAnsi="Times New Roman" w:eastAsia="宋体" w:cs="Times New Roman"/>
                      <w:color w:val="auto"/>
                      <w:spacing w:val="0"/>
                      <w:w w:val="100"/>
                      <w:position w:val="0"/>
                      <w:sz w:val="21"/>
                      <w:szCs w:val="21"/>
                      <w:highlight w:val="none"/>
                      <w:lang w:val="zh-CN" w:eastAsia="zh-CN" w:bidi="zh-CN"/>
                    </w:rPr>
                    <w:t>和物</w:t>
                  </w:r>
                  <w:r>
                    <w:rPr>
                      <w:rFonts w:hint="default" w:ascii="Times New Roman" w:hAnsi="Times New Roman" w:eastAsia="宋体" w:cs="Times New Roman"/>
                      <w:color w:val="auto"/>
                      <w:spacing w:val="0"/>
                      <w:w w:val="100"/>
                      <w:position w:val="0"/>
                      <w:sz w:val="21"/>
                      <w:szCs w:val="21"/>
                      <w:highlight w:val="none"/>
                    </w:rPr>
                    <w:t>料集中输送管廊项目</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default" w:ascii="Times New Roman" w:hAnsi="Times New Roman" w:eastAsia="宋体" w:cs="Times New Roman"/>
                      <w:color w:val="auto"/>
                      <w:spacing w:val="8"/>
                      <w:sz w:val="21"/>
                      <w:szCs w:val="21"/>
                    </w:rPr>
                    <w:t>2</w:t>
                  </w:r>
                  <w:r>
                    <w:rPr>
                      <w:rFonts w:hint="default" w:ascii="Times New Roman" w:hAnsi="Times New Roman" w:eastAsia="宋体" w:cs="Times New Roman"/>
                      <w:color w:val="auto"/>
                      <w:spacing w:val="-21"/>
                      <w:sz w:val="21"/>
                      <w:szCs w:val="21"/>
                    </w:rPr>
                    <w:t xml:space="preserve"> </w:t>
                  </w:r>
                  <w:r>
                    <w:rPr>
                      <w:rFonts w:hint="default" w:ascii="Times New Roman" w:hAnsi="Times New Roman" w:eastAsia="宋体" w:cs="Times New Roman"/>
                      <w:color w:val="auto"/>
                      <w:spacing w:val="8"/>
                      <w:sz w:val="21"/>
                      <w:szCs w:val="21"/>
                    </w:rPr>
                    <w:t>、严禁违规新增钢铁、焦化、水泥、平板玻璃等产能，依法推动独立焦化、独立石灰、独立</w:t>
                  </w:r>
                  <w:r>
                    <w:rPr>
                      <w:rFonts w:hint="default" w:ascii="Times New Roman" w:hAnsi="Times New Roman" w:eastAsia="宋体" w:cs="Times New Roman"/>
                      <w:color w:val="auto"/>
                      <w:spacing w:val="7"/>
                      <w:sz w:val="21"/>
                      <w:szCs w:val="21"/>
                    </w:rPr>
                    <w:t>球团逐步退出</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本</w:t>
                  </w:r>
                  <w:r>
                    <w:rPr>
                      <w:rFonts w:hint="default" w:ascii="Times New Roman" w:hAnsi="Times New Roman" w:eastAsia="宋体" w:cs="Times New Roman"/>
                      <w:color w:val="auto"/>
                      <w:spacing w:val="0"/>
                      <w:w w:val="100"/>
                      <w:kern w:val="2"/>
                      <w:position w:val="0"/>
                      <w:sz w:val="21"/>
                      <w:szCs w:val="21"/>
                      <w:highlight w:val="none"/>
                      <w:u w:val="none"/>
                      <w:shd w:val="clear" w:color="auto" w:fill="auto"/>
                      <w:lang w:val="en-US" w:eastAsia="zh-CN" w:bidi="zh-TW"/>
                    </w:rPr>
                    <w:t>项目不新增钢铁、焦化、平板玻璃、水泥、陶瓷产能，本项目</w:t>
                  </w:r>
                  <w:r>
                    <w:rPr>
                      <w:rFonts w:hint="eastAsia" w:eastAsia="宋体" w:cs="Times New Roman"/>
                      <w:color w:val="auto"/>
                      <w:spacing w:val="0"/>
                      <w:w w:val="100"/>
                      <w:kern w:val="2"/>
                      <w:position w:val="0"/>
                      <w:sz w:val="21"/>
                      <w:szCs w:val="21"/>
                      <w:highlight w:val="none"/>
                      <w:u w:val="none"/>
                      <w:shd w:val="clear" w:color="auto" w:fill="auto"/>
                      <w:lang w:val="en-US" w:eastAsia="zh-CN" w:bidi="zh-TW"/>
                    </w:rPr>
                    <w:t>不</w:t>
                  </w:r>
                  <w:r>
                    <w:rPr>
                      <w:rFonts w:hint="eastAsia" w:ascii="Times New Roman" w:hAnsi="Times New Roman" w:eastAsia="宋体" w:cs="Times New Roman"/>
                      <w:color w:val="auto"/>
                      <w:spacing w:val="0"/>
                      <w:w w:val="100"/>
                      <w:kern w:val="2"/>
                      <w:position w:val="0"/>
                      <w:sz w:val="21"/>
                      <w:szCs w:val="21"/>
                      <w:highlight w:val="none"/>
                      <w:u w:val="none"/>
                      <w:shd w:val="clear" w:color="auto" w:fill="auto"/>
                      <w:lang w:val="en-US" w:eastAsia="zh-CN" w:bidi="zh-TW"/>
                    </w:rPr>
                    <w:t>属于</w:t>
                  </w:r>
                  <w:r>
                    <w:rPr>
                      <w:rFonts w:hint="default" w:ascii="Times New Roman" w:hAnsi="Times New Roman" w:eastAsia="宋体" w:cs="Times New Roman"/>
                      <w:color w:val="auto"/>
                      <w:spacing w:val="0"/>
                      <w:w w:val="100"/>
                      <w:kern w:val="2"/>
                      <w:position w:val="0"/>
                      <w:sz w:val="21"/>
                      <w:szCs w:val="21"/>
                      <w:highlight w:val="none"/>
                      <w:u w:val="none"/>
                      <w:shd w:val="clear" w:color="auto" w:fill="auto"/>
                      <w:lang w:val="en-US" w:eastAsia="zh-CN" w:bidi="zh-TW"/>
                    </w:rPr>
                    <w:t>《产业结构调整指导目录》（20</w:t>
                  </w:r>
                  <w:r>
                    <w:rPr>
                      <w:rFonts w:hint="eastAsia" w:ascii="Times New Roman" w:hAnsi="Times New Roman" w:eastAsia="宋体" w:cs="Times New Roman"/>
                      <w:color w:val="auto"/>
                      <w:spacing w:val="0"/>
                      <w:w w:val="100"/>
                      <w:kern w:val="2"/>
                      <w:position w:val="0"/>
                      <w:sz w:val="21"/>
                      <w:szCs w:val="21"/>
                      <w:highlight w:val="none"/>
                      <w:u w:val="none"/>
                      <w:shd w:val="clear" w:color="auto" w:fill="auto"/>
                      <w:lang w:val="en-US" w:eastAsia="zh-CN" w:bidi="zh-TW"/>
                    </w:rPr>
                    <w:t>24</w:t>
                  </w:r>
                  <w:r>
                    <w:rPr>
                      <w:rFonts w:hint="default" w:ascii="Times New Roman" w:hAnsi="Times New Roman" w:eastAsia="宋体" w:cs="Times New Roman"/>
                      <w:color w:val="auto"/>
                      <w:spacing w:val="0"/>
                      <w:w w:val="100"/>
                      <w:kern w:val="2"/>
                      <w:position w:val="0"/>
                      <w:sz w:val="21"/>
                      <w:szCs w:val="21"/>
                      <w:highlight w:val="none"/>
                      <w:u w:val="none"/>
                      <w:shd w:val="clear" w:color="auto" w:fill="auto"/>
                      <w:lang w:val="en-US" w:eastAsia="zh-CN" w:bidi="zh-TW"/>
                    </w:rPr>
                    <w:t>年本）鼓励类</w:t>
                  </w:r>
                  <w:r>
                    <w:rPr>
                      <w:rFonts w:hint="eastAsia" w:eastAsia="宋体" w:cs="Times New Roman"/>
                      <w:color w:val="auto"/>
                      <w:spacing w:val="0"/>
                      <w:w w:val="100"/>
                      <w:kern w:val="2"/>
                      <w:position w:val="0"/>
                      <w:sz w:val="21"/>
                      <w:szCs w:val="21"/>
                      <w:highlight w:val="none"/>
                      <w:u w:val="none"/>
                      <w:shd w:val="clear" w:color="auto" w:fill="auto"/>
                      <w:lang w:val="en-US" w:eastAsia="zh-CN" w:bidi="zh-TW"/>
                    </w:rPr>
                    <w:t>、限制类、淘汰类，属允许类项目</w:t>
                  </w:r>
                  <w:r>
                    <w:rPr>
                      <w:rFonts w:hint="default" w:ascii="Times New Roman" w:hAnsi="Times New Roman" w:eastAsia="宋体" w:cs="Times New Roman"/>
                      <w:color w:val="auto"/>
                      <w:spacing w:val="0"/>
                      <w:w w:val="100"/>
                      <w:kern w:val="2"/>
                      <w:position w:val="0"/>
                      <w:sz w:val="21"/>
                      <w:szCs w:val="21"/>
                      <w:highlight w:val="none"/>
                      <w:u w:val="none"/>
                      <w:shd w:val="clear" w:color="auto" w:fill="auto"/>
                      <w:lang w:val="en-US" w:eastAsia="zh-CN" w:bidi="zh-TW"/>
                    </w:rPr>
                    <w:t>。项目符合国家产业政策。</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1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default" w:ascii="Times New Roman" w:hAnsi="Times New Roman" w:eastAsia="宋体" w:cs="Times New Roman"/>
                      <w:color w:val="auto"/>
                      <w:spacing w:val="8"/>
                      <w:sz w:val="21"/>
                      <w:szCs w:val="21"/>
                    </w:rPr>
                    <w:t>3</w:t>
                  </w:r>
                  <w:r>
                    <w:rPr>
                      <w:rFonts w:hint="default" w:ascii="Times New Roman" w:hAnsi="Times New Roman" w:eastAsia="宋体" w:cs="Times New Roman"/>
                      <w:color w:val="auto"/>
                      <w:spacing w:val="-25"/>
                      <w:sz w:val="21"/>
                      <w:szCs w:val="21"/>
                    </w:rPr>
                    <w:t xml:space="preserve"> </w:t>
                  </w:r>
                  <w:r>
                    <w:rPr>
                      <w:rFonts w:hint="default" w:ascii="Times New Roman" w:hAnsi="Times New Roman" w:eastAsia="宋体" w:cs="Times New Roman"/>
                      <w:color w:val="auto"/>
                      <w:spacing w:val="8"/>
                      <w:sz w:val="21"/>
                      <w:szCs w:val="21"/>
                    </w:rPr>
                    <w:t>、新（改、扩）建项目严格执行产能置换、煤炭替代和污染物倍量削减替代制度，当地有相</w:t>
                  </w:r>
                  <w:r>
                    <w:rPr>
                      <w:rFonts w:hint="default" w:ascii="Times New Roman" w:hAnsi="Times New Roman" w:eastAsia="宋体" w:cs="Times New Roman"/>
                      <w:color w:val="auto"/>
                      <w:spacing w:val="11"/>
                      <w:sz w:val="21"/>
                      <w:szCs w:val="21"/>
                    </w:rPr>
                    <w:t>关园区规划的，原则上要进入园区并配套建设高效环保治理设施，符合园区规划环评、建设项目</w:t>
                  </w:r>
                  <w:r>
                    <w:rPr>
                      <w:rFonts w:hint="default" w:ascii="Times New Roman" w:hAnsi="Times New Roman" w:eastAsia="宋体" w:cs="Times New Roman"/>
                      <w:color w:val="auto"/>
                      <w:spacing w:val="5"/>
                      <w:sz w:val="21"/>
                      <w:szCs w:val="21"/>
                    </w:rPr>
                    <w:t>环评要求。</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w:t>
                  </w:r>
                  <w:r>
                    <w:rPr>
                      <w:rFonts w:hint="default" w:ascii="Times New Roman" w:hAnsi="Times New Roman" w:eastAsia="宋体" w:cs="Times New Roman"/>
                      <w:color w:val="auto"/>
                      <w:sz w:val="21"/>
                      <w:szCs w:val="21"/>
                      <w:highlight w:val="none"/>
                      <w:lang w:val="en-US" w:eastAsia="zh-CN"/>
                    </w:rPr>
                    <w:t>不涉及</w:t>
                  </w:r>
                  <w:r>
                    <w:rPr>
                      <w:rFonts w:hint="default" w:ascii="Times New Roman" w:hAnsi="Times New Roman" w:eastAsia="宋体" w:cs="Times New Roman"/>
                      <w:color w:val="auto"/>
                      <w:sz w:val="21"/>
                      <w:szCs w:val="21"/>
                      <w:highlight w:val="none"/>
                      <w:lang w:eastAsia="zh-CN"/>
                    </w:rPr>
                    <w:t>二氧化硫、氮氧化物、</w:t>
                  </w:r>
                  <w:r>
                    <w:rPr>
                      <w:rFonts w:hint="default" w:ascii="Times New Roman" w:hAnsi="Times New Roman" w:eastAsia="宋体" w:cs="Times New Roman"/>
                      <w:color w:val="auto"/>
                      <w:sz w:val="21"/>
                      <w:szCs w:val="21"/>
                      <w:highlight w:val="none"/>
                      <w:lang w:val="en-US" w:eastAsia="zh-CN"/>
                    </w:rPr>
                    <w:t>有机废气</w:t>
                  </w:r>
                  <w:r>
                    <w:rPr>
                      <w:rFonts w:hint="eastAsia" w:cs="Times New Roman"/>
                      <w:color w:val="auto"/>
                      <w:sz w:val="21"/>
                      <w:szCs w:val="21"/>
                      <w:highlight w:val="none"/>
                      <w:lang w:val="en-US" w:eastAsia="zh-CN"/>
                    </w:rPr>
                    <w:t>、颗粒物</w:t>
                  </w:r>
                  <w:r>
                    <w:rPr>
                      <w:rFonts w:hint="default" w:ascii="Times New Roman" w:hAnsi="Times New Roman" w:eastAsia="宋体" w:cs="Times New Roman"/>
                      <w:color w:val="auto"/>
                      <w:sz w:val="21"/>
                      <w:szCs w:val="21"/>
                      <w:highlight w:val="none"/>
                      <w:lang w:val="en-US" w:eastAsia="zh-CN"/>
                    </w:rPr>
                    <w:t>排放，</w:t>
                  </w:r>
                  <w:r>
                    <w:rPr>
                      <w:rFonts w:hint="eastAsia" w:cs="Times New Roman"/>
                      <w:color w:val="auto"/>
                      <w:sz w:val="21"/>
                      <w:szCs w:val="21"/>
                      <w:highlight w:val="none"/>
                      <w:lang w:val="en-US" w:eastAsia="zh-CN"/>
                    </w:rPr>
                    <w:t>项目不需进行</w:t>
                  </w:r>
                  <w:r>
                    <w:rPr>
                      <w:rFonts w:hint="default" w:ascii="Times New Roman" w:hAnsi="Times New Roman" w:eastAsia="宋体" w:cs="Times New Roman"/>
                      <w:color w:val="auto"/>
                      <w:sz w:val="21"/>
                      <w:szCs w:val="21"/>
                      <w:highlight w:val="none"/>
                      <w:lang w:val="en-US" w:eastAsia="zh-CN"/>
                    </w:rPr>
                    <w:t>倍量削减</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default" w:ascii="Times New Roman" w:hAnsi="Times New Roman" w:eastAsia="宋体" w:cs="Times New Roman"/>
                      <w:color w:val="auto"/>
                      <w:spacing w:val="8"/>
                      <w:sz w:val="21"/>
                      <w:szCs w:val="21"/>
                    </w:rPr>
                    <w:t>4</w:t>
                  </w:r>
                  <w:r>
                    <w:rPr>
                      <w:rFonts w:hint="default" w:ascii="Times New Roman" w:hAnsi="Times New Roman" w:eastAsia="宋体" w:cs="Times New Roman"/>
                      <w:color w:val="auto"/>
                      <w:spacing w:val="-20"/>
                      <w:sz w:val="21"/>
                      <w:szCs w:val="21"/>
                    </w:rPr>
                    <w:t xml:space="preserve"> </w:t>
                  </w:r>
                  <w:r>
                    <w:rPr>
                      <w:rFonts w:hint="default" w:ascii="Times New Roman" w:hAnsi="Times New Roman" w:eastAsia="宋体" w:cs="Times New Roman"/>
                      <w:color w:val="auto"/>
                      <w:spacing w:val="8"/>
                      <w:sz w:val="21"/>
                      <w:szCs w:val="21"/>
                    </w:rPr>
                    <w:t>、基本取缔燃煤热风炉和钢铁行业燃煤供热锅炉，基本淘汰热电联产供热管网覆盖范围内的</w:t>
                  </w:r>
                  <w:r>
                    <w:rPr>
                      <w:rFonts w:hint="default" w:ascii="Times New Roman" w:hAnsi="Times New Roman" w:eastAsia="宋体" w:cs="Times New Roman"/>
                      <w:color w:val="auto"/>
                      <w:spacing w:val="7"/>
                      <w:sz w:val="21"/>
                      <w:szCs w:val="21"/>
                    </w:rPr>
                    <w:t>燃煤加热、烘干炉（窑）</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本项目不涉及燃</w:t>
                  </w:r>
                  <w:r>
                    <w:rPr>
                      <w:rFonts w:hint="default" w:ascii="Times New Roman" w:hAnsi="Times New Roman" w:eastAsia="宋体" w:cs="Times New Roman"/>
                      <w:color w:val="auto"/>
                      <w:spacing w:val="0"/>
                      <w:w w:val="100"/>
                      <w:position w:val="0"/>
                      <w:sz w:val="21"/>
                      <w:szCs w:val="21"/>
                      <w:highlight w:val="none"/>
                      <w:lang w:val="en-US" w:eastAsia="zh-CN"/>
                    </w:rPr>
                    <w:t>煤热风炉和钢铁行业燃煤供热锅炉</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5</w:t>
                  </w:r>
                  <w:r>
                    <w:rPr>
                      <w:rFonts w:hint="default" w:ascii="Times New Roman" w:hAnsi="Times New Roman" w:eastAsia="宋体" w:cs="Times New Roman"/>
                      <w:color w:val="auto"/>
                      <w:spacing w:val="-19"/>
                      <w:sz w:val="21"/>
                      <w:szCs w:val="21"/>
                    </w:rPr>
                    <w:t xml:space="preserve"> </w:t>
                  </w:r>
                  <w:r>
                    <w:rPr>
                      <w:rFonts w:hint="default" w:ascii="Times New Roman" w:hAnsi="Times New Roman" w:eastAsia="宋体" w:cs="Times New Roman"/>
                      <w:color w:val="auto"/>
                      <w:spacing w:val="8"/>
                      <w:sz w:val="21"/>
                      <w:szCs w:val="21"/>
                    </w:rPr>
                    <w:t>、企业事业单位和其他生产经营者应当在规定期限内，淘汰列入河北省淘汰落后生产工艺、设备和产品名录的生产工艺、设备和产品</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本项目无落后工艺、设备和产品</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9"/>
                      <w:sz w:val="21"/>
                      <w:szCs w:val="21"/>
                    </w:rPr>
                    <w:t>6</w:t>
                  </w:r>
                  <w:r>
                    <w:rPr>
                      <w:rFonts w:hint="default" w:ascii="Times New Roman" w:hAnsi="Times New Roman" w:eastAsia="宋体" w:cs="Times New Roman"/>
                      <w:color w:val="auto"/>
                      <w:spacing w:val="-22"/>
                      <w:sz w:val="21"/>
                      <w:szCs w:val="21"/>
                    </w:rPr>
                    <w:t xml:space="preserve"> </w:t>
                  </w:r>
                  <w:r>
                    <w:rPr>
                      <w:rFonts w:hint="default" w:ascii="Times New Roman" w:hAnsi="Times New Roman" w:eastAsia="宋体" w:cs="Times New Roman"/>
                      <w:color w:val="auto"/>
                      <w:spacing w:val="9"/>
                      <w:sz w:val="21"/>
                      <w:szCs w:val="21"/>
                    </w:rPr>
                    <w:t>、全面取缔</w:t>
                  </w:r>
                  <w:r>
                    <w:rPr>
                      <w:rFonts w:hint="default" w:ascii="Times New Roman" w:hAnsi="Times New Roman" w:eastAsia="宋体" w:cs="Times New Roman"/>
                      <w:color w:val="auto"/>
                      <w:spacing w:val="-36"/>
                      <w:sz w:val="21"/>
                      <w:szCs w:val="21"/>
                    </w:rPr>
                    <w:t xml:space="preserve"> </w:t>
                  </w:r>
                  <w:r>
                    <w:rPr>
                      <w:rFonts w:hint="default" w:ascii="Times New Roman" w:hAnsi="Times New Roman" w:eastAsia="宋体" w:cs="Times New Roman"/>
                      <w:color w:val="auto"/>
                      <w:spacing w:val="9"/>
                      <w:sz w:val="21"/>
                      <w:szCs w:val="21"/>
                    </w:rPr>
                    <w:t>35蒸吨及以下燃煤锅炉，发现一台，拆除一台，确保实现动态“清零</w:t>
                  </w:r>
                  <w:r>
                    <w:rPr>
                      <w:rFonts w:hint="default" w:ascii="Times New Roman" w:hAnsi="Times New Roman" w:eastAsia="宋体" w:cs="Times New Roman"/>
                      <w:color w:val="auto"/>
                      <w:spacing w:val="-68"/>
                      <w:sz w:val="21"/>
                      <w:szCs w:val="21"/>
                    </w:rPr>
                    <w:t xml:space="preserve"> </w:t>
                  </w:r>
                  <w:r>
                    <w:rPr>
                      <w:rFonts w:hint="default" w:ascii="Times New Roman" w:hAnsi="Times New Roman" w:eastAsia="宋体" w:cs="Times New Roman"/>
                      <w:color w:val="auto"/>
                      <w:spacing w:val="9"/>
                      <w:sz w:val="21"/>
                      <w:szCs w:val="21"/>
                    </w:rPr>
                    <w:t>”；严禁</w:t>
                  </w:r>
                  <w:r>
                    <w:rPr>
                      <w:rFonts w:hint="default" w:ascii="Times New Roman" w:hAnsi="Times New Roman" w:eastAsia="宋体" w:cs="Times New Roman"/>
                      <w:color w:val="auto"/>
                      <w:spacing w:val="8"/>
                      <w:sz w:val="21"/>
                      <w:szCs w:val="21"/>
                    </w:rPr>
                    <w:t>新增</w:t>
                  </w:r>
                  <w:r>
                    <w:rPr>
                      <w:rFonts w:hint="default" w:ascii="Times New Roman" w:hAnsi="Times New Roman" w:eastAsia="宋体" w:cs="Times New Roman"/>
                      <w:color w:val="auto"/>
                      <w:spacing w:val="-27"/>
                      <w:sz w:val="21"/>
                      <w:szCs w:val="21"/>
                    </w:rPr>
                    <w:t xml:space="preserve"> </w:t>
                  </w:r>
                  <w:r>
                    <w:rPr>
                      <w:rFonts w:hint="default" w:ascii="Times New Roman" w:hAnsi="Times New Roman" w:eastAsia="宋体" w:cs="Times New Roman"/>
                      <w:color w:val="auto"/>
                      <w:spacing w:val="8"/>
                      <w:sz w:val="21"/>
                      <w:szCs w:val="21"/>
                    </w:rPr>
                    <w:t>35蒸吨及以下燃煤锅炉。路南区、路北区、高新区、开平区、古冶区、丰润区、丰南区、曹</w:t>
                  </w:r>
                  <w:r>
                    <w:rPr>
                      <w:rFonts w:hint="default" w:ascii="Times New Roman" w:hAnsi="Times New Roman" w:eastAsia="宋体" w:cs="Times New Roman"/>
                      <w:color w:val="auto"/>
                      <w:spacing w:val="11"/>
                      <w:sz w:val="21"/>
                      <w:szCs w:val="21"/>
                    </w:rPr>
                    <w:t>妃甸区全面取缔燃生物质燃料、燃油（醇基燃料）锅炉，建成区范围内改为电锅炉，其他区域改为燃气锅炉或电锅炉。其他县（市）、开发区（管理区）全面取缔燃用生物质燃料非专用锅炉，</w:t>
                  </w:r>
                  <w:r>
                    <w:rPr>
                      <w:rFonts w:hint="default" w:ascii="Times New Roman" w:hAnsi="Times New Roman" w:eastAsia="宋体" w:cs="Times New Roman"/>
                      <w:color w:val="auto"/>
                      <w:spacing w:val="8"/>
                      <w:sz w:val="21"/>
                      <w:szCs w:val="21"/>
                    </w:rPr>
                    <w:t>改为燃气锅炉或电锅炉</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本项目不涉及锅炉</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restart"/>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9"/>
                      <w:sz w:val="21"/>
                      <w:szCs w:val="21"/>
                    </w:rPr>
                    <w:t>污染物排放管控</w:t>
                  </w: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5"/>
                      <w:sz w:val="21"/>
                      <w:szCs w:val="21"/>
                    </w:rPr>
                    <w:t>1</w:t>
                  </w:r>
                  <w:r>
                    <w:rPr>
                      <w:rFonts w:hint="default" w:ascii="Times New Roman" w:hAnsi="Times New Roman" w:eastAsia="宋体" w:cs="Times New Roman"/>
                      <w:color w:val="auto"/>
                      <w:spacing w:val="-10"/>
                      <w:sz w:val="21"/>
                      <w:szCs w:val="21"/>
                    </w:rPr>
                    <w:t xml:space="preserve"> </w:t>
                  </w:r>
                  <w:r>
                    <w:rPr>
                      <w:rFonts w:hint="default" w:ascii="Times New Roman" w:hAnsi="Times New Roman" w:eastAsia="宋体" w:cs="Times New Roman"/>
                      <w:color w:val="auto"/>
                      <w:spacing w:val="5"/>
                      <w:sz w:val="21"/>
                      <w:szCs w:val="21"/>
                    </w:rPr>
                    <w:t>、细颗粒物（</w:t>
                  </w: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pacing w:val="5"/>
                      <w:position w:val="-1"/>
                      <w:sz w:val="21"/>
                      <w:szCs w:val="21"/>
                      <w:vertAlign w:val="subscript"/>
                    </w:rPr>
                    <w:t>2.5</w:t>
                  </w:r>
                  <w:r>
                    <w:rPr>
                      <w:rFonts w:hint="default" w:ascii="Times New Roman" w:hAnsi="Times New Roman" w:eastAsia="宋体" w:cs="Times New Roman"/>
                      <w:color w:val="auto"/>
                      <w:spacing w:val="5"/>
                      <w:sz w:val="21"/>
                      <w:szCs w:val="21"/>
                    </w:rPr>
                    <w:t>）年平均浓度不达标的城市，二氧化硫、氮氧化物、烟粉尘、挥发性有机</w:t>
                  </w:r>
                  <w:r>
                    <w:rPr>
                      <w:rFonts w:hint="default" w:ascii="Times New Roman" w:hAnsi="Times New Roman" w:eastAsia="宋体" w:cs="Times New Roman"/>
                      <w:color w:val="auto"/>
                      <w:spacing w:val="11"/>
                      <w:sz w:val="21"/>
                      <w:szCs w:val="21"/>
                    </w:rPr>
                    <w:t>物四项污染物均需进行</w:t>
                  </w:r>
                  <w:r>
                    <w:rPr>
                      <w:rFonts w:hint="default" w:ascii="Times New Roman" w:hAnsi="Times New Roman" w:eastAsia="宋体" w:cs="Times New Roman"/>
                      <w:color w:val="auto"/>
                      <w:spacing w:val="-38"/>
                      <w:sz w:val="21"/>
                      <w:szCs w:val="21"/>
                    </w:rPr>
                    <w:t xml:space="preserve"> </w:t>
                  </w:r>
                  <w:r>
                    <w:rPr>
                      <w:rFonts w:hint="default" w:ascii="Times New Roman" w:hAnsi="Times New Roman" w:eastAsia="宋体" w:cs="Times New Roman"/>
                      <w:color w:val="auto"/>
                      <w:spacing w:val="11"/>
                      <w:sz w:val="21"/>
                      <w:szCs w:val="21"/>
                    </w:rPr>
                    <w:t>2倍削减替代（燃煤发电机组大气污染物排放浓度</w:t>
                  </w:r>
                  <w:r>
                    <w:rPr>
                      <w:rFonts w:hint="default" w:ascii="Times New Roman" w:hAnsi="Times New Roman" w:eastAsia="宋体" w:cs="Times New Roman"/>
                      <w:color w:val="auto"/>
                      <w:spacing w:val="10"/>
                      <w:sz w:val="21"/>
                      <w:szCs w:val="21"/>
                    </w:rPr>
                    <w:t>基本达到燃气轮机组排</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pacing w:val="6"/>
                      <w:sz w:val="21"/>
                      <w:szCs w:val="21"/>
                    </w:rPr>
                    <w:t>放限值的除外）</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w:t>
                  </w:r>
                  <w:r>
                    <w:rPr>
                      <w:rFonts w:hint="default" w:ascii="Times New Roman" w:hAnsi="Times New Roman" w:eastAsia="宋体" w:cs="Times New Roman"/>
                      <w:color w:val="auto"/>
                      <w:sz w:val="21"/>
                      <w:szCs w:val="21"/>
                      <w:highlight w:val="none"/>
                      <w:lang w:val="en-US" w:eastAsia="zh-CN"/>
                    </w:rPr>
                    <w:t>不涉及</w:t>
                  </w:r>
                  <w:r>
                    <w:rPr>
                      <w:rFonts w:hint="default" w:ascii="Times New Roman" w:hAnsi="Times New Roman" w:eastAsia="宋体" w:cs="Times New Roman"/>
                      <w:color w:val="auto"/>
                      <w:sz w:val="21"/>
                      <w:szCs w:val="21"/>
                      <w:highlight w:val="none"/>
                      <w:lang w:eastAsia="zh-CN"/>
                    </w:rPr>
                    <w:t>二氧化硫、氮氧化物、</w:t>
                  </w:r>
                  <w:r>
                    <w:rPr>
                      <w:rFonts w:hint="default" w:ascii="Times New Roman" w:hAnsi="Times New Roman" w:eastAsia="宋体" w:cs="Times New Roman"/>
                      <w:color w:val="auto"/>
                      <w:sz w:val="21"/>
                      <w:szCs w:val="21"/>
                      <w:highlight w:val="none"/>
                      <w:lang w:val="en-US" w:eastAsia="zh-CN"/>
                    </w:rPr>
                    <w:t>有机废气</w:t>
                  </w:r>
                  <w:r>
                    <w:rPr>
                      <w:rFonts w:hint="eastAsia" w:cs="Times New Roman"/>
                      <w:color w:val="auto"/>
                      <w:sz w:val="21"/>
                      <w:szCs w:val="21"/>
                      <w:highlight w:val="none"/>
                      <w:lang w:val="en-US" w:eastAsia="zh-CN"/>
                    </w:rPr>
                    <w:t>、颗粒物</w:t>
                  </w:r>
                  <w:r>
                    <w:rPr>
                      <w:rFonts w:hint="default" w:ascii="Times New Roman" w:hAnsi="Times New Roman" w:eastAsia="宋体" w:cs="Times New Roman"/>
                      <w:color w:val="auto"/>
                      <w:sz w:val="21"/>
                      <w:szCs w:val="21"/>
                      <w:highlight w:val="none"/>
                      <w:lang w:val="en-US" w:eastAsia="zh-CN"/>
                    </w:rPr>
                    <w:t>排放，</w:t>
                  </w:r>
                  <w:r>
                    <w:rPr>
                      <w:rFonts w:hint="eastAsia" w:cs="Times New Roman"/>
                      <w:color w:val="auto"/>
                      <w:sz w:val="21"/>
                      <w:szCs w:val="21"/>
                      <w:highlight w:val="none"/>
                      <w:lang w:val="en-US" w:eastAsia="zh-CN"/>
                    </w:rPr>
                    <w:t>项目不需进行</w:t>
                  </w:r>
                  <w:r>
                    <w:rPr>
                      <w:rFonts w:hint="default" w:ascii="Times New Roman" w:hAnsi="Times New Roman" w:eastAsia="宋体" w:cs="Times New Roman"/>
                      <w:color w:val="auto"/>
                      <w:sz w:val="21"/>
                      <w:szCs w:val="21"/>
                      <w:highlight w:val="none"/>
                      <w:lang w:val="en-US" w:eastAsia="zh-CN"/>
                    </w:rPr>
                    <w:t>倍量削减</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7"/>
                      <w:sz w:val="21"/>
                      <w:szCs w:val="21"/>
                    </w:rPr>
                    <w:t>2</w:t>
                  </w:r>
                  <w:r>
                    <w:rPr>
                      <w:rFonts w:hint="default" w:ascii="Times New Roman" w:hAnsi="Times New Roman" w:eastAsia="宋体" w:cs="Times New Roman"/>
                      <w:color w:val="auto"/>
                      <w:spacing w:val="-26"/>
                      <w:sz w:val="21"/>
                      <w:szCs w:val="21"/>
                    </w:rPr>
                    <w:t xml:space="preserve"> </w:t>
                  </w:r>
                  <w:r>
                    <w:rPr>
                      <w:rFonts w:hint="default" w:ascii="Times New Roman" w:hAnsi="Times New Roman" w:eastAsia="宋体" w:cs="Times New Roman"/>
                      <w:color w:val="auto"/>
                      <w:spacing w:val="7"/>
                      <w:sz w:val="21"/>
                      <w:szCs w:val="21"/>
                    </w:rPr>
                    <w:t>、35 蒸吨以上燃煤锅炉、燃油（醇基燃料）锅炉、</w:t>
                  </w:r>
                  <w:r>
                    <w:rPr>
                      <w:rFonts w:hint="default" w:ascii="Times New Roman" w:hAnsi="Times New Roman" w:eastAsia="宋体" w:cs="Times New Roman"/>
                      <w:color w:val="auto"/>
                      <w:spacing w:val="6"/>
                      <w:sz w:val="21"/>
                      <w:szCs w:val="21"/>
                    </w:rPr>
                    <w:t>燃用生物质专用锅炉各污染物排放浓度达</w:t>
                  </w:r>
                  <w:r>
                    <w:rPr>
                      <w:rFonts w:hint="default" w:ascii="Times New Roman" w:hAnsi="Times New Roman" w:eastAsia="宋体" w:cs="Times New Roman"/>
                      <w:color w:val="auto"/>
                      <w:spacing w:val="8"/>
                      <w:sz w:val="21"/>
                      <w:szCs w:val="21"/>
                    </w:rPr>
                    <w:t>到《河北省锅炉大气污染物排放标准（</w:t>
                  </w:r>
                  <w:r>
                    <w:rPr>
                      <w:rFonts w:hint="default" w:ascii="Times New Roman" w:hAnsi="Times New Roman" w:eastAsia="宋体" w:cs="Times New Roman"/>
                      <w:color w:val="auto"/>
                      <w:sz w:val="21"/>
                      <w:szCs w:val="21"/>
                    </w:rPr>
                    <w:t>DB</w:t>
                  </w:r>
                  <w:r>
                    <w:rPr>
                      <w:rFonts w:hint="default" w:ascii="Times New Roman" w:hAnsi="Times New Roman" w:eastAsia="宋体" w:cs="Times New Roman"/>
                      <w:color w:val="auto"/>
                      <w:spacing w:val="8"/>
                      <w:sz w:val="21"/>
                      <w:szCs w:val="21"/>
                    </w:rPr>
                    <w:t>13/5161）</w:t>
                  </w:r>
                  <w:r>
                    <w:rPr>
                      <w:rFonts w:hint="default" w:ascii="Times New Roman" w:hAnsi="Times New Roman" w:eastAsia="宋体" w:cs="Times New Roman"/>
                      <w:color w:val="auto"/>
                      <w:spacing w:val="7"/>
                      <w:sz w:val="21"/>
                      <w:szCs w:val="21"/>
                    </w:rPr>
                    <w:t>》要求；燃煤气、天然气锅炉各污染物排放浓</w:t>
                  </w:r>
                  <w:r>
                    <w:rPr>
                      <w:rFonts w:hint="default" w:ascii="Times New Roman" w:hAnsi="Times New Roman" w:eastAsia="宋体" w:cs="Times New Roman"/>
                      <w:color w:val="auto"/>
                      <w:spacing w:val="8"/>
                      <w:sz w:val="21"/>
                      <w:szCs w:val="21"/>
                    </w:rPr>
                    <w:t>度达到《唐山市锅炉治理专项实施方案》（唐气领办〔2019〕10 号）要求</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本项目不涉及锅炉</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8"/>
                      <w:sz w:val="21"/>
                      <w:szCs w:val="21"/>
                    </w:rPr>
                    <w:t>3</w:t>
                  </w:r>
                  <w:r>
                    <w:rPr>
                      <w:rFonts w:hint="default" w:ascii="Times New Roman" w:hAnsi="Times New Roman" w:eastAsia="宋体" w:cs="Times New Roman"/>
                      <w:color w:val="auto"/>
                      <w:spacing w:val="-25"/>
                      <w:sz w:val="21"/>
                      <w:szCs w:val="21"/>
                    </w:rPr>
                    <w:t xml:space="preserve"> </w:t>
                  </w:r>
                  <w:r>
                    <w:rPr>
                      <w:rFonts w:hint="default" w:ascii="Times New Roman" w:hAnsi="Times New Roman" w:eastAsia="宋体" w:cs="Times New Roman"/>
                      <w:color w:val="auto"/>
                      <w:spacing w:val="8"/>
                      <w:sz w:val="21"/>
                      <w:szCs w:val="21"/>
                    </w:rPr>
                    <w:t>、加强农村燃煤污染治理</w:t>
                  </w:r>
                  <w:r>
                    <w:rPr>
                      <w:rFonts w:hint="default" w:ascii="Times New Roman" w:hAnsi="Times New Roman" w:eastAsia="宋体" w:cs="Times New Roman"/>
                      <w:color w:val="auto"/>
                      <w:spacing w:val="-13"/>
                      <w:sz w:val="21"/>
                      <w:szCs w:val="21"/>
                    </w:rPr>
                    <w:t>：（</w:t>
                  </w:r>
                  <w:r>
                    <w:rPr>
                      <w:rFonts w:hint="default" w:ascii="Times New Roman" w:hAnsi="Times New Roman" w:eastAsia="宋体" w:cs="Times New Roman"/>
                      <w:color w:val="auto"/>
                      <w:spacing w:val="-59"/>
                      <w:sz w:val="21"/>
                      <w:szCs w:val="21"/>
                    </w:rPr>
                    <w:t xml:space="preserve"> </w:t>
                  </w:r>
                  <w:r>
                    <w:rPr>
                      <w:rFonts w:hint="default" w:ascii="Times New Roman" w:hAnsi="Times New Roman" w:eastAsia="宋体" w:cs="Times New Roman"/>
                      <w:color w:val="auto"/>
                      <w:spacing w:val="8"/>
                      <w:sz w:val="21"/>
                      <w:szCs w:val="21"/>
                    </w:rPr>
                    <w:t>一）推广使用民用清洁燃烧炉具，加快淘汰低效直燃式高污染</w:t>
                  </w:r>
                  <w:r>
                    <w:rPr>
                      <w:rFonts w:hint="default" w:ascii="Times New Roman" w:hAnsi="Times New Roman" w:eastAsia="宋体" w:cs="Times New Roman"/>
                      <w:color w:val="auto"/>
                      <w:spacing w:val="12"/>
                      <w:sz w:val="21"/>
                      <w:szCs w:val="21"/>
                    </w:rPr>
                    <w:t>炉具，严禁生产、销售、使用不符合环保要求的炉具</w:t>
                  </w:r>
                  <w:r>
                    <w:rPr>
                      <w:rFonts w:hint="default" w:ascii="Times New Roman" w:hAnsi="Times New Roman" w:eastAsia="宋体" w:cs="Times New Roman"/>
                      <w:color w:val="auto"/>
                      <w:spacing w:val="-13"/>
                      <w:sz w:val="21"/>
                      <w:szCs w:val="21"/>
                    </w:rPr>
                    <w:t>；</w:t>
                  </w:r>
                  <w:r>
                    <w:rPr>
                      <w:rFonts w:hint="default" w:ascii="Times New Roman" w:hAnsi="Times New Roman" w:eastAsia="宋体" w:cs="Times New Roman"/>
                      <w:color w:val="auto"/>
                      <w:spacing w:val="-79"/>
                      <w:sz w:val="21"/>
                      <w:szCs w:val="21"/>
                    </w:rPr>
                    <w:t xml:space="preserve"> </w:t>
                  </w:r>
                  <w:r>
                    <w:rPr>
                      <w:rFonts w:hint="default" w:ascii="Times New Roman" w:hAnsi="Times New Roman" w:eastAsia="宋体" w:cs="Times New Roman"/>
                      <w:color w:val="auto"/>
                      <w:spacing w:val="-13"/>
                      <w:sz w:val="21"/>
                      <w:szCs w:val="21"/>
                    </w:rPr>
                    <w:t>（</w:t>
                  </w:r>
                  <w:r>
                    <w:rPr>
                      <w:rFonts w:hint="default" w:ascii="Times New Roman" w:hAnsi="Times New Roman" w:eastAsia="宋体" w:cs="Times New Roman"/>
                      <w:color w:val="auto"/>
                      <w:spacing w:val="12"/>
                      <w:sz w:val="21"/>
                      <w:szCs w:val="21"/>
                    </w:rPr>
                    <w:t>二）加强洁净型煤、优质煤炭的</w:t>
                  </w:r>
                  <w:r>
                    <w:rPr>
                      <w:rFonts w:hint="default" w:ascii="Times New Roman" w:hAnsi="Times New Roman" w:eastAsia="宋体" w:cs="Times New Roman"/>
                      <w:color w:val="auto"/>
                      <w:spacing w:val="11"/>
                      <w:sz w:val="21"/>
                      <w:szCs w:val="21"/>
                    </w:rPr>
                    <w:t>推广使</w:t>
                  </w:r>
                  <w:r>
                    <w:rPr>
                      <w:rFonts w:hint="default" w:ascii="Times New Roman" w:hAnsi="Times New Roman" w:eastAsia="宋体" w:cs="Times New Roman"/>
                      <w:color w:val="auto"/>
                      <w:spacing w:val="12"/>
                      <w:sz w:val="21"/>
                      <w:szCs w:val="21"/>
                    </w:rPr>
                    <w:t>用，实现农村地区洁净型煤配送网点建设全覆盖，严禁使用高硫分和劣质煤炭</w:t>
                  </w:r>
                  <w:r>
                    <w:rPr>
                      <w:rFonts w:hint="default" w:ascii="Times New Roman" w:hAnsi="Times New Roman" w:eastAsia="宋体" w:cs="Times New Roman"/>
                      <w:color w:val="auto"/>
                      <w:spacing w:val="-4"/>
                      <w:sz w:val="21"/>
                      <w:szCs w:val="21"/>
                    </w:rPr>
                    <w:t>；（</w:t>
                  </w:r>
                  <w:r>
                    <w:rPr>
                      <w:rFonts w:hint="default" w:ascii="Times New Roman" w:hAnsi="Times New Roman" w:eastAsia="宋体" w:cs="Times New Roman"/>
                      <w:color w:val="auto"/>
                      <w:spacing w:val="12"/>
                      <w:sz w:val="21"/>
                      <w:szCs w:val="21"/>
                    </w:rPr>
                    <w:t>三）推广太阳</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pacing w:val="10"/>
                      <w:sz w:val="21"/>
                      <w:szCs w:val="21"/>
                    </w:rPr>
                    <w:t>能、</w:t>
                  </w:r>
                  <w:r>
                    <w:rPr>
                      <w:rFonts w:hint="default" w:ascii="Times New Roman" w:hAnsi="Times New Roman" w:eastAsia="宋体" w:cs="Times New Roman"/>
                      <w:color w:val="auto"/>
                      <w:spacing w:val="-48"/>
                      <w:sz w:val="21"/>
                      <w:szCs w:val="21"/>
                    </w:rPr>
                    <w:t xml:space="preserve"> </w:t>
                  </w:r>
                  <w:r>
                    <w:rPr>
                      <w:rFonts w:hint="default" w:ascii="Times New Roman" w:hAnsi="Times New Roman" w:eastAsia="宋体" w:cs="Times New Roman"/>
                      <w:color w:val="auto"/>
                      <w:spacing w:val="10"/>
                      <w:sz w:val="21"/>
                      <w:szCs w:val="21"/>
                    </w:rPr>
                    <w:t>电能、燃气、沼气、地热等使用，加强农作物秸秆能源化，推进农村清洁能源的替代和开发</w:t>
                  </w:r>
                  <w:r>
                    <w:rPr>
                      <w:rFonts w:hint="default" w:ascii="Times New Roman" w:hAnsi="Times New Roman" w:eastAsia="宋体" w:cs="Times New Roman"/>
                      <w:color w:val="auto"/>
                      <w:spacing w:val="2"/>
                      <w:sz w:val="21"/>
                      <w:szCs w:val="21"/>
                    </w:rPr>
                    <w:t>利用</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802"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8"/>
                      <w:sz w:val="21"/>
                      <w:szCs w:val="21"/>
                    </w:rPr>
                    <w:t>4</w:t>
                  </w:r>
                  <w:r>
                    <w:rPr>
                      <w:rFonts w:hint="default" w:ascii="Times New Roman" w:hAnsi="Times New Roman" w:eastAsia="宋体" w:cs="Times New Roman"/>
                      <w:color w:val="auto"/>
                      <w:spacing w:val="-26"/>
                      <w:sz w:val="21"/>
                      <w:szCs w:val="21"/>
                    </w:rPr>
                    <w:t xml:space="preserve"> </w:t>
                  </w:r>
                  <w:r>
                    <w:rPr>
                      <w:rFonts w:hint="default" w:ascii="Times New Roman" w:hAnsi="Times New Roman" w:eastAsia="宋体" w:cs="Times New Roman"/>
                      <w:color w:val="auto"/>
                      <w:spacing w:val="8"/>
                      <w:sz w:val="21"/>
                      <w:szCs w:val="21"/>
                    </w:rPr>
                    <w:t>、对保留的工业炉窑开展环保提标改造，配套建设高效脱硫脱硝除尘</w:t>
                  </w:r>
                  <w:r>
                    <w:rPr>
                      <w:rFonts w:hint="default" w:ascii="Times New Roman" w:hAnsi="Times New Roman" w:eastAsia="宋体" w:cs="Times New Roman"/>
                      <w:color w:val="auto"/>
                      <w:spacing w:val="7"/>
                      <w:sz w:val="21"/>
                      <w:szCs w:val="21"/>
                    </w:rPr>
                    <w:t>设施，确保稳定达标排</w:t>
                  </w:r>
                  <w:r>
                    <w:rPr>
                      <w:rFonts w:hint="default" w:ascii="Times New Roman" w:hAnsi="Times New Roman" w:eastAsia="宋体" w:cs="Times New Roman"/>
                      <w:color w:val="auto"/>
                      <w:spacing w:val="11"/>
                      <w:sz w:val="21"/>
                      <w:szCs w:val="21"/>
                    </w:rPr>
                    <w:t>放。加快推进钢铁行业超低排放改造，积极推进平板玻璃行业和水泥行业污染治</w:t>
                  </w:r>
                  <w:r>
                    <w:rPr>
                      <w:rFonts w:hint="default" w:ascii="Times New Roman" w:hAnsi="Times New Roman" w:eastAsia="宋体" w:cs="Times New Roman"/>
                      <w:color w:val="auto"/>
                      <w:spacing w:val="10"/>
                      <w:sz w:val="21"/>
                      <w:szCs w:val="21"/>
                    </w:rPr>
                    <w:t>理升级改造。鼓</w:t>
                  </w:r>
                  <w:r>
                    <w:rPr>
                      <w:rFonts w:hint="default" w:ascii="Times New Roman" w:hAnsi="Times New Roman" w:eastAsia="宋体" w:cs="Times New Roman"/>
                      <w:color w:val="auto"/>
                      <w:spacing w:val="11"/>
                      <w:sz w:val="21"/>
                      <w:szCs w:val="21"/>
                    </w:rPr>
                    <w:t>励具备条件的陶瓷企业陶瓷窑、喷雾干燥塔开展超低排放改造。平板玻璃、建筑</w:t>
                  </w:r>
                  <w:r>
                    <w:rPr>
                      <w:rFonts w:hint="default" w:ascii="Times New Roman" w:hAnsi="Times New Roman" w:eastAsia="宋体" w:cs="Times New Roman"/>
                      <w:color w:val="auto"/>
                      <w:spacing w:val="10"/>
                      <w:sz w:val="21"/>
                      <w:szCs w:val="21"/>
                    </w:rPr>
                    <w:t>陶瓷企业逐步取</w:t>
                  </w:r>
                  <w:r>
                    <w:rPr>
                      <w:rFonts w:hint="default" w:ascii="Times New Roman" w:hAnsi="Times New Roman" w:eastAsia="宋体" w:cs="Times New Roman"/>
                      <w:color w:val="auto"/>
                      <w:spacing w:val="11"/>
                      <w:sz w:val="21"/>
                      <w:szCs w:val="21"/>
                    </w:rPr>
                    <w:t>消脱硫脱硝烟气旁路或设置备用脱硫脱硝等设施，鼓励水泥企业实施全流程污染</w:t>
                  </w:r>
                  <w:r>
                    <w:rPr>
                      <w:rFonts w:hint="default" w:ascii="Times New Roman" w:hAnsi="Times New Roman" w:eastAsia="宋体" w:cs="Times New Roman"/>
                      <w:color w:val="auto"/>
                      <w:spacing w:val="10"/>
                      <w:sz w:val="21"/>
                      <w:szCs w:val="21"/>
                    </w:rPr>
                    <w:t>深度治理。推进</w:t>
                  </w:r>
                  <w:r>
                    <w:rPr>
                      <w:rFonts w:hint="default" w:ascii="Times New Roman" w:hAnsi="Times New Roman" w:eastAsia="宋体" w:cs="Times New Roman"/>
                      <w:color w:val="auto"/>
                      <w:spacing w:val="8"/>
                      <w:sz w:val="21"/>
                      <w:szCs w:val="21"/>
                    </w:rPr>
                    <w:t>具备条件的焦化企业实施干熄焦改造。在保证生产安全前提下，钢铁烧结（球团）、高炉、转炉、</w:t>
                  </w:r>
                  <w:r>
                    <w:rPr>
                      <w:rFonts w:hint="default" w:ascii="Times New Roman" w:hAnsi="Times New Roman" w:eastAsia="宋体" w:cs="Times New Roman"/>
                      <w:color w:val="auto"/>
                      <w:spacing w:val="9"/>
                      <w:sz w:val="21"/>
                      <w:szCs w:val="21"/>
                    </w:rPr>
                    <w:t>轧钢工序实施车间封闭生产。对标行业先进，持续推动污染物排放总量降低</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本项目不涉及燃料燃烧</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8"/>
                      <w:sz w:val="21"/>
                      <w:szCs w:val="21"/>
                    </w:rPr>
                    <w:t>5</w:t>
                  </w:r>
                  <w:r>
                    <w:rPr>
                      <w:rFonts w:hint="default" w:ascii="Times New Roman" w:hAnsi="Times New Roman" w:eastAsia="宋体" w:cs="Times New Roman"/>
                      <w:color w:val="auto"/>
                      <w:spacing w:val="-25"/>
                      <w:sz w:val="21"/>
                      <w:szCs w:val="21"/>
                    </w:rPr>
                    <w:t xml:space="preserve"> </w:t>
                  </w:r>
                  <w:r>
                    <w:rPr>
                      <w:rFonts w:hint="default" w:ascii="Times New Roman" w:hAnsi="Times New Roman" w:eastAsia="宋体" w:cs="Times New Roman"/>
                      <w:color w:val="auto"/>
                      <w:spacing w:val="8"/>
                      <w:sz w:val="21"/>
                      <w:szCs w:val="21"/>
                    </w:rPr>
                    <w:t>、推广新能源机动车，建设相应的充电站（桩）、加气站等基础设施，新建居民住宅小区停</w:t>
                  </w:r>
                  <w:r>
                    <w:rPr>
                      <w:rFonts w:hint="default" w:ascii="Times New Roman" w:hAnsi="Times New Roman" w:eastAsia="宋体" w:cs="Times New Roman"/>
                      <w:color w:val="auto"/>
                      <w:spacing w:val="11"/>
                      <w:sz w:val="21"/>
                      <w:szCs w:val="21"/>
                    </w:rPr>
                    <w:t>车位应当建设相应的充电设施；鼓励和支持公共交通、出租车、环境卫生、邮政、快递等行业用车和公务用车率先使用新能源机动车。加强城市步行和自行车交通系统建设，引导公众绿色、低</w:t>
                  </w:r>
                  <w:r>
                    <w:rPr>
                      <w:rFonts w:hint="default" w:ascii="Times New Roman" w:hAnsi="Times New Roman" w:eastAsia="宋体" w:cs="Times New Roman"/>
                      <w:color w:val="auto"/>
                      <w:spacing w:val="10"/>
                      <w:sz w:val="21"/>
                      <w:szCs w:val="21"/>
                    </w:rPr>
                    <w:t>碳出行。船舶靠港后应当优先使用岸电。新建码头应当规划、设计和建设岸基供电设施；</w:t>
                  </w:r>
                  <w:r>
                    <w:rPr>
                      <w:rFonts w:hint="default" w:ascii="Times New Roman" w:hAnsi="Times New Roman" w:eastAsia="宋体" w:cs="Times New Roman"/>
                      <w:color w:val="auto"/>
                      <w:spacing w:val="-48"/>
                      <w:sz w:val="21"/>
                      <w:szCs w:val="21"/>
                    </w:rPr>
                    <w:t xml:space="preserve"> </w:t>
                  </w:r>
                  <w:r>
                    <w:rPr>
                      <w:rFonts w:hint="default" w:ascii="Times New Roman" w:hAnsi="Times New Roman" w:eastAsia="宋体" w:cs="Times New Roman"/>
                      <w:color w:val="auto"/>
                      <w:spacing w:val="10"/>
                      <w:sz w:val="21"/>
                      <w:szCs w:val="21"/>
                    </w:rPr>
                    <w:t>已建成</w:t>
                  </w:r>
                  <w:r>
                    <w:rPr>
                      <w:rFonts w:hint="default" w:ascii="Times New Roman" w:hAnsi="Times New Roman" w:eastAsia="宋体" w:cs="Times New Roman"/>
                      <w:color w:val="auto"/>
                      <w:spacing w:val="8"/>
                      <w:sz w:val="21"/>
                      <w:szCs w:val="21"/>
                    </w:rPr>
                    <w:t>的码头应当逐步实施岸基供电设施改造</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项目</w:t>
                  </w:r>
                  <w:r>
                    <w:rPr>
                      <w:rFonts w:hint="eastAsia" w:ascii="Times New Roman" w:hAnsi="Times New Roman" w:eastAsia="宋体" w:cs="Times New Roman"/>
                      <w:color w:val="auto"/>
                      <w:sz w:val="21"/>
                      <w:szCs w:val="21"/>
                      <w:highlight w:val="none"/>
                      <w:lang w:val="en-US" w:eastAsia="zh-CN"/>
                    </w:rPr>
                    <w:t>原料、</w:t>
                  </w:r>
                  <w:r>
                    <w:rPr>
                      <w:rFonts w:hint="default" w:ascii="Times New Roman" w:hAnsi="Times New Roman" w:eastAsia="宋体" w:cs="Times New Roman"/>
                      <w:color w:val="auto"/>
                      <w:sz w:val="21"/>
                      <w:szCs w:val="21"/>
                      <w:highlight w:val="none"/>
                      <w:lang w:val="en-US" w:eastAsia="zh-CN"/>
                    </w:rPr>
                    <w:t>成品主要为公路运输，</w:t>
                  </w:r>
                  <w:r>
                    <w:rPr>
                      <w:rFonts w:hint="default" w:ascii="Times New Roman" w:hAnsi="Times New Roman" w:eastAsia="宋体" w:cs="Times New Roman"/>
                      <w:color w:val="auto"/>
                      <w:sz w:val="21"/>
                      <w:szCs w:val="21"/>
                      <w:highlight w:val="none"/>
                    </w:rPr>
                    <w:t>运输均采用新能源汽车或达到国六排放标准的汽车</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6</w:t>
                  </w:r>
                  <w:r>
                    <w:rPr>
                      <w:rFonts w:hint="default" w:ascii="Times New Roman" w:hAnsi="Times New Roman" w:eastAsia="宋体" w:cs="Times New Roman"/>
                      <w:color w:val="auto"/>
                      <w:spacing w:val="-26"/>
                      <w:sz w:val="21"/>
                      <w:szCs w:val="21"/>
                    </w:rPr>
                    <w:t xml:space="preserve"> </w:t>
                  </w:r>
                  <w:r>
                    <w:rPr>
                      <w:rFonts w:hint="default" w:ascii="Times New Roman" w:hAnsi="Times New Roman" w:eastAsia="宋体" w:cs="Times New Roman"/>
                      <w:color w:val="auto"/>
                      <w:spacing w:val="8"/>
                      <w:sz w:val="21"/>
                      <w:szCs w:val="21"/>
                    </w:rPr>
                    <w:t>、加快油品质量升级。停止销售低于国Ⅵ标准的汽柴油，实现车用柴油</w:t>
                  </w:r>
                  <w:r>
                    <w:rPr>
                      <w:rFonts w:hint="default" w:ascii="Times New Roman" w:hAnsi="Times New Roman" w:eastAsia="宋体" w:cs="Times New Roman"/>
                      <w:color w:val="auto"/>
                      <w:spacing w:val="7"/>
                      <w:sz w:val="21"/>
                      <w:szCs w:val="21"/>
                    </w:rPr>
                    <w:t>、普通柴油、部分船舶用油“三油并轨</w:t>
                  </w:r>
                  <w:r>
                    <w:rPr>
                      <w:rFonts w:hint="default" w:ascii="Times New Roman" w:hAnsi="Times New Roman" w:eastAsia="宋体" w:cs="Times New Roman"/>
                      <w:color w:val="auto"/>
                      <w:spacing w:val="-62"/>
                      <w:sz w:val="21"/>
                      <w:szCs w:val="21"/>
                    </w:rPr>
                    <w:t xml:space="preserve"> </w:t>
                  </w:r>
                  <w:r>
                    <w:rPr>
                      <w:rFonts w:hint="default" w:ascii="Times New Roman" w:hAnsi="Times New Roman" w:eastAsia="宋体" w:cs="Times New Roman"/>
                      <w:color w:val="auto"/>
                      <w:spacing w:val="7"/>
                      <w:sz w:val="21"/>
                      <w:szCs w:val="21"/>
                    </w:rPr>
                    <w:t>”</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7</w:t>
                  </w:r>
                  <w:r>
                    <w:rPr>
                      <w:rFonts w:hint="default" w:ascii="Times New Roman" w:hAnsi="Times New Roman" w:eastAsia="宋体" w:cs="Times New Roman"/>
                      <w:color w:val="auto"/>
                      <w:spacing w:val="-26"/>
                      <w:sz w:val="21"/>
                      <w:szCs w:val="21"/>
                    </w:rPr>
                    <w:t xml:space="preserve"> </w:t>
                  </w:r>
                  <w:r>
                    <w:rPr>
                      <w:rFonts w:hint="default" w:ascii="Times New Roman" w:hAnsi="Times New Roman" w:eastAsia="宋体" w:cs="Times New Roman"/>
                      <w:color w:val="auto"/>
                      <w:spacing w:val="8"/>
                      <w:sz w:val="21"/>
                      <w:szCs w:val="21"/>
                    </w:rPr>
                    <w:t>、推进矿山综合整治。按照“能关则关、应合</w:t>
                  </w:r>
                  <w:r>
                    <w:rPr>
                      <w:rFonts w:hint="default" w:ascii="Times New Roman" w:hAnsi="Times New Roman" w:eastAsia="宋体" w:cs="Times New Roman"/>
                      <w:color w:val="auto"/>
                      <w:spacing w:val="7"/>
                      <w:sz w:val="21"/>
                      <w:szCs w:val="21"/>
                    </w:rPr>
                    <w:t>尽合、能转则转</w:t>
                  </w:r>
                  <w:r>
                    <w:rPr>
                      <w:rFonts w:hint="default" w:ascii="Times New Roman" w:hAnsi="Times New Roman" w:eastAsia="宋体" w:cs="Times New Roman"/>
                      <w:color w:val="auto"/>
                      <w:spacing w:val="-70"/>
                      <w:sz w:val="21"/>
                      <w:szCs w:val="21"/>
                    </w:rPr>
                    <w:t xml:space="preserve"> </w:t>
                  </w:r>
                  <w:r>
                    <w:rPr>
                      <w:rFonts w:hint="default" w:ascii="Times New Roman" w:hAnsi="Times New Roman" w:eastAsia="宋体" w:cs="Times New Roman"/>
                      <w:color w:val="auto"/>
                      <w:spacing w:val="7"/>
                      <w:sz w:val="21"/>
                      <w:szCs w:val="21"/>
                    </w:rPr>
                    <w:t>”的原则，对违反法律法规、</w:t>
                  </w:r>
                  <w:r>
                    <w:rPr>
                      <w:rFonts w:hint="default" w:ascii="Times New Roman" w:hAnsi="Times New Roman" w:eastAsia="宋体" w:cs="Times New Roman"/>
                      <w:color w:val="auto"/>
                      <w:spacing w:val="9"/>
                      <w:sz w:val="21"/>
                      <w:szCs w:val="21"/>
                    </w:rPr>
                    <w:t>列入关闭计划、整改不达标、乱采滥挖的矿山，依法依规坚决关闭取缔</w:t>
                  </w:r>
                </w:p>
              </w:tc>
              <w:tc>
                <w:tcPr>
                  <w:tcW w:w="1190"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kern w:val="2"/>
                      <w:position w:val="0"/>
                      <w:sz w:val="21"/>
                      <w:szCs w:val="21"/>
                      <w:highlight w:val="none"/>
                      <w:u w:val="none"/>
                      <w:shd w:val="clear" w:color="auto" w:fill="auto"/>
                      <w:lang w:val="en-US" w:eastAsia="zh-CN" w:bidi="zh-TW"/>
                    </w:rPr>
                  </w:pPr>
                  <w:r>
                    <w:rPr>
                      <w:rFonts w:hint="eastAsia" w:ascii="Times New Roman" w:hAnsi="Times New Roman" w:eastAsia="宋体" w:cs="Times New Roman"/>
                      <w:color w:val="auto"/>
                      <w:spacing w:val="0"/>
                      <w:w w:val="100"/>
                      <w:kern w:val="2"/>
                      <w:position w:val="0"/>
                      <w:sz w:val="21"/>
                      <w:szCs w:val="21"/>
                      <w:highlight w:val="none"/>
                      <w:u w:val="none"/>
                      <w:shd w:val="clear" w:color="auto" w:fill="auto"/>
                      <w:lang w:val="en-US" w:eastAsia="zh-CN" w:bidi="zh-TW"/>
                    </w:rPr>
                    <w:t>本项目不涉及</w:t>
                  </w:r>
                </w:p>
              </w:tc>
              <w:tc>
                <w:tcPr>
                  <w:tcW w:w="254"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kern w:val="2"/>
                      <w:position w:val="0"/>
                      <w:sz w:val="21"/>
                      <w:szCs w:val="21"/>
                      <w:highlight w:val="none"/>
                      <w:u w:val="none"/>
                      <w:shd w:val="clear" w:color="auto" w:fill="auto"/>
                      <w:lang w:val="en-US" w:eastAsia="zh-CN" w:bidi="zh-TW"/>
                    </w:rPr>
                  </w:pPr>
                  <w:r>
                    <w:rPr>
                      <w:rFonts w:hint="eastAsia" w:ascii="Times New Roman" w:hAnsi="Times New Roman" w:eastAsia="宋体" w:cs="Times New Roman"/>
                      <w:color w:val="auto"/>
                      <w:spacing w:val="0"/>
                      <w:w w:val="100"/>
                      <w:kern w:val="2"/>
                      <w:position w:val="0"/>
                      <w:sz w:val="21"/>
                      <w:szCs w:val="21"/>
                      <w:highlight w:val="none"/>
                      <w:u w:val="none"/>
                      <w:shd w:val="clear" w:color="auto" w:fill="auto"/>
                      <w:lang w:val="en-US" w:eastAsia="zh-CN" w:bidi="zh-TW"/>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8</w:t>
                  </w:r>
                  <w:r>
                    <w:rPr>
                      <w:rFonts w:hint="default" w:ascii="Times New Roman" w:hAnsi="Times New Roman" w:eastAsia="宋体" w:cs="Times New Roman"/>
                      <w:color w:val="auto"/>
                      <w:spacing w:val="-27"/>
                      <w:sz w:val="21"/>
                      <w:szCs w:val="21"/>
                    </w:rPr>
                    <w:t xml:space="preserve"> </w:t>
                  </w:r>
                  <w:r>
                    <w:rPr>
                      <w:rFonts w:hint="default" w:ascii="Times New Roman" w:hAnsi="Times New Roman" w:eastAsia="宋体" w:cs="Times New Roman"/>
                      <w:color w:val="auto"/>
                      <w:spacing w:val="8"/>
                      <w:sz w:val="21"/>
                      <w:szCs w:val="21"/>
                    </w:rPr>
                    <w:t>、强化建筑施工扬尘污染防治，严格落实《河北省扬尘污染防治办法》，对城市建成区、县</w:t>
                  </w:r>
                  <w:r>
                    <w:rPr>
                      <w:rFonts w:hint="default" w:ascii="Times New Roman" w:hAnsi="Times New Roman" w:eastAsia="宋体" w:cs="Times New Roman"/>
                      <w:color w:val="auto"/>
                      <w:spacing w:val="11"/>
                      <w:sz w:val="21"/>
                      <w:szCs w:val="21"/>
                    </w:rPr>
                    <w:t>城建筑施工工地实施全面监管。强化道路扬尘综合治理，按照《河北省城市精细化管理标准》有</w:t>
                  </w:r>
                  <w:r>
                    <w:rPr>
                      <w:rFonts w:hint="default" w:ascii="Times New Roman" w:hAnsi="Times New Roman" w:eastAsia="宋体" w:cs="Times New Roman"/>
                      <w:color w:val="auto"/>
                      <w:spacing w:val="8"/>
                      <w:sz w:val="21"/>
                      <w:szCs w:val="21"/>
                    </w:rPr>
                    <w:t>关要求，全面巩固洁净城市创建成果</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本</w:t>
                  </w:r>
                  <w:r>
                    <w:rPr>
                      <w:rFonts w:hint="default" w:ascii="Times New Roman" w:hAnsi="Times New Roman" w:eastAsia="宋体" w:cs="Times New Roman"/>
                      <w:bCs/>
                      <w:color w:val="auto"/>
                      <w:sz w:val="21"/>
                      <w:szCs w:val="21"/>
                      <w:highlight w:val="none"/>
                      <w:lang w:eastAsia="zh-CN"/>
                    </w:rPr>
                    <w:t>项目</w:t>
                  </w:r>
                  <w:r>
                    <w:rPr>
                      <w:rFonts w:hint="default" w:ascii="Times New Roman" w:hAnsi="Times New Roman" w:eastAsia="宋体" w:cs="Times New Roman"/>
                      <w:bCs/>
                      <w:color w:val="auto"/>
                      <w:sz w:val="21"/>
                      <w:szCs w:val="21"/>
                      <w:highlight w:val="none"/>
                      <w:lang w:val="en-US" w:eastAsia="zh-CN"/>
                    </w:rPr>
                    <w:t>施工期</w:t>
                  </w:r>
                  <w:r>
                    <w:rPr>
                      <w:rFonts w:hint="eastAsia" w:ascii="Times New Roman" w:hAnsi="Times New Roman" w:eastAsia="宋体" w:cs="Times New Roman"/>
                      <w:bCs/>
                      <w:color w:val="auto"/>
                      <w:sz w:val="21"/>
                      <w:szCs w:val="21"/>
                      <w:highlight w:val="none"/>
                      <w:lang w:val="en-US" w:eastAsia="zh-CN"/>
                    </w:rPr>
                    <w:t>仅为设备安装调试，不涉及土建施工，无施工扬尘影响</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9</w:t>
                  </w:r>
                  <w:r>
                    <w:rPr>
                      <w:rFonts w:hint="default" w:ascii="Times New Roman" w:hAnsi="Times New Roman" w:eastAsia="宋体" w:cs="Times New Roman"/>
                      <w:color w:val="auto"/>
                      <w:spacing w:val="-25"/>
                      <w:sz w:val="21"/>
                      <w:szCs w:val="21"/>
                    </w:rPr>
                    <w:t xml:space="preserve"> </w:t>
                  </w:r>
                  <w:r>
                    <w:rPr>
                      <w:rFonts w:hint="default" w:ascii="Times New Roman" w:hAnsi="Times New Roman" w:eastAsia="宋体" w:cs="Times New Roman"/>
                      <w:color w:val="auto"/>
                      <w:spacing w:val="8"/>
                      <w:sz w:val="21"/>
                      <w:szCs w:val="21"/>
                    </w:rPr>
                    <w:t>、深化重点行业深度治理。巩固钢铁、焦化、煤电、水泥、平板玻璃等重点行业超低排放改</w:t>
                  </w:r>
                  <w:r>
                    <w:rPr>
                      <w:rFonts w:hint="default" w:ascii="Times New Roman" w:hAnsi="Times New Roman" w:eastAsia="宋体" w:cs="Times New Roman"/>
                      <w:color w:val="auto"/>
                      <w:spacing w:val="9"/>
                      <w:sz w:val="21"/>
                      <w:szCs w:val="21"/>
                    </w:rPr>
                    <w:t>造成效，实施工艺全流程深度治理，推进全过程无组织排放管控</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本项目不属于</w:t>
                  </w:r>
                  <w:r>
                    <w:rPr>
                      <w:rFonts w:hint="default" w:ascii="Times New Roman" w:hAnsi="Times New Roman" w:eastAsia="宋体" w:cs="Times New Roman"/>
                      <w:color w:val="auto"/>
                      <w:spacing w:val="8"/>
                      <w:sz w:val="21"/>
                      <w:szCs w:val="21"/>
                    </w:rPr>
                    <w:t>钢铁、焦化、煤电、水泥、平板玻璃等重点行业</w:t>
                  </w:r>
                  <w:r>
                    <w:rPr>
                      <w:rFonts w:hint="eastAsia" w:cs="Times New Roman"/>
                      <w:color w:val="auto"/>
                      <w:spacing w:val="8"/>
                      <w:sz w:val="21"/>
                      <w:szCs w:val="21"/>
                      <w:lang w:eastAsia="zh-CN"/>
                    </w:rPr>
                    <w:t>；</w:t>
                  </w:r>
                  <w:r>
                    <w:rPr>
                      <w:rFonts w:hint="eastAsia" w:cs="Times New Roman"/>
                      <w:color w:val="auto"/>
                      <w:spacing w:val="8"/>
                      <w:sz w:val="21"/>
                      <w:szCs w:val="21"/>
                      <w:lang w:val="en-US" w:eastAsia="zh-CN"/>
                    </w:rPr>
                    <w:t>项目无新增废气产生</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10"/>
                      <w:sz w:val="21"/>
                      <w:szCs w:val="21"/>
                    </w:rPr>
                    <w:t>10</w:t>
                  </w:r>
                  <w:r>
                    <w:rPr>
                      <w:rFonts w:hint="default" w:ascii="Times New Roman" w:hAnsi="Times New Roman" w:eastAsia="宋体" w:cs="Times New Roman"/>
                      <w:color w:val="auto"/>
                      <w:spacing w:val="-24"/>
                      <w:sz w:val="21"/>
                      <w:szCs w:val="21"/>
                    </w:rPr>
                    <w:t xml:space="preserve"> </w:t>
                  </w:r>
                  <w:r>
                    <w:rPr>
                      <w:rFonts w:hint="default" w:ascii="Times New Roman" w:hAnsi="Times New Roman" w:eastAsia="宋体" w:cs="Times New Roman"/>
                      <w:color w:val="auto"/>
                      <w:spacing w:val="10"/>
                      <w:sz w:val="21"/>
                      <w:szCs w:val="21"/>
                    </w:rPr>
                    <w:t>、加强重污染天气应急联动。加强污染气象条件和空气污染监测、预报预警和评估能力建</w:t>
                  </w:r>
                  <w:r>
                    <w:rPr>
                      <w:rFonts w:hint="default" w:ascii="Times New Roman" w:hAnsi="Times New Roman" w:eastAsia="宋体" w:cs="Times New Roman"/>
                      <w:color w:val="auto"/>
                      <w:spacing w:val="11"/>
                      <w:sz w:val="21"/>
                      <w:szCs w:val="21"/>
                    </w:rPr>
                    <w:t>设，建成全市区域传输监控预警系统，提高重污染天气预报预警的准确度。加大秋冬季工业企业生产调控力度，按照基本抵消新增污染物排放量的原则，对钢铁、建材、焦化、铸造、化工等高</w:t>
                  </w:r>
                  <w:r>
                    <w:rPr>
                      <w:rFonts w:hint="default" w:ascii="Times New Roman" w:hAnsi="Times New Roman" w:eastAsia="宋体" w:cs="Times New Roman"/>
                      <w:color w:val="auto"/>
                      <w:spacing w:val="8"/>
                      <w:sz w:val="21"/>
                      <w:szCs w:val="21"/>
                    </w:rPr>
                    <w:t>排放行业实行强化管控</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w:t>
                  </w:r>
                  <w:r>
                    <w:rPr>
                      <w:rFonts w:hint="eastAsia" w:ascii="Times New Roman" w:hAnsi="Times New Roman" w:eastAsia="宋体" w:cs="Times New Roman"/>
                      <w:color w:val="auto"/>
                      <w:sz w:val="21"/>
                      <w:szCs w:val="21"/>
                      <w:highlight w:val="none"/>
                      <w:lang w:val="en-US" w:eastAsia="zh-CN"/>
                    </w:rPr>
                    <w:t>严格执行重污染天气停限产规定</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10"/>
                      <w:sz w:val="21"/>
                      <w:szCs w:val="21"/>
                    </w:rPr>
                    <w:t>11</w:t>
                  </w:r>
                  <w:r>
                    <w:rPr>
                      <w:rFonts w:hint="default" w:ascii="Times New Roman" w:hAnsi="Times New Roman" w:eastAsia="宋体" w:cs="Times New Roman"/>
                      <w:color w:val="auto"/>
                      <w:spacing w:val="-24"/>
                      <w:sz w:val="21"/>
                      <w:szCs w:val="21"/>
                    </w:rPr>
                    <w:t xml:space="preserve"> </w:t>
                  </w:r>
                  <w:r>
                    <w:rPr>
                      <w:rFonts w:hint="default" w:ascii="Times New Roman" w:hAnsi="Times New Roman" w:eastAsia="宋体" w:cs="Times New Roman"/>
                      <w:color w:val="auto"/>
                      <w:spacing w:val="10"/>
                      <w:sz w:val="21"/>
                      <w:szCs w:val="21"/>
                    </w:rPr>
                    <w:t>、强化柴油货车污染防治。加快柴油货车治理，推动货运经营整合升级、提质增效，加快</w:t>
                  </w:r>
                  <w:r>
                    <w:rPr>
                      <w:rFonts w:hint="default" w:ascii="Times New Roman" w:hAnsi="Times New Roman" w:eastAsia="宋体" w:cs="Times New Roman"/>
                      <w:color w:val="auto"/>
                      <w:spacing w:val="9"/>
                      <w:sz w:val="21"/>
                      <w:szCs w:val="21"/>
                    </w:rPr>
                    <w:t>规模化发展、连锁化经营。实施清洁柴油车、清洁运输和清洁油品行动，降低污染排放总量</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7"/>
                      <w:sz w:val="21"/>
                      <w:szCs w:val="21"/>
                    </w:rPr>
                    <w:t>12</w:t>
                  </w:r>
                  <w:r>
                    <w:rPr>
                      <w:rFonts w:hint="default" w:ascii="Times New Roman" w:hAnsi="Times New Roman" w:eastAsia="宋体" w:cs="Times New Roman"/>
                      <w:color w:val="auto"/>
                      <w:spacing w:val="-27"/>
                      <w:sz w:val="21"/>
                      <w:szCs w:val="21"/>
                    </w:rPr>
                    <w:t xml:space="preserve"> </w:t>
                  </w:r>
                  <w:r>
                    <w:rPr>
                      <w:rFonts w:hint="default" w:ascii="Times New Roman" w:hAnsi="Times New Roman" w:eastAsia="宋体" w:cs="Times New Roman"/>
                      <w:color w:val="auto"/>
                      <w:spacing w:val="7"/>
                      <w:sz w:val="21"/>
                      <w:szCs w:val="21"/>
                    </w:rPr>
                    <w:t>、禁止露天焚烧秸秆、落叶、枯草等产生烟尘污染的物质，以及电子</w:t>
                  </w:r>
                  <w:r>
                    <w:rPr>
                      <w:rFonts w:hint="default" w:ascii="Times New Roman" w:hAnsi="Times New Roman" w:eastAsia="宋体" w:cs="Times New Roman"/>
                      <w:color w:val="auto"/>
                      <w:spacing w:val="6"/>
                      <w:sz w:val="21"/>
                      <w:szCs w:val="21"/>
                    </w:rPr>
                    <w:t>废弃物、油毡、橡胶、</w:t>
                  </w:r>
                  <w:r>
                    <w:rPr>
                      <w:rFonts w:hint="default" w:ascii="Times New Roman" w:hAnsi="Times New Roman" w:eastAsia="宋体" w:cs="Times New Roman"/>
                      <w:color w:val="auto"/>
                      <w:spacing w:val="9"/>
                      <w:sz w:val="21"/>
                      <w:szCs w:val="21"/>
                    </w:rPr>
                    <w:t>塑料、皮革、沥青、垃圾等产生有毒有害、恶臭或者强烈异味气体的物质</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13</w:t>
                  </w:r>
                  <w:r>
                    <w:rPr>
                      <w:rFonts w:hint="default" w:ascii="Times New Roman" w:hAnsi="Times New Roman" w:eastAsia="宋体" w:cs="Times New Roman"/>
                      <w:color w:val="auto"/>
                      <w:spacing w:val="-24"/>
                      <w:sz w:val="21"/>
                      <w:szCs w:val="21"/>
                    </w:rPr>
                    <w:t xml:space="preserve"> </w:t>
                  </w:r>
                  <w:r>
                    <w:rPr>
                      <w:rFonts w:hint="default" w:ascii="Times New Roman" w:hAnsi="Times New Roman" w:eastAsia="宋体" w:cs="Times New Roman"/>
                      <w:color w:val="auto"/>
                      <w:spacing w:val="10"/>
                      <w:sz w:val="21"/>
                      <w:szCs w:val="21"/>
                    </w:rPr>
                    <w:t>、以化工、工业涂装、包装印刷、油品储运销等行业领域为重点，安全高效推进挥发性有</w:t>
                  </w:r>
                  <w:r>
                    <w:rPr>
                      <w:rFonts w:hint="default" w:ascii="Times New Roman" w:hAnsi="Times New Roman" w:eastAsia="宋体" w:cs="Times New Roman"/>
                      <w:color w:val="auto"/>
                      <w:spacing w:val="9"/>
                      <w:sz w:val="21"/>
                      <w:szCs w:val="21"/>
                    </w:rPr>
                    <w:t>机物综合治理，无组织排放和末端深度治理等提升改造工程</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14</w:t>
                  </w:r>
                  <w:r>
                    <w:rPr>
                      <w:rFonts w:hint="default" w:ascii="Times New Roman" w:hAnsi="Times New Roman" w:eastAsia="宋体" w:cs="Times New Roman"/>
                      <w:color w:val="auto"/>
                      <w:spacing w:val="-24"/>
                      <w:sz w:val="21"/>
                      <w:szCs w:val="21"/>
                    </w:rPr>
                    <w:t xml:space="preserve"> </w:t>
                  </w:r>
                  <w:r>
                    <w:rPr>
                      <w:rFonts w:hint="default" w:ascii="Times New Roman" w:hAnsi="Times New Roman" w:eastAsia="宋体" w:cs="Times New Roman"/>
                      <w:color w:val="auto"/>
                      <w:spacing w:val="10"/>
                      <w:sz w:val="21"/>
                      <w:szCs w:val="21"/>
                    </w:rPr>
                    <w:t>、推动大气氨排放控制。加强烟气脱硝和氨法脱硫氨逃逸控制。推进种植业、养殖业大气</w:t>
                  </w:r>
                  <w:r>
                    <w:rPr>
                      <w:rFonts w:hint="default" w:ascii="Times New Roman" w:hAnsi="Times New Roman" w:eastAsia="宋体" w:cs="Times New Roman"/>
                      <w:color w:val="auto"/>
                      <w:spacing w:val="9"/>
                      <w:sz w:val="21"/>
                      <w:szCs w:val="21"/>
                    </w:rPr>
                    <w:t>氨减排，加强源头防控，优化肥料、饲料结构</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8"/>
                      <w:sz w:val="21"/>
                      <w:szCs w:val="21"/>
                    </w:rPr>
                    <w:t>15</w:t>
                  </w:r>
                  <w:r>
                    <w:rPr>
                      <w:rFonts w:hint="default" w:ascii="Times New Roman" w:hAnsi="Times New Roman" w:eastAsia="宋体" w:cs="Times New Roman"/>
                      <w:color w:val="auto"/>
                      <w:spacing w:val="-26"/>
                      <w:sz w:val="21"/>
                      <w:szCs w:val="21"/>
                    </w:rPr>
                    <w:t xml:space="preserve"> </w:t>
                  </w:r>
                  <w:r>
                    <w:rPr>
                      <w:rFonts w:hint="default" w:ascii="Times New Roman" w:hAnsi="Times New Roman" w:eastAsia="宋体" w:cs="Times New Roman"/>
                      <w:color w:val="auto"/>
                      <w:spacing w:val="8"/>
                      <w:sz w:val="21"/>
                      <w:szCs w:val="21"/>
                    </w:rPr>
                    <w:t>、严格控制二氧化碳排放强度。加强甲烷等非二氧化碳温室</w:t>
                  </w:r>
                  <w:r>
                    <w:rPr>
                      <w:rFonts w:hint="default" w:ascii="Times New Roman" w:hAnsi="Times New Roman" w:eastAsia="宋体" w:cs="Times New Roman"/>
                      <w:color w:val="auto"/>
                      <w:spacing w:val="7"/>
                      <w:sz w:val="21"/>
                      <w:szCs w:val="21"/>
                    </w:rPr>
                    <w:t>气体管控</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085"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9"/>
                      <w:sz w:val="21"/>
                      <w:szCs w:val="21"/>
                    </w:rPr>
                    <w:t>环境风险防控</w:t>
                  </w: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1"/>
                      <w:sz w:val="21"/>
                      <w:szCs w:val="21"/>
                    </w:rPr>
                    <w:t>完善市、县、乡、村网格化环境监管体系，建立信息全面、要素齐全、处置高效、决策科学的市级大气环境监管大数据平台，实现对各级网格和各类污染源的集中在线监测、全程监控和监</w:t>
                  </w:r>
                  <w:r>
                    <w:rPr>
                      <w:rFonts w:hint="default" w:ascii="Times New Roman" w:hAnsi="Times New Roman" w:eastAsia="宋体" w:cs="Times New Roman"/>
                      <w:color w:val="auto"/>
                      <w:spacing w:val="3"/>
                      <w:sz w:val="21"/>
                      <w:szCs w:val="21"/>
                    </w:rPr>
                    <w:t>管指挥</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本项目建成后采取相应的风险防范措施</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restart"/>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7"/>
                      <w:sz w:val="21"/>
                      <w:szCs w:val="21"/>
                    </w:rPr>
                    <w:t>资源开发利用</w:t>
                  </w: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8"/>
                      <w:sz w:val="21"/>
                      <w:szCs w:val="21"/>
                    </w:rPr>
                    <w:t>1</w:t>
                  </w:r>
                  <w:r>
                    <w:rPr>
                      <w:rFonts w:hint="default" w:ascii="Times New Roman" w:hAnsi="Times New Roman" w:eastAsia="宋体" w:cs="Times New Roman"/>
                      <w:color w:val="auto"/>
                      <w:spacing w:val="-26"/>
                      <w:sz w:val="21"/>
                      <w:szCs w:val="21"/>
                    </w:rPr>
                    <w:t xml:space="preserve"> </w:t>
                  </w:r>
                  <w:r>
                    <w:rPr>
                      <w:rFonts w:hint="default" w:ascii="Times New Roman" w:hAnsi="Times New Roman" w:eastAsia="宋体" w:cs="Times New Roman"/>
                      <w:color w:val="auto"/>
                      <w:spacing w:val="8"/>
                      <w:sz w:val="21"/>
                      <w:szCs w:val="21"/>
                    </w:rPr>
                    <w:t>、国家大气污染防治重点区域内新建、改建、扩建用煤项</w:t>
                  </w:r>
                  <w:r>
                    <w:rPr>
                      <w:rFonts w:hint="default" w:ascii="Times New Roman" w:hAnsi="Times New Roman" w:eastAsia="宋体" w:cs="Times New Roman"/>
                      <w:color w:val="auto"/>
                      <w:spacing w:val="7"/>
                      <w:sz w:val="21"/>
                      <w:szCs w:val="21"/>
                    </w:rPr>
                    <w:t>目的，应当实行煤炭的等量或者减</w:t>
                  </w:r>
                  <w:r>
                    <w:rPr>
                      <w:rFonts w:hint="default" w:ascii="Times New Roman" w:hAnsi="Times New Roman" w:eastAsia="宋体" w:cs="Times New Roman"/>
                      <w:color w:val="auto"/>
                      <w:spacing w:val="5"/>
                      <w:sz w:val="21"/>
                      <w:szCs w:val="21"/>
                    </w:rPr>
                    <w:t>量替代</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本项目不用煤炭</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8"/>
                      <w:sz w:val="21"/>
                      <w:szCs w:val="21"/>
                    </w:rPr>
                    <w:t>2</w:t>
                  </w:r>
                  <w:r>
                    <w:rPr>
                      <w:rFonts w:hint="default" w:ascii="Times New Roman" w:hAnsi="Times New Roman" w:eastAsia="宋体" w:cs="Times New Roman"/>
                      <w:color w:val="auto"/>
                      <w:spacing w:val="-19"/>
                      <w:sz w:val="21"/>
                      <w:szCs w:val="21"/>
                    </w:rPr>
                    <w:t xml:space="preserve"> </w:t>
                  </w:r>
                  <w:r>
                    <w:rPr>
                      <w:rFonts w:hint="default" w:ascii="Times New Roman" w:hAnsi="Times New Roman" w:eastAsia="宋体" w:cs="Times New Roman"/>
                      <w:color w:val="auto"/>
                      <w:spacing w:val="8"/>
                      <w:sz w:val="21"/>
                      <w:szCs w:val="21"/>
                    </w:rPr>
                    <w:t>、实施能源消耗总量和强度双控行动。健全节能标准体系，大力开发、推广节能高效技术和</w:t>
                  </w:r>
                  <w:r>
                    <w:rPr>
                      <w:rFonts w:hint="default" w:ascii="Times New Roman" w:hAnsi="Times New Roman" w:eastAsia="宋体" w:cs="Times New Roman"/>
                      <w:color w:val="auto"/>
                      <w:spacing w:val="9"/>
                      <w:sz w:val="21"/>
                      <w:szCs w:val="21"/>
                    </w:rPr>
                    <w:t>产品，实现重点用能行业、设备节能标准全覆盖</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4"/>
                      <w:sz w:val="21"/>
                      <w:szCs w:val="21"/>
                    </w:rPr>
                    <w:t>3</w:t>
                  </w:r>
                  <w:r>
                    <w:rPr>
                      <w:rFonts w:hint="default" w:ascii="Times New Roman" w:hAnsi="Times New Roman" w:eastAsia="宋体" w:cs="Times New Roman"/>
                      <w:color w:val="auto"/>
                      <w:spacing w:val="-11"/>
                      <w:sz w:val="21"/>
                      <w:szCs w:val="21"/>
                    </w:rPr>
                    <w:t xml:space="preserve"> </w:t>
                  </w:r>
                  <w:r>
                    <w:rPr>
                      <w:rFonts w:hint="default" w:ascii="Times New Roman" w:hAnsi="Times New Roman" w:eastAsia="宋体" w:cs="Times New Roman"/>
                      <w:color w:val="auto"/>
                      <w:spacing w:val="4"/>
                      <w:sz w:val="21"/>
                      <w:szCs w:val="21"/>
                    </w:rPr>
                    <w:t>、新（改、扩）建项目能耗达到《河北省主要产品能耗限额和设备能效限定值》准入值要求，</w:t>
                  </w:r>
                  <w:r>
                    <w:rPr>
                      <w:rFonts w:hint="default" w:ascii="Times New Roman" w:hAnsi="Times New Roman" w:eastAsia="宋体" w:cs="Times New Roman"/>
                      <w:color w:val="auto"/>
                      <w:spacing w:val="11"/>
                      <w:sz w:val="21"/>
                      <w:szCs w:val="21"/>
                    </w:rPr>
                    <w:t>鼓励达到先进值。对能效不达标的企业限期进行节能提升改造，现有企业单位产品能耗达到《河北省主要产品能耗限额和设备能效限定值》限定值要求，鼓励已达标企业通过节能改造达到先进值。国家或省对重点行业单位产品能源消耗限额进行修订的，行业限定值、准入值、先进值按新</w:t>
                  </w:r>
                  <w:r>
                    <w:rPr>
                      <w:rFonts w:hint="default" w:ascii="Times New Roman" w:hAnsi="Times New Roman" w:eastAsia="宋体" w:cs="Times New Roman"/>
                      <w:color w:val="auto"/>
                      <w:spacing w:val="5"/>
                      <w:sz w:val="21"/>
                      <w:szCs w:val="21"/>
                    </w:rPr>
                    <w:t>标准执行</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本项目能耗可达到</w:t>
                  </w:r>
                  <w:r>
                    <w:rPr>
                      <w:rFonts w:hint="default" w:ascii="Times New Roman" w:hAnsi="Times New Roman" w:eastAsia="宋体" w:cs="Times New Roman"/>
                      <w:color w:val="auto"/>
                      <w:spacing w:val="4"/>
                      <w:sz w:val="21"/>
                      <w:szCs w:val="21"/>
                    </w:rPr>
                    <w:t>《河北省主要产品能耗限额和设备能效限定值》准入值要求</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restart"/>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r>
                    <w:rPr>
                      <w:rFonts w:hint="default" w:ascii="Times New Roman" w:hAnsi="Times New Roman" w:eastAsia="宋体" w:cs="Times New Roman"/>
                      <w:color w:val="auto"/>
                      <w:spacing w:val="8"/>
                      <w:sz w:val="21"/>
                      <w:szCs w:val="21"/>
                    </w:rPr>
                    <w:t>地表水环</w:t>
                  </w:r>
                  <w:r>
                    <w:rPr>
                      <w:rFonts w:hint="default" w:ascii="Times New Roman" w:hAnsi="Times New Roman" w:eastAsia="宋体" w:cs="Times New Roman"/>
                      <w:color w:val="auto"/>
                      <w:spacing w:val="1"/>
                      <w:sz w:val="21"/>
                      <w:szCs w:val="21"/>
                    </w:rPr>
                    <w:t xml:space="preserve"> </w:t>
                  </w:r>
                  <w:r>
                    <w:rPr>
                      <w:rFonts w:hint="default" w:ascii="Times New Roman" w:hAnsi="Times New Roman" w:eastAsia="宋体" w:cs="Times New Roman"/>
                      <w:color w:val="auto"/>
                      <w:sz w:val="21"/>
                      <w:szCs w:val="21"/>
                    </w:rPr>
                    <w:t>境</w:t>
                  </w:r>
                </w:p>
              </w:tc>
              <w:tc>
                <w:tcPr>
                  <w:tcW w:w="273" w:type="pct"/>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8"/>
                      <w:sz w:val="21"/>
                      <w:szCs w:val="21"/>
                    </w:rPr>
                    <w:t>污染防控目标</w:t>
                  </w: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7"/>
                      <w:sz w:val="21"/>
                      <w:szCs w:val="21"/>
                    </w:rPr>
                    <w:t>到</w:t>
                  </w:r>
                  <w:r>
                    <w:rPr>
                      <w:rFonts w:hint="default" w:ascii="Times New Roman" w:hAnsi="Times New Roman" w:eastAsia="宋体" w:cs="Times New Roman"/>
                      <w:color w:val="auto"/>
                      <w:spacing w:val="-43"/>
                      <w:sz w:val="21"/>
                      <w:szCs w:val="21"/>
                    </w:rPr>
                    <w:t xml:space="preserve"> </w:t>
                  </w:r>
                  <w:r>
                    <w:rPr>
                      <w:rFonts w:hint="default" w:ascii="Times New Roman" w:hAnsi="Times New Roman" w:eastAsia="宋体" w:cs="Times New Roman"/>
                      <w:color w:val="auto"/>
                      <w:spacing w:val="7"/>
                      <w:sz w:val="21"/>
                      <w:szCs w:val="21"/>
                    </w:rPr>
                    <w:t>2025年全市水生态环境质量持续改善，地表水国家</w:t>
                  </w:r>
                  <w:r>
                    <w:rPr>
                      <w:rFonts w:hint="default" w:ascii="Times New Roman" w:hAnsi="Times New Roman" w:eastAsia="宋体" w:cs="Times New Roman"/>
                      <w:color w:val="auto"/>
                      <w:spacing w:val="6"/>
                      <w:sz w:val="21"/>
                      <w:szCs w:val="21"/>
                    </w:rPr>
                    <w:t>和河北省考核断面，达到或优于Ⅲ类水</w:t>
                  </w:r>
                  <w:r>
                    <w:rPr>
                      <w:rFonts w:hint="default" w:ascii="Times New Roman" w:hAnsi="Times New Roman" w:eastAsia="宋体" w:cs="Times New Roman"/>
                      <w:color w:val="auto"/>
                      <w:spacing w:val="8"/>
                      <w:sz w:val="21"/>
                      <w:szCs w:val="21"/>
                    </w:rPr>
                    <w:t>体断面比例达到</w:t>
                  </w:r>
                  <w:r>
                    <w:rPr>
                      <w:rFonts w:hint="default" w:ascii="Times New Roman" w:hAnsi="Times New Roman" w:eastAsia="宋体" w:cs="Times New Roman"/>
                      <w:color w:val="auto"/>
                      <w:spacing w:val="-29"/>
                      <w:sz w:val="21"/>
                      <w:szCs w:val="21"/>
                    </w:rPr>
                    <w:t xml:space="preserve"> </w:t>
                  </w:r>
                  <w:r>
                    <w:rPr>
                      <w:rFonts w:hint="default" w:ascii="Times New Roman" w:hAnsi="Times New Roman" w:eastAsia="宋体" w:cs="Times New Roman"/>
                      <w:color w:val="auto"/>
                      <w:spacing w:val="8"/>
                      <w:sz w:val="21"/>
                      <w:szCs w:val="21"/>
                    </w:rPr>
                    <w:t>85.71%</w:t>
                  </w:r>
                  <w:r>
                    <w:rPr>
                      <w:rFonts w:hint="default" w:ascii="Times New Roman" w:hAnsi="Times New Roman" w:eastAsia="宋体" w:cs="Times New Roman"/>
                      <w:color w:val="auto"/>
                      <w:spacing w:val="-26"/>
                      <w:sz w:val="21"/>
                      <w:szCs w:val="21"/>
                    </w:rPr>
                    <w:t xml:space="preserve"> </w:t>
                  </w:r>
                  <w:r>
                    <w:rPr>
                      <w:rFonts w:hint="default" w:ascii="Times New Roman" w:hAnsi="Times New Roman" w:eastAsia="宋体" w:cs="Times New Roman"/>
                      <w:color w:val="auto"/>
                      <w:spacing w:val="8"/>
                      <w:sz w:val="21"/>
                      <w:szCs w:val="21"/>
                    </w:rPr>
                    <w:t>，劣Ⅴ类水体比例全部消除；城市集中式饮用水水源水质达到或优于Ⅲ类</w:t>
                  </w:r>
                  <w:r>
                    <w:rPr>
                      <w:rFonts w:hint="default" w:ascii="Times New Roman" w:hAnsi="Times New Roman" w:eastAsia="宋体" w:cs="Times New Roman"/>
                      <w:color w:val="auto"/>
                      <w:spacing w:val="2"/>
                      <w:sz w:val="21"/>
                      <w:szCs w:val="21"/>
                    </w:rPr>
                    <w:t>比例为</w:t>
                  </w:r>
                  <w:r>
                    <w:rPr>
                      <w:rFonts w:hint="default" w:ascii="Times New Roman" w:hAnsi="Times New Roman" w:eastAsia="宋体" w:cs="Times New Roman"/>
                      <w:color w:val="auto"/>
                      <w:spacing w:val="-22"/>
                      <w:sz w:val="21"/>
                      <w:szCs w:val="21"/>
                    </w:rPr>
                    <w:t xml:space="preserve"> </w:t>
                  </w:r>
                  <w:r>
                    <w:rPr>
                      <w:rFonts w:hint="default" w:ascii="Times New Roman" w:hAnsi="Times New Roman" w:eastAsia="宋体" w:cs="Times New Roman"/>
                      <w:color w:val="auto"/>
                      <w:spacing w:val="2"/>
                      <w:sz w:val="21"/>
                      <w:szCs w:val="21"/>
                    </w:rPr>
                    <w:t>100%</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本项目对地表水无影响</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restart"/>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7"/>
                      <w:sz w:val="21"/>
                      <w:szCs w:val="21"/>
                    </w:rPr>
                    <w:t>空间布局约束</w:t>
                  </w: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7"/>
                      <w:sz w:val="21"/>
                      <w:szCs w:val="21"/>
                    </w:rPr>
                    <w:t>1、涉地表水自然保护区、湿地公园、饮用水水源保护区管</w:t>
                  </w:r>
                  <w:r>
                    <w:rPr>
                      <w:rFonts w:hint="default" w:ascii="Times New Roman" w:hAnsi="Times New Roman" w:eastAsia="宋体" w:cs="Times New Roman"/>
                      <w:color w:val="auto"/>
                      <w:spacing w:val="6"/>
                      <w:sz w:val="21"/>
                      <w:szCs w:val="21"/>
                    </w:rPr>
                    <w:t>控参照生态环境空间总体管控要求中各类保护地总体管控要求</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7"/>
                      <w:sz w:val="21"/>
                      <w:szCs w:val="21"/>
                    </w:rPr>
                    <w:t>2、鼓励发展节水高效现代农业、低耗水高新技术产业以及生态保护型旅游业，严格控制缺水</w:t>
                  </w:r>
                  <w:r>
                    <w:rPr>
                      <w:rFonts w:hint="default" w:ascii="Times New Roman" w:hAnsi="Times New Roman" w:eastAsia="宋体" w:cs="Times New Roman"/>
                      <w:color w:val="auto"/>
                      <w:spacing w:val="9"/>
                      <w:sz w:val="21"/>
                      <w:szCs w:val="21"/>
                    </w:rPr>
                    <w:t>地区、水污染严重地区和敏感区域高耗水、高污染行业发展</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7"/>
                      <w:sz w:val="21"/>
                      <w:szCs w:val="21"/>
                    </w:rPr>
                    <w:t>3</w:t>
                  </w:r>
                  <w:r>
                    <w:rPr>
                      <w:rFonts w:hint="default" w:ascii="Times New Roman" w:hAnsi="Times New Roman" w:eastAsia="宋体" w:cs="Times New Roman"/>
                      <w:color w:val="auto"/>
                      <w:spacing w:val="-28"/>
                      <w:sz w:val="21"/>
                      <w:szCs w:val="21"/>
                    </w:rPr>
                    <w:t xml:space="preserve"> </w:t>
                  </w:r>
                  <w:r>
                    <w:rPr>
                      <w:rFonts w:hint="default" w:ascii="Times New Roman" w:hAnsi="Times New Roman" w:eastAsia="宋体" w:cs="Times New Roman"/>
                      <w:color w:val="auto"/>
                      <w:spacing w:val="7"/>
                      <w:sz w:val="21"/>
                      <w:szCs w:val="21"/>
                    </w:rPr>
                    <w:t>、全市重点河流沿岸、重要饮用水水源地补</w:t>
                  </w:r>
                  <w:r>
                    <w:rPr>
                      <w:rFonts w:hint="default" w:ascii="Times New Roman" w:hAnsi="Times New Roman" w:eastAsia="宋体" w:cs="Times New Roman"/>
                      <w:color w:val="auto"/>
                      <w:spacing w:val="6"/>
                      <w:sz w:val="21"/>
                      <w:szCs w:val="21"/>
                    </w:rPr>
                    <w:t>给区，严格控制化学原料和化学制品制造、医药</w:t>
                  </w:r>
                  <w:r>
                    <w:rPr>
                      <w:rFonts w:hint="default" w:ascii="Times New Roman" w:hAnsi="Times New Roman" w:eastAsia="宋体" w:cs="Times New Roman"/>
                      <w:color w:val="auto"/>
                      <w:spacing w:val="10"/>
                      <w:sz w:val="21"/>
                      <w:szCs w:val="21"/>
                    </w:rPr>
                    <w:t>制造、制革、造纸、焦化、化学纤维制造、石油加工、纺织印染等项目环境</w:t>
                  </w:r>
                  <w:r>
                    <w:rPr>
                      <w:rFonts w:hint="default" w:ascii="Times New Roman" w:hAnsi="Times New Roman" w:eastAsia="宋体" w:cs="Times New Roman"/>
                      <w:color w:val="auto"/>
                      <w:spacing w:val="9"/>
                      <w:sz w:val="21"/>
                      <w:szCs w:val="21"/>
                    </w:rPr>
                    <w:t>风险，合理布局生产</w:t>
                  </w:r>
                  <w:r>
                    <w:rPr>
                      <w:rFonts w:hint="default" w:ascii="Times New Roman" w:hAnsi="Times New Roman" w:eastAsia="宋体" w:cs="Times New Roman"/>
                      <w:color w:val="auto"/>
                      <w:spacing w:val="10"/>
                      <w:sz w:val="21"/>
                      <w:szCs w:val="21"/>
                    </w:rPr>
                    <w:t>装置及危险化学品仓储等设施。重大项目原则上布局在优化开发区和重点开</w:t>
                  </w:r>
                  <w:r>
                    <w:rPr>
                      <w:rFonts w:hint="default" w:ascii="Times New Roman" w:hAnsi="Times New Roman" w:eastAsia="宋体" w:cs="Times New Roman"/>
                      <w:color w:val="auto"/>
                      <w:spacing w:val="9"/>
                      <w:sz w:val="21"/>
                      <w:szCs w:val="21"/>
                    </w:rPr>
                    <w:t>发区，并符合城乡规</w:t>
                  </w:r>
                  <w:r>
                    <w:rPr>
                      <w:rFonts w:hint="default" w:ascii="Times New Roman" w:hAnsi="Times New Roman" w:eastAsia="宋体" w:cs="Times New Roman"/>
                      <w:color w:val="auto"/>
                      <w:spacing w:val="8"/>
                      <w:sz w:val="21"/>
                      <w:szCs w:val="21"/>
                    </w:rPr>
                    <w:t>划和土地利用总体规划</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7"/>
                      <w:sz w:val="21"/>
                      <w:szCs w:val="21"/>
                    </w:rPr>
                    <w:t>4</w:t>
                  </w:r>
                  <w:r>
                    <w:rPr>
                      <w:rFonts w:hint="default" w:ascii="Times New Roman" w:hAnsi="Times New Roman" w:eastAsia="宋体" w:cs="Times New Roman"/>
                      <w:color w:val="auto"/>
                      <w:spacing w:val="-28"/>
                      <w:sz w:val="21"/>
                      <w:szCs w:val="21"/>
                    </w:rPr>
                    <w:t xml:space="preserve"> </w:t>
                  </w:r>
                  <w:r>
                    <w:rPr>
                      <w:rFonts w:hint="default" w:ascii="Times New Roman" w:hAnsi="Times New Roman" w:eastAsia="宋体" w:cs="Times New Roman"/>
                      <w:color w:val="auto"/>
                      <w:spacing w:val="7"/>
                      <w:sz w:val="21"/>
                      <w:szCs w:val="21"/>
                    </w:rPr>
                    <w:t>、未按照规定完成污水集中处理设施以及管网建设的工业园区（工业集聚区</w:t>
                  </w:r>
                  <w:r>
                    <w:rPr>
                      <w:rFonts w:hint="default" w:ascii="Times New Roman" w:hAnsi="Times New Roman" w:eastAsia="宋体" w:cs="Times New Roman"/>
                      <w:color w:val="auto"/>
                      <w:spacing w:val="-1"/>
                      <w:sz w:val="21"/>
                      <w:szCs w:val="21"/>
                    </w:rPr>
                    <w:t>），</w:t>
                  </w:r>
                  <w:r>
                    <w:rPr>
                      <w:rFonts w:hint="default" w:ascii="Times New Roman" w:hAnsi="Times New Roman" w:eastAsia="宋体" w:cs="Times New Roman"/>
                      <w:color w:val="auto"/>
                      <w:spacing w:val="7"/>
                      <w:sz w:val="21"/>
                      <w:szCs w:val="21"/>
                    </w:rPr>
                    <w:t>暂停审批和</w:t>
                  </w:r>
                  <w:r>
                    <w:rPr>
                      <w:rFonts w:hint="default" w:ascii="Times New Roman" w:hAnsi="Times New Roman" w:eastAsia="宋体" w:cs="Times New Roman"/>
                      <w:color w:val="auto"/>
                      <w:spacing w:val="10"/>
                      <w:sz w:val="21"/>
                      <w:szCs w:val="21"/>
                    </w:rPr>
                    <w:t>核准其增加水污染物排放的建设项目。向污水集中处理设施排放工业废</w:t>
                  </w:r>
                  <w:r>
                    <w:rPr>
                      <w:rFonts w:hint="default" w:ascii="Times New Roman" w:hAnsi="Times New Roman" w:eastAsia="宋体" w:cs="Times New Roman"/>
                      <w:color w:val="auto"/>
                      <w:spacing w:val="9"/>
                      <w:sz w:val="21"/>
                      <w:szCs w:val="21"/>
                    </w:rPr>
                    <w:t>水的，应当按照国家有关规定进行预处理，达到集中处理设施处理工艺要求后方可排放</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生产废水经本项目新增污水处理装置处理后经市政污水管网排入</w:t>
                  </w:r>
                  <w:r>
                    <w:rPr>
                      <w:rFonts w:hint="eastAsia" w:ascii="Times New Roman" w:hAnsi="Times New Roman" w:eastAsia="宋体" w:cs="Times New Roman"/>
                      <w:color w:val="auto"/>
                      <w:sz w:val="21"/>
                      <w:szCs w:val="21"/>
                      <w:highlight w:val="none"/>
                      <w:lang w:eastAsia="zh-CN"/>
                    </w:rPr>
                    <w:t>遵化市金山工业园污水处理厂</w:t>
                  </w:r>
                  <w:r>
                    <w:rPr>
                      <w:rFonts w:hint="default" w:ascii="Times New Roman" w:hAnsi="Times New Roman" w:eastAsia="宋体" w:cs="Times New Roman"/>
                      <w:color w:val="auto"/>
                      <w:sz w:val="21"/>
                      <w:szCs w:val="21"/>
                      <w:highlight w:val="none"/>
                      <w:lang w:val="en-US" w:eastAsia="zh-CN"/>
                    </w:rPr>
                    <w:t>处</w:t>
                  </w:r>
                  <w:r>
                    <w:rPr>
                      <w:rFonts w:hint="eastAsia" w:ascii="Times New Roman" w:hAnsi="Times New Roman" w:eastAsia="宋体" w:cs="Times New Roman"/>
                      <w:color w:val="auto"/>
                      <w:sz w:val="21"/>
                      <w:szCs w:val="21"/>
                      <w:highlight w:val="none"/>
                      <w:lang w:val="en-US" w:eastAsia="zh-CN"/>
                    </w:rPr>
                    <w:t>理</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7"/>
                      <w:sz w:val="21"/>
                      <w:szCs w:val="21"/>
                    </w:rPr>
                    <w:t>5</w:t>
                  </w:r>
                  <w:r>
                    <w:rPr>
                      <w:rFonts w:hint="default" w:ascii="Times New Roman" w:hAnsi="Times New Roman" w:eastAsia="宋体" w:cs="Times New Roman"/>
                      <w:color w:val="auto"/>
                      <w:spacing w:val="-29"/>
                      <w:sz w:val="21"/>
                      <w:szCs w:val="21"/>
                    </w:rPr>
                    <w:t xml:space="preserve"> </w:t>
                  </w:r>
                  <w:r>
                    <w:rPr>
                      <w:rFonts w:hint="default" w:ascii="Times New Roman" w:hAnsi="Times New Roman" w:eastAsia="宋体" w:cs="Times New Roman"/>
                      <w:color w:val="auto"/>
                      <w:spacing w:val="7"/>
                      <w:sz w:val="21"/>
                      <w:szCs w:val="21"/>
                    </w:rPr>
                    <w:t>、推进现有企业向依法合规设立、环保设</w:t>
                  </w:r>
                  <w:r>
                    <w:rPr>
                      <w:rFonts w:hint="default" w:ascii="Times New Roman" w:hAnsi="Times New Roman" w:eastAsia="宋体" w:cs="Times New Roman"/>
                      <w:color w:val="auto"/>
                      <w:spacing w:val="6"/>
                      <w:sz w:val="21"/>
                      <w:szCs w:val="21"/>
                    </w:rPr>
                    <w:t>施齐全、符合规划环评要求、满足水法律法规规定</w:t>
                  </w:r>
                  <w:r>
                    <w:rPr>
                      <w:rFonts w:hint="default" w:ascii="Times New Roman" w:hAnsi="Times New Roman" w:eastAsia="宋体" w:cs="Times New Roman"/>
                      <w:color w:val="auto"/>
                      <w:spacing w:val="10"/>
                      <w:sz w:val="21"/>
                      <w:szCs w:val="21"/>
                    </w:rPr>
                    <w:t>的工业集聚区集中，明确涉水工业企业入园时间表；确因不具备入</w:t>
                  </w:r>
                  <w:r>
                    <w:rPr>
                      <w:rFonts w:hint="default" w:ascii="Times New Roman" w:hAnsi="Times New Roman" w:eastAsia="宋体" w:cs="Times New Roman"/>
                      <w:color w:val="auto"/>
                      <w:spacing w:val="9"/>
                      <w:sz w:val="21"/>
                      <w:szCs w:val="21"/>
                    </w:rPr>
                    <w:t>园条件需原地保留的涉水工业企业，明确保留条件，其中直排环境企业应达到排入水体功能区标准</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生产废水经本项目新增污水处理装置处理后经市政污水管网排入</w:t>
                  </w:r>
                  <w:r>
                    <w:rPr>
                      <w:rFonts w:hint="eastAsia" w:ascii="Times New Roman" w:hAnsi="Times New Roman" w:eastAsia="宋体" w:cs="Times New Roman"/>
                      <w:color w:val="auto"/>
                      <w:sz w:val="21"/>
                      <w:szCs w:val="21"/>
                      <w:highlight w:val="none"/>
                      <w:lang w:eastAsia="zh-CN"/>
                    </w:rPr>
                    <w:t>遵化市金山工业园污水处理厂</w:t>
                  </w:r>
                  <w:r>
                    <w:rPr>
                      <w:rFonts w:hint="default" w:ascii="Times New Roman" w:hAnsi="Times New Roman" w:eastAsia="宋体" w:cs="Times New Roman"/>
                      <w:color w:val="auto"/>
                      <w:sz w:val="21"/>
                      <w:szCs w:val="21"/>
                      <w:highlight w:val="none"/>
                      <w:lang w:val="en-US" w:eastAsia="zh-CN"/>
                    </w:rPr>
                    <w:t>处</w:t>
                  </w:r>
                  <w:r>
                    <w:rPr>
                      <w:rFonts w:hint="eastAsia" w:ascii="Times New Roman" w:hAnsi="Times New Roman" w:eastAsia="宋体" w:cs="Times New Roman"/>
                      <w:color w:val="auto"/>
                      <w:sz w:val="21"/>
                      <w:szCs w:val="21"/>
                      <w:highlight w:val="none"/>
                      <w:lang w:val="en-US" w:eastAsia="zh-CN"/>
                    </w:rPr>
                    <w:t>理</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085"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restart"/>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9"/>
                      <w:sz w:val="21"/>
                      <w:szCs w:val="21"/>
                    </w:rPr>
                    <w:t>污染物排放管控</w:t>
                  </w:r>
                </w:p>
              </w:tc>
              <w:tc>
                <w:tcPr>
                  <w:tcW w:w="2946" w:type="pct"/>
                  <w:tcBorders>
                    <w:tl2br w:val="nil"/>
                    <w:tr2bl w:val="nil"/>
                  </w:tcBorders>
                  <w:noWrap w:val="0"/>
                  <w:vAlign w:val="center"/>
                </w:tcPr>
                <w:p>
                  <w:pPr>
                    <w:pStyle w:val="1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6"/>
                      <w:sz w:val="21"/>
                      <w:szCs w:val="21"/>
                    </w:rPr>
                    <w:t>1</w:t>
                  </w:r>
                  <w:r>
                    <w:rPr>
                      <w:rFonts w:hint="default" w:ascii="Times New Roman" w:hAnsi="Times New Roman" w:eastAsia="宋体" w:cs="Times New Roman"/>
                      <w:color w:val="auto"/>
                      <w:spacing w:val="-24"/>
                      <w:sz w:val="21"/>
                      <w:szCs w:val="21"/>
                    </w:rPr>
                    <w:t xml:space="preserve"> </w:t>
                  </w:r>
                  <w:r>
                    <w:rPr>
                      <w:rFonts w:hint="default" w:ascii="Times New Roman" w:hAnsi="Times New Roman" w:eastAsia="宋体" w:cs="Times New Roman"/>
                      <w:color w:val="auto"/>
                      <w:spacing w:val="6"/>
                      <w:sz w:val="21"/>
                      <w:szCs w:val="21"/>
                    </w:rPr>
                    <w:t>、严格控制高污染、高耗水行业新增产能。产能过剩产业实行新增产能等量替代、涉水主要</w:t>
                  </w:r>
                  <w:r>
                    <w:rPr>
                      <w:rFonts w:hint="default" w:ascii="Times New Roman" w:hAnsi="Times New Roman" w:eastAsia="宋体" w:cs="Times New Roman"/>
                      <w:color w:val="auto"/>
                      <w:spacing w:val="10"/>
                      <w:sz w:val="21"/>
                      <w:szCs w:val="21"/>
                    </w:rPr>
                    <w:t>污染物排放同行业倍量替代。对造纸、焦化、氮肥、石油化工、印染、农副</w:t>
                  </w:r>
                  <w:r>
                    <w:rPr>
                      <w:rFonts w:hint="default" w:ascii="Times New Roman" w:hAnsi="Times New Roman" w:eastAsia="宋体" w:cs="Times New Roman"/>
                      <w:color w:val="auto"/>
                      <w:spacing w:val="9"/>
                      <w:sz w:val="21"/>
                      <w:szCs w:val="21"/>
                    </w:rPr>
                    <w:t>食品加工、原料药制造、制革、农药、电镀等“十大</w:t>
                  </w:r>
                  <w:r>
                    <w:rPr>
                      <w:rFonts w:hint="default" w:ascii="Times New Roman" w:hAnsi="Times New Roman" w:eastAsia="宋体" w:cs="Times New Roman"/>
                      <w:color w:val="auto"/>
                      <w:spacing w:val="-69"/>
                      <w:sz w:val="21"/>
                      <w:szCs w:val="21"/>
                    </w:rPr>
                    <w:t xml:space="preserve"> </w:t>
                  </w:r>
                  <w:r>
                    <w:rPr>
                      <w:rFonts w:hint="default" w:ascii="Times New Roman" w:hAnsi="Times New Roman" w:eastAsia="宋体" w:cs="Times New Roman"/>
                      <w:color w:val="auto"/>
                      <w:spacing w:val="9"/>
                      <w:sz w:val="21"/>
                      <w:szCs w:val="21"/>
                    </w:rPr>
                    <w:t>”重点行业，新建、改建、扩建项目实行新增主要污染物排放倍</w:t>
                  </w:r>
                  <w:r>
                    <w:rPr>
                      <w:rFonts w:hint="default" w:ascii="Times New Roman" w:hAnsi="Times New Roman" w:eastAsia="宋体" w:cs="Times New Roman"/>
                      <w:color w:val="auto"/>
                      <w:spacing w:val="5"/>
                      <w:sz w:val="21"/>
                      <w:szCs w:val="21"/>
                    </w:rPr>
                    <w:t>量替代。</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本项目</w:t>
                  </w:r>
                  <w:r>
                    <w:rPr>
                      <w:rFonts w:hint="eastAsia" w:ascii="Times New Roman" w:hAnsi="Times New Roman" w:eastAsia="宋体" w:cs="Times New Roman"/>
                      <w:color w:val="auto"/>
                      <w:sz w:val="21"/>
                      <w:szCs w:val="21"/>
                      <w:highlight w:val="none"/>
                      <w:lang w:val="en-US" w:eastAsia="zh-CN"/>
                    </w:rPr>
                    <w:t>不属于</w:t>
                  </w:r>
                  <w:r>
                    <w:rPr>
                      <w:rFonts w:hint="default" w:ascii="Times New Roman" w:hAnsi="Times New Roman" w:eastAsia="宋体" w:cs="Times New Roman"/>
                      <w:color w:val="auto"/>
                      <w:spacing w:val="6"/>
                      <w:sz w:val="21"/>
                      <w:szCs w:val="21"/>
                    </w:rPr>
                    <w:t>高污染、高耗水行业</w:t>
                  </w:r>
                  <w:r>
                    <w:rPr>
                      <w:rFonts w:hint="eastAsia" w:ascii="Times New Roman" w:hAnsi="Times New Roman" w:eastAsia="宋体" w:cs="Times New Roman"/>
                      <w:color w:val="auto"/>
                      <w:spacing w:val="6"/>
                      <w:sz w:val="21"/>
                      <w:szCs w:val="21"/>
                      <w:lang w:eastAsia="zh-CN"/>
                    </w:rPr>
                    <w:t>，</w:t>
                  </w:r>
                  <w:r>
                    <w:rPr>
                      <w:rFonts w:hint="eastAsia" w:ascii="Times New Roman" w:hAnsi="Times New Roman" w:eastAsia="宋体" w:cs="Times New Roman"/>
                      <w:color w:val="auto"/>
                      <w:spacing w:val="6"/>
                      <w:sz w:val="21"/>
                      <w:szCs w:val="21"/>
                      <w:lang w:val="en-US" w:eastAsia="zh-CN"/>
                    </w:rPr>
                    <w:t>不属于产能过剩产业，不属于</w:t>
                  </w:r>
                  <w:r>
                    <w:rPr>
                      <w:rFonts w:hint="default" w:ascii="Times New Roman" w:hAnsi="Times New Roman" w:eastAsia="宋体" w:cs="Times New Roman"/>
                      <w:color w:val="auto"/>
                      <w:spacing w:val="9"/>
                      <w:sz w:val="21"/>
                      <w:szCs w:val="21"/>
                    </w:rPr>
                    <w:t>“十大</w:t>
                  </w:r>
                  <w:r>
                    <w:rPr>
                      <w:rFonts w:hint="default" w:ascii="Times New Roman" w:hAnsi="Times New Roman" w:eastAsia="宋体" w:cs="Times New Roman"/>
                      <w:color w:val="auto"/>
                      <w:spacing w:val="-69"/>
                      <w:sz w:val="21"/>
                      <w:szCs w:val="21"/>
                    </w:rPr>
                    <w:t xml:space="preserve"> </w:t>
                  </w:r>
                  <w:r>
                    <w:rPr>
                      <w:rFonts w:hint="default" w:ascii="Times New Roman" w:hAnsi="Times New Roman" w:eastAsia="宋体" w:cs="Times New Roman"/>
                      <w:color w:val="auto"/>
                      <w:spacing w:val="9"/>
                      <w:sz w:val="21"/>
                      <w:szCs w:val="21"/>
                    </w:rPr>
                    <w:t>”重点行业</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7"/>
                      <w:sz w:val="21"/>
                      <w:szCs w:val="21"/>
                    </w:rPr>
                    <w:t>2</w:t>
                  </w:r>
                  <w:r>
                    <w:rPr>
                      <w:rFonts w:hint="default" w:ascii="Times New Roman" w:hAnsi="Times New Roman" w:eastAsia="宋体" w:cs="Times New Roman"/>
                      <w:color w:val="auto"/>
                      <w:spacing w:val="-28"/>
                      <w:sz w:val="21"/>
                      <w:szCs w:val="21"/>
                    </w:rPr>
                    <w:t xml:space="preserve"> </w:t>
                  </w:r>
                  <w:r>
                    <w:rPr>
                      <w:rFonts w:hint="default" w:ascii="Times New Roman" w:hAnsi="Times New Roman" w:eastAsia="宋体" w:cs="Times New Roman"/>
                      <w:color w:val="auto"/>
                      <w:spacing w:val="7"/>
                      <w:sz w:val="21"/>
                      <w:szCs w:val="21"/>
                    </w:rPr>
                    <w:t>、全面加强城镇污水管网建设，提升污水收集能力。</w:t>
                  </w:r>
                  <w:r>
                    <w:rPr>
                      <w:rFonts w:hint="default" w:ascii="Times New Roman" w:hAnsi="Times New Roman" w:eastAsia="宋体" w:cs="Times New Roman"/>
                      <w:color w:val="auto"/>
                      <w:spacing w:val="6"/>
                      <w:sz w:val="21"/>
                      <w:szCs w:val="21"/>
                    </w:rPr>
                    <w:t>扩大城镇污水管网覆盖范围，推进新建</w:t>
                  </w:r>
                  <w:r>
                    <w:rPr>
                      <w:rFonts w:hint="default" w:ascii="Times New Roman" w:hAnsi="Times New Roman" w:eastAsia="宋体" w:cs="Times New Roman"/>
                      <w:color w:val="auto"/>
                      <w:spacing w:val="10"/>
                      <w:sz w:val="21"/>
                      <w:szCs w:val="21"/>
                    </w:rPr>
                    <w:t>城区、扩建新区以及城乡结合部等污水截留、收集纳管；进一步加强城区支</w:t>
                  </w:r>
                  <w:r>
                    <w:rPr>
                      <w:rFonts w:hint="default" w:ascii="Times New Roman" w:hAnsi="Times New Roman" w:eastAsia="宋体" w:cs="Times New Roman"/>
                      <w:color w:val="auto"/>
                      <w:spacing w:val="9"/>
                      <w:sz w:val="21"/>
                      <w:szCs w:val="21"/>
                    </w:rPr>
                    <w:t>管、毛细管等管网建</w:t>
                  </w:r>
                  <w:r>
                    <w:rPr>
                      <w:rFonts w:hint="default" w:ascii="Times New Roman" w:hAnsi="Times New Roman" w:eastAsia="宋体" w:cs="Times New Roman"/>
                      <w:color w:val="auto"/>
                      <w:spacing w:val="10"/>
                      <w:sz w:val="21"/>
                      <w:szCs w:val="21"/>
                    </w:rPr>
                    <w:t>设，提高污水收集率。推进城镇排水系统雨污分流建设，新建城区、扩建新</w:t>
                  </w:r>
                  <w:r>
                    <w:rPr>
                      <w:rFonts w:hint="default" w:ascii="Times New Roman" w:hAnsi="Times New Roman" w:eastAsia="宋体" w:cs="Times New Roman"/>
                      <w:color w:val="auto"/>
                      <w:spacing w:val="9"/>
                      <w:sz w:val="21"/>
                      <w:szCs w:val="21"/>
                    </w:rPr>
                    <w:t>区、新开发区建设排</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pacing w:val="10"/>
                      <w:sz w:val="21"/>
                      <w:szCs w:val="21"/>
                    </w:rPr>
                    <w:t>水管网一律实行雨污分流；强化各县（市、区）城区和重点城镇污水管网建</w:t>
                  </w:r>
                  <w:r>
                    <w:rPr>
                      <w:rFonts w:hint="default" w:ascii="Times New Roman" w:hAnsi="Times New Roman" w:eastAsia="宋体" w:cs="Times New Roman"/>
                      <w:color w:val="auto"/>
                      <w:spacing w:val="9"/>
                      <w:sz w:val="21"/>
                      <w:szCs w:val="21"/>
                    </w:rPr>
                    <w:t>设，新建污水处理设</w:t>
                  </w:r>
                  <w:r>
                    <w:rPr>
                      <w:rFonts w:hint="default" w:ascii="Times New Roman" w:hAnsi="Times New Roman" w:eastAsia="宋体" w:cs="Times New Roman"/>
                      <w:color w:val="auto"/>
                      <w:spacing w:val="10"/>
                      <w:sz w:val="21"/>
                      <w:szCs w:val="21"/>
                    </w:rPr>
                    <w:t>施应与配套管网同步设计、同步建设、同步投</w:t>
                  </w:r>
                  <w:r>
                    <w:rPr>
                      <w:rFonts w:hint="default" w:ascii="Times New Roman" w:hAnsi="Times New Roman" w:eastAsia="宋体" w:cs="Times New Roman"/>
                      <w:color w:val="auto"/>
                      <w:spacing w:val="9"/>
                      <w:sz w:val="21"/>
                      <w:szCs w:val="21"/>
                    </w:rPr>
                    <w:t>运。推进初期雨水收集、处理与资源化利用</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1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7"/>
                      <w:sz w:val="21"/>
                      <w:szCs w:val="21"/>
                    </w:rPr>
                    <w:t>3、强化工业污水限期达标整治。推进废水直排外环境的工业企业全面达标排放。强化入河排</w:t>
                  </w:r>
                  <w:r>
                    <w:rPr>
                      <w:rFonts w:hint="default" w:ascii="Times New Roman" w:hAnsi="Times New Roman" w:eastAsia="宋体" w:cs="Times New Roman"/>
                      <w:color w:val="auto"/>
                      <w:spacing w:val="10"/>
                      <w:sz w:val="21"/>
                      <w:szCs w:val="21"/>
                    </w:rPr>
                    <w:t>污口监督管理，推动入河排污口规范化建设，取缔非法入河排污口。加大超</w:t>
                  </w:r>
                  <w:r>
                    <w:rPr>
                      <w:rFonts w:hint="default" w:ascii="Times New Roman" w:hAnsi="Times New Roman" w:eastAsia="宋体" w:cs="Times New Roman"/>
                      <w:color w:val="auto"/>
                      <w:spacing w:val="9"/>
                      <w:sz w:val="21"/>
                      <w:szCs w:val="21"/>
                    </w:rPr>
                    <w:t>标排放整治力度，对</w:t>
                  </w:r>
                  <w:r>
                    <w:rPr>
                      <w:rFonts w:hint="default" w:ascii="Times New Roman" w:hAnsi="Times New Roman" w:eastAsia="宋体" w:cs="Times New Roman"/>
                      <w:color w:val="auto"/>
                      <w:spacing w:val="10"/>
                      <w:sz w:val="21"/>
                      <w:szCs w:val="21"/>
                    </w:rPr>
                    <w:t>超标和超总量的企业依法查处，对企业超标现象普遍、超标企业集中地区政</w:t>
                  </w:r>
                  <w:r>
                    <w:rPr>
                      <w:rFonts w:hint="default" w:ascii="Times New Roman" w:hAnsi="Times New Roman" w:eastAsia="宋体" w:cs="Times New Roman"/>
                      <w:color w:val="auto"/>
                      <w:spacing w:val="9"/>
                      <w:sz w:val="21"/>
                      <w:szCs w:val="21"/>
                    </w:rPr>
                    <w:t>府采取挂牌督办、公</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pacing w:val="8"/>
                      <w:sz w:val="21"/>
                      <w:szCs w:val="21"/>
                    </w:rPr>
                    <w:t>开约谈等措施。对整治仍不能达到要求且情节严重的企业，</w:t>
                  </w:r>
                  <w:r>
                    <w:rPr>
                      <w:rFonts w:hint="default" w:ascii="Times New Roman" w:hAnsi="Times New Roman" w:eastAsia="宋体" w:cs="Times New Roman"/>
                      <w:color w:val="auto"/>
                      <w:spacing w:val="-39"/>
                      <w:sz w:val="21"/>
                      <w:szCs w:val="21"/>
                    </w:rPr>
                    <w:t xml:space="preserve"> </w:t>
                  </w:r>
                  <w:r>
                    <w:rPr>
                      <w:rFonts w:hint="default" w:ascii="Times New Roman" w:hAnsi="Times New Roman" w:eastAsia="宋体" w:cs="Times New Roman"/>
                      <w:color w:val="auto"/>
                      <w:spacing w:val="8"/>
                      <w:sz w:val="21"/>
                      <w:szCs w:val="21"/>
                    </w:rPr>
                    <w:t>由所在地政府依法责令限期关闭。</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1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7"/>
                      <w:sz w:val="21"/>
                      <w:szCs w:val="21"/>
                    </w:rPr>
                    <w:t>4</w:t>
                  </w:r>
                  <w:r>
                    <w:rPr>
                      <w:rFonts w:hint="default" w:ascii="Times New Roman" w:hAnsi="Times New Roman" w:eastAsia="宋体" w:cs="Times New Roman"/>
                      <w:color w:val="auto"/>
                      <w:spacing w:val="-28"/>
                      <w:sz w:val="21"/>
                      <w:szCs w:val="21"/>
                    </w:rPr>
                    <w:t xml:space="preserve"> </w:t>
                  </w:r>
                  <w:r>
                    <w:rPr>
                      <w:rFonts w:hint="default" w:ascii="Times New Roman" w:hAnsi="Times New Roman" w:eastAsia="宋体" w:cs="Times New Roman"/>
                      <w:color w:val="auto"/>
                      <w:spacing w:val="7"/>
                      <w:sz w:val="21"/>
                      <w:szCs w:val="21"/>
                    </w:rPr>
                    <w:t>、推进农业面源污染治理。减少化肥农药使用量，严格</w:t>
                  </w:r>
                  <w:r>
                    <w:rPr>
                      <w:rFonts w:hint="default" w:ascii="Times New Roman" w:hAnsi="Times New Roman" w:eastAsia="宋体" w:cs="Times New Roman"/>
                      <w:color w:val="auto"/>
                      <w:spacing w:val="6"/>
                      <w:sz w:val="21"/>
                      <w:szCs w:val="21"/>
                    </w:rPr>
                    <w:t>控制高毒高风险农药使用，推进有机</w:t>
                  </w:r>
                  <w:r>
                    <w:rPr>
                      <w:rFonts w:hint="default" w:ascii="Times New Roman" w:hAnsi="Times New Roman" w:eastAsia="宋体" w:cs="Times New Roman"/>
                      <w:color w:val="auto"/>
                      <w:spacing w:val="10"/>
                      <w:sz w:val="21"/>
                      <w:szCs w:val="21"/>
                    </w:rPr>
                    <w:t>肥替代化肥、病虫害绿色防控替代化学防治，积极推进废旧农膜回收，完</w:t>
                  </w:r>
                  <w:r>
                    <w:rPr>
                      <w:rFonts w:hint="default" w:ascii="Times New Roman" w:hAnsi="Times New Roman" w:eastAsia="宋体" w:cs="Times New Roman"/>
                      <w:color w:val="auto"/>
                      <w:spacing w:val="9"/>
                      <w:sz w:val="21"/>
                      <w:szCs w:val="21"/>
                    </w:rPr>
                    <w:t>善废旧地膜和包装废弃</w:t>
                  </w:r>
                  <w:r>
                    <w:rPr>
                      <w:rFonts w:hint="default" w:ascii="Times New Roman" w:hAnsi="Times New Roman" w:eastAsia="宋体" w:cs="Times New Roman"/>
                      <w:color w:val="auto"/>
                      <w:spacing w:val="7"/>
                      <w:sz w:val="21"/>
                      <w:szCs w:val="21"/>
                    </w:rPr>
                    <w:t>物等回收处理制度。</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1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4"/>
                      <w:sz w:val="21"/>
                      <w:szCs w:val="21"/>
                    </w:rPr>
                    <w:t>5、推进养殖废弃物资源化利用。坚持种植和养殖相结合，就地就近消</w:t>
                  </w:r>
                  <w:r>
                    <w:rPr>
                      <w:rFonts w:hint="default" w:ascii="Times New Roman" w:hAnsi="Times New Roman" w:eastAsia="宋体" w:cs="Times New Roman"/>
                      <w:color w:val="auto"/>
                      <w:spacing w:val="3"/>
                      <w:sz w:val="21"/>
                      <w:szCs w:val="21"/>
                    </w:rPr>
                    <w:t>纳利用畜禽养殖废弃物。</w:t>
                  </w:r>
                  <w:r>
                    <w:rPr>
                      <w:rFonts w:hint="default" w:ascii="Times New Roman" w:hAnsi="Times New Roman" w:eastAsia="宋体" w:cs="Times New Roman"/>
                      <w:color w:val="auto"/>
                      <w:spacing w:val="9"/>
                      <w:sz w:val="21"/>
                      <w:szCs w:val="21"/>
                    </w:rPr>
                    <w:t>合理布局水产养殖空间，深入推进生态健康养殖，开展重点河流湖库及近岸海域破坏生态环境的</w:t>
                  </w:r>
                  <w:r>
                    <w:rPr>
                      <w:rFonts w:hint="default" w:ascii="Times New Roman" w:hAnsi="Times New Roman" w:eastAsia="宋体" w:cs="Times New Roman"/>
                      <w:color w:val="auto"/>
                      <w:spacing w:val="7"/>
                      <w:sz w:val="21"/>
                      <w:szCs w:val="21"/>
                    </w:rPr>
                    <w:t>养殖方式综合整治。</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7"/>
                      <w:sz w:val="21"/>
                      <w:szCs w:val="21"/>
                    </w:rPr>
                    <w:t>6</w:t>
                  </w:r>
                  <w:r>
                    <w:rPr>
                      <w:rFonts w:hint="default" w:ascii="Times New Roman" w:hAnsi="Times New Roman" w:eastAsia="宋体" w:cs="Times New Roman"/>
                      <w:color w:val="auto"/>
                      <w:spacing w:val="-29"/>
                      <w:sz w:val="21"/>
                      <w:szCs w:val="21"/>
                    </w:rPr>
                    <w:t xml:space="preserve"> </w:t>
                  </w:r>
                  <w:r>
                    <w:rPr>
                      <w:rFonts w:hint="default" w:ascii="Times New Roman" w:hAnsi="Times New Roman" w:eastAsia="宋体" w:cs="Times New Roman"/>
                      <w:color w:val="auto"/>
                      <w:spacing w:val="7"/>
                      <w:sz w:val="21"/>
                      <w:szCs w:val="21"/>
                    </w:rPr>
                    <w:t>、实施总氮排放总量控制，新建、改建、扩</w:t>
                  </w:r>
                  <w:r>
                    <w:rPr>
                      <w:rFonts w:hint="default" w:ascii="Times New Roman" w:hAnsi="Times New Roman" w:eastAsia="宋体" w:cs="Times New Roman"/>
                      <w:color w:val="auto"/>
                      <w:spacing w:val="6"/>
                      <w:sz w:val="21"/>
                      <w:szCs w:val="21"/>
                    </w:rPr>
                    <w:t>建涉及总氮排放的建设项目，实施总氮排放总量</w:t>
                  </w:r>
                  <w:r>
                    <w:rPr>
                      <w:rFonts w:hint="default" w:ascii="Times New Roman" w:hAnsi="Times New Roman" w:eastAsia="宋体" w:cs="Times New Roman"/>
                      <w:color w:val="auto"/>
                      <w:spacing w:val="9"/>
                      <w:sz w:val="21"/>
                      <w:szCs w:val="21"/>
                    </w:rPr>
                    <w:t>指标减量替代，并在相关单位排污许可证中予以明确、严格落实，严控新增总氮排放量</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9"/>
                      <w:sz w:val="21"/>
                      <w:szCs w:val="21"/>
                    </w:rPr>
                    <w:t>环境风险防控</w:t>
                  </w: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10"/>
                      <w:sz w:val="21"/>
                      <w:szCs w:val="21"/>
                    </w:rPr>
                    <w:t>有效防控水源地环境风险。每年对集中式饮用水水源保护区开展基</w:t>
                  </w:r>
                  <w:r>
                    <w:rPr>
                      <w:rFonts w:hint="default" w:ascii="Times New Roman" w:hAnsi="Times New Roman" w:eastAsia="宋体" w:cs="Times New Roman"/>
                      <w:color w:val="auto"/>
                      <w:spacing w:val="9"/>
                      <w:sz w:val="21"/>
                      <w:szCs w:val="21"/>
                    </w:rPr>
                    <w:t>础调查与评估，将可能影</w:t>
                  </w:r>
                  <w:r>
                    <w:rPr>
                      <w:rFonts w:hint="default" w:ascii="Times New Roman" w:hAnsi="Times New Roman" w:eastAsia="宋体" w:cs="Times New Roman"/>
                      <w:color w:val="auto"/>
                      <w:spacing w:val="10"/>
                      <w:sz w:val="21"/>
                      <w:szCs w:val="21"/>
                    </w:rPr>
                    <w:t>响水源水质安全的风险源全部列入档案，加强风险应急防控，建立联</w:t>
                  </w:r>
                  <w:r>
                    <w:rPr>
                      <w:rFonts w:hint="default" w:ascii="Times New Roman" w:hAnsi="Times New Roman" w:eastAsia="宋体" w:cs="Times New Roman"/>
                      <w:color w:val="auto"/>
                      <w:spacing w:val="9"/>
                      <w:sz w:val="21"/>
                      <w:szCs w:val="21"/>
                    </w:rPr>
                    <w:t>防联控应急机制。推广供水</w:t>
                  </w:r>
                  <w:r>
                    <w:rPr>
                      <w:rFonts w:hint="default" w:ascii="Times New Roman" w:hAnsi="Times New Roman" w:eastAsia="宋体" w:cs="Times New Roman"/>
                      <w:color w:val="auto"/>
                      <w:spacing w:val="10"/>
                      <w:sz w:val="21"/>
                      <w:szCs w:val="21"/>
                    </w:rPr>
                    <w:t>水厂应急净化技术，储备应急供水专项物资，配置移动式应急净水设</w:t>
                  </w:r>
                  <w:r>
                    <w:rPr>
                      <w:rFonts w:hint="default" w:ascii="Times New Roman" w:hAnsi="Times New Roman" w:eastAsia="宋体" w:cs="Times New Roman"/>
                      <w:color w:val="auto"/>
                      <w:spacing w:val="9"/>
                      <w:sz w:val="21"/>
                      <w:szCs w:val="21"/>
                    </w:rPr>
                    <w:t>备，加强应急抢险专业队伍</w:t>
                  </w:r>
                  <w:r>
                    <w:rPr>
                      <w:rFonts w:hint="default" w:ascii="Times New Roman" w:hAnsi="Times New Roman" w:eastAsia="宋体" w:cs="Times New Roman"/>
                      <w:color w:val="auto"/>
                      <w:spacing w:val="8"/>
                      <w:sz w:val="21"/>
                      <w:szCs w:val="21"/>
                    </w:rPr>
                    <w:t>建设，及时有效处置饮用水水源突发环境事件</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restart"/>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7"/>
                      <w:sz w:val="21"/>
                      <w:szCs w:val="21"/>
                    </w:rPr>
                    <w:t>资源开发利用</w:t>
                  </w:r>
                </w:p>
              </w:tc>
              <w:tc>
                <w:tcPr>
                  <w:tcW w:w="2946" w:type="pct"/>
                  <w:tcBorders>
                    <w:tl2br w:val="nil"/>
                    <w:tr2bl w:val="nil"/>
                  </w:tcBorders>
                  <w:noWrap w:val="0"/>
                  <w:vAlign w:val="center"/>
                </w:tcPr>
                <w:p>
                  <w:pPr>
                    <w:pStyle w:val="1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7"/>
                      <w:sz w:val="21"/>
                      <w:szCs w:val="21"/>
                    </w:rPr>
                    <w:t>1、开展用水效率评估，建立万元工业增加值水耗指标等用</w:t>
                  </w:r>
                  <w:r>
                    <w:rPr>
                      <w:rFonts w:hint="default" w:ascii="Times New Roman" w:hAnsi="Times New Roman" w:eastAsia="宋体" w:cs="Times New Roman"/>
                      <w:color w:val="auto"/>
                      <w:spacing w:val="6"/>
                      <w:sz w:val="21"/>
                      <w:szCs w:val="21"/>
                    </w:rPr>
                    <w:t>水效率评估体系，把节水目标任务</w:t>
                  </w:r>
                  <w:r>
                    <w:rPr>
                      <w:rFonts w:hint="default" w:ascii="Times New Roman" w:hAnsi="Times New Roman" w:eastAsia="宋体" w:cs="Times New Roman"/>
                      <w:color w:val="auto"/>
                      <w:spacing w:val="10"/>
                      <w:sz w:val="21"/>
                      <w:szCs w:val="21"/>
                    </w:rPr>
                    <w:t>完成情况纳入地方政府政绩考核。将再生水</w:t>
                  </w:r>
                  <w:r>
                    <w:rPr>
                      <w:rFonts w:hint="default" w:ascii="Times New Roman" w:hAnsi="Times New Roman" w:eastAsia="宋体" w:cs="Times New Roman"/>
                      <w:color w:val="auto"/>
                      <w:spacing w:val="9"/>
                      <w:sz w:val="21"/>
                      <w:szCs w:val="21"/>
                    </w:rPr>
                    <w:t>、雨水和微咸水等非常规水源纳入水资源统一配置。</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7"/>
                      <w:sz w:val="21"/>
                      <w:szCs w:val="21"/>
                    </w:rPr>
                    <w:t>2</w:t>
                  </w:r>
                  <w:r>
                    <w:rPr>
                      <w:rFonts w:hint="default" w:ascii="Times New Roman" w:hAnsi="Times New Roman" w:eastAsia="宋体" w:cs="Times New Roman"/>
                      <w:color w:val="auto"/>
                      <w:spacing w:val="-28"/>
                      <w:sz w:val="21"/>
                      <w:szCs w:val="21"/>
                    </w:rPr>
                    <w:t xml:space="preserve"> </w:t>
                  </w:r>
                  <w:r>
                    <w:rPr>
                      <w:rFonts w:hint="default" w:ascii="Times New Roman" w:hAnsi="Times New Roman" w:eastAsia="宋体" w:cs="Times New Roman"/>
                      <w:color w:val="auto"/>
                      <w:spacing w:val="7"/>
                      <w:sz w:val="21"/>
                      <w:szCs w:val="21"/>
                    </w:rPr>
                    <w:t>、发展农业节水。调整农业种植结构，发展旱作节水</w:t>
                  </w:r>
                  <w:r>
                    <w:rPr>
                      <w:rFonts w:hint="default" w:ascii="Times New Roman" w:hAnsi="Times New Roman" w:eastAsia="宋体" w:cs="Times New Roman"/>
                      <w:color w:val="auto"/>
                      <w:spacing w:val="6"/>
                      <w:sz w:val="21"/>
                      <w:szCs w:val="21"/>
                    </w:rPr>
                    <w:t>农业，推进田间节水设施建设，大力推</w:t>
                  </w:r>
                  <w:r>
                    <w:rPr>
                      <w:rFonts w:hint="default" w:ascii="Times New Roman" w:hAnsi="Times New Roman" w:eastAsia="宋体" w:cs="Times New Roman"/>
                      <w:color w:val="auto"/>
                      <w:spacing w:val="10"/>
                      <w:sz w:val="21"/>
                      <w:szCs w:val="21"/>
                    </w:rPr>
                    <w:t>广耐旱节水品种、耕作保墒、地膜覆盖、秸秆还田、水肥一体化等农业综合</w:t>
                  </w:r>
                  <w:r>
                    <w:rPr>
                      <w:rFonts w:hint="default" w:ascii="Times New Roman" w:hAnsi="Times New Roman" w:eastAsia="宋体" w:cs="Times New Roman"/>
                      <w:color w:val="auto"/>
                      <w:spacing w:val="9"/>
                      <w:sz w:val="21"/>
                      <w:szCs w:val="21"/>
                    </w:rPr>
                    <w:t>节水技术。推广渠道</w:t>
                  </w:r>
                  <w:r>
                    <w:rPr>
                      <w:rFonts w:hint="default" w:ascii="Times New Roman" w:hAnsi="Times New Roman" w:eastAsia="宋体" w:cs="Times New Roman"/>
                      <w:color w:val="auto"/>
                      <w:spacing w:val="10"/>
                      <w:sz w:val="21"/>
                      <w:szCs w:val="21"/>
                    </w:rPr>
                    <w:t>防渗、管道输水、喷灌、微灌、农作物节水抗旱等技术，完善灌溉用水计量</w:t>
                  </w:r>
                  <w:r>
                    <w:rPr>
                      <w:rFonts w:hint="default" w:ascii="Times New Roman" w:hAnsi="Times New Roman" w:eastAsia="宋体" w:cs="Times New Roman"/>
                      <w:color w:val="auto"/>
                      <w:spacing w:val="9"/>
                      <w:sz w:val="21"/>
                      <w:szCs w:val="21"/>
                    </w:rPr>
                    <w:t>设施，推进规模化高</w:t>
                  </w:r>
                  <w:r>
                    <w:rPr>
                      <w:rFonts w:hint="default" w:ascii="Times New Roman" w:hAnsi="Times New Roman" w:eastAsia="宋体" w:cs="Times New Roman"/>
                      <w:color w:val="auto"/>
                      <w:spacing w:val="10"/>
                      <w:sz w:val="21"/>
                      <w:szCs w:val="21"/>
                    </w:rPr>
                    <w:t>效节水灌溉。加快高效节水灌溉示范项目建设，粮食主产区大力推广以高标</w:t>
                  </w:r>
                  <w:r>
                    <w:rPr>
                      <w:rFonts w:hint="default" w:ascii="Times New Roman" w:hAnsi="Times New Roman" w:eastAsia="宋体" w:cs="Times New Roman"/>
                      <w:color w:val="auto"/>
                      <w:spacing w:val="9"/>
                      <w:sz w:val="21"/>
                      <w:szCs w:val="21"/>
                    </w:rPr>
                    <w:t>准管灌为主的节水灌</w:t>
                  </w:r>
                  <w:r>
                    <w:rPr>
                      <w:rFonts w:hint="default" w:ascii="Times New Roman" w:hAnsi="Times New Roman" w:eastAsia="宋体" w:cs="Times New Roman"/>
                      <w:color w:val="auto"/>
                      <w:spacing w:val="10"/>
                      <w:sz w:val="21"/>
                      <w:szCs w:val="21"/>
                    </w:rPr>
                    <w:t>溉工程，蔬菜、果品和经济种植区大力推广微滴灌技术，规模化农场、承包</w:t>
                  </w:r>
                  <w:r>
                    <w:rPr>
                      <w:rFonts w:hint="default" w:ascii="Times New Roman" w:hAnsi="Times New Roman" w:eastAsia="宋体" w:cs="Times New Roman"/>
                      <w:color w:val="auto"/>
                      <w:spacing w:val="9"/>
                      <w:sz w:val="21"/>
                      <w:szCs w:val="21"/>
                    </w:rPr>
                    <w:t>大户积极推广喷灌技</w:t>
                  </w:r>
                  <w:r>
                    <w:rPr>
                      <w:rFonts w:hint="default" w:ascii="Times New Roman" w:hAnsi="Times New Roman" w:eastAsia="宋体" w:cs="Times New Roman"/>
                      <w:color w:val="auto"/>
                      <w:spacing w:val="8"/>
                      <w:sz w:val="21"/>
                      <w:szCs w:val="21"/>
                    </w:rPr>
                    <w:t>术。地上水灌区实施续建配套与节水改造</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17" w:hRule="atLeast"/>
                <w:jc w:val="center"/>
              </w:trPr>
              <w:tc>
                <w:tcPr>
                  <w:tcW w:w="334" w:type="pct"/>
                  <w:vMerge w:val="restart"/>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r>
                    <w:rPr>
                      <w:rFonts w:hint="default" w:ascii="Times New Roman" w:hAnsi="Times New Roman" w:eastAsia="宋体" w:cs="Times New Roman"/>
                      <w:color w:val="auto"/>
                      <w:spacing w:val="8"/>
                      <w:sz w:val="21"/>
                      <w:szCs w:val="21"/>
                    </w:rPr>
                    <w:t>土壤及地</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pacing w:val="6"/>
                      <w:sz w:val="21"/>
                      <w:szCs w:val="21"/>
                    </w:rPr>
                    <w:t>下水环境</w:t>
                  </w:r>
                </w:p>
              </w:tc>
              <w:tc>
                <w:tcPr>
                  <w:tcW w:w="273" w:type="pct"/>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8"/>
                      <w:sz w:val="21"/>
                      <w:szCs w:val="21"/>
                    </w:rPr>
                    <w:t>污染防控目标</w:t>
                  </w: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18"/>
                      <w:sz w:val="21"/>
                      <w:szCs w:val="21"/>
                    </w:rPr>
                    <w:t>2025年底前，受污染耕地安全利用率完成河北省下达任务，受污染耕地管控措施覆盖率</w:t>
                  </w:r>
                  <w:r>
                    <w:rPr>
                      <w:rFonts w:hint="default" w:ascii="Times New Roman" w:hAnsi="Times New Roman" w:eastAsia="宋体" w:cs="Times New Roman"/>
                      <w:color w:val="auto"/>
                      <w:spacing w:val="8"/>
                      <w:sz w:val="21"/>
                      <w:szCs w:val="21"/>
                    </w:rPr>
                    <w:t>100%；重点建设用地安全利用得到有效保障，拟开发利用污染地块治</w:t>
                  </w:r>
                  <w:r>
                    <w:rPr>
                      <w:rFonts w:hint="default" w:ascii="Times New Roman" w:hAnsi="Times New Roman" w:eastAsia="宋体" w:cs="Times New Roman"/>
                      <w:color w:val="auto"/>
                      <w:spacing w:val="7"/>
                      <w:sz w:val="21"/>
                      <w:szCs w:val="21"/>
                    </w:rPr>
                    <w:t>理修复或风险管控目标达标率100%</w:t>
                  </w:r>
                  <w:r>
                    <w:rPr>
                      <w:rFonts w:hint="default" w:ascii="Times New Roman" w:hAnsi="Times New Roman" w:eastAsia="宋体" w:cs="Times New Roman"/>
                      <w:color w:val="auto"/>
                      <w:spacing w:val="-26"/>
                      <w:sz w:val="21"/>
                      <w:szCs w:val="21"/>
                    </w:rPr>
                    <w:t xml:space="preserve"> </w:t>
                  </w:r>
                  <w:r>
                    <w:rPr>
                      <w:rFonts w:hint="default" w:ascii="Times New Roman" w:hAnsi="Times New Roman" w:eastAsia="宋体" w:cs="Times New Roman"/>
                      <w:color w:val="auto"/>
                      <w:spacing w:val="7"/>
                      <w:sz w:val="21"/>
                      <w:szCs w:val="21"/>
                    </w:rPr>
                    <w:t>，暂不开发利用污染地块管控措施覆盖率100%；</w:t>
                  </w:r>
                  <w:r>
                    <w:rPr>
                      <w:rFonts w:hint="default" w:ascii="Times New Roman" w:hAnsi="Times New Roman" w:eastAsia="宋体" w:cs="Times New Roman"/>
                      <w:color w:val="auto"/>
                      <w:spacing w:val="-59"/>
                      <w:sz w:val="21"/>
                      <w:szCs w:val="21"/>
                    </w:rPr>
                    <w:t xml:space="preserve"> </w:t>
                  </w:r>
                  <w:r>
                    <w:rPr>
                      <w:rFonts w:hint="default" w:ascii="Times New Roman" w:hAnsi="Times New Roman" w:eastAsia="宋体" w:cs="Times New Roman"/>
                      <w:color w:val="auto"/>
                      <w:spacing w:val="7"/>
                      <w:sz w:val="21"/>
                      <w:szCs w:val="21"/>
                    </w:rPr>
                    <w:t>国家地下水环境质量</w:t>
                  </w:r>
                  <w:r>
                    <w:rPr>
                      <w:rFonts w:hint="default" w:ascii="Times New Roman" w:hAnsi="Times New Roman" w:eastAsia="宋体" w:cs="Times New Roman"/>
                      <w:color w:val="auto"/>
                      <w:spacing w:val="6"/>
                      <w:sz w:val="21"/>
                      <w:szCs w:val="21"/>
                    </w:rPr>
                    <w:t>区域考核点位Ⅴ类</w:t>
                  </w:r>
                  <w:r>
                    <w:rPr>
                      <w:rFonts w:hint="default" w:ascii="Times New Roman" w:hAnsi="Times New Roman" w:eastAsia="宋体" w:cs="Times New Roman"/>
                      <w:color w:val="auto"/>
                      <w:spacing w:val="7"/>
                      <w:sz w:val="21"/>
                      <w:szCs w:val="21"/>
                    </w:rPr>
                    <w:t>水比例控制在</w:t>
                  </w:r>
                  <w:r>
                    <w:rPr>
                      <w:rFonts w:hint="default" w:ascii="Times New Roman" w:hAnsi="Times New Roman" w:eastAsia="宋体" w:cs="Times New Roman"/>
                      <w:color w:val="auto"/>
                      <w:spacing w:val="-28"/>
                      <w:sz w:val="21"/>
                      <w:szCs w:val="21"/>
                    </w:rPr>
                    <w:t xml:space="preserve"> </w:t>
                  </w:r>
                  <w:r>
                    <w:rPr>
                      <w:rFonts w:hint="default" w:ascii="Times New Roman" w:hAnsi="Times New Roman" w:eastAsia="宋体" w:cs="Times New Roman"/>
                      <w:color w:val="auto"/>
                      <w:spacing w:val="7"/>
                      <w:sz w:val="21"/>
                      <w:szCs w:val="21"/>
                    </w:rPr>
                    <w:t>20%以下，“双源</w:t>
                  </w:r>
                  <w:r>
                    <w:rPr>
                      <w:rFonts w:hint="default" w:ascii="Times New Roman" w:hAnsi="Times New Roman" w:eastAsia="宋体" w:cs="Times New Roman"/>
                      <w:color w:val="auto"/>
                      <w:spacing w:val="-70"/>
                      <w:sz w:val="21"/>
                      <w:szCs w:val="21"/>
                    </w:rPr>
                    <w:t xml:space="preserve"> </w:t>
                  </w:r>
                  <w:r>
                    <w:rPr>
                      <w:rFonts w:hint="default" w:ascii="Times New Roman" w:hAnsi="Times New Roman" w:eastAsia="宋体" w:cs="Times New Roman"/>
                      <w:color w:val="auto"/>
                      <w:spacing w:val="7"/>
                      <w:sz w:val="21"/>
                      <w:szCs w:val="21"/>
                    </w:rPr>
                    <w:t>”考核点位水质总体保持稳定</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27"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restart"/>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7"/>
                      <w:sz w:val="21"/>
                      <w:szCs w:val="21"/>
                    </w:rPr>
                    <w:t>空间布局约束</w:t>
                  </w: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18"/>
                      <w:sz w:val="21"/>
                      <w:szCs w:val="21"/>
                    </w:rPr>
                  </w:pPr>
                  <w:r>
                    <w:rPr>
                      <w:rFonts w:hint="default" w:ascii="Times New Roman" w:hAnsi="Times New Roman" w:eastAsia="宋体" w:cs="Times New Roman"/>
                      <w:color w:val="auto"/>
                      <w:spacing w:val="6"/>
                      <w:sz w:val="21"/>
                      <w:szCs w:val="21"/>
                    </w:rPr>
                    <w:t>1</w:t>
                  </w:r>
                  <w:r>
                    <w:rPr>
                      <w:rFonts w:hint="default" w:ascii="Times New Roman" w:hAnsi="Times New Roman" w:eastAsia="宋体" w:cs="Times New Roman"/>
                      <w:color w:val="auto"/>
                      <w:spacing w:val="-24"/>
                      <w:sz w:val="21"/>
                      <w:szCs w:val="21"/>
                    </w:rPr>
                    <w:t xml:space="preserve"> </w:t>
                  </w:r>
                  <w:r>
                    <w:rPr>
                      <w:rFonts w:hint="default" w:ascii="Times New Roman" w:hAnsi="Times New Roman" w:eastAsia="宋体" w:cs="Times New Roman"/>
                      <w:color w:val="auto"/>
                      <w:spacing w:val="6"/>
                      <w:sz w:val="21"/>
                      <w:szCs w:val="21"/>
                    </w:rPr>
                    <w:t>、严格执行相关行业企业布局选址要求，禁止在居民区和学校、医院、疗养院、养老院等单</w:t>
                  </w:r>
                  <w:r>
                    <w:rPr>
                      <w:rFonts w:hint="default" w:ascii="Times New Roman" w:hAnsi="Times New Roman" w:eastAsia="宋体" w:cs="Times New Roman"/>
                      <w:color w:val="auto"/>
                      <w:spacing w:val="9"/>
                      <w:sz w:val="21"/>
                      <w:szCs w:val="21"/>
                    </w:rPr>
                    <w:t>位周边新建、改建、扩建可能造成土壤污染的建设项目</w:t>
                  </w:r>
                </w:p>
              </w:tc>
              <w:tc>
                <w:tcPr>
                  <w:tcW w:w="11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w:t>
                  </w:r>
                  <w:r>
                    <w:rPr>
                      <w:rFonts w:hint="eastAsia" w:ascii="Times New Roman" w:hAnsi="Times New Roman" w:eastAsia="宋体" w:cs="Times New Roman"/>
                      <w:color w:val="auto"/>
                      <w:sz w:val="21"/>
                      <w:szCs w:val="21"/>
                      <w:highlight w:val="none"/>
                      <w:lang w:eastAsia="zh-CN"/>
                    </w:rPr>
                    <w:t>不涉及</w:t>
                  </w:r>
                </w:p>
              </w:tc>
              <w:tc>
                <w:tcPr>
                  <w:tcW w:w="2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18"/>
                      <w:sz w:val="21"/>
                      <w:szCs w:val="21"/>
                    </w:rPr>
                  </w:pPr>
                  <w:r>
                    <w:rPr>
                      <w:rFonts w:hint="default" w:ascii="Times New Roman" w:hAnsi="Times New Roman" w:eastAsia="宋体" w:cs="Times New Roman"/>
                      <w:color w:val="auto"/>
                      <w:spacing w:val="7"/>
                      <w:sz w:val="21"/>
                      <w:szCs w:val="21"/>
                    </w:rPr>
                    <w:t>2、禁止在集中式地下水饮用水水源地建设需要取水的地热能开发利用项目。禁止抽取难以更</w:t>
                  </w:r>
                  <w:r>
                    <w:rPr>
                      <w:rFonts w:hint="default" w:ascii="Times New Roman" w:hAnsi="Times New Roman" w:eastAsia="宋体" w:cs="Times New Roman"/>
                      <w:color w:val="auto"/>
                      <w:spacing w:val="9"/>
                      <w:sz w:val="21"/>
                      <w:szCs w:val="21"/>
                    </w:rPr>
                    <w:t>新的地下水用于需要取水的地热能开发利用项目</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3、地下水饮用水水源地优先保护区管控参照生态环境空间总体管控要求中地下水饮用水水源</w:t>
                  </w:r>
                  <w:r>
                    <w:rPr>
                      <w:rFonts w:hint="default" w:ascii="Times New Roman" w:hAnsi="Times New Roman" w:eastAsia="宋体" w:cs="Times New Roman"/>
                      <w:color w:val="auto"/>
                      <w:spacing w:val="1"/>
                      <w:sz w:val="21"/>
                      <w:szCs w:val="21"/>
                    </w:rPr>
                    <w:t xml:space="preserve"> </w:t>
                  </w:r>
                  <w:r>
                    <w:rPr>
                      <w:rFonts w:hint="default" w:ascii="Times New Roman" w:hAnsi="Times New Roman" w:eastAsia="宋体" w:cs="Times New Roman"/>
                      <w:color w:val="auto"/>
                      <w:spacing w:val="8"/>
                      <w:sz w:val="21"/>
                      <w:szCs w:val="21"/>
                    </w:rPr>
                    <w:t>地保护区总体管控要求</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restart"/>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污染排放管控</w:t>
                  </w: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6"/>
                      <w:sz w:val="21"/>
                      <w:szCs w:val="21"/>
                    </w:rPr>
                    <w:t>1</w:t>
                  </w:r>
                  <w:r>
                    <w:rPr>
                      <w:rFonts w:hint="default" w:ascii="Times New Roman" w:hAnsi="Times New Roman" w:eastAsia="宋体" w:cs="Times New Roman"/>
                      <w:color w:val="auto"/>
                      <w:spacing w:val="-24"/>
                      <w:sz w:val="21"/>
                      <w:szCs w:val="21"/>
                    </w:rPr>
                    <w:t xml:space="preserve"> </w:t>
                  </w:r>
                  <w:r>
                    <w:rPr>
                      <w:rFonts w:hint="default" w:ascii="Times New Roman" w:hAnsi="Times New Roman" w:eastAsia="宋体" w:cs="Times New Roman"/>
                      <w:color w:val="auto"/>
                      <w:spacing w:val="6"/>
                      <w:sz w:val="21"/>
                      <w:szCs w:val="21"/>
                    </w:rPr>
                    <w:t>、严禁将污泥直接用作肥料，禁止不达标污泥就地堆放，结合污泥处理设施升级改造，逐步</w:t>
                  </w:r>
                  <w:r>
                    <w:rPr>
                      <w:rFonts w:hint="default" w:ascii="Times New Roman" w:hAnsi="Times New Roman" w:eastAsia="宋体" w:cs="Times New Roman"/>
                      <w:color w:val="auto"/>
                      <w:spacing w:val="10"/>
                      <w:sz w:val="21"/>
                      <w:szCs w:val="21"/>
                    </w:rPr>
                    <w:t>取消原生污泥简易填埋等不符合环保要求的处置方式。鼓励利用水泥</w:t>
                  </w:r>
                  <w:r>
                    <w:rPr>
                      <w:rFonts w:hint="default" w:ascii="Times New Roman" w:hAnsi="Times New Roman" w:eastAsia="宋体" w:cs="Times New Roman"/>
                      <w:color w:val="auto"/>
                      <w:spacing w:val="9"/>
                      <w:sz w:val="21"/>
                      <w:szCs w:val="21"/>
                    </w:rPr>
                    <w:t>厂等工业窑炉，开展污泥协</w:t>
                  </w:r>
                  <w:r>
                    <w:rPr>
                      <w:rFonts w:hint="default" w:ascii="Times New Roman" w:hAnsi="Times New Roman" w:eastAsia="宋体" w:cs="Times New Roman"/>
                      <w:color w:val="auto"/>
                      <w:spacing w:val="6"/>
                      <w:sz w:val="21"/>
                      <w:szCs w:val="21"/>
                    </w:rPr>
                    <w:t>同焚烧处置</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center"/>
                </w:tcPr>
                <w:p>
                  <w:pPr>
                    <w:pStyle w:val="1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2</w:t>
                  </w:r>
                  <w:r>
                    <w:rPr>
                      <w:rFonts w:hint="default" w:ascii="Times New Roman" w:hAnsi="Times New Roman" w:eastAsia="宋体" w:cs="Times New Roman"/>
                      <w:color w:val="auto"/>
                      <w:spacing w:val="-28"/>
                      <w:sz w:val="21"/>
                      <w:szCs w:val="21"/>
                    </w:rPr>
                    <w:t xml:space="preserve"> </w:t>
                  </w:r>
                  <w:r>
                    <w:rPr>
                      <w:rFonts w:hint="default" w:ascii="Times New Roman" w:hAnsi="Times New Roman" w:eastAsia="宋体" w:cs="Times New Roman"/>
                      <w:color w:val="auto"/>
                      <w:spacing w:val="7"/>
                      <w:sz w:val="21"/>
                      <w:szCs w:val="21"/>
                    </w:rPr>
                    <w:t>、严格落实总量控制制度，减少重金属污染物排放。</w:t>
                  </w:r>
                  <w:r>
                    <w:rPr>
                      <w:rFonts w:hint="default" w:ascii="Times New Roman" w:hAnsi="Times New Roman" w:eastAsia="宋体" w:cs="Times New Roman"/>
                      <w:color w:val="auto"/>
                      <w:spacing w:val="6"/>
                      <w:sz w:val="21"/>
                      <w:szCs w:val="21"/>
                    </w:rPr>
                    <w:t>新、改、扩建涉重金属重点行业建设项</w:t>
                  </w:r>
                  <w:r>
                    <w:rPr>
                      <w:rFonts w:hint="default" w:ascii="Times New Roman" w:hAnsi="Times New Roman" w:eastAsia="宋体" w:cs="Times New Roman"/>
                      <w:color w:val="auto"/>
                      <w:spacing w:val="10"/>
                      <w:sz w:val="21"/>
                      <w:szCs w:val="21"/>
                    </w:rPr>
                    <w:t>目，污染物排放实施等量或倍量替换，对重金属排放量继续上升的</w:t>
                  </w:r>
                  <w:r>
                    <w:rPr>
                      <w:rFonts w:hint="default" w:ascii="Times New Roman" w:hAnsi="Times New Roman" w:eastAsia="宋体" w:cs="Times New Roman"/>
                      <w:color w:val="auto"/>
                      <w:spacing w:val="9"/>
                      <w:sz w:val="21"/>
                      <w:szCs w:val="21"/>
                    </w:rPr>
                    <w:t>地区，暂停审批新增重金属污染物排放的建设项目。加大减排项目督导力度，确保项目按期实施。</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3、严格危险废物经营许可审批，加强危险废物处置单位规范化管理核查。统筹推进危险废物</w:t>
                  </w:r>
                  <w:r>
                    <w:rPr>
                      <w:rFonts w:hint="default" w:ascii="Times New Roman" w:hAnsi="Times New Roman" w:eastAsia="宋体" w:cs="Times New Roman"/>
                      <w:color w:val="auto"/>
                      <w:spacing w:val="10"/>
                      <w:sz w:val="21"/>
                      <w:szCs w:val="21"/>
                    </w:rPr>
                    <w:t>利用处置能力建设，加快补齐利用处置设施短板。积极推进重点监管源</w:t>
                  </w:r>
                  <w:r>
                    <w:rPr>
                      <w:rFonts w:hint="default" w:ascii="Times New Roman" w:hAnsi="Times New Roman" w:eastAsia="宋体" w:cs="Times New Roman"/>
                      <w:color w:val="auto"/>
                      <w:spacing w:val="9"/>
                      <w:sz w:val="21"/>
                      <w:szCs w:val="21"/>
                    </w:rPr>
                    <w:t>智能监控体系建设，加大</w:t>
                  </w:r>
                  <w:r>
                    <w:rPr>
                      <w:rFonts w:hint="default" w:ascii="Times New Roman" w:hAnsi="Times New Roman" w:eastAsia="宋体" w:cs="Times New Roman"/>
                      <w:color w:val="auto"/>
                      <w:spacing w:val="10"/>
                      <w:sz w:val="21"/>
                      <w:szCs w:val="21"/>
                    </w:rPr>
                    <w:t>危险废物产生、贮存、转运、利用、处置全流程监管力度。规范和完善</w:t>
                  </w:r>
                  <w:r>
                    <w:rPr>
                      <w:rFonts w:hint="default" w:ascii="Times New Roman" w:hAnsi="Times New Roman" w:eastAsia="宋体" w:cs="Times New Roman"/>
                      <w:color w:val="auto"/>
                      <w:spacing w:val="9"/>
                      <w:sz w:val="21"/>
                      <w:szCs w:val="21"/>
                    </w:rPr>
                    <w:t>医疗废物分类收集处置体</w:t>
                  </w:r>
                  <w:r>
                    <w:rPr>
                      <w:rFonts w:hint="default" w:ascii="Times New Roman" w:hAnsi="Times New Roman" w:eastAsia="宋体" w:cs="Times New Roman"/>
                      <w:color w:val="auto"/>
                      <w:sz w:val="21"/>
                      <w:szCs w:val="21"/>
                    </w:rPr>
                    <w:t>系。</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12"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center"/>
                </w:tcPr>
                <w:p>
                  <w:pPr>
                    <w:pStyle w:val="1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4</w:t>
                  </w:r>
                  <w:r>
                    <w:rPr>
                      <w:rFonts w:hint="default" w:ascii="Times New Roman" w:hAnsi="Times New Roman" w:eastAsia="宋体" w:cs="Times New Roman"/>
                      <w:color w:val="auto"/>
                      <w:spacing w:val="-28"/>
                      <w:sz w:val="21"/>
                      <w:szCs w:val="21"/>
                    </w:rPr>
                    <w:t xml:space="preserve"> </w:t>
                  </w:r>
                  <w:r>
                    <w:rPr>
                      <w:rFonts w:hint="default" w:ascii="Times New Roman" w:hAnsi="Times New Roman" w:eastAsia="宋体" w:cs="Times New Roman"/>
                      <w:color w:val="auto"/>
                      <w:spacing w:val="7"/>
                      <w:sz w:val="21"/>
                      <w:szCs w:val="21"/>
                    </w:rPr>
                    <w:t>、建设和运行固体废物处置设施，应当采取防扬散、防</w:t>
                  </w:r>
                  <w:r>
                    <w:rPr>
                      <w:rFonts w:hint="default" w:ascii="Times New Roman" w:hAnsi="Times New Roman" w:eastAsia="宋体" w:cs="Times New Roman"/>
                      <w:color w:val="auto"/>
                      <w:spacing w:val="6"/>
                      <w:sz w:val="21"/>
                      <w:szCs w:val="21"/>
                    </w:rPr>
                    <w:t>流失、防渗漏等措施，依法贮存、利</w:t>
                  </w:r>
                  <w:r>
                    <w:rPr>
                      <w:rFonts w:hint="default" w:ascii="Times New Roman" w:hAnsi="Times New Roman" w:eastAsia="宋体" w:cs="Times New Roman"/>
                      <w:color w:val="auto"/>
                      <w:spacing w:val="10"/>
                      <w:sz w:val="21"/>
                      <w:szCs w:val="21"/>
                    </w:rPr>
                    <w:t>用、处置固体废物。处置生活垃圾，应当优先采用焚烧处理技术，</w:t>
                  </w:r>
                  <w:r>
                    <w:rPr>
                      <w:rFonts w:hint="default" w:ascii="Times New Roman" w:hAnsi="Times New Roman" w:eastAsia="宋体" w:cs="Times New Roman"/>
                      <w:color w:val="auto"/>
                      <w:spacing w:val="9"/>
                      <w:sz w:val="21"/>
                      <w:szCs w:val="21"/>
                    </w:rPr>
                    <w:t>有计划地实现垃圾零填埋，已</w:t>
                  </w:r>
                  <w:r>
                    <w:rPr>
                      <w:rFonts w:hint="default" w:ascii="Times New Roman" w:hAnsi="Times New Roman" w:eastAsia="宋体" w:cs="Times New Roman"/>
                      <w:color w:val="auto"/>
                      <w:spacing w:val="10"/>
                      <w:sz w:val="21"/>
                      <w:szCs w:val="21"/>
                    </w:rPr>
                    <w:t>有的垃圾填埋处置设施应当建设渗滤液收集和</w:t>
                  </w:r>
                  <w:r>
                    <w:rPr>
                      <w:rFonts w:hint="default" w:ascii="Times New Roman" w:hAnsi="Times New Roman" w:eastAsia="宋体" w:cs="Times New Roman"/>
                      <w:color w:val="auto"/>
                      <w:spacing w:val="9"/>
                      <w:sz w:val="21"/>
                      <w:szCs w:val="21"/>
                    </w:rPr>
                    <w:t>处理、处置设施，并采取相应措施防止土壤污染。</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w:t>
                  </w:r>
                  <w:r>
                    <w:rPr>
                      <w:rFonts w:hint="eastAsia" w:ascii="Times New Roman" w:hAnsi="Times New Roman" w:eastAsia="宋体" w:cs="Times New Roman"/>
                      <w:color w:val="auto"/>
                      <w:sz w:val="21"/>
                      <w:szCs w:val="21"/>
                      <w:highlight w:val="none"/>
                      <w:lang w:val="en-US" w:eastAsia="zh-CN"/>
                    </w:rPr>
                    <w:t>设置一般固废储存区及危险废物暂存间，按照相关要求依法贮存固体废物；员工生活垃圾委托环卫部门处置</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3"/>
                      <w:sz w:val="21"/>
                      <w:szCs w:val="21"/>
                    </w:rPr>
                    <w:t>5、严格危险废物源头管控，优化利用处置结构布局，提高应急保障能力。发展生态循环农业，</w:t>
                  </w:r>
                  <w:r>
                    <w:rPr>
                      <w:rFonts w:hint="default" w:ascii="Times New Roman" w:hAnsi="Times New Roman" w:eastAsia="宋体" w:cs="Times New Roman"/>
                      <w:color w:val="auto"/>
                      <w:spacing w:val="10"/>
                      <w:sz w:val="21"/>
                      <w:szCs w:val="21"/>
                    </w:rPr>
                    <w:t>提升农业废弃物综合利用率。健全完善制度、技术、市场、监管四大政</w:t>
                  </w:r>
                  <w:r>
                    <w:rPr>
                      <w:rFonts w:hint="default" w:ascii="Times New Roman" w:hAnsi="Times New Roman" w:eastAsia="宋体" w:cs="Times New Roman"/>
                      <w:color w:val="auto"/>
                      <w:spacing w:val="9"/>
                      <w:sz w:val="21"/>
                      <w:szCs w:val="21"/>
                    </w:rPr>
                    <w:t>策体系，实现固体废物和</w:t>
                  </w:r>
                  <w:r>
                    <w:rPr>
                      <w:rFonts w:hint="default" w:ascii="Times New Roman" w:hAnsi="Times New Roman" w:eastAsia="宋体" w:cs="Times New Roman"/>
                      <w:color w:val="auto"/>
                      <w:spacing w:val="7"/>
                      <w:sz w:val="21"/>
                      <w:szCs w:val="21"/>
                    </w:rPr>
                    <w:t>危险废物全链条监管</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pacing w:val="-1"/>
                      <w:sz w:val="21"/>
                      <w:szCs w:val="21"/>
                      <w:highlight w:val="none"/>
                      <w:lang w:val="en-US" w:eastAsia="zh-CN"/>
                    </w:rPr>
                    <w:t>项目厂区危险废物安装要求转移、暂存、系统填报，企业制定有严格的危险废物及固体废物管理制度</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restart"/>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9"/>
                      <w:sz w:val="21"/>
                      <w:szCs w:val="21"/>
                    </w:rPr>
                    <w:t>环境风险防控</w:t>
                  </w: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1、每年对集中式饮用水水源保护区开展基础调查与评估，</w:t>
                  </w:r>
                  <w:r>
                    <w:rPr>
                      <w:rFonts w:hint="default" w:ascii="Times New Roman" w:hAnsi="Times New Roman" w:eastAsia="宋体" w:cs="Times New Roman"/>
                      <w:color w:val="auto"/>
                      <w:spacing w:val="6"/>
                      <w:sz w:val="21"/>
                      <w:szCs w:val="21"/>
                    </w:rPr>
                    <w:t>将可能影响水源水质安全的风险源</w:t>
                  </w:r>
                  <w:r>
                    <w:rPr>
                      <w:rFonts w:hint="default" w:ascii="Times New Roman" w:hAnsi="Times New Roman" w:eastAsia="宋体" w:cs="Times New Roman"/>
                      <w:color w:val="auto"/>
                      <w:spacing w:val="9"/>
                      <w:sz w:val="21"/>
                      <w:szCs w:val="21"/>
                    </w:rPr>
                    <w:t>全部列入档案，实行“一源一案</w:t>
                  </w:r>
                  <w:r>
                    <w:rPr>
                      <w:rFonts w:hint="default" w:ascii="Times New Roman" w:hAnsi="Times New Roman" w:eastAsia="宋体" w:cs="Times New Roman"/>
                      <w:color w:val="auto"/>
                      <w:spacing w:val="-70"/>
                      <w:sz w:val="21"/>
                      <w:szCs w:val="21"/>
                    </w:rPr>
                    <w:t xml:space="preserve"> </w:t>
                  </w:r>
                  <w:r>
                    <w:rPr>
                      <w:rFonts w:hint="default" w:ascii="Times New Roman" w:hAnsi="Times New Roman" w:eastAsia="宋体" w:cs="Times New Roman"/>
                      <w:color w:val="auto"/>
                      <w:spacing w:val="9"/>
                      <w:sz w:val="21"/>
                      <w:szCs w:val="21"/>
                    </w:rPr>
                    <w:t>”，对每个风险源开展隐患排查、整改，编制风险应急方案，建</w:t>
                  </w:r>
                  <w:r>
                    <w:rPr>
                      <w:rFonts w:hint="default" w:ascii="Times New Roman" w:hAnsi="Times New Roman" w:eastAsia="宋体" w:cs="Times New Roman"/>
                      <w:color w:val="auto"/>
                      <w:spacing w:val="8"/>
                      <w:sz w:val="21"/>
                      <w:szCs w:val="21"/>
                    </w:rPr>
                    <w:t>立联防联控应急机制</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top"/>
                </w:tcPr>
                <w:p>
                  <w:pPr>
                    <w:pStyle w:val="1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color w:val="auto"/>
                      <w:kern w:val="2"/>
                      <w:sz w:val="21"/>
                      <w:szCs w:val="21"/>
                      <w:lang w:val="en-US" w:eastAsia="en-US" w:bidi="ar-SA"/>
                    </w:rPr>
                  </w:pPr>
                  <w:r>
                    <w:rPr>
                      <w:rFonts w:hint="default" w:ascii="Times New Roman" w:hAnsi="Times New Roman" w:eastAsia="宋体" w:cs="Times New Roman"/>
                      <w:color w:val="auto"/>
                      <w:spacing w:val="7"/>
                      <w:sz w:val="21"/>
                      <w:szCs w:val="21"/>
                    </w:rPr>
                    <w:t>2</w:t>
                  </w:r>
                  <w:r>
                    <w:rPr>
                      <w:rFonts w:hint="default" w:ascii="Times New Roman" w:hAnsi="Times New Roman" w:eastAsia="宋体" w:cs="Times New Roman"/>
                      <w:color w:val="auto"/>
                      <w:spacing w:val="-28"/>
                      <w:sz w:val="21"/>
                      <w:szCs w:val="21"/>
                    </w:rPr>
                    <w:t xml:space="preserve"> </w:t>
                  </w:r>
                  <w:r>
                    <w:rPr>
                      <w:rFonts w:hint="default" w:ascii="Times New Roman" w:hAnsi="Times New Roman" w:eastAsia="宋体" w:cs="Times New Roman"/>
                      <w:color w:val="auto"/>
                      <w:spacing w:val="7"/>
                      <w:sz w:val="21"/>
                      <w:szCs w:val="21"/>
                    </w:rPr>
                    <w:t>、尾矿库运营、管理单位应当按照规定加强尾矿库的</w:t>
                  </w:r>
                  <w:r>
                    <w:rPr>
                      <w:rFonts w:hint="default" w:ascii="Times New Roman" w:hAnsi="Times New Roman" w:eastAsia="宋体" w:cs="Times New Roman"/>
                      <w:color w:val="auto"/>
                      <w:spacing w:val="6"/>
                      <w:sz w:val="21"/>
                      <w:szCs w:val="21"/>
                    </w:rPr>
                    <w:t>安全管理，采取措施防止土壤污染。危</w:t>
                  </w:r>
                  <w:r>
                    <w:rPr>
                      <w:rFonts w:hint="default" w:ascii="Times New Roman" w:hAnsi="Times New Roman" w:eastAsia="宋体" w:cs="Times New Roman"/>
                      <w:color w:val="auto"/>
                      <w:spacing w:val="10"/>
                      <w:sz w:val="21"/>
                      <w:szCs w:val="21"/>
                    </w:rPr>
                    <w:t>库、险库、病库以及其他需要重点监管的尾矿库运营、管理单位应当按</w:t>
                  </w:r>
                  <w:r>
                    <w:rPr>
                      <w:rFonts w:hint="default" w:ascii="Times New Roman" w:hAnsi="Times New Roman" w:eastAsia="宋体" w:cs="Times New Roman"/>
                      <w:color w:val="auto"/>
                      <w:spacing w:val="9"/>
                      <w:sz w:val="21"/>
                      <w:szCs w:val="21"/>
                    </w:rPr>
                    <w:t>照规定进行土壤污染状况</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pacing w:val="7"/>
                      <w:sz w:val="21"/>
                      <w:szCs w:val="21"/>
                    </w:rPr>
                    <w:t>监测和定期评估。</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center"/>
                </w:tcPr>
                <w:p>
                  <w:pPr>
                    <w:pStyle w:val="1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color w:val="auto"/>
                      <w:kern w:val="2"/>
                      <w:sz w:val="21"/>
                      <w:szCs w:val="21"/>
                      <w:lang w:val="en-US" w:eastAsia="en-US" w:bidi="ar-SA"/>
                    </w:rPr>
                  </w:pPr>
                  <w:r>
                    <w:rPr>
                      <w:rFonts w:hint="default" w:ascii="Times New Roman" w:hAnsi="Times New Roman" w:eastAsia="宋体" w:cs="Times New Roman"/>
                      <w:color w:val="auto"/>
                      <w:spacing w:val="7"/>
                      <w:sz w:val="21"/>
                      <w:szCs w:val="21"/>
                    </w:rPr>
                    <w:t>3</w:t>
                  </w:r>
                  <w:r>
                    <w:rPr>
                      <w:rFonts w:hint="default" w:ascii="Times New Roman" w:hAnsi="Times New Roman" w:eastAsia="宋体" w:cs="Times New Roman"/>
                      <w:color w:val="auto"/>
                      <w:spacing w:val="-28"/>
                      <w:sz w:val="21"/>
                      <w:szCs w:val="21"/>
                    </w:rPr>
                    <w:t xml:space="preserve"> </w:t>
                  </w:r>
                  <w:r>
                    <w:rPr>
                      <w:rFonts w:hint="default" w:ascii="Times New Roman" w:hAnsi="Times New Roman" w:eastAsia="宋体" w:cs="Times New Roman"/>
                      <w:color w:val="auto"/>
                      <w:spacing w:val="7"/>
                      <w:sz w:val="21"/>
                      <w:szCs w:val="21"/>
                    </w:rPr>
                    <w:t>、产生、收集、贮存、运输、利用、处置危</w:t>
                  </w:r>
                  <w:r>
                    <w:rPr>
                      <w:rFonts w:hint="default" w:ascii="Times New Roman" w:hAnsi="Times New Roman" w:eastAsia="宋体" w:cs="Times New Roman"/>
                      <w:color w:val="auto"/>
                      <w:spacing w:val="6"/>
                      <w:sz w:val="21"/>
                      <w:szCs w:val="21"/>
                    </w:rPr>
                    <w:t>险废物的单位，应当依法制定意外事故的防范措</w:t>
                  </w:r>
                  <w:r>
                    <w:rPr>
                      <w:rFonts w:hint="default" w:ascii="Times New Roman" w:hAnsi="Times New Roman" w:eastAsia="宋体" w:cs="Times New Roman"/>
                      <w:color w:val="auto"/>
                      <w:spacing w:val="10"/>
                      <w:sz w:val="21"/>
                      <w:szCs w:val="21"/>
                    </w:rPr>
                    <w:t>施和应急预案，并向所在地生态环境主管部门和其他负有固体废物污染环境</w:t>
                  </w:r>
                  <w:r>
                    <w:rPr>
                      <w:rFonts w:hint="default" w:ascii="Times New Roman" w:hAnsi="Times New Roman" w:eastAsia="宋体" w:cs="Times New Roman"/>
                      <w:color w:val="auto"/>
                      <w:spacing w:val="9"/>
                      <w:sz w:val="21"/>
                      <w:szCs w:val="21"/>
                    </w:rPr>
                    <w:t>防治监督管理职责的</w:t>
                  </w:r>
                  <w:r>
                    <w:rPr>
                      <w:rFonts w:hint="default" w:ascii="Times New Roman" w:hAnsi="Times New Roman" w:eastAsia="宋体" w:cs="Times New Roman"/>
                      <w:color w:val="auto"/>
                      <w:spacing w:val="6"/>
                      <w:sz w:val="21"/>
                      <w:szCs w:val="21"/>
                    </w:rPr>
                    <w:t>部门备案。</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pacing w:val="-1"/>
                      <w:sz w:val="21"/>
                      <w:szCs w:val="21"/>
                      <w:highlight w:val="none"/>
                      <w:lang w:val="en-US" w:eastAsia="zh-CN"/>
                    </w:rPr>
                    <w:t>项目厂区危险废物安装要求转移、暂存、系统填报，企业制定有严格的危险废物及固体废物管理制度；项目按照要求组织应急预案编制及修订并报管理部门备案</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top"/>
                </w:tcPr>
                <w:p>
                  <w:pPr>
                    <w:pStyle w:val="1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en-US" w:bidi="ar-SA"/>
                    </w:rPr>
                  </w:pPr>
                  <w:r>
                    <w:rPr>
                      <w:rFonts w:hint="default" w:ascii="Times New Roman" w:hAnsi="Times New Roman" w:eastAsia="宋体" w:cs="Times New Roman"/>
                      <w:color w:val="auto"/>
                      <w:spacing w:val="8"/>
                      <w:sz w:val="21"/>
                      <w:szCs w:val="21"/>
                    </w:rPr>
                    <w:t>4</w:t>
                  </w:r>
                  <w:r>
                    <w:rPr>
                      <w:rFonts w:hint="default" w:ascii="Times New Roman" w:hAnsi="Times New Roman" w:eastAsia="宋体" w:cs="Times New Roman"/>
                      <w:color w:val="auto"/>
                      <w:spacing w:val="-29"/>
                      <w:sz w:val="21"/>
                      <w:szCs w:val="21"/>
                    </w:rPr>
                    <w:t xml:space="preserve"> </w:t>
                  </w:r>
                  <w:r>
                    <w:rPr>
                      <w:rFonts w:hint="default" w:ascii="Times New Roman" w:hAnsi="Times New Roman" w:eastAsia="宋体" w:cs="Times New Roman"/>
                      <w:color w:val="auto"/>
                      <w:spacing w:val="8"/>
                      <w:sz w:val="21"/>
                      <w:szCs w:val="21"/>
                    </w:rPr>
                    <w:t>、严格落实耕地风险防范措施。对安全利用类耕地，应结合当地主要作物品种和种植习</w:t>
                  </w:r>
                  <w:r>
                    <w:rPr>
                      <w:rFonts w:hint="default" w:ascii="Times New Roman" w:hAnsi="Times New Roman" w:eastAsia="宋体" w:cs="Times New Roman"/>
                      <w:color w:val="auto"/>
                      <w:spacing w:val="7"/>
                      <w:sz w:val="21"/>
                      <w:szCs w:val="21"/>
                    </w:rPr>
                    <w:t>惯，</w:t>
                  </w:r>
                  <w:r>
                    <w:rPr>
                      <w:rFonts w:hint="default" w:ascii="Times New Roman" w:hAnsi="Times New Roman" w:eastAsia="宋体" w:cs="Times New Roman"/>
                      <w:color w:val="auto"/>
                      <w:spacing w:val="10"/>
                      <w:sz w:val="21"/>
                      <w:szCs w:val="21"/>
                    </w:rPr>
                    <w:t>采取农艺调控、低积累品种替代、轮作间作等措施，降低农产品超标风险；对严格管控类耕地，依法划定特定农产品禁止生产区域，鼓励采取调整种植结构、退耕还林还草</w:t>
                  </w:r>
                  <w:r>
                    <w:rPr>
                      <w:rFonts w:hint="default" w:ascii="Times New Roman" w:hAnsi="Times New Roman" w:eastAsia="宋体" w:cs="Times New Roman"/>
                      <w:color w:val="auto"/>
                      <w:spacing w:val="9"/>
                      <w:sz w:val="21"/>
                      <w:szCs w:val="21"/>
                    </w:rPr>
                    <w:t>、退耕还湿、轮作休</w:t>
                  </w:r>
                  <w:r>
                    <w:rPr>
                      <w:rFonts w:hint="default" w:ascii="Times New Roman" w:hAnsi="Times New Roman" w:eastAsia="宋体" w:cs="Times New Roman"/>
                      <w:color w:val="auto"/>
                      <w:spacing w:val="7"/>
                      <w:sz w:val="21"/>
                      <w:szCs w:val="21"/>
                    </w:rPr>
                    <w:t>耕等风险管控措施。</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center"/>
                </w:tcPr>
                <w:p>
                  <w:pPr>
                    <w:pStyle w:val="1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5、强化污染地块土壤环境联动监管。抓好退城搬迁工业企业工矿用地土壤环境监督管理，土</w:t>
                  </w:r>
                  <w:r>
                    <w:rPr>
                      <w:rFonts w:hint="default" w:ascii="Times New Roman" w:hAnsi="Times New Roman" w:eastAsia="宋体" w:cs="Times New Roman"/>
                      <w:color w:val="auto"/>
                      <w:spacing w:val="10"/>
                      <w:sz w:val="21"/>
                      <w:szCs w:val="21"/>
                    </w:rPr>
                    <w:t>壤污染重点监管单位拆除设施、设备或者建筑物、构筑物，要制定土</w:t>
                  </w:r>
                  <w:r>
                    <w:rPr>
                      <w:rFonts w:hint="default" w:ascii="Times New Roman" w:hAnsi="Times New Roman" w:eastAsia="宋体" w:cs="Times New Roman"/>
                      <w:color w:val="auto"/>
                      <w:spacing w:val="9"/>
                      <w:sz w:val="21"/>
                      <w:szCs w:val="21"/>
                    </w:rPr>
                    <w:t>壤污染防治工作方案并按要求备案，防范拆除活动造成土壤和地下水污染，切实保障生态环境安全。</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center"/>
                </w:tcPr>
                <w:p>
                  <w:pPr>
                    <w:pStyle w:val="1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6</w:t>
                  </w:r>
                  <w:r>
                    <w:rPr>
                      <w:rFonts w:hint="default" w:ascii="Times New Roman" w:hAnsi="Times New Roman" w:eastAsia="宋体" w:cs="Times New Roman"/>
                      <w:color w:val="auto"/>
                      <w:spacing w:val="-29"/>
                      <w:sz w:val="21"/>
                      <w:szCs w:val="21"/>
                    </w:rPr>
                    <w:t xml:space="preserve"> </w:t>
                  </w:r>
                  <w:r>
                    <w:rPr>
                      <w:rFonts w:hint="default" w:ascii="Times New Roman" w:hAnsi="Times New Roman" w:eastAsia="宋体" w:cs="Times New Roman"/>
                      <w:color w:val="auto"/>
                      <w:spacing w:val="7"/>
                      <w:sz w:val="21"/>
                      <w:szCs w:val="21"/>
                    </w:rPr>
                    <w:t>、严格建设用地准入管理。加强对土地征收</w:t>
                  </w:r>
                  <w:r>
                    <w:rPr>
                      <w:rFonts w:hint="default" w:ascii="Times New Roman" w:hAnsi="Times New Roman" w:eastAsia="宋体" w:cs="Times New Roman"/>
                      <w:color w:val="auto"/>
                      <w:spacing w:val="6"/>
                      <w:sz w:val="21"/>
                      <w:szCs w:val="21"/>
                    </w:rPr>
                    <w:t>、收回、收购的监督管理，对应当开展土壤污染</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pacing w:val="10"/>
                      <w:sz w:val="21"/>
                      <w:szCs w:val="21"/>
                    </w:rPr>
                    <w:t>状况调查而未进行调查的地块，以及列入疑似污染地块名单、污染地块名录</w:t>
                  </w:r>
                  <w:r>
                    <w:rPr>
                      <w:rFonts w:hint="default" w:ascii="Times New Roman" w:hAnsi="Times New Roman" w:eastAsia="宋体" w:cs="Times New Roman"/>
                      <w:color w:val="auto"/>
                      <w:spacing w:val="9"/>
                      <w:sz w:val="21"/>
                      <w:szCs w:val="21"/>
                    </w:rPr>
                    <w:t>、建设用地土壤污染</w:t>
                  </w:r>
                  <w:r>
                    <w:rPr>
                      <w:rFonts w:hint="default" w:ascii="Times New Roman" w:hAnsi="Times New Roman" w:eastAsia="宋体" w:cs="Times New Roman"/>
                      <w:color w:val="auto"/>
                      <w:spacing w:val="10"/>
                      <w:sz w:val="21"/>
                      <w:szCs w:val="21"/>
                    </w:rPr>
                    <w:t>风险管控和修复名录且未达到规划用途土壤环境质量要求的地块，不得进入</w:t>
                  </w:r>
                  <w:r>
                    <w:rPr>
                      <w:rFonts w:hint="default" w:ascii="Times New Roman" w:hAnsi="Times New Roman" w:eastAsia="宋体" w:cs="Times New Roman"/>
                      <w:color w:val="auto"/>
                      <w:spacing w:val="9"/>
                      <w:sz w:val="21"/>
                      <w:szCs w:val="21"/>
                    </w:rPr>
                    <w:t>供地程序进行再开发</w:t>
                  </w:r>
                  <w:r>
                    <w:rPr>
                      <w:rFonts w:hint="default" w:ascii="Times New Roman" w:hAnsi="Times New Roman" w:eastAsia="宋体" w:cs="Times New Roman"/>
                      <w:color w:val="auto"/>
                      <w:spacing w:val="10"/>
                      <w:sz w:val="21"/>
                      <w:szCs w:val="21"/>
                    </w:rPr>
                    <w:t>利用，未达到土壤污染风险管控、修复目标的地块，禁止开工建设任何与风</w:t>
                  </w:r>
                  <w:r>
                    <w:rPr>
                      <w:rFonts w:hint="default" w:ascii="Times New Roman" w:hAnsi="Times New Roman" w:eastAsia="宋体" w:cs="Times New Roman"/>
                      <w:color w:val="auto"/>
                      <w:spacing w:val="9"/>
                      <w:sz w:val="21"/>
                      <w:szCs w:val="21"/>
                    </w:rPr>
                    <w:t>险管控、修复无关的</w:t>
                  </w:r>
                  <w:r>
                    <w:rPr>
                      <w:rFonts w:hint="default" w:ascii="Times New Roman" w:hAnsi="Times New Roman" w:eastAsia="宋体" w:cs="Times New Roman"/>
                      <w:color w:val="auto"/>
                      <w:spacing w:val="10"/>
                      <w:sz w:val="21"/>
                      <w:szCs w:val="21"/>
                    </w:rPr>
                    <w:t>项目，不得批准环境影响评价技术文件、建设工程规划许可证等事项。涉及</w:t>
                  </w:r>
                  <w:r>
                    <w:rPr>
                      <w:rFonts w:hint="default" w:ascii="Times New Roman" w:hAnsi="Times New Roman" w:eastAsia="宋体" w:cs="Times New Roman"/>
                      <w:color w:val="auto"/>
                      <w:spacing w:val="9"/>
                      <w:sz w:val="21"/>
                      <w:szCs w:val="21"/>
                    </w:rPr>
                    <w:t>成片污染地块分期分</w:t>
                  </w:r>
                  <w:r>
                    <w:rPr>
                      <w:rFonts w:hint="default" w:ascii="Times New Roman" w:hAnsi="Times New Roman" w:eastAsia="宋体" w:cs="Times New Roman"/>
                      <w:color w:val="auto"/>
                      <w:spacing w:val="10"/>
                      <w:sz w:val="21"/>
                      <w:szCs w:val="21"/>
                    </w:rPr>
                    <w:t>批开发或周边土地开发的，要科学设定开发时序，防止受污染土壤及其后续</w:t>
                  </w:r>
                  <w:r>
                    <w:rPr>
                      <w:rFonts w:hint="default" w:ascii="Times New Roman" w:hAnsi="Times New Roman" w:eastAsia="宋体" w:cs="Times New Roman"/>
                      <w:color w:val="auto"/>
                      <w:spacing w:val="9"/>
                      <w:sz w:val="21"/>
                      <w:szCs w:val="21"/>
                    </w:rPr>
                    <w:t>风险管控和修复措施</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pacing w:val="8"/>
                      <w:sz w:val="21"/>
                      <w:szCs w:val="21"/>
                    </w:rPr>
                    <w:t>对周边人群产生影响。</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7、加强污染地块风险管控及修复。对暂不开发利用的污染地块，实施以防止污染扩散为目的</w:t>
                  </w:r>
                  <w:r>
                    <w:rPr>
                      <w:rFonts w:hint="default" w:ascii="Times New Roman" w:hAnsi="Times New Roman" w:eastAsia="宋体" w:cs="Times New Roman"/>
                      <w:color w:val="auto"/>
                      <w:spacing w:val="10"/>
                      <w:sz w:val="21"/>
                      <w:szCs w:val="21"/>
                    </w:rPr>
                    <w:t>的风险管控，设立标识、发布公告，并组织开展土壤、地表水</w:t>
                  </w:r>
                  <w:r>
                    <w:rPr>
                      <w:rFonts w:hint="default" w:ascii="Times New Roman" w:hAnsi="Times New Roman" w:eastAsia="宋体" w:cs="Times New Roman"/>
                      <w:color w:val="auto"/>
                      <w:spacing w:val="9"/>
                      <w:sz w:val="21"/>
                      <w:szCs w:val="21"/>
                    </w:rPr>
                    <w:t>、地下水、空气环境监测。对需要</w:t>
                  </w:r>
                  <w:r>
                    <w:rPr>
                      <w:rFonts w:hint="default" w:ascii="Times New Roman" w:hAnsi="Times New Roman" w:eastAsia="宋体" w:cs="Times New Roman"/>
                      <w:color w:val="auto"/>
                      <w:spacing w:val="10"/>
                      <w:sz w:val="21"/>
                      <w:szCs w:val="21"/>
                    </w:rPr>
                    <w:t>实施治理与修复的污染地块，应结合土地利用总体规划和城乡</w:t>
                  </w:r>
                  <w:r>
                    <w:rPr>
                      <w:rFonts w:hint="default" w:ascii="Times New Roman" w:hAnsi="Times New Roman" w:eastAsia="宋体" w:cs="Times New Roman"/>
                      <w:color w:val="auto"/>
                      <w:spacing w:val="9"/>
                      <w:sz w:val="21"/>
                      <w:szCs w:val="21"/>
                    </w:rPr>
                    <w:t>规划编制修复方案并组织实施。加强治理与修复施工的环境监理，并严防治理与修复过程中产生废水、废气和固体废物二次污染</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8、县级以上地方人民政府应当根据地下水水源条件和需要，建设应急备用饮用水水源</w:t>
                  </w:r>
                  <w:r>
                    <w:rPr>
                      <w:rFonts w:hint="default" w:ascii="Times New Roman" w:hAnsi="Times New Roman" w:eastAsia="宋体" w:cs="Times New Roman"/>
                      <w:color w:val="auto"/>
                      <w:spacing w:val="6"/>
                      <w:sz w:val="21"/>
                      <w:szCs w:val="21"/>
                    </w:rPr>
                    <w:t>，制定</w:t>
                  </w:r>
                  <w:r>
                    <w:rPr>
                      <w:rFonts w:hint="default" w:ascii="Times New Roman" w:hAnsi="Times New Roman" w:eastAsia="宋体" w:cs="Times New Roman"/>
                      <w:color w:val="auto"/>
                      <w:spacing w:val="10"/>
                      <w:sz w:val="21"/>
                      <w:szCs w:val="21"/>
                    </w:rPr>
                    <w:t>应急预案，确保需要时正常使用。应急备用</w:t>
                  </w:r>
                  <w:r>
                    <w:rPr>
                      <w:rFonts w:hint="default" w:ascii="Times New Roman" w:hAnsi="Times New Roman" w:eastAsia="宋体" w:cs="Times New Roman"/>
                      <w:color w:val="auto"/>
                      <w:spacing w:val="9"/>
                      <w:sz w:val="21"/>
                      <w:szCs w:val="21"/>
                    </w:rPr>
                    <w:t>地下水水源结束应急使用后，应当立即停止取水</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9、针对存在地下水污染的化工园区、危险废物处置场和生活垃圾填埋场等，实施地下水污染</w:t>
                  </w:r>
                  <w:r>
                    <w:rPr>
                      <w:rFonts w:hint="default" w:ascii="Times New Roman" w:hAnsi="Times New Roman" w:eastAsia="宋体" w:cs="Times New Roman"/>
                      <w:color w:val="auto"/>
                      <w:spacing w:val="10"/>
                      <w:sz w:val="21"/>
                      <w:szCs w:val="21"/>
                    </w:rPr>
                    <w:t>风险管控，因地制宜选择阻隔、制度控制、渗透反应格栅等技术，阻止</w:t>
                  </w:r>
                  <w:r>
                    <w:rPr>
                      <w:rFonts w:hint="default" w:ascii="Times New Roman" w:hAnsi="Times New Roman" w:eastAsia="宋体" w:cs="Times New Roman"/>
                      <w:color w:val="auto"/>
                      <w:spacing w:val="9"/>
                      <w:sz w:val="21"/>
                      <w:szCs w:val="21"/>
                    </w:rPr>
                    <w:t>污染扩散，加强风险管控</w:t>
                  </w:r>
                  <w:r>
                    <w:rPr>
                      <w:rFonts w:hint="default" w:ascii="Times New Roman" w:hAnsi="Times New Roman" w:eastAsia="宋体" w:cs="Times New Roman"/>
                      <w:color w:val="auto"/>
                      <w:spacing w:val="7"/>
                      <w:sz w:val="21"/>
                      <w:szCs w:val="21"/>
                    </w:rPr>
                    <w:t>后期地下水环境监管</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9"/>
                      <w:sz w:val="21"/>
                      <w:szCs w:val="21"/>
                    </w:rPr>
                    <w:t>10</w:t>
                  </w:r>
                  <w:r>
                    <w:rPr>
                      <w:rFonts w:hint="default" w:ascii="Times New Roman" w:hAnsi="Times New Roman" w:eastAsia="宋体" w:cs="Times New Roman"/>
                      <w:color w:val="auto"/>
                      <w:spacing w:val="-29"/>
                      <w:sz w:val="21"/>
                      <w:szCs w:val="21"/>
                    </w:rPr>
                    <w:t xml:space="preserve"> </w:t>
                  </w:r>
                  <w:r>
                    <w:rPr>
                      <w:rFonts w:hint="default" w:ascii="Times New Roman" w:hAnsi="Times New Roman" w:eastAsia="宋体" w:cs="Times New Roman"/>
                      <w:color w:val="auto"/>
                      <w:spacing w:val="9"/>
                      <w:sz w:val="21"/>
                      <w:szCs w:val="21"/>
                    </w:rPr>
                    <w:t>、地下水污染风险重点管控区执行《唐山市地下水污</w:t>
                  </w:r>
                  <w:r>
                    <w:rPr>
                      <w:rFonts w:hint="default" w:ascii="Times New Roman" w:hAnsi="Times New Roman" w:eastAsia="宋体" w:cs="Times New Roman"/>
                      <w:color w:val="auto"/>
                      <w:spacing w:val="8"/>
                      <w:sz w:val="21"/>
                      <w:szCs w:val="21"/>
                    </w:rPr>
                    <w:t>染防治重点区划定方案（试行）》中</w:t>
                  </w:r>
                  <w:r>
                    <w:rPr>
                      <w:rFonts w:hint="default" w:ascii="Times New Roman" w:hAnsi="Times New Roman" w:eastAsia="宋体" w:cs="Times New Roman"/>
                      <w:color w:val="auto"/>
                      <w:spacing w:val="7"/>
                      <w:sz w:val="21"/>
                      <w:szCs w:val="21"/>
                    </w:rPr>
                    <w:t>管控类区域管理要求</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bl>
          <w:p>
            <w:pPr>
              <w:pStyle w:val="67"/>
              <w:keepNext w:val="0"/>
              <w:keepLines w:val="0"/>
              <w:pageBreakBefore w:val="0"/>
              <w:widowControl w:val="0"/>
              <w:kinsoku/>
              <w:wordWrap/>
              <w:overflowPunct/>
              <w:topLinePunct w:val="0"/>
              <w:autoSpaceDE/>
              <w:autoSpaceDN/>
              <w:bidi w:val="0"/>
              <w:adjustRightInd w:val="0"/>
              <w:snapToGrid/>
              <w:spacing w:line="480" w:lineRule="exact"/>
              <w:ind w:firstLine="0" w:firstLineChars="0"/>
              <w:jc w:val="center"/>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表</w:t>
            </w:r>
            <w:r>
              <w:rPr>
                <w:rFonts w:hint="eastAsia" w:ascii="Times New Roman" w:hAnsi="Times New Roman" w:eastAsia="宋体" w:cs="Times New Roman"/>
                <w:b/>
                <w:color w:val="auto"/>
                <w:sz w:val="24"/>
                <w:szCs w:val="24"/>
                <w:highlight w:val="none"/>
                <w:lang w:val="en-US" w:eastAsia="zh-CN"/>
              </w:rPr>
              <w:t xml:space="preserve">5   </w:t>
            </w:r>
            <w:r>
              <w:rPr>
                <w:rFonts w:hint="default" w:ascii="Times New Roman" w:hAnsi="Times New Roman" w:eastAsia="宋体" w:cs="Times New Roman"/>
                <w:b/>
                <w:color w:val="auto"/>
                <w:sz w:val="24"/>
                <w:szCs w:val="24"/>
                <w:highlight w:val="none"/>
              </w:rPr>
              <w:t>与 “</w:t>
            </w:r>
            <w:r>
              <w:rPr>
                <w:rFonts w:hint="eastAsia" w:ascii="Times New Roman" w:hAnsi="Times New Roman" w:eastAsia="宋体" w:cs="Times New Roman"/>
                <w:b/>
                <w:color w:val="auto"/>
                <w:sz w:val="24"/>
                <w:szCs w:val="24"/>
                <w:highlight w:val="none"/>
                <w:lang w:val="en-US" w:eastAsia="zh-CN"/>
              </w:rPr>
              <w:t>遵化市</w:t>
            </w:r>
            <w:r>
              <w:rPr>
                <w:rFonts w:hint="eastAsia" w:ascii="Times New Roman" w:hAnsi="Times New Roman" w:eastAsia="宋体" w:cs="Times New Roman"/>
                <w:b/>
                <w:color w:val="auto"/>
                <w:sz w:val="24"/>
                <w:szCs w:val="24"/>
                <w:highlight w:val="none"/>
                <w:lang w:eastAsia="zh-CN"/>
              </w:rPr>
              <w:t>生态</w:t>
            </w:r>
            <w:r>
              <w:rPr>
                <w:rFonts w:hint="default" w:ascii="Times New Roman" w:hAnsi="Times New Roman" w:eastAsia="宋体" w:cs="Times New Roman"/>
                <w:b/>
                <w:color w:val="auto"/>
                <w:sz w:val="24"/>
                <w:szCs w:val="24"/>
                <w:highlight w:val="none"/>
              </w:rPr>
              <w:t>环境准入负面清单”符合性分析判定表</w:t>
            </w:r>
          </w:p>
          <w:tbl>
            <w:tblPr>
              <w:tblStyle w:val="33"/>
              <w:tblW w:w="504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51"/>
              <w:gridCol w:w="493"/>
              <w:gridCol w:w="739"/>
              <w:gridCol w:w="675"/>
              <w:gridCol w:w="1425"/>
              <w:gridCol w:w="847"/>
              <w:gridCol w:w="4041"/>
              <w:gridCol w:w="3406"/>
              <w:gridCol w:w="64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88"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编号</w:t>
                  </w:r>
                </w:p>
              </w:tc>
              <w:tc>
                <w:tcPr>
                  <w:tcW w:w="189"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区县</w:t>
                  </w:r>
                </w:p>
              </w:tc>
              <w:tc>
                <w:tcPr>
                  <w:tcW w:w="283"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乡镇</w:t>
                  </w:r>
                </w:p>
              </w:tc>
              <w:tc>
                <w:tcPr>
                  <w:tcW w:w="259"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单元类别</w:t>
                  </w:r>
                </w:p>
              </w:tc>
              <w:tc>
                <w:tcPr>
                  <w:tcW w:w="547"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环境要素类别</w:t>
                  </w:r>
                </w:p>
              </w:tc>
              <w:tc>
                <w:tcPr>
                  <w:tcW w:w="325"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维度</w:t>
                  </w:r>
                </w:p>
              </w:tc>
              <w:tc>
                <w:tcPr>
                  <w:tcW w:w="1551"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管控要求</w:t>
                  </w:r>
                </w:p>
              </w:tc>
              <w:tc>
                <w:tcPr>
                  <w:tcW w:w="1307"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本项目情况</w:t>
                  </w:r>
                </w:p>
              </w:tc>
              <w:tc>
                <w:tcPr>
                  <w:tcW w:w="248"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结论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288" w:type="pct"/>
                  <w:vMerge w:val="restar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ZH13028120002</w:t>
                  </w:r>
                </w:p>
              </w:tc>
              <w:tc>
                <w:tcPr>
                  <w:tcW w:w="189" w:type="pct"/>
                  <w:vMerge w:val="restar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遵化市</w:t>
                  </w:r>
                </w:p>
              </w:tc>
              <w:tc>
                <w:tcPr>
                  <w:tcW w:w="283" w:type="pct"/>
                  <w:vMerge w:val="restar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党峪镇、地北头镇</w:t>
                  </w:r>
                </w:p>
              </w:tc>
              <w:tc>
                <w:tcPr>
                  <w:tcW w:w="259" w:type="pct"/>
                  <w:vMerge w:val="restar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重点管控单元</w:t>
                  </w:r>
                </w:p>
              </w:tc>
              <w:tc>
                <w:tcPr>
                  <w:tcW w:w="547" w:type="pct"/>
                  <w:vMerge w:val="restar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1、河北遵化经济开发区（金山工业园）</w:t>
                  </w:r>
                </w:p>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2、大气环境高排放重点管控区</w:t>
                  </w:r>
                </w:p>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3、水环境工业污染重点管控区</w:t>
                  </w:r>
                </w:p>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4、土壤建设用地污染风险重点管控区</w:t>
                  </w:r>
                </w:p>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5、土地资源重点管控区</w:t>
                  </w:r>
                </w:p>
              </w:tc>
              <w:tc>
                <w:tcPr>
                  <w:tcW w:w="325" w:type="pct"/>
                  <w:vMerge w:val="restar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zh-TW" w:eastAsia="zh-CN"/>
                    </w:rPr>
                  </w:pPr>
                  <w:r>
                    <w:rPr>
                      <w:rFonts w:hint="default" w:ascii="Times New Roman" w:hAnsi="Times New Roman" w:eastAsia="宋体" w:cs="Times New Roman"/>
                      <w:color w:val="auto"/>
                      <w:sz w:val="21"/>
                      <w:szCs w:val="21"/>
                      <w:highlight w:val="none"/>
                      <w:lang w:val="en-US" w:eastAsia="zh-CN"/>
                    </w:rPr>
                    <w:t>空间布局约束</w:t>
                  </w:r>
                </w:p>
              </w:tc>
              <w:tc>
                <w:tcPr>
                  <w:tcW w:w="1551"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 、园区入驻新能源项目（遵化市垃圾焚烧发电项目（PPP）及遵化市秸秆发电项目），应根据《生活垃圾焚烧发电建设项目环境准入条件》（环办环评〔2018〕20 号），厂界外设置不小于300米的环境防护距离。垃圾焚烧发电项目与南小营村距离应在380m以上，园区边界与南小营村之间应符合卫生防护距离，设置绿化隔离带，同时有交通道路隔开。</w:t>
                  </w:r>
                </w:p>
              </w:tc>
              <w:tc>
                <w:tcPr>
                  <w:tcW w:w="1307"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本项目不涉及</w:t>
                  </w:r>
                </w:p>
              </w:tc>
              <w:tc>
                <w:tcPr>
                  <w:tcW w:w="248"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90" w:hRule="atLeast"/>
                <w:jc w:val="center"/>
              </w:trPr>
              <w:tc>
                <w:tcPr>
                  <w:tcW w:w="288"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189"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283"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259"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547"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325"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1551"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 、高耗水行业禁止入园进区。</w:t>
                  </w:r>
                </w:p>
              </w:tc>
              <w:tc>
                <w:tcPr>
                  <w:tcW w:w="1307"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shd w:val="clear" w:color="auto" w:fill="auto"/>
                      <w:lang w:val="en-US" w:eastAsia="zh-CN" w:bidi="zh-TW"/>
                    </w:rPr>
                  </w:pPr>
                  <w:r>
                    <w:rPr>
                      <w:rFonts w:hint="eastAsia" w:ascii="Times New Roman" w:hAnsi="Times New Roman" w:eastAsia="宋体" w:cs="Times New Roman"/>
                      <w:color w:val="auto"/>
                      <w:sz w:val="21"/>
                      <w:szCs w:val="21"/>
                      <w:highlight w:val="none"/>
                      <w:lang w:val="en-US" w:eastAsia="zh-CN"/>
                    </w:rPr>
                    <w:t>本项目不涉及</w:t>
                  </w:r>
                </w:p>
              </w:tc>
              <w:tc>
                <w:tcPr>
                  <w:tcW w:w="248"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8"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89"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83"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59"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547"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25"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551"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 、园区规划范围内基本农田执行全市总体准入要求中一般生态空间的基本农田管控要求。</w:t>
                  </w:r>
                </w:p>
              </w:tc>
              <w:tc>
                <w:tcPr>
                  <w:tcW w:w="1307"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本项目不涉及</w:t>
                  </w:r>
                </w:p>
              </w:tc>
              <w:tc>
                <w:tcPr>
                  <w:tcW w:w="248"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8"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89"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83"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59"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547"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25" w:type="pct"/>
                  <w:vMerge w:val="restar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污染物排放管控</w:t>
                  </w:r>
                </w:p>
              </w:tc>
              <w:tc>
                <w:tcPr>
                  <w:tcW w:w="1551"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 、强化工业集聚区水污染治理。加快完善工业园区配套污水管网，推进“清 污分流、雨污分流”，实现园区内工业企业废水统一收集，集中处理，污水集中处理设施稳定达标运行。</w:t>
                  </w:r>
                </w:p>
              </w:tc>
              <w:tc>
                <w:tcPr>
                  <w:tcW w:w="1307"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项目</w:t>
                  </w:r>
                  <w:r>
                    <w:rPr>
                      <w:rFonts w:hint="eastAsia" w:cs="Times New Roman"/>
                      <w:color w:val="auto"/>
                      <w:sz w:val="21"/>
                      <w:szCs w:val="21"/>
                      <w:highlight w:val="none"/>
                      <w:lang w:val="en-US" w:eastAsia="zh-CN"/>
                    </w:rPr>
                    <w:t>生产废水经处理后经市政污水管网排入遵化市金山工业园污水处理厂</w:t>
                  </w:r>
                  <w:r>
                    <w:rPr>
                      <w:rFonts w:hint="default" w:cs="Times New Roman"/>
                      <w:color w:val="auto"/>
                      <w:sz w:val="21"/>
                      <w:szCs w:val="21"/>
                      <w:highlight w:val="none"/>
                      <w:lang w:val="en-US" w:eastAsia="zh-CN"/>
                    </w:rPr>
                    <w:t>处</w:t>
                  </w:r>
                  <w:r>
                    <w:rPr>
                      <w:rFonts w:hint="eastAsia" w:cs="Times New Roman"/>
                      <w:color w:val="auto"/>
                      <w:sz w:val="21"/>
                      <w:szCs w:val="21"/>
                      <w:highlight w:val="none"/>
                      <w:lang w:val="en-US" w:eastAsia="zh-CN"/>
                    </w:rPr>
                    <w:t>理</w:t>
                  </w:r>
                </w:p>
              </w:tc>
              <w:tc>
                <w:tcPr>
                  <w:tcW w:w="248"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
                      <w:sz w:val="21"/>
                      <w:szCs w:val="21"/>
                      <w:lang w:val="en-US" w:eastAsia="zh-CN" w:bidi="ar-SA"/>
                    </w:rPr>
                  </w:pPr>
                  <w:r>
                    <w:rPr>
                      <w:rFonts w:hint="eastAsia"/>
                      <w:color w:val="auto"/>
                      <w:kern w:val="2"/>
                      <w:sz w:val="21"/>
                      <w:szCs w:val="21"/>
                      <w:lang w:val="en-US" w:eastAsia="zh-CN" w:bidi="ar-SA"/>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8"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89"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83"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59"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547"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25"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551"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 、严格执行规划环评等相关文件规定，明确各工业集聚区环保要求</w:t>
                  </w:r>
                </w:p>
              </w:tc>
              <w:tc>
                <w:tcPr>
                  <w:tcW w:w="1307"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项目严格执行规划环评相关规定</w:t>
                  </w:r>
                </w:p>
              </w:tc>
              <w:tc>
                <w:tcPr>
                  <w:tcW w:w="248"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olor w:val="auto"/>
                      <w:kern w:val="2"/>
                      <w:sz w:val="21"/>
                      <w:szCs w:val="21"/>
                      <w:lang w:val="en-US" w:eastAsia="zh-CN" w:bidi="ar-SA"/>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90" w:hRule="atLeast"/>
                <w:jc w:val="center"/>
              </w:trPr>
              <w:tc>
                <w:tcPr>
                  <w:tcW w:w="288"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89"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83"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59"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547"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25" w:type="pct"/>
                  <w:vMerge w:val="restar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环境风险防控</w:t>
                  </w:r>
                </w:p>
              </w:tc>
              <w:tc>
                <w:tcPr>
                  <w:tcW w:w="1551"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 、开发区及入区企业应当依法制定并及时修订《突发环境事件应急预案》，成立应急组织机构，定期开展应急演练，提高区域环境风险防范能力。</w:t>
                  </w:r>
                </w:p>
              </w:tc>
              <w:tc>
                <w:tcPr>
                  <w:tcW w:w="1307"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本项目</w:t>
                  </w:r>
                  <w:r>
                    <w:rPr>
                      <w:rFonts w:hint="eastAsia" w:ascii="Times New Roman" w:hAnsi="Times New Roman" w:eastAsia="宋体" w:cs="Times New Roman"/>
                      <w:color w:val="auto"/>
                      <w:sz w:val="21"/>
                      <w:szCs w:val="21"/>
                      <w:highlight w:val="none"/>
                      <w:lang w:val="en-US" w:eastAsia="zh-CN"/>
                    </w:rPr>
                    <w:t>依法制定并及时修订《突发环境事件应急预案》，成立应急组织机构，定期开展应急演练，提高厂区环境风险防范能力</w:t>
                  </w:r>
                </w:p>
              </w:tc>
              <w:tc>
                <w:tcPr>
                  <w:tcW w:w="248"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8"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89"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83"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59"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547"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25"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1551"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 、建立有效的事故风险防范体系，使开发区建设和环境保护协调发展。</w:t>
                  </w:r>
                </w:p>
              </w:tc>
              <w:tc>
                <w:tcPr>
                  <w:tcW w:w="1307"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shd w:val="clear" w:color="auto" w:fill="auto"/>
                      <w:lang w:val="en-US" w:eastAsia="zh-CN" w:bidi="zh-TW"/>
                    </w:rPr>
                  </w:pPr>
                  <w:r>
                    <w:rPr>
                      <w:rFonts w:hint="default" w:ascii="Times New Roman" w:hAnsi="Times New Roman" w:eastAsia="宋体" w:cs="Times New Roman"/>
                      <w:color w:val="auto"/>
                      <w:sz w:val="21"/>
                      <w:szCs w:val="21"/>
                      <w:highlight w:val="none"/>
                      <w:lang w:eastAsia="zh-CN"/>
                    </w:rPr>
                    <w:t>本项目建成后采取相应的风险防范措施</w:t>
                  </w:r>
                </w:p>
              </w:tc>
              <w:tc>
                <w:tcPr>
                  <w:tcW w:w="248"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shd w:val="clear" w:color="auto" w:fill="auto"/>
                      <w:lang w:val="en-US" w:eastAsia="zh-CN" w:bidi="zh-TW"/>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288"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89"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83"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59"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547"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25"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1551"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 、土壤污染重点监管单位应严格控制有毒有害物质排放，并按年度向所在地生态环境主管部门报告排放情况；建立土壤污染隐患排查制度，及时开展隐患排查， 发现土壤污染隐患并采取措施消除或者降低污染隐患，保证持续有效防止有毒有害 物质渗漏、流失、扬散；制定、实施自行监测方案，按照相关技术规范要求开展土 壤、地下水环境监测，并将监测数据报所在地生态环境主管部门。</w:t>
                  </w:r>
                </w:p>
              </w:tc>
              <w:tc>
                <w:tcPr>
                  <w:tcW w:w="1307"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本项目按照生态环境部门相关要求开展土壤及地下水隐患排查及自行监测</w:t>
                  </w:r>
                </w:p>
              </w:tc>
              <w:tc>
                <w:tcPr>
                  <w:tcW w:w="248"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8"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89"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83"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59"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547"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25" w:type="pct"/>
                  <w:vMerge w:val="restar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资源利用效率要求</w:t>
                  </w:r>
                </w:p>
              </w:tc>
              <w:tc>
                <w:tcPr>
                  <w:tcW w:w="1551"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 、提高水资源利用效率，减少新鲜水用量。</w:t>
                  </w:r>
                </w:p>
              </w:tc>
              <w:tc>
                <w:tcPr>
                  <w:tcW w:w="1307"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本项目新增用水由市政供水管网供给</w:t>
                  </w:r>
                </w:p>
              </w:tc>
              <w:tc>
                <w:tcPr>
                  <w:tcW w:w="248"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8"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89"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83"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59"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547"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25"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1551"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 、鼓励锅炉、工业炉窑进行余热利用。</w:t>
                  </w:r>
                </w:p>
              </w:tc>
              <w:tc>
                <w:tcPr>
                  <w:tcW w:w="1307"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rPr>
                      <w:rFonts w:hint="default" w:ascii="Times New Roman" w:hAnsi="Times New Roman" w:eastAsia="宋体" w:cs="Times New Roman"/>
                      <w:snapToGrid w:val="0"/>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本项目不涉及锅炉、工业炉窑</w:t>
                  </w:r>
                </w:p>
              </w:tc>
              <w:tc>
                <w:tcPr>
                  <w:tcW w:w="248"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bl>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cs="宋体"/>
                <w:b w:val="0"/>
                <w:bCs w:val="0"/>
                <w:color w:val="auto"/>
                <w:kern w:val="0"/>
                <w:sz w:val="24"/>
                <w:szCs w:val="24"/>
                <w:highlight w:val="none"/>
                <w:lang w:val="en-US" w:eastAsia="zh-CN"/>
              </w:rPr>
              <w:t>综上所述，本项目满足“三线一单”及</w:t>
            </w:r>
            <w:r>
              <w:rPr>
                <w:rFonts w:hint="default" w:ascii="Times New Roman" w:hAnsi="Times New Roman" w:eastAsia="宋体" w:cs="Times New Roman"/>
                <w:b w:val="0"/>
                <w:bCs w:val="0"/>
                <w:sz w:val="24"/>
              </w:rPr>
              <w:t>《</w:t>
            </w:r>
            <w:r>
              <w:rPr>
                <w:rFonts w:hint="eastAsia" w:ascii="Times New Roman" w:hAnsi="Times New Roman" w:eastAsia="宋体" w:cs="Times New Roman"/>
                <w:b w:val="0"/>
                <w:bCs w:val="0"/>
                <w:sz w:val="24"/>
                <w:lang w:val="en-US" w:eastAsia="zh-CN"/>
              </w:rPr>
              <w:t>唐山市生态环境准入清单</w:t>
            </w:r>
            <w:r>
              <w:rPr>
                <w:rFonts w:hint="default" w:ascii="Times New Roman" w:hAnsi="Times New Roman" w:eastAsia="宋体" w:cs="Times New Roman"/>
                <w:b w:val="0"/>
                <w:bCs w:val="0"/>
                <w:sz w:val="24"/>
              </w:rPr>
              <w:t>》（</w:t>
            </w:r>
            <w:r>
              <w:rPr>
                <w:rFonts w:hint="eastAsia" w:ascii="Times New Roman" w:hAnsi="Times New Roman" w:eastAsia="宋体" w:cs="Times New Roman"/>
                <w:b w:val="0"/>
                <w:bCs w:val="0"/>
                <w:sz w:val="24"/>
                <w:lang w:val="en-US" w:eastAsia="zh-CN"/>
              </w:rPr>
              <w:t>2023年版</w:t>
            </w:r>
            <w:r>
              <w:rPr>
                <w:rFonts w:hint="default" w:ascii="Times New Roman" w:hAnsi="Times New Roman" w:eastAsia="宋体" w:cs="Times New Roman"/>
                <w:b w:val="0"/>
                <w:bCs w:val="0"/>
                <w:sz w:val="24"/>
              </w:rPr>
              <w:t>）</w:t>
            </w:r>
            <w:r>
              <w:rPr>
                <w:rFonts w:hint="eastAsia" w:ascii="Times New Roman" w:hAnsi="Times New Roman" w:cs="宋体"/>
                <w:b w:val="0"/>
                <w:bCs w:val="0"/>
                <w:color w:val="auto"/>
                <w:kern w:val="0"/>
                <w:sz w:val="24"/>
                <w:szCs w:val="24"/>
                <w:highlight w:val="none"/>
                <w:lang w:val="en-US" w:eastAsia="zh-CN"/>
              </w:rPr>
              <w:t>要求。</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default"/>
                <w:color w:val="auto"/>
                <w:highlight w:val="none"/>
                <w:vertAlign w:val="baseline"/>
              </w:rPr>
            </w:pPr>
          </w:p>
        </w:tc>
      </w:tr>
    </w:tbl>
    <w:p>
      <w:pPr>
        <w:pStyle w:val="29"/>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snapToGrid w:val="0"/>
          <w:color w:val="auto"/>
          <w:sz w:val="30"/>
          <w:szCs w:val="30"/>
          <w:highlight w:val="none"/>
        </w:rPr>
        <w:sectPr>
          <w:type w:val="continuous"/>
          <w:pgSz w:w="16838" w:h="11905" w:orient="landscape"/>
          <w:pgMar w:top="1531" w:right="1701" w:bottom="1531" w:left="1701" w:header="851" w:footer="1077" w:gutter="0"/>
          <w:pgBorders>
            <w:top w:val="none" w:sz="0" w:space="0"/>
            <w:left w:val="none" w:sz="0" w:space="0"/>
            <w:bottom w:val="none" w:sz="0" w:space="0"/>
            <w:right w:val="none" w:sz="0" w:space="0"/>
          </w:pgBorders>
          <w:cols w:space="720" w:num="1"/>
          <w:rtlGutter w:val="0"/>
          <w:docGrid w:linePitch="312" w:charSpace="0"/>
        </w:sect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8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5" w:hRule="atLeast"/>
        </w:trPr>
        <w:tc>
          <w:tcPr>
            <w:tcW w:w="717" w:type="dxa"/>
            <w:noWrap w:val="0"/>
            <w:vAlign w:val="center"/>
          </w:tcPr>
          <w:p>
            <w:pPr>
              <w:pStyle w:val="7"/>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其</w:t>
            </w:r>
          </w:p>
          <w:p>
            <w:pPr>
              <w:pStyle w:val="7"/>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他</w:t>
            </w:r>
          </w:p>
          <w:p>
            <w:pPr>
              <w:pStyle w:val="7"/>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符</w:t>
            </w:r>
          </w:p>
          <w:p>
            <w:pPr>
              <w:pStyle w:val="7"/>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合</w:t>
            </w:r>
          </w:p>
          <w:p>
            <w:pPr>
              <w:pStyle w:val="7"/>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性</w:t>
            </w:r>
          </w:p>
          <w:p>
            <w:pPr>
              <w:pStyle w:val="7"/>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分</w:t>
            </w:r>
          </w:p>
          <w:p>
            <w:pPr>
              <w:pStyle w:val="7"/>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ascii="Times New Roman" w:hAnsi="Times New Roman" w:eastAsia="黑体" w:cs="Times New Roman"/>
                <w:snapToGrid w:val="0"/>
                <w:color w:val="auto"/>
                <w:sz w:val="30"/>
                <w:szCs w:val="30"/>
                <w:highlight w:val="none"/>
                <w:vertAlign w:val="baseline"/>
              </w:rPr>
            </w:pPr>
            <w:r>
              <w:rPr>
                <w:rFonts w:hint="default" w:ascii="Times New Roman" w:hAnsi="Times New Roman" w:cs="Times New Roman"/>
                <w:color w:val="auto"/>
                <w:sz w:val="24"/>
                <w:szCs w:val="24"/>
                <w:highlight w:val="none"/>
                <w:vertAlign w:val="baseline"/>
              </w:rPr>
              <w:t>析</w:t>
            </w:r>
          </w:p>
        </w:tc>
        <w:tc>
          <w:tcPr>
            <w:tcW w:w="8277" w:type="dxa"/>
            <w:noWrap w:val="0"/>
            <w:vAlign w:val="top"/>
          </w:tcPr>
          <w:p>
            <w:pPr>
              <w:pStyle w:val="82"/>
              <w:keepNext w:val="0"/>
              <w:keepLines w:val="0"/>
              <w:pageBreakBefore w:val="0"/>
              <w:widowControl w:val="0"/>
              <w:numPr>
                <w:ilvl w:val="0"/>
                <w:numId w:val="0"/>
              </w:numPr>
              <w:kinsoku/>
              <w:wordWrap/>
              <w:overflowPunct/>
              <w:topLinePunct w:val="0"/>
              <w:bidi w:val="0"/>
              <w:spacing w:line="480" w:lineRule="exact"/>
              <w:jc w:val="left"/>
              <w:textAlignment w:val="auto"/>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2、</w:t>
            </w:r>
            <w:r>
              <w:rPr>
                <w:rFonts w:ascii="Times New Roman" w:hAnsi="Times New Roman"/>
                <w:b/>
                <w:color w:val="auto"/>
                <w:sz w:val="24"/>
                <w:szCs w:val="24"/>
                <w:highlight w:val="none"/>
              </w:rPr>
              <w:t>相关政策符合性</w:t>
            </w:r>
          </w:p>
          <w:p>
            <w:pPr>
              <w:pStyle w:val="8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highlight w:val="none"/>
              </w:rPr>
              <w:t>本项目</w:t>
            </w:r>
            <w:r>
              <w:rPr>
                <w:rFonts w:hint="eastAsia" w:cs="Times New Roman"/>
                <w:color w:val="auto"/>
                <w:sz w:val="24"/>
                <w:highlight w:val="none"/>
                <w:lang w:val="en-US" w:eastAsia="zh-CN"/>
              </w:rPr>
              <w:t>不属于</w:t>
            </w:r>
            <w:r>
              <w:rPr>
                <w:rFonts w:hint="eastAsia" w:cs="Times New Roman"/>
                <w:color w:val="auto"/>
                <w:sz w:val="24"/>
                <w:highlight w:val="none"/>
                <w:lang w:val="zh-CN" w:eastAsia="zh-CN"/>
              </w:rPr>
              <w:t>《产业结构调整指导目录》（</w:t>
            </w:r>
            <w:r>
              <w:rPr>
                <w:rFonts w:hint="eastAsia" w:cs="Times New Roman"/>
                <w:color w:val="auto"/>
                <w:sz w:val="24"/>
                <w:highlight w:val="none"/>
                <w:lang w:val="en-US" w:eastAsia="zh-CN"/>
              </w:rPr>
              <w:t>2024年本</w:t>
            </w:r>
            <w:r>
              <w:rPr>
                <w:rFonts w:hint="eastAsia" w:cs="Times New Roman"/>
                <w:color w:val="auto"/>
                <w:sz w:val="24"/>
                <w:highlight w:val="none"/>
                <w:lang w:val="zh-CN" w:eastAsia="zh-CN"/>
              </w:rPr>
              <w:t>）</w:t>
            </w:r>
            <w:r>
              <w:rPr>
                <w:rFonts w:hint="default" w:cs="Times New Roman"/>
                <w:color w:val="auto"/>
                <w:sz w:val="24"/>
                <w:highlight w:val="none"/>
                <w:lang w:val="en-US" w:eastAsia="zh-CN"/>
              </w:rPr>
              <w:t>中的鼓励类</w:t>
            </w:r>
            <w:r>
              <w:rPr>
                <w:rFonts w:hint="eastAsia" w:cs="Times New Roman"/>
                <w:color w:val="auto"/>
                <w:sz w:val="24"/>
                <w:highlight w:val="none"/>
                <w:lang w:val="en-US" w:eastAsia="zh-CN"/>
              </w:rPr>
              <w:t>、限制类、淘汰类，项目属允许类项目</w:t>
            </w:r>
            <w:r>
              <w:rPr>
                <w:rFonts w:hint="eastAsia" w:ascii="Times New Roman" w:hAnsi="Times New Roman"/>
                <w:color w:val="auto"/>
                <w:sz w:val="24"/>
                <w:szCs w:val="24"/>
                <w:lang w:val="en-US" w:eastAsia="zh-CN"/>
              </w:rPr>
              <w:t>；</w:t>
            </w:r>
            <w:r>
              <w:rPr>
                <w:rFonts w:hint="default" w:ascii="Times New Roman" w:hAnsi="Times New Roman" w:eastAsia="宋体" w:cs="Times New Roman"/>
                <w:color w:val="auto"/>
                <w:sz w:val="24"/>
                <w:szCs w:val="24"/>
              </w:rPr>
              <w:t>项目符合国家有关法律、法规和政策规定。项目已取得</w:t>
            </w:r>
            <w:r>
              <w:rPr>
                <w:rFonts w:hint="eastAsia" w:cs="Times New Roman"/>
                <w:color w:val="auto"/>
                <w:sz w:val="24"/>
                <w:szCs w:val="24"/>
                <w:lang w:eastAsia="zh-CN"/>
              </w:rPr>
              <w:t>遵化市工业和信息化局</w:t>
            </w:r>
            <w:r>
              <w:rPr>
                <w:rFonts w:hint="default" w:ascii="Times New Roman" w:hAnsi="Times New Roman" w:eastAsia="宋体" w:cs="Times New Roman"/>
                <w:color w:val="auto"/>
                <w:sz w:val="24"/>
                <w:szCs w:val="24"/>
              </w:rPr>
              <w:t>出具的企业投资项目备案信息（</w:t>
            </w:r>
            <w:r>
              <w:rPr>
                <w:rFonts w:hint="eastAsia" w:cs="Times New Roman"/>
                <w:color w:val="auto"/>
                <w:sz w:val="24"/>
                <w:szCs w:val="24"/>
                <w:highlight w:val="none"/>
                <w:lang w:val="en-US" w:eastAsia="zh-CN"/>
              </w:rPr>
              <w:t>遵工信技改备案(2024)12号</w:t>
            </w:r>
            <w:r>
              <w:rPr>
                <w:rFonts w:hint="default" w:ascii="Times New Roman" w:hAnsi="Times New Roman" w:eastAsia="宋体"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w:t>
            </w:r>
          </w:p>
          <w:p>
            <w:pPr>
              <w:pStyle w:val="82"/>
              <w:keepNext w:val="0"/>
              <w:keepLines w:val="0"/>
              <w:pageBreakBefore w:val="0"/>
              <w:widowControl w:val="0"/>
              <w:numPr>
                <w:ilvl w:val="0"/>
                <w:numId w:val="0"/>
              </w:numPr>
              <w:kinsoku/>
              <w:wordWrap/>
              <w:overflowPunct/>
              <w:topLinePunct w:val="0"/>
              <w:bidi w:val="0"/>
              <w:spacing w:line="480" w:lineRule="exact"/>
              <w:jc w:val="left"/>
              <w:textAlignment w:val="auto"/>
              <w:rPr>
                <w:rFonts w:hint="eastAsia"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3、项目选址合理性分析</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（1）基础设施及交通状况分析</w:t>
            </w: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sz w:val="24"/>
                <w:szCs w:val="24"/>
                <w:highlight w:val="none"/>
                <w:lang w:val="en-US" w:eastAsia="zh-CN"/>
              </w:rPr>
              <w:t>本项目厂区现有工程年产脱硫设备（高效喷淋脱硫塔）</w:t>
            </w:r>
            <w:r>
              <w:rPr>
                <w:rFonts w:hint="default" w:ascii="Times New Roman" w:hAnsi="Times New Roman" w:eastAsia="宋体" w:cs="Times New Roman"/>
                <w:color w:val="auto"/>
                <w:sz w:val="24"/>
                <w:szCs w:val="24"/>
                <w:highlight w:val="none"/>
                <w:lang w:val="en-US" w:eastAsia="zh-CN"/>
              </w:rPr>
              <w:t>150套及配套氨溶液10万吨</w:t>
            </w:r>
            <w:r>
              <w:rPr>
                <w:rFonts w:hint="eastAsia" w:cs="Times New Roman"/>
                <w:color w:val="auto"/>
                <w:sz w:val="24"/>
                <w:szCs w:val="24"/>
                <w:highlight w:val="none"/>
                <w:lang w:val="en-US" w:eastAsia="zh-CN"/>
              </w:rPr>
              <w:t>，</w:t>
            </w:r>
            <w:r>
              <w:rPr>
                <w:rFonts w:hint="eastAsia" w:cs="Times New Roman"/>
                <w:color w:val="FF0000"/>
                <w:sz w:val="24"/>
                <w:szCs w:val="24"/>
                <w:lang w:val="en-US" w:eastAsia="zh-CN"/>
              </w:rPr>
              <w:t>现有工程5万吨用于制药行业氨水产品质量要求较高，现有工程生产用软水达不到产品质量要求，故本项目新增纯水制备装置制备纯水生产制药行业氨水，剩余5万吨产品方案及原料不变；增加纯水制备设备后项目配套新增</w:t>
            </w:r>
            <w:r>
              <w:rPr>
                <w:rFonts w:hint="eastAsia" w:cs="Times New Roman"/>
                <w:color w:val="FF0000"/>
                <w:sz w:val="24"/>
                <w:szCs w:val="24"/>
                <w:highlight w:val="none"/>
                <w:lang w:val="en-US" w:eastAsia="zh-CN"/>
              </w:rPr>
              <w:t>污水处理装置</w:t>
            </w:r>
            <w:r>
              <w:rPr>
                <w:rFonts w:hint="eastAsia" w:cs="Times New Roman"/>
                <w:color w:val="auto"/>
                <w:sz w:val="24"/>
                <w:szCs w:val="24"/>
                <w:highlight w:val="none"/>
                <w:lang w:val="en-US" w:eastAsia="zh-CN"/>
              </w:rPr>
              <w:t>，生产废水经处理后经市政污水管网排入</w:t>
            </w:r>
            <w:r>
              <w:rPr>
                <w:rFonts w:hint="eastAsia" w:ascii="Times New Roman" w:hAnsi="Times New Roman" w:eastAsia="宋体" w:cs="Times New Roman"/>
                <w:sz w:val="24"/>
                <w:szCs w:val="24"/>
                <w:highlight w:val="none"/>
              </w:rPr>
              <w:t>遵化市金山工业园污水处理厂</w:t>
            </w:r>
            <w:r>
              <w:rPr>
                <w:rFonts w:hint="default" w:ascii="Times New Roman" w:hAnsi="Times New Roman" w:eastAsia="宋体" w:cs="Times New Roman"/>
                <w:sz w:val="24"/>
                <w:szCs w:val="24"/>
                <w:highlight w:val="none"/>
                <w:lang w:val="en-US" w:eastAsia="zh-CN"/>
              </w:rPr>
              <w:t>处</w:t>
            </w:r>
            <w:r>
              <w:rPr>
                <w:rFonts w:hint="eastAsia" w:cs="Times New Roman"/>
                <w:color w:val="auto"/>
                <w:sz w:val="24"/>
                <w:szCs w:val="24"/>
                <w:highlight w:val="none"/>
                <w:lang w:val="en-US" w:eastAsia="zh-CN"/>
              </w:rPr>
              <w:t>理</w:t>
            </w:r>
            <w:r>
              <w:rPr>
                <w:rFonts w:hint="eastAsia" w:cs="Times New Roman"/>
                <w:color w:val="auto"/>
                <w:kern w:val="0"/>
                <w:sz w:val="24"/>
                <w:szCs w:val="24"/>
                <w:highlight w:val="none"/>
                <w:lang w:val="en-US" w:eastAsia="zh-CN" w:bidi="ar-SA"/>
              </w:rPr>
              <w:t>，本项目新增用水由市政供水管网供给</w:t>
            </w:r>
            <w:r>
              <w:rPr>
                <w:rFonts w:hint="eastAsia" w:ascii="Times New Roman" w:hAnsi="Times New Roman" w:eastAsia="宋体" w:cs="Times New Roman"/>
                <w:color w:val="auto"/>
                <w:kern w:val="0"/>
                <w:sz w:val="24"/>
                <w:szCs w:val="24"/>
                <w:highlight w:val="none"/>
                <w:lang w:val="en-US" w:eastAsia="zh-CN" w:bidi="ar-SA"/>
              </w:rPr>
              <w:t>，供电来自当地电网。</w:t>
            </w:r>
            <w:r>
              <w:rPr>
                <w:rFonts w:hint="eastAsia" w:cs="Times New Roman"/>
                <w:color w:val="auto"/>
                <w:kern w:val="0"/>
                <w:sz w:val="24"/>
                <w:szCs w:val="24"/>
                <w:highlight w:val="none"/>
                <w:lang w:val="en-US" w:eastAsia="zh-CN" w:bidi="ar-SA"/>
              </w:rPr>
              <w:t>项目厂区北侧为园区道路</w:t>
            </w:r>
            <w:r>
              <w:rPr>
                <w:rFonts w:hint="eastAsia" w:ascii="Times New Roman" w:hAnsi="Times New Roman" w:eastAsia="宋体" w:cs="Times New Roman"/>
                <w:color w:val="auto"/>
                <w:kern w:val="0"/>
                <w:sz w:val="24"/>
                <w:szCs w:val="24"/>
                <w:highlight w:val="none"/>
                <w:lang w:val="en-US" w:eastAsia="zh-CN" w:bidi="ar-SA"/>
              </w:rPr>
              <w:t>，交通方便。</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w:t>
            </w:r>
            <w:r>
              <w:rPr>
                <w:rFonts w:hint="eastAsia" w:cs="Times New Roman"/>
                <w:color w:val="auto"/>
                <w:kern w:val="0"/>
                <w:sz w:val="24"/>
                <w:szCs w:val="24"/>
                <w:highlight w:val="none"/>
                <w:lang w:val="en-US" w:eastAsia="zh-CN" w:bidi="ar-SA"/>
              </w:rPr>
              <w:t>2</w:t>
            </w:r>
            <w:r>
              <w:rPr>
                <w:rFonts w:hint="eastAsia" w:ascii="Times New Roman" w:hAnsi="Times New Roman" w:eastAsia="宋体" w:cs="Times New Roman"/>
                <w:color w:val="auto"/>
                <w:kern w:val="0"/>
                <w:sz w:val="24"/>
                <w:szCs w:val="24"/>
                <w:highlight w:val="none"/>
                <w:lang w:val="en-US" w:eastAsia="zh-CN" w:bidi="ar-SA"/>
              </w:rPr>
              <w:t>）环境影响评价结果分析</w:t>
            </w: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本项目生产过程中采用了较完善的环保治理措施，污染物全部达标排放，对评价范围内环境敏感点影响较小；</w:t>
            </w:r>
            <w:r>
              <w:rPr>
                <w:rFonts w:hint="eastAsia" w:ascii="Times New Roman" w:hAnsi="Times New Roman" w:eastAsia="宋体" w:cs="Times New Roman"/>
                <w:color w:val="FF0000"/>
                <w:sz w:val="24"/>
                <w:szCs w:val="24"/>
                <w:highlight w:val="none"/>
                <w:lang w:val="en-US" w:eastAsia="zh-CN"/>
              </w:rPr>
              <w:t>项目</w:t>
            </w:r>
            <w:r>
              <w:rPr>
                <w:rFonts w:hint="eastAsia" w:cs="Times New Roman"/>
                <w:color w:val="FF0000"/>
                <w:sz w:val="24"/>
                <w:szCs w:val="24"/>
                <w:highlight w:val="none"/>
                <w:lang w:val="en-US" w:eastAsia="zh-CN"/>
              </w:rPr>
              <w:t>部分原料软水替换为纯水</w:t>
            </w:r>
            <w:r>
              <w:rPr>
                <w:rFonts w:hint="eastAsia" w:cs="Times New Roman"/>
                <w:color w:val="auto"/>
                <w:sz w:val="24"/>
                <w:szCs w:val="24"/>
                <w:highlight w:val="none"/>
                <w:lang w:val="en-US" w:eastAsia="zh-CN"/>
              </w:rPr>
              <w:t>，纯水制备过程增加废水产生量及含盐量，项目配套设置污水处理装置，生产废水经处理后经市政污水管网排入</w:t>
            </w:r>
            <w:r>
              <w:rPr>
                <w:rFonts w:hint="eastAsia" w:ascii="Times New Roman" w:hAnsi="Times New Roman" w:eastAsia="宋体" w:cs="Times New Roman"/>
                <w:sz w:val="24"/>
                <w:szCs w:val="24"/>
                <w:highlight w:val="none"/>
              </w:rPr>
              <w:t>遵化市金山工业园污水处理厂</w:t>
            </w:r>
            <w:r>
              <w:rPr>
                <w:rFonts w:hint="default" w:ascii="Times New Roman" w:hAnsi="Times New Roman" w:eastAsia="宋体" w:cs="Times New Roman"/>
                <w:sz w:val="24"/>
                <w:szCs w:val="24"/>
                <w:highlight w:val="none"/>
                <w:lang w:val="en-US" w:eastAsia="zh-CN"/>
              </w:rPr>
              <w:t>处</w:t>
            </w:r>
            <w:r>
              <w:rPr>
                <w:rFonts w:hint="eastAsia" w:cs="Times New Roman"/>
                <w:color w:val="auto"/>
                <w:sz w:val="24"/>
                <w:szCs w:val="24"/>
                <w:highlight w:val="none"/>
                <w:lang w:val="en-US" w:eastAsia="zh-CN"/>
              </w:rPr>
              <w:t>理，无新增员工生活污水</w:t>
            </w:r>
            <w:r>
              <w:rPr>
                <w:rFonts w:hint="eastAsia" w:ascii="Times New Roman" w:hAnsi="Times New Roman" w:eastAsia="宋体" w:cs="Times New Roman"/>
                <w:color w:val="auto"/>
                <w:kern w:val="0"/>
                <w:sz w:val="24"/>
                <w:szCs w:val="24"/>
                <w:highlight w:val="none"/>
                <w:lang w:val="en-US" w:eastAsia="zh-CN" w:bidi="ar-SA"/>
              </w:rPr>
              <w:t>；项目生产过程对地下水水质影响较小；固体废物合理处置。本项目对周围环境影响较小。</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w:t>
            </w:r>
            <w:r>
              <w:rPr>
                <w:rFonts w:hint="eastAsia" w:cs="Times New Roman"/>
                <w:color w:val="auto"/>
                <w:kern w:val="0"/>
                <w:sz w:val="24"/>
                <w:szCs w:val="24"/>
                <w:highlight w:val="none"/>
                <w:lang w:val="en-US" w:eastAsia="zh-CN" w:bidi="ar-SA"/>
              </w:rPr>
              <w:t>3</w:t>
            </w:r>
            <w:r>
              <w:rPr>
                <w:rFonts w:hint="eastAsia" w:ascii="Times New Roman" w:hAnsi="Times New Roman" w:eastAsia="宋体" w:cs="Times New Roman"/>
                <w:color w:val="auto"/>
                <w:kern w:val="0"/>
                <w:sz w:val="24"/>
                <w:szCs w:val="24"/>
                <w:highlight w:val="none"/>
                <w:lang w:val="en-US" w:eastAsia="zh-CN" w:bidi="ar-SA"/>
              </w:rPr>
              <w:t>）环境功能区划符合性分析</w:t>
            </w: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本项目拟建场地周围没有文物、古迹、自然保护区等环境敏感点，所在区域为环境空气质量二类功能区，声功能区为</w:t>
            </w:r>
            <w:r>
              <w:rPr>
                <w:rFonts w:hint="eastAsia" w:cs="Times New Roman"/>
                <w:color w:val="auto"/>
                <w:kern w:val="0"/>
                <w:sz w:val="24"/>
                <w:szCs w:val="24"/>
                <w:highlight w:val="none"/>
                <w:lang w:val="en-US" w:eastAsia="zh-CN" w:bidi="ar-SA"/>
              </w:rPr>
              <w:t>3</w:t>
            </w:r>
            <w:r>
              <w:rPr>
                <w:rFonts w:hint="eastAsia" w:ascii="Times New Roman" w:hAnsi="Times New Roman" w:eastAsia="宋体" w:cs="Times New Roman"/>
                <w:color w:val="auto"/>
                <w:kern w:val="0"/>
                <w:sz w:val="24"/>
                <w:szCs w:val="24"/>
                <w:highlight w:val="none"/>
                <w:lang w:val="en-US" w:eastAsia="zh-CN" w:bidi="ar-SA"/>
              </w:rPr>
              <w:t>类区，本项目各类污染物经防治措施处理后均符合相关标准。本项目建设不会改变功能区现状，因此项目选址符合环境功能区划要求。</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w:t>
            </w:r>
            <w:r>
              <w:rPr>
                <w:rFonts w:hint="eastAsia" w:cs="Times New Roman"/>
                <w:color w:val="auto"/>
                <w:kern w:val="0"/>
                <w:sz w:val="24"/>
                <w:szCs w:val="24"/>
                <w:highlight w:val="none"/>
                <w:lang w:val="en-US" w:eastAsia="zh-CN" w:bidi="ar-SA"/>
              </w:rPr>
              <w:t>4</w:t>
            </w:r>
            <w:r>
              <w:rPr>
                <w:rFonts w:hint="eastAsia" w:ascii="Times New Roman" w:hAnsi="Times New Roman" w:eastAsia="宋体" w:cs="Times New Roman"/>
                <w:color w:val="auto"/>
                <w:kern w:val="0"/>
                <w:sz w:val="24"/>
                <w:szCs w:val="24"/>
                <w:highlight w:val="none"/>
                <w:lang w:val="en-US" w:eastAsia="zh-CN" w:bidi="ar-SA"/>
              </w:rPr>
              <w:t>）与生态红线关系</w:t>
            </w: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本项目与生态红线不冲突，符合其保护要求。</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w:t>
            </w:r>
            <w:r>
              <w:rPr>
                <w:rFonts w:hint="eastAsia" w:cs="Times New Roman"/>
                <w:color w:val="auto"/>
                <w:kern w:val="0"/>
                <w:sz w:val="24"/>
                <w:szCs w:val="24"/>
                <w:highlight w:val="none"/>
                <w:lang w:val="en-US" w:eastAsia="zh-CN" w:bidi="ar-SA"/>
              </w:rPr>
              <w:t>5</w:t>
            </w:r>
            <w:r>
              <w:rPr>
                <w:rFonts w:hint="eastAsia" w:ascii="Times New Roman" w:hAnsi="Times New Roman" w:eastAsia="宋体" w:cs="Times New Roman"/>
                <w:color w:val="auto"/>
                <w:kern w:val="0"/>
                <w:sz w:val="24"/>
                <w:szCs w:val="24"/>
                <w:highlight w:val="none"/>
                <w:lang w:val="en-US" w:eastAsia="zh-CN" w:bidi="ar-SA"/>
              </w:rPr>
              <w:t>）防护距离要求</w:t>
            </w: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本工程无需设置大气环境防护距离。</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综上所述，项目选址合理</w:t>
            </w:r>
            <w:r>
              <w:rPr>
                <w:rFonts w:hint="eastAsia" w:cs="Times New Roman"/>
                <w:color w:val="auto"/>
                <w:kern w:val="0"/>
                <w:sz w:val="24"/>
                <w:szCs w:val="24"/>
                <w:highlight w:val="none"/>
                <w:lang w:val="en-US" w:eastAsia="zh-CN" w:bidi="ar-SA"/>
              </w:rPr>
              <w:t>。</w:t>
            </w:r>
          </w:p>
          <w:p>
            <w:pPr>
              <w:keepNext w:val="0"/>
              <w:keepLines w:val="0"/>
              <w:pageBreakBefore w:val="0"/>
              <w:widowControl w:val="0"/>
              <w:kinsoku/>
              <w:wordWrap/>
              <w:overflowPunct/>
              <w:topLinePunct w:val="0"/>
              <w:autoSpaceDE w:val="0"/>
              <w:autoSpaceDN w:val="0"/>
              <w:bidi w:val="0"/>
              <w:adjustRightInd w:val="0"/>
              <w:snapToGrid w:val="0"/>
              <w:spacing w:line="480" w:lineRule="exact"/>
              <w:jc w:val="both"/>
              <w:textAlignment w:val="auto"/>
              <w:rPr>
                <w:rFonts w:hint="default" w:ascii="Times New Roman" w:hAnsi="Times New Roman" w:eastAsia="黑体" w:cs="Times New Roman"/>
                <w:snapToGrid w:val="0"/>
                <w:color w:val="auto"/>
                <w:sz w:val="30"/>
                <w:szCs w:val="30"/>
                <w:highlight w:val="none"/>
                <w:vertAlign w:val="baseline"/>
              </w:rPr>
            </w:pPr>
          </w:p>
        </w:tc>
      </w:tr>
    </w:tbl>
    <w:p>
      <w:pPr>
        <w:rPr>
          <w:rFonts w:hint="default" w:ascii="Times New Roman" w:hAnsi="Times New Roman" w:eastAsia="黑体" w:cs="Times New Roman"/>
          <w:snapToGrid w:val="0"/>
          <w:color w:val="auto"/>
          <w:sz w:val="30"/>
          <w:szCs w:val="30"/>
          <w:highlight w:val="none"/>
        </w:rPr>
        <w:sectPr>
          <w:pgSz w:w="11905" w:h="16838"/>
          <w:pgMar w:top="1701" w:right="1531" w:bottom="1701" w:left="1531" w:header="851" w:footer="1077" w:gutter="0"/>
          <w:pgBorders>
            <w:top w:val="none" w:sz="0" w:space="0"/>
            <w:left w:val="none" w:sz="0" w:space="0"/>
            <w:bottom w:val="none" w:sz="0" w:space="0"/>
            <w:right w:val="none" w:sz="0" w:space="0"/>
          </w:pgBorders>
          <w:cols w:space="720" w:num="1"/>
          <w:rtlGutter w:val="0"/>
          <w:docGrid w:linePitch="312" w:charSpace="0"/>
        </w:sectPr>
      </w:pPr>
    </w:p>
    <w:p>
      <w:pPr>
        <w:outlineLvl w:val="0"/>
        <w:rPr>
          <w:rFonts w:hint="default" w:ascii="Times New Roman" w:hAnsi="Times New Roman" w:eastAsia="黑体" w:cs="Times New Roman"/>
          <w:snapToGrid w:val="0"/>
          <w:color w:val="auto"/>
          <w:sz w:val="30"/>
          <w:szCs w:val="30"/>
          <w:highlight w:val="none"/>
        </w:rPr>
      </w:pPr>
      <w:bookmarkStart w:id="6" w:name="_Toc26214"/>
      <w:r>
        <w:rPr>
          <w:rFonts w:hint="default" w:ascii="Times New Roman" w:hAnsi="Times New Roman" w:eastAsia="黑体" w:cs="Times New Roman"/>
          <w:snapToGrid w:val="0"/>
          <w:color w:val="auto"/>
          <w:sz w:val="30"/>
          <w:szCs w:val="30"/>
          <w:highlight w:val="none"/>
        </w:rPr>
        <w:t>二、建设项目工程分析</w:t>
      </w:r>
      <w:bookmarkEnd w:id="6"/>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2"/>
        <w:gridCol w:w="410"/>
        <w:gridCol w:w="81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48" w:hRule="atLeast"/>
          <w:jc w:val="center"/>
        </w:trPr>
        <w:tc>
          <w:tcPr>
            <w:tcW w:w="452" w:type="dxa"/>
            <w:noWrap w:val="0"/>
            <w:vAlign w:val="center"/>
          </w:tcPr>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设</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内</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4"/>
                <w:szCs w:val="24"/>
                <w:highlight w:val="none"/>
              </w:rPr>
              <w:t>容</w:t>
            </w:r>
          </w:p>
        </w:tc>
        <w:tc>
          <w:tcPr>
            <w:tcW w:w="8607"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1</w:t>
            </w:r>
            <w:r>
              <w:rPr>
                <w:rFonts w:hint="default" w:ascii="Times New Roman" w:hAnsi="Times New Roman" w:cs="Times New Roman"/>
                <w:b/>
                <w:bCs/>
                <w:color w:val="auto"/>
                <w:sz w:val="24"/>
                <w:szCs w:val="24"/>
                <w:highlight w:val="none"/>
                <w:lang w:val="en-US" w:eastAsia="zh-CN"/>
              </w:rPr>
              <w:t>、</w:t>
            </w:r>
            <w:r>
              <w:rPr>
                <w:rFonts w:hint="eastAsia" w:ascii="Times New Roman" w:hAnsi="Times New Roman" w:cs="Times New Roman"/>
                <w:b/>
                <w:bCs/>
                <w:color w:val="auto"/>
                <w:sz w:val="24"/>
                <w:szCs w:val="24"/>
                <w:highlight w:val="none"/>
                <w:lang w:val="en-US" w:eastAsia="zh-CN"/>
              </w:rPr>
              <w:t>项目由来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szCs w:val="24"/>
                <w:highlight w:val="none"/>
                <w:lang w:val="en-US" w:eastAsia="zh-CN"/>
              </w:rPr>
              <w:t>唐山国环环保科技有限公司始建于2015年06月，厂区现有工程年产脱硫设备（高效喷淋脱硫塔）</w:t>
            </w:r>
            <w:r>
              <w:rPr>
                <w:rFonts w:hint="default" w:ascii="Times New Roman" w:hAnsi="Times New Roman" w:eastAsia="宋体" w:cs="Times New Roman"/>
                <w:color w:val="auto"/>
                <w:sz w:val="24"/>
                <w:szCs w:val="24"/>
                <w:highlight w:val="none"/>
                <w:lang w:val="en-US" w:eastAsia="zh-CN"/>
              </w:rPr>
              <w:t>150套及配套氨溶液10万吨</w:t>
            </w:r>
            <w:r>
              <w:rPr>
                <w:rFonts w:hint="eastAsia" w:ascii="Times New Roman" w:hAnsi="Times New Roman" w:eastAsia="宋体" w:cs="Times New Roman"/>
                <w:color w:val="auto"/>
                <w:sz w:val="24"/>
                <w:szCs w:val="24"/>
                <w:highlight w:val="none"/>
                <w:lang w:val="en-US" w:eastAsia="zh-CN"/>
              </w:rPr>
              <w:t>；</w:t>
            </w:r>
            <w:r>
              <w:rPr>
                <w:rFonts w:hint="eastAsia" w:cs="Times New Roman"/>
                <w:color w:val="FF0000"/>
                <w:sz w:val="24"/>
                <w:szCs w:val="24"/>
                <w:lang w:val="en-US" w:eastAsia="zh-CN"/>
              </w:rPr>
              <w:t>现有工程5万吨用于制药行业氨水产品质量要求较高，现有工程生产用软水达不到产品质量要求</w:t>
            </w:r>
            <w:r>
              <w:rPr>
                <w:rFonts w:hint="eastAsia" w:ascii="Times New Roman" w:hAnsi="Times New Roman" w:eastAsia="宋体" w:cs="Times New Roman"/>
                <w:color w:val="auto"/>
                <w:sz w:val="24"/>
                <w:szCs w:val="24"/>
                <w:highlight w:val="none"/>
                <w:lang w:val="en-US" w:eastAsia="zh-CN"/>
              </w:rPr>
              <w:t>。在此背景下，</w:t>
            </w:r>
            <w:r>
              <w:rPr>
                <w:rFonts w:hint="eastAsia" w:cs="Times New Roman"/>
                <w:color w:val="auto"/>
                <w:sz w:val="24"/>
                <w:szCs w:val="24"/>
                <w:highlight w:val="none"/>
                <w:lang w:val="en-US" w:eastAsia="zh-CN"/>
              </w:rPr>
              <w:t>唐山国环环保科技有限公司拟投资100万元建设唐山国环环保科技有限公司生产设备及污水处理升级改造项目，</w:t>
            </w:r>
            <w:r>
              <w:rPr>
                <w:rFonts w:hint="eastAsia" w:cs="Times New Roman"/>
                <w:color w:val="FF0000"/>
                <w:sz w:val="24"/>
                <w:szCs w:val="24"/>
                <w:lang w:val="en-US" w:eastAsia="zh-CN"/>
              </w:rPr>
              <w:t>本项目新增纯水制备装置制备纯水生产制药行业氨水，剩余5万吨产品方案及原料不变；增加纯水制备设备后项目配套新增</w:t>
            </w:r>
            <w:r>
              <w:rPr>
                <w:rFonts w:hint="eastAsia" w:cs="Times New Roman"/>
                <w:color w:val="FF0000"/>
                <w:sz w:val="24"/>
                <w:szCs w:val="24"/>
                <w:highlight w:val="none"/>
                <w:lang w:val="en-US" w:eastAsia="zh-CN"/>
              </w:rPr>
              <w:t>污水处理装置</w:t>
            </w:r>
            <w:r>
              <w:rPr>
                <w:rFonts w:hint="eastAsia" w:cs="Times New Roman"/>
                <w:color w:val="auto"/>
                <w:sz w:val="24"/>
                <w:szCs w:val="24"/>
                <w:highlight w:val="none"/>
                <w:lang w:val="en-US" w:eastAsia="zh-CN"/>
              </w:rPr>
              <w:t>，新建厂区至污水管网管道一条，生产废水经处理后经市政污水管网排入</w:t>
            </w:r>
            <w:r>
              <w:rPr>
                <w:rFonts w:hint="eastAsia" w:ascii="Times New Roman" w:hAnsi="Times New Roman" w:eastAsia="宋体" w:cs="Times New Roman"/>
                <w:sz w:val="24"/>
                <w:szCs w:val="24"/>
                <w:highlight w:val="none"/>
              </w:rPr>
              <w:t>遵化市金山工业园污水处理厂</w:t>
            </w:r>
            <w:r>
              <w:rPr>
                <w:rFonts w:hint="default" w:ascii="Times New Roman" w:hAnsi="Times New Roman" w:eastAsia="宋体" w:cs="Times New Roman"/>
                <w:sz w:val="24"/>
                <w:szCs w:val="24"/>
                <w:highlight w:val="none"/>
                <w:lang w:val="en-US" w:eastAsia="zh-CN"/>
              </w:rPr>
              <w:t>处</w:t>
            </w:r>
            <w:r>
              <w:rPr>
                <w:rFonts w:hint="eastAsia" w:cs="Times New Roman"/>
                <w:color w:val="auto"/>
                <w:sz w:val="24"/>
                <w:szCs w:val="24"/>
                <w:highlight w:val="none"/>
                <w:lang w:val="en-US" w:eastAsia="zh-CN"/>
              </w:rPr>
              <w:t>理，实现废水达标排放</w:t>
            </w:r>
            <w:r>
              <w:rPr>
                <w:rFonts w:hint="default" w:ascii="Times New Roman" w:hAnsi="Times New Roman" w:eastAsia="宋体" w:cs="Times New Roman"/>
                <w:color w:val="auto"/>
                <w:kern w:val="0"/>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b/>
                <w:bCs/>
                <w:color w:val="auto"/>
                <w:sz w:val="24"/>
                <w:szCs w:val="24"/>
                <w:highlight w:val="none"/>
                <w:lang w:val="en-US" w:eastAsia="zh-CN"/>
              </w:rPr>
            </w:pPr>
            <w:r>
              <w:rPr>
                <w:rFonts w:hint="eastAsia"/>
                <w:b/>
                <w:bCs/>
                <w:color w:val="auto"/>
                <w:sz w:val="24"/>
                <w:szCs w:val="24"/>
                <w:highlight w:val="none"/>
                <w:lang w:val="en-US" w:eastAsia="zh-CN"/>
              </w:rPr>
              <w:t>2、现有工程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（1）建设内容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rPr>
              <w:t>厂区主</w:t>
            </w:r>
            <w:r>
              <w:rPr>
                <w:rFonts w:hint="default" w:ascii="Times New Roman" w:hAnsi="Times New Roman" w:eastAsia="宋体" w:cs="Times New Roman"/>
                <w:color w:val="auto"/>
                <w:sz w:val="24"/>
                <w:szCs w:val="24"/>
                <w:lang w:eastAsia="zh-CN"/>
              </w:rPr>
              <w:t>要建设办公楼、生产车间、地磅、变配电室、储罐区、停车场等</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年产脱硫设备（高效喷淋脱硫塔）150套及配套氨溶液10万吨</w:t>
            </w:r>
            <w:r>
              <w:rPr>
                <w:rFonts w:hint="eastAsia"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w:t>
            </w:r>
            <w:r>
              <w:rPr>
                <w:rFonts w:hint="eastAsia" w:cs="Times New Roman"/>
                <w:b/>
                <w:bCs/>
                <w:color w:val="auto"/>
                <w:sz w:val="24"/>
                <w:szCs w:val="24"/>
                <w:highlight w:val="none"/>
                <w:lang w:val="en-US" w:eastAsia="zh-CN"/>
              </w:rPr>
              <w:t>6</w:t>
            </w:r>
            <w:r>
              <w:rPr>
                <w:rFonts w:hint="default" w:ascii="Times New Roman" w:hAnsi="Times New Roman" w:eastAsia="宋体" w:cs="Times New Roman"/>
                <w:b/>
                <w:bCs/>
                <w:color w:val="auto"/>
                <w:sz w:val="24"/>
                <w:szCs w:val="24"/>
                <w:highlight w:val="none"/>
              </w:rPr>
              <w:t xml:space="preserve">     </w:t>
            </w:r>
            <w:r>
              <w:rPr>
                <w:rFonts w:hint="eastAsia" w:cs="Times New Roman"/>
                <w:b/>
                <w:bCs/>
                <w:color w:val="auto"/>
                <w:sz w:val="24"/>
                <w:szCs w:val="24"/>
                <w:highlight w:val="none"/>
                <w:lang w:val="en-US" w:eastAsia="zh-CN"/>
              </w:rPr>
              <w:t>现有工程</w:t>
            </w:r>
            <w:r>
              <w:rPr>
                <w:rFonts w:hint="default" w:ascii="Times New Roman" w:hAnsi="Times New Roman" w:eastAsia="宋体" w:cs="Times New Roman"/>
                <w:b/>
                <w:bCs/>
                <w:color w:val="auto"/>
                <w:sz w:val="24"/>
                <w:szCs w:val="24"/>
                <w:highlight w:val="none"/>
              </w:rPr>
              <w:t>主要建构筑物一览表</w:t>
            </w:r>
          </w:p>
          <w:tbl>
            <w:tblPr>
              <w:tblStyle w:val="33"/>
              <w:tblW w:w="835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484"/>
              <w:gridCol w:w="1295"/>
              <w:gridCol w:w="1741"/>
              <w:gridCol w:w="803"/>
              <w:gridCol w:w="1415"/>
              <w:gridCol w:w="261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4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序号</w:t>
                  </w:r>
                </w:p>
              </w:tc>
              <w:tc>
                <w:tcPr>
                  <w:tcW w:w="129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名称</w:t>
                  </w:r>
                </w:p>
              </w:tc>
              <w:tc>
                <w:tcPr>
                  <w:tcW w:w="174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结构形式</w:t>
                  </w:r>
                </w:p>
              </w:tc>
              <w:tc>
                <w:tcPr>
                  <w:tcW w:w="80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层数</w:t>
                  </w:r>
                </w:p>
              </w:tc>
              <w:tc>
                <w:tcPr>
                  <w:tcW w:w="141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default" w:ascii="Times New Roman" w:hAnsi="Times New Roman" w:eastAsia="宋体" w:cs="Times New Roman"/>
                      <w:bCs/>
                      <w:snapToGrid w:val="0"/>
                      <w:color w:val="auto"/>
                      <w:kern w:val="0"/>
                      <w:sz w:val="21"/>
                      <w:szCs w:val="21"/>
                      <w:highlight w:val="none"/>
                      <w:lang w:val="zh-CN" w:eastAsia="zh-CN"/>
                    </w:rPr>
                    <w:t>建筑面积</w:t>
                  </w:r>
                  <w:r>
                    <w:rPr>
                      <w:rFonts w:hint="default" w:ascii="Times New Roman" w:hAnsi="Times New Roman" w:eastAsia="宋体" w:cs="Times New Roman"/>
                      <w:bCs/>
                      <w:snapToGrid w:val="0"/>
                      <w:color w:val="auto"/>
                      <w:kern w:val="0"/>
                      <w:sz w:val="21"/>
                      <w:szCs w:val="21"/>
                      <w:highlight w:val="none"/>
                      <w:lang w:val="en-US" w:eastAsia="zh-CN"/>
                    </w:rPr>
                    <w:t>m</w:t>
                  </w:r>
                  <w:r>
                    <w:rPr>
                      <w:rFonts w:hint="default" w:ascii="Times New Roman" w:hAnsi="Times New Roman" w:eastAsia="宋体" w:cs="Times New Roman"/>
                      <w:bCs/>
                      <w:snapToGrid w:val="0"/>
                      <w:color w:val="auto"/>
                      <w:kern w:val="0"/>
                      <w:sz w:val="21"/>
                      <w:szCs w:val="21"/>
                      <w:highlight w:val="none"/>
                      <w:vertAlign w:val="superscript"/>
                      <w:lang w:val="en-US" w:eastAsia="zh-CN"/>
                    </w:rPr>
                    <w:t>2</w:t>
                  </w:r>
                </w:p>
              </w:tc>
              <w:tc>
                <w:tcPr>
                  <w:tcW w:w="26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8357" w:type="dxa"/>
                  <w:gridSpan w:val="6"/>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生产区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4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1</w:t>
                  </w:r>
                </w:p>
              </w:tc>
              <w:tc>
                <w:tcPr>
                  <w:tcW w:w="129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设备车间</w:t>
                  </w:r>
                </w:p>
              </w:tc>
              <w:tc>
                <w:tcPr>
                  <w:tcW w:w="174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轻钢结构</w:t>
                  </w:r>
                </w:p>
              </w:tc>
              <w:tc>
                <w:tcPr>
                  <w:tcW w:w="80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1层</w:t>
                  </w:r>
                </w:p>
              </w:tc>
              <w:tc>
                <w:tcPr>
                  <w:tcW w:w="141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1200</w:t>
                  </w:r>
                </w:p>
              </w:tc>
              <w:tc>
                <w:tcPr>
                  <w:tcW w:w="26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内设置环保设备生产线2条，</w:t>
                  </w:r>
                  <w:r>
                    <w:rPr>
                      <w:rFonts w:hint="eastAsia" w:cs="Times New Roman"/>
                      <w:bCs/>
                      <w:snapToGrid w:val="0"/>
                      <w:color w:val="FF0000"/>
                      <w:kern w:val="0"/>
                      <w:sz w:val="21"/>
                      <w:szCs w:val="21"/>
                      <w:highlight w:val="none"/>
                      <w:lang w:val="en-US" w:eastAsia="zh-CN"/>
                    </w:rPr>
                    <w:t>内设置一座2m</w:t>
                  </w:r>
                  <w:r>
                    <w:rPr>
                      <w:rFonts w:hint="eastAsia" w:cs="Times New Roman"/>
                      <w:bCs/>
                      <w:snapToGrid w:val="0"/>
                      <w:color w:val="FF0000"/>
                      <w:kern w:val="0"/>
                      <w:sz w:val="21"/>
                      <w:szCs w:val="21"/>
                      <w:highlight w:val="none"/>
                      <w:vertAlign w:val="superscript"/>
                      <w:lang w:val="en-US" w:eastAsia="zh-CN"/>
                    </w:rPr>
                    <w:t>2</w:t>
                  </w:r>
                  <w:r>
                    <w:rPr>
                      <w:rFonts w:hint="eastAsia" w:cs="Times New Roman"/>
                      <w:bCs/>
                      <w:snapToGrid w:val="0"/>
                      <w:color w:val="FF0000"/>
                      <w:kern w:val="0"/>
                      <w:sz w:val="21"/>
                      <w:szCs w:val="21"/>
                      <w:highlight w:val="none"/>
                      <w:lang w:val="en-US" w:eastAsia="zh-CN"/>
                    </w:rPr>
                    <w:t>危险废物暂存间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4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2</w:t>
                  </w:r>
                </w:p>
              </w:tc>
              <w:tc>
                <w:tcPr>
                  <w:tcW w:w="129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调制车间</w:t>
                  </w:r>
                </w:p>
              </w:tc>
              <w:tc>
                <w:tcPr>
                  <w:tcW w:w="174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轻钢结构</w:t>
                  </w:r>
                </w:p>
              </w:tc>
              <w:tc>
                <w:tcPr>
                  <w:tcW w:w="80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1层</w:t>
                  </w:r>
                </w:p>
              </w:tc>
              <w:tc>
                <w:tcPr>
                  <w:tcW w:w="141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600</w:t>
                  </w:r>
                </w:p>
              </w:tc>
              <w:tc>
                <w:tcPr>
                  <w:tcW w:w="26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内设置氨溶液生产线3条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4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3</w:t>
                  </w:r>
                </w:p>
              </w:tc>
              <w:tc>
                <w:tcPr>
                  <w:tcW w:w="129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罐区</w:t>
                  </w:r>
                </w:p>
              </w:tc>
              <w:tc>
                <w:tcPr>
                  <w:tcW w:w="174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钢结构</w:t>
                  </w:r>
                </w:p>
              </w:tc>
              <w:tc>
                <w:tcPr>
                  <w:tcW w:w="80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w:t>
                  </w:r>
                </w:p>
              </w:tc>
              <w:tc>
                <w:tcPr>
                  <w:tcW w:w="141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3811.5</w:t>
                  </w:r>
                </w:p>
              </w:tc>
              <w:tc>
                <w:tcPr>
                  <w:tcW w:w="26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8357" w:type="dxa"/>
                  <w:gridSpan w:val="6"/>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办公生活区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4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4</w:t>
                  </w:r>
                </w:p>
              </w:tc>
              <w:tc>
                <w:tcPr>
                  <w:tcW w:w="129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办公楼</w:t>
                  </w:r>
                </w:p>
              </w:tc>
              <w:tc>
                <w:tcPr>
                  <w:tcW w:w="174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砖混结构</w:t>
                  </w:r>
                </w:p>
              </w:tc>
              <w:tc>
                <w:tcPr>
                  <w:tcW w:w="80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3层</w:t>
                  </w:r>
                </w:p>
              </w:tc>
              <w:tc>
                <w:tcPr>
                  <w:tcW w:w="141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2250</w:t>
                  </w:r>
                </w:p>
              </w:tc>
              <w:tc>
                <w:tcPr>
                  <w:tcW w:w="26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内设置职工宿舍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4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5</w:t>
                  </w:r>
                </w:p>
              </w:tc>
              <w:tc>
                <w:tcPr>
                  <w:tcW w:w="129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食堂</w:t>
                  </w:r>
                </w:p>
              </w:tc>
              <w:tc>
                <w:tcPr>
                  <w:tcW w:w="174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砖混结构</w:t>
                  </w:r>
                </w:p>
              </w:tc>
              <w:tc>
                <w:tcPr>
                  <w:tcW w:w="80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1层</w:t>
                  </w:r>
                </w:p>
              </w:tc>
              <w:tc>
                <w:tcPr>
                  <w:tcW w:w="141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225</w:t>
                  </w:r>
                </w:p>
              </w:tc>
              <w:tc>
                <w:tcPr>
                  <w:tcW w:w="26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8357" w:type="dxa"/>
                  <w:gridSpan w:val="6"/>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附属区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4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6</w:t>
                  </w:r>
                </w:p>
              </w:tc>
              <w:tc>
                <w:tcPr>
                  <w:tcW w:w="129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配电室</w:t>
                  </w:r>
                </w:p>
              </w:tc>
              <w:tc>
                <w:tcPr>
                  <w:tcW w:w="174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钢结构</w:t>
                  </w:r>
                </w:p>
              </w:tc>
              <w:tc>
                <w:tcPr>
                  <w:tcW w:w="80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1层</w:t>
                  </w:r>
                </w:p>
              </w:tc>
              <w:tc>
                <w:tcPr>
                  <w:tcW w:w="141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175</w:t>
                  </w:r>
                </w:p>
              </w:tc>
              <w:tc>
                <w:tcPr>
                  <w:tcW w:w="26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位于设备车间内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4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7</w:t>
                  </w:r>
                </w:p>
              </w:tc>
              <w:tc>
                <w:tcPr>
                  <w:tcW w:w="129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门卫室</w:t>
                  </w:r>
                </w:p>
              </w:tc>
              <w:tc>
                <w:tcPr>
                  <w:tcW w:w="174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钢结构</w:t>
                  </w:r>
                </w:p>
              </w:tc>
              <w:tc>
                <w:tcPr>
                  <w:tcW w:w="80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1层</w:t>
                  </w:r>
                </w:p>
              </w:tc>
              <w:tc>
                <w:tcPr>
                  <w:tcW w:w="141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32</w:t>
                  </w:r>
                </w:p>
              </w:tc>
              <w:tc>
                <w:tcPr>
                  <w:tcW w:w="26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4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8</w:t>
                  </w:r>
                </w:p>
              </w:tc>
              <w:tc>
                <w:tcPr>
                  <w:tcW w:w="129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平房</w:t>
                  </w:r>
                </w:p>
              </w:tc>
              <w:tc>
                <w:tcPr>
                  <w:tcW w:w="174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砖混结构</w:t>
                  </w:r>
                </w:p>
              </w:tc>
              <w:tc>
                <w:tcPr>
                  <w:tcW w:w="80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1层</w:t>
                  </w:r>
                </w:p>
              </w:tc>
              <w:tc>
                <w:tcPr>
                  <w:tcW w:w="141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250</w:t>
                  </w:r>
                </w:p>
              </w:tc>
              <w:tc>
                <w:tcPr>
                  <w:tcW w:w="26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库房以及职工宿舍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4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9</w:t>
                  </w:r>
                </w:p>
              </w:tc>
              <w:tc>
                <w:tcPr>
                  <w:tcW w:w="129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消防水罐</w:t>
                  </w:r>
                </w:p>
              </w:tc>
              <w:tc>
                <w:tcPr>
                  <w:tcW w:w="174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钢结构</w:t>
                  </w:r>
                </w:p>
              </w:tc>
              <w:tc>
                <w:tcPr>
                  <w:tcW w:w="80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w:t>
                  </w:r>
                </w:p>
              </w:tc>
              <w:tc>
                <w:tcPr>
                  <w:tcW w:w="141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600m</w:t>
                  </w:r>
                  <w:r>
                    <w:rPr>
                      <w:rFonts w:hint="eastAsia" w:cs="Times New Roman"/>
                      <w:bCs/>
                      <w:snapToGrid w:val="0"/>
                      <w:color w:val="auto"/>
                      <w:kern w:val="0"/>
                      <w:sz w:val="21"/>
                      <w:szCs w:val="21"/>
                      <w:highlight w:val="none"/>
                      <w:vertAlign w:val="superscript"/>
                      <w:lang w:val="en-US" w:eastAsia="zh-CN"/>
                    </w:rPr>
                    <w:t>3</w:t>
                  </w:r>
                </w:p>
              </w:tc>
              <w:tc>
                <w:tcPr>
                  <w:tcW w:w="26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地上设置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4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10</w:t>
                  </w:r>
                </w:p>
              </w:tc>
              <w:tc>
                <w:tcPr>
                  <w:tcW w:w="129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消防水泵房</w:t>
                  </w:r>
                </w:p>
              </w:tc>
              <w:tc>
                <w:tcPr>
                  <w:tcW w:w="174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砖混结构</w:t>
                  </w:r>
                </w:p>
              </w:tc>
              <w:tc>
                <w:tcPr>
                  <w:tcW w:w="80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1层</w:t>
                  </w:r>
                </w:p>
              </w:tc>
              <w:tc>
                <w:tcPr>
                  <w:tcW w:w="141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67.5</w:t>
                  </w:r>
                </w:p>
              </w:tc>
              <w:tc>
                <w:tcPr>
                  <w:tcW w:w="26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w:t>
                  </w:r>
                </w:p>
              </w:tc>
            </w:tr>
          </w:tbl>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eastAsia="zh-CN"/>
              </w:rPr>
              <w:t>建设规模</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现有工程</w:t>
            </w:r>
            <w:r>
              <w:rPr>
                <w:rFonts w:hint="default" w:ascii="Times New Roman" w:hAnsi="Times New Roman" w:eastAsia="宋体" w:cs="Times New Roman"/>
                <w:color w:val="auto"/>
                <w:sz w:val="24"/>
                <w:szCs w:val="24"/>
                <w:highlight w:val="none"/>
                <w:lang w:val="en-US" w:eastAsia="zh-CN"/>
              </w:rPr>
              <w:t>年产脱硫设备（高效喷淋脱硫塔）150套及配套氨溶液10万吨</w:t>
            </w:r>
            <w:r>
              <w:rPr>
                <w:rFonts w:hint="eastAsia" w:ascii="Times New Roman" w:hAnsi="Times New Roman" w:eastAsia="宋体"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highlight w:val="none"/>
                <w:lang w:eastAsia="zh-CN"/>
              </w:rPr>
              <w:t>表</w:t>
            </w:r>
            <w:r>
              <w:rPr>
                <w:rFonts w:hint="eastAsia" w:cs="Times New Roman"/>
                <w:b/>
                <w:bCs/>
                <w:color w:val="auto"/>
                <w:sz w:val="24"/>
                <w:szCs w:val="24"/>
                <w:highlight w:val="none"/>
                <w:lang w:val="en-US" w:eastAsia="zh-CN"/>
              </w:rPr>
              <w:t>7</w:t>
            </w:r>
            <w:r>
              <w:rPr>
                <w:rFonts w:hint="default" w:ascii="Times New Roman" w:hAnsi="Times New Roman" w:eastAsia="宋体" w:cs="Times New Roman"/>
                <w:b/>
                <w:bCs/>
                <w:color w:val="auto"/>
                <w:sz w:val="24"/>
                <w:szCs w:val="24"/>
                <w:highlight w:val="none"/>
                <w:lang w:eastAsia="zh-CN"/>
              </w:rPr>
              <w:t xml:space="preserve">   </w:t>
            </w:r>
            <w:r>
              <w:rPr>
                <w:rFonts w:hint="eastAsia" w:ascii="Times New Roman" w:hAnsi="Times New Roman" w:eastAsia="宋体" w:cs="Times New Roman"/>
                <w:b/>
                <w:bCs/>
                <w:color w:val="auto"/>
                <w:sz w:val="24"/>
                <w:szCs w:val="24"/>
                <w:highlight w:val="none"/>
                <w:lang w:val="en-US" w:eastAsia="zh-CN"/>
              </w:rPr>
              <w:t>现有工程</w:t>
            </w:r>
            <w:r>
              <w:rPr>
                <w:rFonts w:hint="default" w:ascii="Times New Roman" w:hAnsi="Times New Roman" w:eastAsia="宋体" w:cs="Times New Roman"/>
                <w:b/>
                <w:bCs/>
                <w:color w:val="auto"/>
                <w:sz w:val="24"/>
                <w:szCs w:val="24"/>
                <w:highlight w:val="none"/>
                <w:lang w:eastAsia="zh-CN"/>
              </w:rPr>
              <w:t>产</w:t>
            </w:r>
            <w:r>
              <w:rPr>
                <w:rFonts w:hint="default" w:ascii="Times New Roman" w:hAnsi="Times New Roman" w:eastAsia="宋体" w:cs="Times New Roman"/>
                <w:b/>
                <w:bCs/>
                <w:color w:val="auto"/>
                <w:sz w:val="24"/>
                <w:szCs w:val="24"/>
              </w:rPr>
              <w:t>品方案一览表</w:t>
            </w:r>
          </w:p>
          <w:tbl>
            <w:tblPr>
              <w:tblStyle w:val="33"/>
              <w:tblW w:w="841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2724"/>
              <w:gridCol w:w="1239"/>
              <w:gridCol w:w="1050"/>
              <w:gridCol w:w="1188"/>
              <w:gridCol w:w="221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4" w:hRule="atLeast"/>
                <w:jc w:val="center"/>
              </w:trPr>
              <w:tc>
                <w:tcPr>
                  <w:tcW w:w="272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产品名称</w:t>
                  </w: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产量（万t/a）</w:t>
                  </w:r>
                </w:p>
              </w:tc>
              <w:tc>
                <w:tcPr>
                  <w:tcW w:w="1050"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贮存位置</w:t>
                  </w:r>
                </w:p>
              </w:tc>
              <w:tc>
                <w:tcPr>
                  <w:tcW w:w="118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运输方案</w:t>
                  </w:r>
                </w:p>
              </w:tc>
              <w:tc>
                <w:tcPr>
                  <w:tcW w:w="221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zh-CN" w:eastAsia="zh-CN"/>
                    </w:rPr>
                  </w:pPr>
                  <w:r>
                    <w:rPr>
                      <w:rFonts w:hint="default" w:ascii="Times New Roman" w:hAnsi="Times New Roman" w:eastAsia="宋体" w:cs="Times New Roman"/>
                      <w:bCs/>
                      <w:snapToGrid w:val="0"/>
                      <w:color w:val="auto"/>
                      <w:kern w:val="0"/>
                      <w:sz w:val="21"/>
                      <w:szCs w:val="21"/>
                      <w:highlight w:val="none"/>
                      <w:lang w:val="zh-CN"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72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脱硫设备（高效喷淋脱硫塔）</w:t>
                  </w: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150套</w:t>
                  </w:r>
                </w:p>
              </w:tc>
              <w:tc>
                <w:tcPr>
                  <w:tcW w:w="1050"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不储存</w:t>
                  </w:r>
                </w:p>
              </w:tc>
              <w:tc>
                <w:tcPr>
                  <w:tcW w:w="118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汽车外运</w:t>
                  </w:r>
                </w:p>
              </w:tc>
              <w:tc>
                <w:tcPr>
                  <w:tcW w:w="221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4" w:hRule="atLeast"/>
                <w:jc w:val="center"/>
              </w:trPr>
              <w:tc>
                <w:tcPr>
                  <w:tcW w:w="2724" w:type="dxa"/>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配套氨溶液</w:t>
                  </w: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FF0000"/>
                      <w:kern w:val="0"/>
                      <w:sz w:val="21"/>
                      <w:szCs w:val="21"/>
                      <w:highlight w:val="none"/>
                      <w:lang w:val="en-US" w:eastAsia="zh-CN"/>
                    </w:rPr>
                  </w:pPr>
                  <w:r>
                    <w:rPr>
                      <w:rFonts w:hint="eastAsia" w:cs="Times New Roman"/>
                      <w:bCs/>
                      <w:snapToGrid w:val="0"/>
                      <w:color w:val="FF0000"/>
                      <w:kern w:val="0"/>
                      <w:sz w:val="21"/>
                      <w:szCs w:val="21"/>
                      <w:highlight w:val="none"/>
                      <w:lang w:val="en-US" w:eastAsia="zh-CN"/>
                    </w:rPr>
                    <w:t>5万吨</w:t>
                  </w:r>
                </w:p>
              </w:tc>
              <w:tc>
                <w:tcPr>
                  <w:tcW w:w="1050"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FF0000"/>
                      <w:kern w:val="0"/>
                      <w:sz w:val="21"/>
                      <w:szCs w:val="21"/>
                      <w:highlight w:val="none"/>
                      <w:lang w:val="en-US" w:eastAsia="zh-CN"/>
                    </w:rPr>
                  </w:pPr>
                  <w:r>
                    <w:rPr>
                      <w:rFonts w:hint="eastAsia" w:cs="Times New Roman"/>
                      <w:bCs/>
                      <w:snapToGrid w:val="0"/>
                      <w:color w:val="FF0000"/>
                      <w:kern w:val="0"/>
                      <w:sz w:val="21"/>
                      <w:szCs w:val="21"/>
                      <w:highlight w:val="none"/>
                      <w:lang w:val="en-US" w:eastAsia="zh-CN"/>
                    </w:rPr>
                    <w:t>氨水储罐</w:t>
                  </w:r>
                </w:p>
              </w:tc>
              <w:tc>
                <w:tcPr>
                  <w:tcW w:w="118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FF0000"/>
                      <w:kern w:val="0"/>
                      <w:sz w:val="21"/>
                      <w:szCs w:val="21"/>
                      <w:highlight w:val="none"/>
                      <w:lang w:val="en-US" w:eastAsia="zh-CN"/>
                    </w:rPr>
                  </w:pPr>
                  <w:r>
                    <w:rPr>
                      <w:rFonts w:hint="eastAsia" w:cs="Times New Roman"/>
                      <w:bCs/>
                      <w:snapToGrid w:val="0"/>
                      <w:color w:val="FF0000"/>
                      <w:kern w:val="0"/>
                      <w:sz w:val="21"/>
                      <w:szCs w:val="21"/>
                      <w:highlight w:val="none"/>
                      <w:lang w:val="en-US" w:eastAsia="zh-CN"/>
                    </w:rPr>
                    <w:t>氨水车外运</w:t>
                  </w:r>
                </w:p>
              </w:tc>
              <w:tc>
                <w:tcPr>
                  <w:tcW w:w="221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FF0000"/>
                      <w:kern w:val="0"/>
                      <w:sz w:val="21"/>
                      <w:szCs w:val="21"/>
                      <w:highlight w:val="none"/>
                      <w:lang w:val="en-US" w:eastAsia="zh-CN"/>
                    </w:rPr>
                  </w:pPr>
                  <w:r>
                    <w:rPr>
                      <w:rFonts w:hint="eastAsia" w:cs="Times New Roman"/>
                      <w:bCs/>
                      <w:snapToGrid w:val="0"/>
                      <w:color w:val="FF0000"/>
                      <w:kern w:val="0"/>
                      <w:sz w:val="21"/>
                      <w:szCs w:val="21"/>
                      <w:highlight w:val="none"/>
                      <w:lang w:val="en-US" w:eastAsia="zh-CN"/>
                    </w:rPr>
                    <w:t>浓度15%~25%，用于废气治理脱销</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724" w:type="dxa"/>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cs="Times New Roman"/>
                      <w:bCs/>
                      <w:snapToGrid w:val="0"/>
                      <w:color w:val="auto"/>
                      <w:kern w:val="0"/>
                      <w:sz w:val="21"/>
                      <w:szCs w:val="21"/>
                      <w:highlight w:val="none"/>
                      <w:lang w:val="en-US" w:eastAsia="zh-CN"/>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FF0000"/>
                      <w:kern w:val="0"/>
                      <w:sz w:val="21"/>
                      <w:szCs w:val="21"/>
                      <w:highlight w:val="none"/>
                      <w:lang w:val="en-US" w:eastAsia="zh-CN" w:bidi="ar-SA"/>
                    </w:rPr>
                  </w:pPr>
                  <w:r>
                    <w:rPr>
                      <w:rFonts w:hint="eastAsia" w:cs="Times New Roman"/>
                      <w:bCs/>
                      <w:snapToGrid w:val="0"/>
                      <w:color w:val="FF0000"/>
                      <w:kern w:val="0"/>
                      <w:sz w:val="21"/>
                      <w:szCs w:val="21"/>
                      <w:highlight w:val="none"/>
                      <w:lang w:val="en-US" w:eastAsia="zh-CN"/>
                    </w:rPr>
                    <w:t>5万吨</w:t>
                  </w:r>
                </w:p>
              </w:tc>
              <w:tc>
                <w:tcPr>
                  <w:tcW w:w="1050"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FF0000"/>
                      <w:kern w:val="0"/>
                      <w:sz w:val="21"/>
                      <w:szCs w:val="21"/>
                      <w:highlight w:val="none"/>
                      <w:lang w:val="en-US" w:eastAsia="zh-CN" w:bidi="ar-SA"/>
                    </w:rPr>
                  </w:pPr>
                  <w:r>
                    <w:rPr>
                      <w:rFonts w:hint="eastAsia" w:cs="Times New Roman"/>
                      <w:bCs/>
                      <w:snapToGrid w:val="0"/>
                      <w:color w:val="FF0000"/>
                      <w:kern w:val="0"/>
                      <w:sz w:val="21"/>
                      <w:szCs w:val="21"/>
                      <w:highlight w:val="none"/>
                      <w:lang w:val="en-US" w:eastAsia="zh-CN"/>
                    </w:rPr>
                    <w:t>氨水储罐</w:t>
                  </w:r>
                </w:p>
              </w:tc>
              <w:tc>
                <w:tcPr>
                  <w:tcW w:w="118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FF0000"/>
                      <w:kern w:val="0"/>
                      <w:sz w:val="21"/>
                      <w:szCs w:val="21"/>
                      <w:highlight w:val="none"/>
                      <w:lang w:val="en-US" w:eastAsia="zh-CN" w:bidi="ar-SA"/>
                    </w:rPr>
                  </w:pPr>
                  <w:r>
                    <w:rPr>
                      <w:rFonts w:hint="eastAsia" w:cs="Times New Roman"/>
                      <w:bCs/>
                      <w:snapToGrid w:val="0"/>
                      <w:color w:val="FF0000"/>
                      <w:kern w:val="0"/>
                      <w:sz w:val="21"/>
                      <w:szCs w:val="21"/>
                      <w:highlight w:val="none"/>
                      <w:lang w:val="en-US" w:eastAsia="zh-CN"/>
                    </w:rPr>
                    <w:t>氨水车外运</w:t>
                  </w:r>
                </w:p>
              </w:tc>
              <w:tc>
                <w:tcPr>
                  <w:tcW w:w="221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FF0000"/>
                      <w:kern w:val="0"/>
                      <w:sz w:val="21"/>
                      <w:szCs w:val="21"/>
                      <w:highlight w:val="none"/>
                      <w:lang w:val="en-US" w:eastAsia="zh-CN" w:bidi="ar-SA"/>
                    </w:rPr>
                  </w:pPr>
                  <w:r>
                    <w:rPr>
                      <w:rFonts w:hint="eastAsia" w:cs="Times New Roman"/>
                      <w:bCs/>
                      <w:snapToGrid w:val="0"/>
                      <w:color w:val="FF0000"/>
                      <w:kern w:val="0"/>
                      <w:sz w:val="21"/>
                      <w:szCs w:val="21"/>
                      <w:highlight w:val="none"/>
                      <w:lang w:val="en-US" w:eastAsia="zh-CN"/>
                    </w:rPr>
                    <w:t>浓度15%~25%，用于制药厂原料</w:t>
                  </w:r>
                </w:p>
              </w:tc>
            </w:tr>
          </w:tbl>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）原辅材料使用情况</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eastAsia="zh-CN"/>
              </w:rPr>
            </w:pPr>
            <w:r>
              <w:rPr>
                <w:rFonts w:hint="eastAsia" w:cs="Times New Roman"/>
                <w:color w:val="auto"/>
                <w:sz w:val="24"/>
                <w:szCs w:val="24"/>
                <w:highlight w:val="none"/>
                <w:lang w:val="en-US" w:eastAsia="zh-CN"/>
              </w:rPr>
              <w:t>现有工程</w:t>
            </w:r>
            <w:r>
              <w:rPr>
                <w:rFonts w:hint="default" w:ascii="Times New Roman" w:hAnsi="Times New Roman" w:eastAsia="宋体" w:cs="Times New Roman"/>
                <w:color w:val="auto"/>
                <w:sz w:val="24"/>
                <w:szCs w:val="24"/>
                <w:highlight w:val="none"/>
                <w:lang w:eastAsia="zh-CN"/>
              </w:rPr>
              <w:t>主要原辅材料见下表：</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w:t>
            </w:r>
            <w:r>
              <w:rPr>
                <w:rFonts w:hint="eastAsia" w:cs="Times New Roman"/>
                <w:b/>
                <w:bCs/>
                <w:color w:val="auto"/>
                <w:sz w:val="24"/>
                <w:szCs w:val="24"/>
                <w:highlight w:val="none"/>
                <w:lang w:val="en-US" w:eastAsia="zh-CN"/>
              </w:rPr>
              <w:t>8</w:t>
            </w:r>
            <w:r>
              <w:rPr>
                <w:rFonts w:hint="default" w:ascii="Times New Roman" w:hAnsi="Times New Roman" w:eastAsia="宋体" w:cs="Times New Roman"/>
                <w:b/>
                <w:bCs/>
                <w:color w:val="auto"/>
                <w:sz w:val="24"/>
                <w:szCs w:val="24"/>
                <w:highlight w:val="none"/>
              </w:rPr>
              <w:t xml:space="preserve">   </w:t>
            </w:r>
            <w:r>
              <w:rPr>
                <w:rFonts w:hint="eastAsia" w:cs="Times New Roman"/>
                <w:b/>
                <w:bCs/>
                <w:color w:val="auto"/>
                <w:sz w:val="24"/>
                <w:szCs w:val="24"/>
                <w:highlight w:val="none"/>
                <w:lang w:val="en-US" w:eastAsia="zh-CN"/>
              </w:rPr>
              <w:t>现有工程</w:t>
            </w:r>
            <w:r>
              <w:rPr>
                <w:rFonts w:hint="default" w:ascii="Times New Roman" w:hAnsi="Times New Roman" w:eastAsia="宋体" w:cs="Times New Roman"/>
                <w:b/>
                <w:bCs/>
                <w:color w:val="auto"/>
                <w:sz w:val="24"/>
                <w:szCs w:val="24"/>
                <w:highlight w:val="none"/>
              </w:rPr>
              <w:t>主要原材料、能源消耗一览表</w:t>
            </w:r>
          </w:p>
          <w:tbl>
            <w:tblPr>
              <w:tblStyle w:val="33"/>
              <w:tblW w:w="496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
            <w:tblGrid>
              <w:gridCol w:w="619"/>
              <w:gridCol w:w="1516"/>
              <w:gridCol w:w="1908"/>
              <w:gridCol w:w="429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57" w:type="dxa"/>
                  <w:bottom w:w="0" w:type="dxa"/>
                  <w:right w:w="57" w:type="dxa"/>
                </w:tblCellMar>
              </w:tblPrEx>
              <w:trPr>
                <w:trHeight w:val="90" w:hRule="atLeast"/>
                <w:jc w:val="center"/>
              </w:trPr>
              <w:tc>
                <w:tcPr>
                  <w:tcW w:w="3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rPr>
                  </w:pPr>
                  <w:r>
                    <w:rPr>
                      <w:rFonts w:hint="default" w:ascii="Times New Roman" w:hAnsi="Times New Roman" w:eastAsia="宋体" w:cs="Times New Roman"/>
                      <w:bCs/>
                      <w:color w:val="auto"/>
                      <w:szCs w:val="28"/>
                    </w:rPr>
                    <w:t>序号</w:t>
                  </w:r>
                </w:p>
              </w:tc>
              <w:tc>
                <w:tcPr>
                  <w:tcW w:w="9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rPr>
                  </w:pPr>
                  <w:r>
                    <w:rPr>
                      <w:rFonts w:hint="default" w:ascii="Times New Roman" w:hAnsi="Times New Roman" w:eastAsia="宋体" w:cs="Times New Roman"/>
                      <w:bCs/>
                      <w:color w:val="auto"/>
                      <w:szCs w:val="28"/>
                    </w:rPr>
                    <w:t>原料名称</w:t>
                  </w:r>
                </w:p>
              </w:tc>
              <w:tc>
                <w:tcPr>
                  <w:tcW w:w="11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rPr>
                  </w:pPr>
                  <w:r>
                    <w:rPr>
                      <w:rFonts w:hint="eastAsia" w:cs="Times New Roman"/>
                      <w:bCs/>
                      <w:color w:val="auto"/>
                      <w:szCs w:val="28"/>
                      <w:lang w:val="en-US" w:eastAsia="zh-CN"/>
                    </w:rPr>
                    <w:t>年消耗量</w:t>
                  </w:r>
                </w:p>
              </w:tc>
              <w:tc>
                <w:tcPr>
                  <w:tcW w:w="2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rPr>
                  </w:pPr>
                  <w:r>
                    <w:rPr>
                      <w:rFonts w:hint="default" w:ascii="Times New Roman" w:hAnsi="Times New Roman" w:eastAsia="宋体" w:cs="Times New Roman"/>
                      <w:bCs/>
                      <w:color w:val="auto"/>
                      <w:szCs w:val="28"/>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3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rPr>
                  </w:pPr>
                  <w:r>
                    <w:rPr>
                      <w:rFonts w:hint="default" w:ascii="Times New Roman" w:hAnsi="Times New Roman" w:eastAsia="宋体" w:cs="Times New Roman"/>
                      <w:bCs/>
                      <w:color w:val="auto"/>
                      <w:szCs w:val="28"/>
                    </w:rPr>
                    <w:t>1</w:t>
                  </w:r>
                </w:p>
              </w:tc>
              <w:tc>
                <w:tcPr>
                  <w:tcW w:w="9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Cs w:val="28"/>
                      <w:lang w:val="en-US" w:eastAsia="zh-CN"/>
                    </w:rPr>
                  </w:pPr>
                  <w:r>
                    <w:rPr>
                      <w:rFonts w:hint="eastAsia" w:cs="Times New Roman"/>
                      <w:bCs/>
                      <w:color w:val="auto"/>
                      <w:szCs w:val="28"/>
                      <w:lang w:val="en-US" w:eastAsia="zh-CN"/>
                    </w:rPr>
                    <w:t>钢板</w:t>
                  </w:r>
                </w:p>
              </w:tc>
              <w:tc>
                <w:tcPr>
                  <w:tcW w:w="11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lang w:val="en-US" w:eastAsia="zh-CN"/>
                    </w:rPr>
                  </w:pPr>
                  <w:r>
                    <w:rPr>
                      <w:rFonts w:hint="eastAsia" w:cs="Times New Roman"/>
                      <w:bCs/>
                      <w:color w:val="auto"/>
                      <w:szCs w:val="28"/>
                      <w:lang w:val="en-US" w:eastAsia="zh-CN"/>
                    </w:rPr>
                    <w:t>7500t/a</w:t>
                  </w:r>
                </w:p>
              </w:tc>
              <w:tc>
                <w:tcPr>
                  <w:tcW w:w="2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lang w:val="en-US" w:eastAsia="zh-CN"/>
                    </w:rPr>
                  </w:pPr>
                  <w:r>
                    <w:rPr>
                      <w:rFonts w:hint="eastAsia" w:cs="Times New Roman"/>
                      <w:bCs/>
                      <w:color w:val="auto"/>
                      <w:szCs w:val="28"/>
                      <w:lang w:val="en-US" w:eastAsia="zh-CN"/>
                    </w:rPr>
                    <w:t>厂内生产法兰、塔板部件、除雾器等部件</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3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rPr>
                  </w:pPr>
                  <w:r>
                    <w:rPr>
                      <w:rFonts w:hint="default" w:ascii="Times New Roman" w:hAnsi="Times New Roman" w:eastAsia="宋体" w:cs="Times New Roman"/>
                      <w:bCs/>
                      <w:color w:val="auto"/>
                      <w:szCs w:val="28"/>
                    </w:rPr>
                    <w:t>2</w:t>
                  </w:r>
                </w:p>
              </w:tc>
              <w:tc>
                <w:tcPr>
                  <w:tcW w:w="9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lang w:val="en-US" w:eastAsia="zh-CN"/>
                    </w:rPr>
                  </w:pPr>
                  <w:r>
                    <w:rPr>
                      <w:rFonts w:hint="eastAsia" w:cs="Times New Roman"/>
                      <w:bCs/>
                      <w:color w:val="auto"/>
                      <w:szCs w:val="28"/>
                      <w:lang w:val="en-US" w:eastAsia="zh-CN"/>
                    </w:rPr>
                    <w:t>脱硫塔筒体</w:t>
                  </w:r>
                </w:p>
              </w:tc>
              <w:tc>
                <w:tcPr>
                  <w:tcW w:w="11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lang w:val="en-US" w:eastAsia="zh-CN"/>
                    </w:rPr>
                  </w:pPr>
                  <w:r>
                    <w:rPr>
                      <w:rFonts w:hint="eastAsia" w:cs="Times New Roman"/>
                      <w:bCs/>
                      <w:color w:val="auto"/>
                      <w:szCs w:val="28"/>
                      <w:lang w:val="en-US" w:eastAsia="zh-CN"/>
                    </w:rPr>
                    <w:t>150套</w:t>
                  </w:r>
                </w:p>
              </w:tc>
              <w:tc>
                <w:tcPr>
                  <w:tcW w:w="2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lang w:val="en-US" w:eastAsia="zh-CN"/>
                    </w:rPr>
                  </w:pPr>
                  <w:r>
                    <w:rPr>
                      <w:rFonts w:hint="eastAsia" w:cs="Times New Roman"/>
                      <w:bCs/>
                      <w:color w:val="auto"/>
                      <w:szCs w:val="28"/>
                      <w:lang w:val="en-US" w:eastAsia="zh-CN"/>
                    </w:rPr>
                    <w:t>外购制作好的脱硫塔配套原件</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12" w:hRule="atLeast"/>
                <w:jc w:val="center"/>
              </w:trPr>
              <w:tc>
                <w:tcPr>
                  <w:tcW w:w="3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rPr>
                  </w:pPr>
                  <w:r>
                    <w:rPr>
                      <w:rFonts w:hint="default" w:ascii="Times New Roman" w:hAnsi="Times New Roman" w:eastAsia="宋体" w:cs="Times New Roman"/>
                      <w:bCs/>
                      <w:color w:val="auto"/>
                      <w:szCs w:val="28"/>
                    </w:rPr>
                    <w:t>3</w:t>
                  </w:r>
                </w:p>
              </w:tc>
              <w:tc>
                <w:tcPr>
                  <w:tcW w:w="9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lang w:val="en-US" w:eastAsia="zh-CN"/>
                    </w:rPr>
                  </w:pPr>
                  <w:r>
                    <w:rPr>
                      <w:rFonts w:hint="eastAsia" w:cs="Times New Roman"/>
                      <w:bCs/>
                      <w:color w:val="auto"/>
                      <w:szCs w:val="28"/>
                      <w:lang w:val="en-US" w:eastAsia="zh-CN"/>
                    </w:rPr>
                    <w:t>喷嘴、水泵</w:t>
                  </w:r>
                </w:p>
              </w:tc>
              <w:tc>
                <w:tcPr>
                  <w:tcW w:w="11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lang w:val="en-US" w:eastAsia="zh-CN"/>
                    </w:rPr>
                  </w:pPr>
                  <w:r>
                    <w:rPr>
                      <w:rFonts w:hint="eastAsia" w:cs="Times New Roman"/>
                      <w:bCs/>
                      <w:color w:val="auto"/>
                      <w:szCs w:val="28"/>
                      <w:lang w:val="en-US" w:eastAsia="zh-CN"/>
                    </w:rPr>
                    <w:t>150套</w:t>
                  </w:r>
                </w:p>
              </w:tc>
              <w:tc>
                <w:tcPr>
                  <w:tcW w:w="2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lang w:val="en-US" w:eastAsia="zh-CN"/>
                    </w:rPr>
                  </w:pPr>
                  <w:r>
                    <w:rPr>
                      <w:rFonts w:hint="eastAsia" w:cs="Times New Roman"/>
                      <w:bCs/>
                      <w:color w:val="auto"/>
                      <w:szCs w:val="28"/>
                      <w:lang w:val="en-US" w:eastAsia="zh-CN"/>
                    </w:rPr>
                    <w:t>外购制作好的脱硫塔配套原件</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3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Cs w:val="28"/>
                      <w:lang w:val="en-US" w:eastAsia="zh-CN"/>
                    </w:rPr>
                  </w:pPr>
                  <w:r>
                    <w:rPr>
                      <w:rFonts w:hint="eastAsia" w:cs="Times New Roman"/>
                      <w:bCs/>
                      <w:color w:val="auto"/>
                      <w:szCs w:val="28"/>
                      <w:lang w:val="en-US" w:eastAsia="zh-CN"/>
                    </w:rPr>
                    <w:t>4</w:t>
                  </w:r>
                </w:p>
              </w:tc>
              <w:tc>
                <w:tcPr>
                  <w:tcW w:w="9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Cs w:val="28"/>
                      <w:lang w:val="en-US" w:eastAsia="zh-CN"/>
                    </w:rPr>
                  </w:pPr>
                  <w:r>
                    <w:rPr>
                      <w:rFonts w:hint="eastAsia" w:cs="Times New Roman"/>
                      <w:bCs/>
                      <w:color w:val="auto"/>
                      <w:szCs w:val="28"/>
                      <w:lang w:val="en-US" w:eastAsia="zh-CN"/>
                    </w:rPr>
                    <w:t>管道</w:t>
                  </w:r>
                </w:p>
              </w:tc>
              <w:tc>
                <w:tcPr>
                  <w:tcW w:w="11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lang w:val="en-US" w:eastAsia="zh-CN"/>
                    </w:rPr>
                  </w:pPr>
                  <w:r>
                    <w:rPr>
                      <w:rFonts w:hint="eastAsia" w:cs="Times New Roman"/>
                      <w:bCs/>
                      <w:color w:val="auto"/>
                      <w:szCs w:val="28"/>
                      <w:lang w:val="en-US" w:eastAsia="zh-CN"/>
                    </w:rPr>
                    <w:t>150套</w:t>
                  </w:r>
                </w:p>
              </w:tc>
              <w:tc>
                <w:tcPr>
                  <w:tcW w:w="2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lang w:val="en-US" w:eastAsia="zh-CN"/>
                    </w:rPr>
                  </w:pPr>
                  <w:r>
                    <w:rPr>
                      <w:rFonts w:hint="eastAsia" w:cs="Times New Roman"/>
                      <w:bCs/>
                      <w:color w:val="auto"/>
                      <w:szCs w:val="28"/>
                      <w:lang w:val="en-US" w:eastAsia="zh-CN"/>
                    </w:rPr>
                    <w:t>外购制作好的脱硫塔配套原件</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3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Cs w:val="28"/>
                      <w:lang w:val="en-US" w:eastAsia="zh-CN"/>
                    </w:rPr>
                  </w:pPr>
                  <w:r>
                    <w:rPr>
                      <w:rFonts w:hint="eastAsia" w:cs="Times New Roman"/>
                      <w:bCs/>
                      <w:color w:val="auto"/>
                      <w:szCs w:val="28"/>
                      <w:lang w:val="en-US" w:eastAsia="zh-CN"/>
                    </w:rPr>
                    <w:t>5</w:t>
                  </w:r>
                </w:p>
              </w:tc>
              <w:tc>
                <w:tcPr>
                  <w:tcW w:w="9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Cs w:val="28"/>
                      <w:lang w:val="en-US" w:eastAsia="zh-CN"/>
                    </w:rPr>
                  </w:pPr>
                  <w:r>
                    <w:rPr>
                      <w:rFonts w:hint="eastAsia" w:cs="Times New Roman"/>
                      <w:bCs/>
                      <w:color w:val="auto"/>
                      <w:szCs w:val="28"/>
                      <w:lang w:val="en-US" w:eastAsia="zh-CN"/>
                    </w:rPr>
                    <w:t>液氨</w:t>
                  </w:r>
                </w:p>
              </w:tc>
              <w:tc>
                <w:tcPr>
                  <w:tcW w:w="11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lang w:val="en-US" w:eastAsia="zh-CN"/>
                    </w:rPr>
                  </w:pPr>
                  <w:r>
                    <w:rPr>
                      <w:rFonts w:hint="eastAsia" w:cs="Times New Roman"/>
                      <w:bCs/>
                      <w:color w:val="auto"/>
                      <w:szCs w:val="28"/>
                      <w:lang w:val="en-US" w:eastAsia="zh-CN"/>
                    </w:rPr>
                    <w:t>20000t/a</w:t>
                  </w:r>
                </w:p>
              </w:tc>
              <w:tc>
                <w:tcPr>
                  <w:tcW w:w="2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lang w:val="en-US" w:eastAsia="zh-CN"/>
                    </w:rPr>
                  </w:pPr>
                  <w:r>
                    <w:rPr>
                      <w:rFonts w:hint="eastAsia" w:cs="Times New Roman"/>
                      <w:bCs/>
                      <w:color w:val="auto"/>
                      <w:szCs w:val="28"/>
                      <w:lang w:val="en-US" w:eastAsia="zh-CN"/>
                    </w:rPr>
                    <w:t>浓度99.6%，周边购进</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12" w:hRule="atLeast"/>
                <w:jc w:val="center"/>
              </w:trPr>
              <w:tc>
                <w:tcPr>
                  <w:tcW w:w="3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Cs w:val="28"/>
                      <w:lang w:val="en-US" w:eastAsia="zh-CN"/>
                    </w:rPr>
                  </w:pPr>
                  <w:r>
                    <w:rPr>
                      <w:rFonts w:hint="eastAsia" w:cs="Times New Roman"/>
                      <w:bCs/>
                      <w:color w:val="auto"/>
                      <w:szCs w:val="28"/>
                      <w:lang w:val="en-US" w:eastAsia="zh-CN"/>
                    </w:rPr>
                    <w:t>6</w:t>
                  </w:r>
                </w:p>
              </w:tc>
              <w:tc>
                <w:tcPr>
                  <w:tcW w:w="9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Cs w:val="28"/>
                      <w:lang w:val="en-US" w:eastAsia="zh-CN"/>
                    </w:rPr>
                  </w:pPr>
                  <w:r>
                    <w:rPr>
                      <w:rFonts w:hint="eastAsia" w:cs="Times New Roman"/>
                      <w:bCs/>
                      <w:color w:val="auto"/>
                      <w:szCs w:val="28"/>
                      <w:lang w:val="en-US" w:eastAsia="zh-CN"/>
                    </w:rPr>
                    <w:t>焊条</w:t>
                  </w:r>
                </w:p>
              </w:tc>
              <w:tc>
                <w:tcPr>
                  <w:tcW w:w="11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lang w:val="en-US" w:eastAsia="zh-CN"/>
                    </w:rPr>
                  </w:pPr>
                  <w:r>
                    <w:rPr>
                      <w:rFonts w:hint="eastAsia" w:cs="Times New Roman"/>
                      <w:bCs/>
                      <w:color w:val="auto"/>
                      <w:szCs w:val="28"/>
                      <w:lang w:val="en-US" w:eastAsia="zh-CN"/>
                    </w:rPr>
                    <w:t>1t</w:t>
                  </w:r>
                </w:p>
              </w:tc>
              <w:tc>
                <w:tcPr>
                  <w:tcW w:w="2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lang w:val="en-US" w:eastAsia="zh-CN"/>
                    </w:rPr>
                  </w:pPr>
                  <w:r>
                    <w:rPr>
                      <w:rFonts w:hint="eastAsia" w:cs="Times New Roman"/>
                      <w:bCs/>
                      <w:color w:val="auto"/>
                      <w:szCs w:val="28"/>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3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lang w:val="en-US" w:eastAsia="zh-CN"/>
                    </w:rPr>
                  </w:pPr>
                  <w:r>
                    <w:rPr>
                      <w:rFonts w:hint="eastAsia" w:cs="Times New Roman"/>
                      <w:bCs/>
                      <w:color w:val="auto"/>
                      <w:szCs w:val="28"/>
                      <w:lang w:val="en-US" w:eastAsia="zh-CN"/>
                    </w:rPr>
                    <w:t>7</w:t>
                  </w:r>
                </w:p>
              </w:tc>
              <w:tc>
                <w:tcPr>
                  <w:tcW w:w="9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lang w:val="en-US" w:eastAsia="zh-CN"/>
                    </w:rPr>
                  </w:pPr>
                  <w:r>
                    <w:rPr>
                      <w:rFonts w:hint="eastAsia" w:cs="Times New Roman"/>
                      <w:bCs/>
                      <w:color w:val="auto"/>
                      <w:szCs w:val="28"/>
                      <w:lang w:val="en-US" w:eastAsia="zh-CN"/>
                    </w:rPr>
                    <w:t>液化石油气</w:t>
                  </w:r>
                </w:p>
              </w:tc>
              <w:tc>
                <w:tcPr>
                  <w:tcW w:w="11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lang w:val="en-US" w:eastAsia="zh-CN"/>
                    </w:rPr>
                  </w:pPr>
                  <w:r>
                    <w:rPr>
                      <w:rFonts w:hint="eastAsia" w:cs="Times New Roman"/>
                      <w:color w:val="auto"/>
                      <w:kern w:val="0"/>
                      <w:lang w:val="en-US" w:eastAsia="zh-CN"/>
                    </w:rPr>
                    <w:t>100</w:t>
                  </w:r>
                  <w:r>
                    <w:rPr>
                      <w:rFonts w:hint="default" w:ascii="Times New Roman" w:hAnsi="Times New Roman" w:eastAsia="宋体" w:cs="Times New Roman"/>
                      <w:color w:val="auto"/>
                      <w:kern w:val="0"/>
                    </w:rPr>
                    <w:t>m</w:t>
                  </w:r>
                  <w:r>
                    <w:rPr>
                      <w:rFonts w:hint="default" w:ascii="Times New Roman" w:hAnsi="Times New Roman" w:eastAsia="宋体" w:cs="Times New Roman"/>
                      <w:color w:val="auto"/>
                      <w:kern w:val="0"/>
                      <w:vertAlign w:val="superscript"/>
                    </w:rPr>
                    <w:t>3</w:t>
                  </w:r>
                  <w:r>
                    <w:rPr>
                      <w:rFonts w:hint="default" w:ascii="Times New Roman" w:hAnsi="Times New Roman" w:eastAsia="宋体" w:cs="Times New Roman"/>
                      <w:color w:val="auto"/>
                      <w:kern w:val="0"/>
                    </w:rPr>
                    <w:t>/a</w:t>
                  </w:r>
                </w:p>
              </w:tc>
              <w:tc>
                <w:tcPr>
                  <w:tcW w:w="2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灌装</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3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FF0000"/>
                      <w:kern w:val="2"/>
                      <w:sz w:val="21"/>
                      <w:szCs w:val="28"/>
                      <w:lang w:val="en-US" w:eastAsia="zh-CN" w:bidi="ar-SA"/>
                    </w:rPr>
                  </w:pPr>
                  <w:r>
                    <w:rPr>
                      <w:rFonts w:hint="eastAsia" w:cs="Times New Roman"/>
                      <w:bCs/>
                      <w:color w:val="FF0000"/>
                      <w:szCs w:val="28"/>
                      <w:lang w:val="en-US" w:eastAsia="zh-CN"/>
                    </w:rPr>
                    <w:t>8</w:t>
                  </w:r>
                </w:p>
              </w:tc>
              <w:tc>
                <w:tcPr>
                  <w:tcW w:w="9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FF0000"/>
                      <w:szCs w:val="28"/>
                      <w:lang w:val="en-US" w:eastAsia="zh-CN"/>
                    </w:rPr>
                  </w:pPr>
                  <w:r>
                    <w:rPr>
                      <w:rFonts w:hint="eastAsia" w:cs="Times New Roman"/>
                      <w:bCs/>
                      <w:color w:val="FF0000"/>
                      <w:szCs w:val="28"/>
                      <w:lang w:val="en-US" w:eastAsia="zh-CN"/>
                    </w:rPr>
                    <w:t>液压油</w:t>
                  </w:r>
                </w:p>
              </w:tc>
              <w:tc>
                <w:tcPr>
                  <w:tcW w:w="11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FF0000"/>
                      <w:kern w:val="0"/>
                      <w:lang w:val="en-US" w:eastAsia="zh-CN"/>
                    </w:rPr>
                  </w:pPr>
                  <w:r>
                    <w:rPr>
                      <w:rFonts w:hint="eastAsia" w:cs="Times New Roman"/>
                      <w:color w:val="FF0000"/>
                      <w:kern w:val="0"/>
                      <w:lang w:val="en-US" w:eastAsia="zh-CN"/>
                    </w:rPr>
                    <w:t>0.3t/a</w:t>
                  </w:r>
                </w:p>
              </w:tc>
              <w:tc>
                <w:tcPr>
                  <w:tcW w:w="2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lang w:val="en-US" w:eastAsia="zh-CN"/>
                    </w:rPr>
                  </w:pPr>
                  <w:r>
                    <w:rPr>
                      <w:rFonts w:hint="eastAsia" w:cs="Times New Roman"/>
                      <w:color w:val="FF0000"/>
                      <w:lang w:val="en-US" w:eastAsia="zh-CN"/>
                    </w:rPr>
                    <w:t>桶装</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3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FF0000"/>
                      <w:kern w:val="2"/>
                      <w:sz w:val="21"/>
                      <w:szCs w:val="28"/>
                      <w:lang w:val="en-US" w:eastAsia="zh-CN" w:bidi="ar-SA"/>
                    </w:rPr>
                  </w:pPr>
                  <w:r>
                    <w:rPr>
                      <w:rFonts w:hint="eastAsia" w:cs="Times New Roman"/>
                      <w:bCs/>
                      <w:color w:val="FF0000"/>
                      <w:szCs w:val="28"/>
                      <w:lang w:val="en-US" w:eastAsia="zh-CN"/>
                    </w:rPr>
                    <w:t>9</w:t>
                  </w:r>
                </w:p>
              </w:tc>
              <w:tc>
                <w:tcPr>
                  <w:tcW w:w="9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FF0000"/>
                      <w:szCs w:val="28"/>
                      <w:lang w:eastAsia="zh-CN"/>
                    </w:rPr>
                  </w:pPr>
                  <w:r>
                    <w:rPr>
                      <w:rFonts w:hint="eastAsia" w:cs="Times New Roman"/>
                      <w:bCs/>
                      <w:color w:val="FF0000"/>
                      <w:szCs w:val="28"/>
                      <w:lang w:val="en-US" w:eastAsia="zh-CN"/>
                    </w:rPr>
                    <w:t>润滑油</w:t>
                  </w:r>
                </w:p>
              </w:tc>
              <w:tc>
                <w:tcPr>
                  <w:tcW w:w="11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FF0000"/>
                      <w:kern w:val="0"/>
                      <w:lang w:val="en-US" w:eastAsia="zh-CN"/>
                    </w:rPr>
                  </w:pPr>
                  <w:r>
                    <w:rPr>
                      <w:rFonts w:hint="eastAsia" w:cs="Times New Roman"/>
                      <w:color w:val="FF0000"/>
                      <w:kern w:val="0"/>
                      <w:lang w:val="en-US" w:eastAsia="zh-CN"/>
                    </w:rPr>
                    <w:t>0.5t/a</w:t>
                  </w:r>
                </w:p>
              </w:tc>
              <w:tc>
                <w:tcPr>
                  <w:tcW w:w="2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lang w:val="en-US" w:eastAsia="zh-CN"/>
                    </w:rPr>
                  </w:pPr>
                  <w:r>
                    <w:rPr>
                      <w:rFonts w:hint="eastAsia" w:cs="Times New Roman"/>
                      <w:color w:val="FF0000"/>
                      <w:lang w:val="en-US" w:eastAsia="zh-CN"/>
                    </w:rPr>
                    <w:t>桶装</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3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FF0000"/>
                      <w:szCs w:val="28"/>
                      <w:lang w:val="en-US" w:eastAsia="zh-CN"/>
                    </w:rPr>
                  </w:pPr>
                  <w:r>
                    <w:rPr>
                      <w:rFonts w:hint="eastAsia" w:cs="Times New Roman"/>
                      <w:bCs/>
                      <w:color w:val="FF0000"/>
                      <w:szCs w:val="28"/>
                      <w:lang w:val="en-US" w:eastAsia="zh-CN"/>
                    </w:rPr>
                    <w:t>10</w:t>
                  </w:r>
                </w:p>
              </w:tc>
              <w:tc>
                <w:tcPr>
                  <w:tcW w:w="9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FF0000"/>
                      <w:szCs w:val="28"/>
                      <w:lang w:eastAsia="zh-CN"/>
                    </w:rPr>
                  </w:pPr>
                  <w:r>
                    <w:rPr>
                      <w:rFonts w:hint="default" w:ascii="Times New Roman" w:hAnsi="Times New Roman" w:eastAsia="宋体" w:cs="Times New Roman"/>
                      <w:bCs/>
                      <w:color w:val="FF0000"/>
                      <w:szCs w:val="28"/>
                      <w:lang w:eastAsia="zh-CN"/>
                    </w:rPr>
                    <w:t>水</w:t>
                  </w:r>
                </w:p>
              </w:tc>
              <w:tc>
                <w:tcPr>
                  <w:tcW w:w="11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kern w:val="0"/>
                    </w:rPr>
                  </w:pPr>
                  <w:r>
                    <w:rPr>
                      <w:rFonts w:hint="eastAsia" w:cs="Times New Roman"/>
                      <w:color w:val="FF0000"/>
                      <w:kern w:val="0"/>
                      <w:lang w:val="en-US" w:eastAsia="zh-CN"/>
                    </w:rPr>
                    <w:t>69143.25</w:t>
                  </w:r>
                  <w:r>
                    <w:rPr>
                      <w:rFonts w:hint="default" w:ascii="Times New Roman" w:hAnsi="Times New Roman" w:eastAsia="宋体" w:cs="Times New Roman"/>
                      <w:color w:val="FF0000"/>
                      <w:kern w:val="0"/>
                    </w:rPr>
                    <w:t>m</w:t>
                  </w:r>
                  <w:r>
                    <w:rPr>
                      <w:rFonts w:hint="default" w:ascii="Times New Roman" w:hAnsi="Times New Roman" w:eastAsia="宋体" w:cs="Times New Roman"/>
                      <w:color w:val="FF0000"/>
                      <w:kern w:val="0"/>
                      <w:vertAlign w:val="superscript"/>
                    </w:rPr>
                    <w:t>3</w:t>
                  </w:r>
                  <w:r>
                    <w:rPr>
                      <w:rFonts w:hint="default" w:ascii="Times New Roman" w:hAnsi="Times New Roman" w:eastAsia="宋体" w:cs="Times New Roman"/>
                      <w:color w:val="FF0000"/>
                      <w:kern w:val="0"/>
                    </w:rPr>
                    <w:t>/a</w:t>
                  </w:r>
                </w:p>
              </w:tc>
              <w:tc>
                <w:tcPr>
                  <w:tcW w:w="2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lang w:eastAsia="zh-CN"/>
                    </w:rPr>
                  </w:pPr>
                  <w:r>
                    <w:rPr>
                      <w:rFonts w:hint="default" w:ascii="Times New Roman" w:hAnsi="Times New Roman" w:eastAsia="宋体" w:cs="Times New Roman"/>
                      <w:color w:val="FF0000"/>
                      <w:lang w:eastAsia="zh-CN"/>
                    </w:rPr>
                    <w:t>园区供水管网</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3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lang w:val="en-US" w:eastAsia="zh-CN"/>
                    </w:rPr>
                  </w:pPr>
                  <w:r>
                    <w:rPr>
                      <w:rFonts w:hint="eastAsia" w:cs="Times New Roman"/>
                      <w:bCs/>
                      <w:color w:val="auto"/>
                      <w:szCs w:val="28"/>
                      <w:lang w:val="en-US" w:eastAsia="zh-CN"/>
                    </w:rPr>
                    <w:t>11</w:t>
                  </w:r>
                </w:p>
              </w:tc>
              <w:tc>
                <w:tcPr>
                  <w:tcW w:w="9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rPr>
                  </w:pPr>
                  <w:r>
                    <w:rPr>
                      <w:rFonts w:hint="default" w:ascii="Times New Roman" w:hAnsi="Times New Roman" w:eastAsia="宋体" w:cs="Times New Roman"/>
                      <w:bCs/>
                      <w:color w:val="auto"/>
                      <w:szCs w:val="28"/>
                    </w:rPr>
                    <w:t>电</w:t>
                  </w:r>
                </w:p>
              </w:tc>
              <w:tc>
                <w:tcPr>
                  <w:tcW w:w="11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rPr>
                  </w:pPr>
                  <w:r>
                    <w:rPr>
                      <w:rFonts w:hint="eastAsia" w:cs="Times New Roman"/>
                      <w:bCs/>
                      <w:color w:val="auto"/>
                      <w:szCs w:val="28"/>
                      <w:lang w:val="en-US" w:eastAsia="zh-CN"/>
                    </w:rPr>
                    <w:t>105.94</w:t>
                  </w:r>
                  <w:r>
                    <w:rPr>
                      <w:rFonts w:hint="default" w:ascii="Times New Roman" w:hAnsi="Times New Roman" w:eastAsia="宋体" w:cs="Times New Roman"/>
                      <w:bCs/>
                      <w:color w:val="auto"/>
                      <w:szCs w:val="28"/>
                    </w:rPr>
                    <w:t>万kwh/a</w:t>
                  </w:r>
                </w:p>
              </w:tc>
              <w:tc>
                <w:tcPr>
                  <w:tcW w:w="2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lang w:val="en-US"/>
                    </w:rPr>
                  </w:pPr>
                  <w:r>
                    <w:rPr>
                      <w:rFonts w:hint="eastAsia" w:cs="Times New Roman"/>
                      <w:bCs/>
                      <w:color w:val="auto"/>
                      <w:szCs w:val="28"/>
                      <w:lang w:val="en-US" w:eastAsia="zh-CN"/>
                    </w:rPr>
                    <w:t>园区电网</w:t>
                  </w:r>
                </w:p>
              </w:tc>
            </w:tr>
          </w:tbl>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主要设备</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eastAsia="zh-CN"/>
              </w:rPr>
            </w:pPr>
            <w:r>
              <w:rPr>
                <w:rFonts w:hint="eastAsia" w:cs="Times New Roman"/>
                <w:color w:val="auto"/>
                <w:sz w:val="24"/>
                <w:szCs w:val="24"/>
                <w:highlight w:val="none"/>
                <w:lang w:val="en-US" w:eastAsia="zh-CN"/>
              </w:rPr>
              <w:t>现有工程</w:t>
            </w:r>
            <w:r>
              <w:rPr>
                <w:rFonts w:hint="default" w:ascii="Times New Roman" w:hAnsi="Times New Roman" w:eastAsia="宋体" w:cs="Times New Roman"/>
                <w:color w:val="auto"/>
                <w:sz w:val="24"/>
                <w:szCs w:val="24"/>
                <w:highlight w:val="none"/>
                <w:lang w:eastAsia="zh-CN"/>
              </w:rPr>
              <w:t>主要设备设施见下表：</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w:t>
            </w:r>
            <w:r>
              <w:rPr>
                <w:rFonts w:hint="eastAsia" w:cs="Times New Roman"/>
                <w:b/>
                <w:bCs/>
                <w:color w:val="auto"/>
                <w:sz w:val="24"/>
                <w:szCs w:val="24"/>
                <w:highlight w:val="none"/>
                <w:lang w:val="en-US" w:eastAsia="zh-CN"/>
              </w:rPr>
              <w:t>9</w:t>
            </w:r>
            <w:r>
              <w:rPr>
                <w:rFonts w:hint="default" w:ascii="Times New Roman" w:hAnsi="Times New Roman" w:eastAsia="宋体" w:cs="Times New Roman"/>
                <w:b/>
                <w:bCs/>
                <w:color w:val="auto"/>
                <w:sz w:val="24"/>
                <w:szCs w:val="24"/>
                <w:highlight w:val="none"/>
              </w:rPr>
              <w:t xml:space="preserve">  </w:t>
            </w:r>
            <w:r>
              <w:rPr>
                <w:rFonts w:hint="eastAsia" w:ascii="Times New Roman" w:hAnsi="Times New Roman" w:eastAsia="宋体" w:cs="Times New Roman"/>
                <w:b/>
                <w:bCs/>
                <w:color w:val="auto"/>
                <w:sz w:val="24"/>
                <w:szCs w:val="24"/>
                <w:highlight w:val="none"/>
                <w:lang w:val="en-US" w:eastAsia="zh-CN"/>
              </w:rPr>
              <w:t xml:space="preserve">    </w:t>
            </w:r>
            <w:r>
              <w:rPr>
                <w:rFonts w:hint="eastAsia" w:cs="Times New Roman"/>
                <w:b/>
                <w:bCs/>
                <w:color w:val="auto"/>
                <w:sz w:val="24"/>
                <w:szCs w:val="24"/>
                <w:highlight w:val="none"/>
                <w:lang w:val="en-US" w:eastAsia="zh-CN"/>
              </w:rPr>
              <w:t>现有工程</w:t>
            </w:r>
            <w:r>
              <w:rPr>
                <w:rFonts w:hint="default" w:ascii="Times New Roman" w:hAnsi="Times New Roman" w:eastAsia="宋体" w:cs="Times New Roman"/>
                <w:b/>
                <w:bCs/>
                <w:color w:val="auto"/>
                <w:sz w:val="24"/>
                <w:szCs w:val="24"/>
                <w:highlight w:val="none"/>
              </w:rPr>
              <w:t>主要设备设施一览表</w:t>
            </w:r>
          </w:p>
          <w:tbl>
            <w:tblPr>
              <w:tblStyle w:val="34"/>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725"/>
              <w:gridCol w:w="4082"/>
              <w:gridCol w:w="718"/>
              <w:gridCol w:w="108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序号</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设备名称</w:t>
                  </w:r>
                </w:p>
              </w:tc>
              <w:tc>
                <w:tcPr>
                  <w:tcW w:w="4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型号</w:t>
                  </w:r>
                </w:p>
              </w:tc>
              <w:tc>
                <w:tcPr>
                  <w:tcW w:w="7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数量</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59"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一、脱硫设备（高效喷淋脱硫塔）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剪板机</w:t>
                  </w:r>
                </w:p>
              </w:tc>
              <w:tc>
                <w:tcPr>
                  <w:tcW w:w="4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7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3台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车床</w:t>
                  </w:r>
                </w:p>
              </w:tc>
              <w:tc>
                <w:tcPr>
                  <w:tcW w:w="4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7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3台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3</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液压摇臂钻床</w:t>
                  </w:r>
                </w:p>
              </w:tc>
              <w:tc>
                <w:tcPr>
                  <w:tcW w:w="4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7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2台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4</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火焰切割机</w:t>
                  </w:r>
                </w:p>
              </w:tc>
              <w:tc>
                <w:tcPr>
                  <w:tcW w:w="4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7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3台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5</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交流电焊机</w:t>
                  </w:r>
                </w:p>
              </w:tc>
              <w:tc>
                <w:tcPr>
                  <w:tcW w:w="4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7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5台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6</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砂轮机</w:t>
                  </w:r>
                </w:p>
              </w:tc>
              <w:tc>
                <w:tcPr>
                  <w:tcW w:w="4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7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59"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二、配套氨溶液</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氨溶液储罐</w:t>
                  </w:r>
                </w:p>
              </w:tc>
              <w:tc>
                <w:tcPr>
                  <w:tcW w:w="4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立式固定顶碳钢罐，4500m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vertAlign w:val="baseline"/>
                      <w:lang w:val="en-US" w:eastAsia="zh-CN"/>
                    </w:rPr>
                    <w:t>，φ18m×17.7m</w:t>
                  </w:r>
                </w:p>
              </w:tc>
              <w:tc>
                <w:tcPr>
                  <w:tcW w:w="7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3座</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氨溶液储罐</w:t>
                  </w:r>
                </w:p>
              </w:tc>
              <w:tc>
                <w:tcPr>
                  <w:tcW w:w="4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立式固定顶碳钢罐，500m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vertAlign w:val="baseline"/>
                      <w:lang w:val="en-US" w:eastAsia="zh-CN"/>
                    </w:rPr>
                    <w:t>，φ9m×7.9m</w:t>
                  </w:r>
                </w:p>
              </w:tc>
              <w:tc>
                <w:tcPr>
                  <w:tcW w:w="7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4座</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3</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shd w:val="clear" w:color="auto" w:fill="auto"/>
                      <w:vertAlign w:val="baseline"/>
                      <w:lang w:val="en-US" w:eastAsia="zh-CN"/>
                    </w:rPr>
                  </w:pPr>
                  <w:r>
                    <w:rPr>
                      <w:rFonts w:hint="default" w:ascii="Times New Roman" w:hAnsi="Times New Roman" w:eastAsia="宋体" w:cs="Times New Roman"/>
                      <w:color w:val="auto"/>
                      <w:sz w:val="21"/>
                      <w:szCs w:val="21"/>
                      <w:shd w:val="clear" w:color="auto" w:fill="auto"/>
                      <w:vertAlign w:val="baseline"/>
                      <w:lang w:val="en-US" w:eastAsia="zh-CN"/>
                    </w:rPr>
                    <w:t>液氨储罐</w:t>
                  </w:r>
                </w:p>
              </w:tc>
              <w:tc>
                <w:tcPr>
                  <w:tcW w:w="4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shd w:val="clear" w:color="auto" w:fill="auto"/>
                      <w:vertAlign w:val="baseline"/>
                      <w:lang w:val="en-US" w:eastAsia="zh-CN"/>
                    </w:rPr>
                  </w:pPr>
                  <w:r>
                    <w:rPr>
                      <w:rFonts w:hint="default" w:ascii="Times New Roman" w:hAnsi="Times New Roman" w:eastAsia="宋体" w:cs="Times New Roman"/>
                      <w:color w:val="auto"/>
                      <w:sz w:val="21"/>
                      <w:szCs w:val="21"/>
                      <w:shd w:val="clear" w:color="auto" w:fill="auto"/>
                      <w:vertAlign w:val="baseline"/>
                      <w:lang w:val="en-US" w:eastAsia="zh-CN"/>
                    </w:rPr>
                    <w:t>卧式碳钢罐，100m</w:t>
                  </w:r>
                  <w:r>
                    <w:rPr>
                      <w:rFonts w:hint="default" w:ascii="Times New Roman" w:hAnsi="Times New Roman" w:eastAsia="宋体" w:cs="Times New Roman"/>
                      <w:color w:val="auto"/>
                      <w:sz w:val="21"/>
                      <w:szCs w:val="21"/>
                      <w:shd w:val="clear" w:color="auto" w:fill="auto"/>
                      <w:vertAlign w:val="superscript"/>
                      <w:lang w:val="en-US" w:eastAsia="zh-CN"/>
                    </w:rPr>
                    <w:t>3</w:t>
                  </w:r>
                  <w:r>
                    <w:rPr>
                      <w:rFonts w:hint="default" w:ascii="Times New Roman" w:hAnsi="Times New Roman" w:eastAsia="宋体" w:cs="Times New Roman"/>
                      <w:color w:val="auto"/>
                      <w:sz w:val="21"/>
                      <w:szCs w:val="21"/>
                      <w:shd w:val="clear" w:color="auto" w:fill="auto"/>
                      <w:vertAlign w:val="baseline"/>
                      <w:lang w:val="en-US" w:eastAsia="zh-CN"/>
                    </w:rPr>
                    <w:t>，φ3m×13.7m</w:t>
                  </w:r>
                </w:p>
              </w:tc>
              <w:tc>
                <w:tcPr>
                  <w:tcW w:w="7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shd w:val="clear" w:color="auto" w:fill="auto"/>
                      <w:vertAlign w:val="baseline"/>
                      <w:lang w:val="en-US" w:eastAsia="zh-CN"/>
                    </w:rPr>
                  </w:pPr>
                  <w:r>
                    <w:rPr>
                      <w:rFonts w:hint="default" w:ascii="Times New Roman" w:hAnsi="Times New Roman" w:eastAsia="宋体" w:cs="Times New Roman"/>
                      <w:color w:val="auto"/>
                      <w:sz w:val="21"/>
                      <w:szCs w:val="21"/>
                      <w:shd w:val="clear" w:color="auto" w:fill="auto"/>
                      <w:vertAlign w:val="baseline"/>
                      <w:lang w:val="en-US" w:eastAsia="zh-CN"/>
                    </w:rPr>
                    <w:t>2座</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4</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shd w:val="clear" w:color="auto" w:fill="auto"/>
                      <w:vertAlign w:val="baseline"/>
                      <w:lang w:val="en-US" w:eastAsia="zh-CN"/>
                    </w:rPr>
                  </w:pPr>
                  <w:r>
                    <w:rPr>
                      <w:rFonts w:hint="default" w:ascii="Times New Roman" w:hAnsi="Times New Roman" w:eastAsia="宋体" w:cs="Times New Roman"/>
                      <w:i w:val="0"/>
                      <w:iCs w:val="0"/>
                      <w:color w:val="auto"/>
                      <w:kern w:val="0"/>
                      <w:sz w:val="21"/>
                      <w:szCs w:val="21"/>
                      <w:u w:val="none"/>
                      <w:shd w:val="clear" w:color="auto" w:fill="auto"/>
                      <w:lang w:val="en-US" w:eastAsia="zh-CN" w:bidi="ar"/>
                    </w:rPr>
                    <w:t>消防水罐</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shd w:val="clear" w:color="auto" w:fill="auto"/>
                      <w:vertAlign w:val="baseline"/>
                      <w:lang w:val="en-US" w:eastAsia="zh-CN"/>
                    </w:rPr>
                  </w:pPr>
                  <w:r>
                    <w:rPr>
                      <w:rFonts w:hint="default" w:ascii="Times New Roman" w:hAnsi="Times New Roman" w:eastAsia="宋体" w:cs="Times New Roman"/>
                      <w:i w:val="0"/>
                      <w:iCs w:val="0"/>
                      <w:color w:val="auto"/>
                      <w:kern w:val="0"/>
                      <w:sz w:val="21"/>
                      <w:szCs w:val="21"/>
                      <w:u w:val="none"/>
                      <w:shd w:val="clear" w:color="auto" w:fill="auto"/>
                      <w:lang w:val="en-US" w:eastAsia="zh-CN" w:bidi="ar"/>
                    </w:rPr>
                    <w:t>立式碳钢储罐500</w:t>
                  </w:r>
                  <w:r>
                    <w:rPr>
                      <w:rFonts w:hint="default" w:ascii="Times New Roman" w:hAnsi="Times New Roman" w:cs="Times New Roman"/>
                      <w:color w:val="auto"/>
                      <w:sz w:val="21"/>
                      <w:szCs w:val="21"/>
                      <w:shd w:val="clear" w:color="auto" w:fill="auto"/>
                      <w:vertAlign w:val="baseline"/>
                      <w:lang w:val="en-US" w:eastAsia="zh-CN"/>
                    </w:rPr>
                    <w:t>m</w:t>
                  </w:r>
                  <w:r>
                    <w:rPr>
                      <w:rFonts w:hint="default" w:ascii="Times New Roman" w:hAnsi="Times New Roman" w:cs="Times New Roman"/>
                      <w:color w:val="auto"/>
                      <w:sz w:val="21"/>
                      <w:szCs w:val="21"/>
                      <w:shd w:val="clear" w:color="auto" w:fill="auto"/>
                      <w:vertAlign w:val="superscript"/>
                      <w:lang w:val="en-US" w:eastAsia="zh-CN"/>
                    </w:rPr>
                    <w:t>3</w:t>
                  </w:r>
                  <w:r>
                    <w:rPr>
                      <w:rFonts w:hint="default" w:ascii="Times New Roman" w:hAnsi="Times New Roman" w:eastAsia="宋体" w:cs="Times New Roman"/>
                      <w:i w:val="0"/>
                      <w:iCs w:val="0"/>
                      <w:color w:val="auto"/>
                      <w:kern w:val="0"/>
                      <w:sz w:val="21"/>
                      <w:szCs w:val="21"/>
                      <w:u w:val="none"/>
                      <w:shd w:val="clear" w:color="auto" w:fill="auto"/>
                      <w:lang w:val="en-US" w:eastAsia="zh-CN" w:bidi="ar"/>
                    </w:rPr>
                    <w:t xml:space="preserve"> Φ9m*7.9m</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shd w:val="clear" w:color="auto" w:fill="auto"/>
                      <w:vertAlign w:val="baseline"/>
                      <w:lang w:val="en-US" w:eastAsia="zh-CN"/>
                    </w:rPr>
                  </w:pPr>
                  <w:r>
                    <w:rPr>
                      <w:rFonts w:hint="default" w:ascii="Times New Roman" w:hAnsi="Times New Roman" w:eastAsia="宋体" w:cs="Times New Roman"/>
                      <w:i w:val="0"/>
                      <w:iCs w:val="0"/>
                      <w:color w:val="auto"/>
                      <w:kern w:val="0"/>
                      <w:sz w:val="21"/>
                      <w:szCs w:val="21"/>
                      <w:u w:val="none"/>
                      <w:shd w:val="clear" w:color="auto" w:fill="auto"/>
                      <w:lang w:val="en-US" w:eastAsia="zh-CN" w:bidi="ar"/>
                    </w:rPr>
                    <w:t>2座</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5</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shd w:val="clear" w:color="auto" w:fill="auto"/>
                      <w:vertAlign w:val="baseline"/>
                      <w:lang w:val="en-US" w:eastAsia="zh-CN"/>
                    </w:rPr>
                  </w:pPr>
                  <w:r>
                    <w:rPr>
                      <w:rFonts w:hint="default" w:ascii="Times New Roman" w:hAnsi="Times New Roman" w:eastAsia="宋体" w:cs="Times New Roman"/>
                      <w:i w:val="0"/>
                      <w:iCs w:val="0"/>
                      <w:color w:val="auto"/>
                      <w:kern w:val="0"/>
                      <w:sz w:val="21"/>
                      <w:szCs w:val="21"/>
                      <w:u w:val="none"/>
                      <w:shd w:val="clear" w:color="auto" w:fill="auto"/>
                      <w:lang w:val="en-US" w:eastAsia="zh-CN" w:bidi="ar"/>
                    </w:rPr>
                    <w:t>液氮储罐</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shd w:val="clear" w:color="auto" w:fill="auto"/>
                      <w:vertAlign w:val="baseline"/>
                      <w:lang w:val="en-US" w:eastAsia="zh-CN"/>
                    </w:rPr>
                  </w:pPr>
                  <w:r>
                    <w:rPr>
                      <w:rFonts w:hint="default" w:ascii="Times New Roman" w:hAnsi="Times New Roman" w:eastAsia="宋体" w:cs="Times New Roman"/>
                      <w:i w:val="0"/>
                      <w:iCs w:val="0"/>
                      <w:color w:val="auto"/>
                      <w:kern w:val="0"/>
                      <w:sz w:val="21"/>
                      <w:szCs w:val="21"/>
                      <w:u w:val="none"/>
                      <w:shd w:val="clear" w:color="auto" w:fill="auto"/>
                      <w:lang w:val="en-US" w:eastAsia="zh-CN" w:bidi="ar"/>
                    </w:rPr>
                    <w:t>立式不锈钢储罐15</w:t>
                  </w:r>
                  <w:r>
                    <w:rPr>
                      <w:rFonts w:hint="default" w:ascii="Times New Roman" w:hAnsi="Times New Roman" w:cs="Times New Roman"/>
                      <w:color w:val="auto"/>
                      <w:sz w:val="21"/>
                      <w:szCs w:val="21"/>
                      <w:shd w:val="clear" w:color="auto" w:fill="auto"/>
                      <w:vertAlign w:val="baseline"/>
                      <w:lang w:val="en-US" w:eastAsia="zh-CN"/>
                    </w:rPr>
                    <w:t>m</w:t>
                  </w:r>
                  <w:r>
                    <w:rPr>
                      <w:rFonts w:hint="default" w:ascii="Times New Roman" w:hAnsi="Times New Roman" w:cs="Times New Roman"/>
                      <w:color w:val="auto"/>
                      <w:sz w:val="21"/>
                      <w:szCs w:val="21"/>
                      <w:shd w:val="clear" w:color="auto" w:fill="auto"/>
                      <w:vertAlign w:val="superscript"/>
                      <w:lang w:val="en-US" w:eastAsia="zh-CN"/>
                    </w:rPr>
                    <w:t>3</w:t>
                  </w:r>
                  <w:r>
                    <w:rPr>
                      <w:rFonts w:hint="default" w:ascii="Times New Roman" w:hAnsi="Times New Roman" w:eastAsia="宋体" w:cs="Times New Roman"/>
                      <w:i w:val="0"/>
                      <w:iCs w:val="0"/>
                      <w:color w:val="auto"/>
                      <w:kern w:val="0"/>
                      <w:sz w:val="21"/>
                      <w:szCs w:val="21"/>
                      <w:u w:val="none"/>
                      <w:shd w:val="clear" w:color="auto" w:fill="auto"/>
                      <w:lang w:val="en-US" w:eastAsia="zh-CN" w:bidi="ar"/>
                    </w:rPr>
                    <w:t xml:space="preserve"> Φ2.4m*8m</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shd w:val="clear" w:color="auto" w:fill="auto"/>
                      <w:vertAlign w:val="baseline"/>
                      <w:lang w:val="en-US" w:eastAsia="zh-CN"/>
                    </w:rPr>
                  </w:pPr>
                  <w:r>
                    <w:rPr>
                      <w:rFonts w:hint="default" w:ascii="Times New Roman" w:hAnsi="Times New Roman" w:eastAsia="宋体" w:cs="Times New Roman"/>
                      <w:i w:val="0"/>
                      <w:iCs w:val="0"/>
                      <w:color w:val="auto"/>
                      <w:kern w:val="0"/>
                      <w:sz w:val="21"/>
                      <w:szCs w:val="21"/>
                      <w:u w:val="none"/>
                      <w:shd w:val="clear" w:color="auto" w:fill="auto"/>
                      <w:lang w:val="en-US" w:eastAsia="zh-CN" w:bidi="ar"/>
                    </w:rPr>
                    <w:t>1座</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6</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shd w:val="clear" w:color="auto" w:fill="auto"/>
                      <w:vertAlign w:val="baseline"/>
                      <w:lang w:val="en-US" w:eastAsia="zh-CN"/>
                    </w:rPr>
                  </w:pPr>
                  <w:r>
                    <w:rPr>
                      <w:rFonts w:hint="default" w:ascii="Times New Roman" w:hAnsi="Times New Roman" w:eastAsia="宋体" w:cs="Times New Roman"/>
                      <w:i w:val="0"/>
                      <w:iCs w:val="0"/>
                      <w:color w:val="auto"/>
                      <w:kern w:val="0"/>
                      <w:sz w:val="21"/>
                      <w:szCs w:val="21"/>
                      <w:u w:val="none"/>
                      <w:shd w:val="clear" w:color="auto" w:fill="auto"/>
                      <w:lang w:val="en-US" w:eastAsia="zh-CN" w:bidi="ar"/>
                    </w:rPr>
                    <w:t>软化水储罐</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shd w:val="clear" w:color="auto" w:fill="auto"/>
                      <w:vertAlign w:val="baseline"/>
                      <w:lang w:val="en-US" w:eastAsia="zh-CN"/>
                    </w:rPr>
                  </w:pPr>
                  <w:r>
                    <w:rPr>
                      <w:rFonts w:hint="default" w:ascii="Times New Roman" w:hAnsi="Times New Roman" w:eastAsia="宋体" w:cs="Times New Roman"/>
                      <w:i w:val="0"/>
                      <w:iCs w:val="0"/>
                      <w:color w:val="auto"/>
                      <w:kern w:val="0"/>
                      <w:sz w:val="21"/>
                      <w:szCs w:val="21"/>
                      <w:u w:val="none"/>
                      <w:shd w:val="clear" w:color="auto" w:fill="auto"/>
                      <w:lang w:val="en-US" w:eastAsia="zh-CN" w:bidi="ar"/>
                    </w:rPr>
                    <w:t>立式不锈钢储罐72</w:t>
                  </w:r>
                  <w:r>
                    <w:rPr>
                      <w:rFonts w:hint="default" w:ascii="Times New Roman" w:hAnsi="Times New Roman" w:cs="Times New Roman"/>
                      <w:color w:val="auto"/>
                      <w:sz w:val="21"/>
                      <w:szCs w:val="21"/>
                      <w:shd w:val="clear" w:color="auto" w:fill="auto"/>
                      <w:vertAlign w:val="baseline"/>
                      <w:lang w:val="en-US" w:eastAsia="zh-CN"/>
                    </w:rPr>
                    <w:t>m</w:t>
                  </w:r>
                  <w:r>
                    <w:rPr>
                      <w:rFonts w:hint="default" w:ascii="Times New Roman" w:hAnsi="Times New Roman" w:cs="Times New Roman"/>
                      <w:color w:val="auto"/>
                      <w:sz w:val="21"/>
                      <w:szCs w:val="21"/>
                      <w:shd w:val="clear" w:color="auto" w:fill="auto"/>
                      <w:vertAlign w:val="superscript"/>
                      <w:lang w:val="en-US" w:eastAsia="zh-CN"/>
                    </w:rPr>
                    <w:t>3</w:t>
                  </w:r>
                  <w:r>
                    <w:rPr>
                      <w:rFonts w:hint="default" w:ascii="Times New Roman" w:hAnsi="Times New Roman" w:eastAsia="宋体" w:cs="Times New Roman"/>
                      <w:i w:val="0"/>
                      <w:iCs w:val="0"/>
                      <w:color w:val="auto"/>
                      <w:kern w:val="0"/>
                      <w:sz w:val="21"/>
                      <w:szCs w:val="21"/>
                      <w:u w:val="none"/>
                      <w:shd w:val="clear" w:color="auto" w:fill="auto"/>
                      <w:lang w:val="en-US" w:eastAsia="zh-CN" w:bidi="ar"/>
                    </w:rPr>
                    <w:t xml:space="preserve"> Φ4m*6m</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shd w:val="clear" w:color="auto" w:fill="auto"/>
                      <w:vertAlign w:val="baseline"/>
                      <w:lang w:val="en-US" w:eastAsia="zh-CN"/>
                    </w:rPr>
                  </w:pPr>
                  <w:r>
                    <w:rPr>
                      <w:rFonts w:hint="default" w:ascii="Times New Roman" w:hAnsi="Times New Roman" w:eastAsia="宋体" w:cs="Times New Roman"/>
                      <w:i w:val="0"/>
                      <w:iCs w:val="0"/>
                      <w:color w:val="auto"/>
                      <w:kern w:val="0"/>
                      <w:sz w:val="21"/>
                      <w:szCs w:val="21"/>
                      <w:u w:val="none"/>
                      <w:shd w:val="clear" w:color="auto" w:fill="auto"/>
                      <w:lang w:val="en-US" w:eastAsia="zh-CN" w:bidi="ar"/>
                    </w:rPr>
                    <w:t>1座</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7</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冷却水箱</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5米*3米</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1座</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8</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冷却水箱</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3米*2米</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1座</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9</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冷却水塔</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w:t>
                  </w:r>
                  <w:r>
                    <w:rPr>
                      <w:rFonts w:hint="default" w:ascii="Times New Roman" w:hAnsi="Times New Roman" w:cs="Times New Roman"/>
                      <w:color w:val="auto"/>
                      <w:sz w:val="21"/>
                      <w:szCs w:val="21"/>
                      <w:vertAlign w:val="baseline"/>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h</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10</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旋流器</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5吨/</w:t>
                  </w:r>
                  <w:r>
                    <w:rPr>
                      <w:rFonts w:hint="eastAsia" w:ascii="Times New Roman" w:hAnsi="Times New Roman" w:eastAsia="宋体" w:cs="Times New Roman"/>
                      <w:i w:val="0"/>
                      <w:iCs w:val="0"/>
                      <w:color w:val="000000"/>
                      <w:kern w:val="0"/>
                      <w:sz w:val="21"/>
                      <w:szCs w:val="21"/>
                      <w:u w:val="none"/>
                      <w:lang w:val="en-US" w:eastAsia="zh-CN" w:bidi="ar"/>
                    </w:rPr>
                    <w:t>h</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11</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超级吸氨器</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UXAQ-4000</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12</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超级吸氨器</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UXAQ-2000</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13</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供暖泵</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18.5千瓦 100</w:t>
                  </w:r>
                  <w:r>
                    <w:rPr>
                      <w:rFonts w:hint="default" w:ascii="Times New Roman" w:hAnsi="Times New Roman" w:cs="Times New Roman"/>
                      <w:color w:val="auto"/>
                      <w:sz w:val="21"/>
                      <w:szCs w:val="21"/>
                      <w:vertAlign w:val="baseline"/>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h</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sz w:val="21"/>
                      <w:szCs w:val="21"/>
                      <w:vertAlign w:val="baseline"/>
                      <w:lang w:val="en-US" w:eastAsia="zh-CN"/>
                    </w:rPr>
                    <w:t>14</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箱式变压器</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250千瓦</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15</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配电室</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250千瓦</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1座</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16</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消防设施</w:t>
                  </w:r>
                </w:p>
              </w:tc>
              <w:tc>
                <w:tcPr>
                  <w:tcW w:w="40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1套</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17</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污水收集池</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15m*3m*2m</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1座</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18</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污水泵</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7.5千瓦 30</w:t>
                  </w:r>
                  <w:r>
                    <w:rPr>
                      <w:rFonts w:hint="default" w:ascii="Times New Roman" w:hAnsi="Times New Roman" w:cs="Times New Roman"/>
                      <w:color w:val="auto"/>
                      <w:sz w:val="21"/>
                      <w:szCs w:val="21"/>
                      <w:vertAlign w:val="baseline"/>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h</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19</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氨水事故池</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36</w:t>
                  </w:r>
                  <w:r>
                    <w:rPr>
                      <w:rFonts w:hint="default" w:ascii="Times New Roman" w:hAnsi="Times New Roman" w:cs="Times New Roman"/>
                      <w:color w:val="auto"/>
                      <w:sz w:val="21"/>
                      <w:szCs w:val="21"/>
                      <w:vertAlign w:val="baseline"/>
                      <w:lang w:val="en-US" w:eastAsia="zh-CN"/>
                    </w:rPr>
                    <w:t>m</w:t>
                  </w:r>
                  <w:r>
                    <w:rPr>
                      <w:rFonts w:hint="default" w:ascii="Times New Roman" w:hAnsi="Times New Roman" w:cs="Times New Roman"/>
                      <w:color w:val="auto"/>
                      <w:sz w:val="21"/>
                      <w:szCs w:val="21"/>
                      <w:vertAlign w:val="superscript"/>
                      <w:lang w:val="en-US" w:eastAsia="zh-CN"/>
                    </w:rPr>
                    <w:t>3</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1座</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20</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软化水泵</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1SWB65-200A </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21</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射流泵</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ZS80-65-160/11SSC</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22</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冷却循环泵</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JSWB100-160A</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23</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氨水事故泵</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ZS65-50-125/4.0SSC</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24</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氨水泵</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CDLF4-16FSWSC</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25</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氨气压缩机</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ZW-0.8/10-16</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26</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氨水装车泵</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ZS65-50-125/7.5SSC</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27</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氨水循环泵</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ZS65-50-125-4.0SSC</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28</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盐箱</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w:t>
                  </w:r>
                  <w:r>
                    <w:rPr>
                      <w:rFonts w:hint="eastAsia" w:ascii="Times New Roman" w:hAnsi="Times New Roman" w:eastAsia="宋体" w:cs="Times New Roman"/>
                      <w:i w:val="0"/>
                      <w:iCs w:val="0"/>
                      <w:color w:val="000000"/>
                      <w:kern w:val="0"/>
                      <w:sz w:val="21"/>
                      <w:szCs w:val="21"/>
                      <w:u w:val="none"/>
                      <w:lang w:val="en-US" w:eastAsia="zh-CN" w:bidi="ar"/>
                    </w:rPr>
                    <w:t>t</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29</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盐箱</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Times New Roman" w:hAnsi="Times New Roman" w:eastAsia="宋体" w:cs="Times New Roman"/>
                      <w:i w:val="0"/>
                      <w:iCs w:val="0"/>
                      <w:color w:val="000000"/>
                      <w:kern w:val="0"/>
                      <w:sz w:val="21"/>
                      <w:szCs w:val="21"/>
                      <w:u w:val="none"/>
                      <w:lang w:val="en-US" w:eastAsia="zh-CN" w:bidi="ar"/>
                    </w:rPr>
                    <w:t>t</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30</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液氨事故泵</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w:t>
                  </w:r>
                  <w:r>
                    <w:rPr>
                      <w:rFonts w:hint="default" w:ascii="Times New Roman" w:hAnsi="Times New Roman" w:cs="Times New Roman"/>
                      <w:color w:val="auto"/>
                      <w:sz w:val="21"/>
                      <w:szCs w:val="21"/>
                      <w:vertAlign w:val="baseline"/>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lang w:val="en-US" w:eastAsia="zh-CN" w:bidi="ar"/>
                    </w:rPr>
                    <w:t xml:space="preserve"> 4千瓦</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31</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液氮泵</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w:t>
                  </w:r>
                  <w:r>
                    <w:rPr>
                      <w:rFonts w:hint="default" w:ascii="Times New Roman" w:hAnsi="Times New Roman" w:cs="Times New Roman"/>
                      <w:color w:val="auto"/>
                      <w:sz w:val="21"/>
                      <w:szCs w:val="21"/>
                      <w:vertAlign w:val="baseline"/>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h</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32</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射流器</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180m³/</w:t>
                  </w:r>
                  <w:r>
                    <w:rPr>
                      <w:rFonts w:hint="eastAsia" w:ascii="Times New Roman" w:hAnsi="Times New Roman" w:eastAsia="宋体" w:cs="Times New Roman"/>
                      <w:i w:val="0"/>
                      <w:iCs w:val="0"/>
                      <w:color w:val="000000"/>
                      <w:kern w:val="0"/>
                      <w:sz w:val="21"/>
                      <w:szCs w:val="21"/>
                      <w:u w:val="none"/>
                      <w:lang w:val="en-US" w:eastAsia="zh-CN" w:bidi="ar"/>
                    </w:rPr>
                    <w:t>h</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33</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软化水设备</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50</w:t>
                  </w:r>
                  <w:r>
                    <w:rPr>
                      <w:rFonts w:hint="eastAsia" w:ascii="Times New Roman" w:hAnsi="Times New Roman" w:eastAsia="宋体" w:cs="Times New Roman"/>
                      <w:i w:val="0"/>
                      <w:iCs w:val="0"/>
                      <w:color w:val="000000"/>
                      <w:kern w:val="0"/>
                      <w:sz w:val="21"/>
                      <w:szCs w:val="21"/>
                      <w:u w:val="none"/>
                      <w:lang w:val="en-US" w:eastAsia="zh-CN" w:bidi="ar"/>
                    </w:rPr>
                    <w:t>t</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h</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34</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液氨鹤臂</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2504</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35</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氨水鹤臂</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2504</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59"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三、其他设备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1</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地磅</w:t>
                  </w:r>
                </w:p>
              </w:tc>
              <w:tc>
                <w:tcPr>
                  <w:tcW w:w="4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100t</w:t>
                  </w:r>
                </w:p>
              </w:tc>
              <w:tc>
                <w:tcPr>
                  <w:tcW w:w="7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1台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2</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液氨半挂运输车</w:t>
                  </w:r>
                </w:p>
              </w:tc>
              <w:tc>
                <w:tcPr>
                  <w:tcW w:w="4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25t</w:t>
                  </w:r>
                </w:p>
              </w:tc>
              <w:tc>
                <w:tcPr>
                  <w:tcW w:w="7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6辆</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3</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氨水半挂运输车</w:t>
                  </w:r>
                </w:p>
              </w:tc>
              <w:tc>
                <w:tcPr>
                  <w:tcW w:w="4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30t</w:t>
                  </w:r>
                </w:p>
              </w:tc>
              <w:tc>
                <w:tcPr>
                  <w:tcW w:w="7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35辆</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4</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平板车</w:t>
                  </w:r>
                </w:p>
              </w:tc>
              <w:tc>
                <w:tcPr>
                  <w:tcW w:w="4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5t</w:t>
                  </w:r>
                </w:p>
              </w:tc>
              <w:tc>
                <w:tcPr>
                  <w:tcW w:w="7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4辆</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eastAsia" w:cs="Times New Roman"/>
                      <w:color w:val="auto"/>
                      <w:sz w:val="21"/>
                      <w:szCs w:val="21"/>
                      <w:vertAlign w:val="baseline"/>
                      <w:lang w:val="en-US" w:eastAsia="zh-CN"/>
                    </w:rPr>
                    <w:t>5</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消防水箱</w:t>
                  </w:r>
                </w:p>
              </w:tc>
              <w:tc>
                <w:tcPr>
                  <w:tcW w:w="4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18</w:t>
                  </w:r>
                  <w:r>
                    <w:rPr>
                      <w:rFonts w:hint="default" w:ascii="Times New Roman" w:hAnsi="Times New Roman" w:cs="Times New Roman"/>
                      <w:color w:val="auto"/>
                      <w:sz w:val="21"/>
                      <w:szCs w:val="21"/>
                      <w:vertAlign w:val="baseline"/>
                      <w:lang w:val="en-US" w:eastAsia="zh-CN"/>
                    </w:rPr>
                    <w:t>m</w:t>
                  </w:r>
                  <w:r>
                    <w:rPr>
                      <w:rFonts w:hint="default" w:ascii="Times New Roman" w:hAnsi="Times New Roman" w:cs="Times New Roman"/>
                      <w:color w:val="auto"/>
                      <w:sz w:val="21"/>
                      <w:szCs w:val="21"/>
                      <w:vertAlign w:val="superscript"/>
                      <w:lang w:val="en-US" w:eastAsia="zh-CN"/>
                    </w:rPr>
                    <w:t>3</w:t>
                  </w:r>
                </w:p>
              </w:tc>
              <w:tc>
                <w:tcPr>
                  <w:tcW w:w="7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1座</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sz w:val="21"/>
                      <w:szCs w:val="21"/>
                      <w:vertAlign w:val="baseline"/>
                      <w:lang w:val="en-US" w:eastAsia="zh-CN"/>
                    </w:rPr>
                    <w:t>6</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油烟净化器</w:t>
                  </w:r>
                </w:p>
              </w:tc>
              <w:tc>
                <w:tcPr>
                  <w:tcW w:w="4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4000</w:t>
                  </w:r>
                  <w:r>
                    <w:rPr>
                      <w:rFonts w:hint="default" w:ascii="Times New Roman" w:hAnsi="Times New Roman" w:cs="Times New Roman"/>
                      <w:color w:val="auto"/>
                      <w:sz w:val="21"/>
                      <w:szCs w:val="21"/>
                      <w:vertAlign w:val="baseline"/>
                      <w:lang w:val="en-US" w:eastAsia="zh-CN"/>
                    </w:rPr>
                    <w:t>m</w:t>
                  </w:r>
                  <w:r>
                    <w:rPr>
                      <w:rFonts w:hint="default" w:ascii="Times New Roman" w:hAnsi="Times New Roman" w:cs="Times New Roman"/>
                      <w:color w:val="auto"/>
                      <w:sz w:val="21"/>
                      <w:szCs w:val="21"/>
                      <w:vertAlign w:val="superscript"/>
                      <w:lang w:val="en-US" w:eastAsia="zh-CN"/>
                    </w:rPr>
                    <w:t>3</w:t>
                  </w:r>
                  <w:r>
                    <w:rPr>
                      <w:rFonts w:hint="eastAsia" w:cs="Times New Roman"/>
                      <w:color w:val="auto"/>
                      <w:sz w:val="21"/>
                      <w:szCs w:val="21"/>
                      <w:vertAlign w:val="baseline"/>
                      <w:lang w:val="en-US" w:eastAsia="zh-CN"/>
                    </w:rPr>
                    <w:t>/h</w:t>
                  </w:r>
                </w:p>
              </w:tc>
              <w:tc>
                <w:tcPr>
                  <w:tcW w:w="7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1套</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处理食堂废气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7</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油水分离器</w:t>
                  </w:r>
                </w:p>
              </w:tc>
              <w:tc>
                <w:tcPr>
                  <w:tcW w:w="4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p>
              </w:tc>
              <w:tc>
                <w:tcPr>
                  <w:tcW w:w="7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1套</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处理食堂废水</w:t>
                  </w:r>
                </w:p>
              </w:tc>
            </w:tr>
          </w:tbl>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工作制度</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现有工程年工作330天，每天两班，每班8小时</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劳动定员：</w:t>
            </w:r>
            <w:r>
              <w:rPr>
                <w:rFonts w:hint="eastAsia" w:cs="Times New Roman"/>
                <w:color w:val="auto"/>
                <w:sz w:val="24"/>
                <w:szCs w:val="24"/>
                <w:highlight w:val="none"/>
                <w:lang w:val="en-US" w:eastAsia="zh-CN"/>
              </w:rPr>
              <w:t>现有</w:t>
            </w:r>
            <w:r>
              <w:rPr>
                <w:rFonts w:hint="eastAsia" w:ascii="Times New Roman" w:hAnsi="Times New Roman" w:eastAsia="宋体" w:cs="Times New Roman"/>
                <w:color w:val="auto"/>
                <w:sz w:val="24"/>
                <w:szCs w:val="24"/>
                <w:highlight w:val="none"/>
                <w:lang w:eastAsia="zh-CN"/>
              </w:rPr>
              <w:t>工程</w:t>
            </w:r>
            <w:r>
              <w:rPr>
                <w:rFonts w:hint="default" w:ascii="Times New Roman" w:hAnsi="Times New Roman" w:eastAsia="宋体" w:cs="Times New Roman"/>
                <w:color w:val="auto"/>
                <w:sz w:val="24"/>
                <w:szCs w:val="24"/>
                <w:highlight w:val="none"/>
              </w:rPr>
              <w:t>劳动定员</w:t>
            </w:r>
            <w:r>
              <w:rPr>
                <w:rFonts w:hint="eastAsia" w:cs="Times New Roman"/>
                <w:color w:val="auto"/>
                <w:sz w:val="24"/>
                <w:szCs w:val="24"/>
                <w:highlight w:val="none"/>
                <w:lang w:val="en-US" w:eastAsia="zh-CN"/>
              </w:rPr>
              <w:t>30</w:t>
            </w:r>
            <w:r>
              <w:rPr>
                <w:rFonts w:hint="default" w:ascii="Times New Roman" w:hAnsi="Times New Roman" w:eastAsia="宋体" w:cs="Times New Roman"/>
                <w:color w:val="auto"/>
                <w:sz w:val="24"/>
                <w:szCs w:val="24"/>
                <w:highlight w:val="none"/>
              </w:rPr>
              <w:t>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（7）给排水</w:t>
            </w:r>
          </w:p>
          <w:p>
            <w:pPr>
              <w:autoSpaceDE w:val="0"/>
              <w:autoSpaceDN w:val="0"/>
              <w:spacing w:line="480" w:lineRule="exact"/>
              <w:ind w:firstLine="480" w:firstLineChars="200"/>
              <w:rPr>
                <w:rFonts w:hint="default" w:ascii="Times New Roman" w:hAnsi="Times New Roman" w:eastAsia="宋体" w:cs="Times New Roman"/>
                <w:color w:val="auto"/>
                <w:sz w:val="24"/>
                <w:szCs w:val="24"/>
                <w:highlight w:val="none"/>
                <w:lang w:eastAsia="zh-CN"/>
              </w:rPr>
            </w:pPr>
            <w:r>
              <w:rPr>
                <w:rFonts w:hint="eastAsia" w:cs="Times New Roman"/>
                <w:color w:val="auto"/>
                <w:sz w:val="24"/>
                <w:szCs w:val="24"/>
                <w:highlight w:val="none"/>
                <w:lang w:val="en-US" w:eastAsia="zh-CN"/>
              </w:rPr>
              <w:t>现有工程</w:t>
            </w:r>
            <w:r>
              <w:rPr>
                <w:rFonts w:hint="default" w:ascii="Times New Roman" w:hAnsi="Times New Roman" w:eastAsia="宋体" w:cs="Times New Roman"/>
                <w:color w:val="auto"/>
                <w:sz w:val="24"/>
                <w:szCs w:val="24"/>
                <w:highlight w:val="none"/>
                <w:lang w:eastAsia="zh-CN"/>
              </w:rPr>
              <w:t>给排水情况如下：</w:t>
            </w:r>
          </w:p>
          <w:p>
            <w:pPr>
              <w:autoSpaceDE w:val="0"/>
              <w:autoSpaceDN w:val="0"/>
              <w:spacing w:line="480" w:lineRule="exact"/>
              <w:ind w:firstLine="482" w:firstLineChars="200"/>
              <w:jc w:val="center"/>
              <w:rPr>
                <w:rFonts w:hint="default" w:ascii="Times New Roman" w:hAnsi="Times New Roman" w:eastAsia="宋体" w:cs="Times New Roman"/>
                <w:spacing w:val="10"/>
                <w:kern w:val="0"/>
                <w:sz w:val="24"/>
                <w:szCs w:val="24"/>
              </w:rPr>
            </w:pPr>
            <w:r>
              <w:rPr>
                <w:rFonts w:hint="default" w:ascii="Times New Roman" w:hAnsi="Times New Roman" w:eastAsia="宋体" w:cs="Times New Roman"/>
                <w:b/>
                <w:sz w:val="24"/>
                <w:szCs w:val="24"/>
              </w:rPr>
              <w:t>表</w:t>
            </w:r>
            <w:r>
              <w:rPr>
                <w:rFonts w:hint="eastAsia" w:cs="Times New Roman"/>
                <w:b/>
                <w:sz w:val="24"/>
                <w:szCs w:val="24"/>
                <w:lang w:val="en-US" w:eastAsia="zh-CN"/>
              </w:rPr>
              <w:t xml:space="preserve">10   </w:t>
            </w:r>
            <w:r>
              <w:rPr>
                <w:rFonts w:hint="default" w:ascii="Times New Roman" w:hAnsi="Times New Roman" w:eastAsia="宋体" w:cs="Times New Roman"/>
                <w:b/>
                <w:sz w:val="24"/>
                <w:szCs w:val="24"/>
                <w:lang w:val="en-US" w:eastAsia="zh-CN"/>
              </w:rPr>
              <w:t xml:space="preserve">  </w:t>
            </w:r>
            <w:r>
              <w:rPr>
                <w:rFonts w:hint="eastAsia" w:cs="Times New Roman"/>
                <w:b/>
                <w:sz w:val="24"/>
                <w:szCs w:val="24"/>
                <w:lang w:val="en-US" w:eastAsia="zh-CN"/>
              </w:rPr>
              <w:t>现有工程</w:t>
            </w:r>
            <w:r>
              <w:rPr>
                <w:rFonts w:hint="default" w:ascii="Times New Roman" w:hAnsi="Times New Roman" w:eastAsia="宋体" w:cs="Times New Roman"/>
                <w:b/>
                <w:sz w:val="24"/>
                <w:szCs w:val="24"/>
              </w:rPr>
              <w:t>水量平衡表  单位：m</w:t>
            </w:r>
            <w:r>
              <w:rPr>
                <w:rFonts w:hint="default" w:ascii="Times New Roman" w:hAnsi="Times New Roman" w:eastAsia="宋体" w:cs="Times New Roman"/>
                <w:b/>
                <w:sz w:val="24"/>
                <w:szCs w:val="24"/>
                <w:vertAlign w:val="superscript"/>
              </w:rPr>
              <w:t>3</w:t>
            </w:r>
            <w:r>
              <w:rPr>
                <w:rFonts w:hint="default" w:ascii="Times New Roman" w:hAnsi="Times New Roman" w:eastAsia="宋体" w:cs="Times New Roman"/>
                <w:b/>
                <w:sz w:val="24"/>
                <w:szCs w:val="24"/>
              </w:rPr>
              <w:t>/d</w:t>
            </w:r>
          </w:p>
          <w:tbl>
            <w:tblPr>
              <w:tblStyle w:val="33"/>
              <w:tblW w:w="847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239"/>
              <w:gridCol w:w="900"/>
              <w:gridCol w:w="778"/>
              <w:gridCol w:w="815"/>
              <w:gridCol w:w="741"/>
              <w:gridCol w:w="984"/>
              <w:gridCol w:w="301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pacing w:val="-10"/>
                    </w:rPr>
                  </w:pPr>
                  <w:r>
                    <w:rPr>
                      <w:rFonts w:hint="default" w:ascii="Times New Roman" w:hAnsi="Times New Roman" w:eastAsia="宋体" w:cs="Times New Roman"/>
                      <w:color w:val="auto"/>
                      <w:spacing w:val="-10"/>
                    </w:rPr>
                    <w:t>用水项目</w:t>
                  </w: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pacing w:val="-10"/>
                    </w:rPr>
                  </w:pPr>
                  <w:r>
                    <w:rPr>
                      <w:rFonts w:hint="default" w:ascii="Times New Roman" w:hAnsi="Times New Roman" w:eastAsia="宋体" w:cs="Times New Roman"/>
                      <w:color w:val="auto"/>
                      <w:spacing w:val="-10"/>
                    </w:rPr>
                    <w:t>总用水量</w:t>
                  </w:r>
                </w:p>
              </w:tc>
              <w:tc>
                <w:tcPr>
                  <w:tcW w:w="7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pacing w:val="-10"/>
                      <w:lang w:eastAsia="zh-CN"/>
                    </w:rPr>
                  </w:pPr>
                  <w:r>
                    <w:rPr>
                      <w:rFonts w:hint="default" w:ascii="Times New Roman" w:hAnsi="Times New Roman" w:eastAsia="宋体" w:cs="Times New Roman"/>
                      <w:color w:val="auto"/>
                      <w:spacing w:val="-10"/>
                      <w:lang w:eastAsia="zh-CN"/>
                    </w:rPr>
                    <w:t>新鲜水</w:t>
                  </w:r>
                </w:p>
              </w:tc>
              <w:tc>
                <w:tcPr>
                  <w:tcW w:w="8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pacing w:val="-10"/>
                      <w:lang w:eastAsia="zh-CN"/>
                    </w:rPr>
                  </w:pPr>
                  <w:r>
                    <w:rPr>
                      <w:rFonts w:hint="default" w:ascii="Times New Roman" w:hAnsi="Times New Roman" w:eastAsia="宋体" w:cs="Times New Roman"/>
                      <w:color w:val="auto"/>
                      <w:spacing w:val="-10"/>
                      <w:lang w:eastAsia="zh-CN"/>
                    </w:rPr>
                    <w:t>循环水量</w:t>
                  </w:r>
                </w:p>
              </w:tc>
              <w:tc>
                <w:tcPr>
                  <w:tcW w:w="74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pacing w:val="-10"/>
                    </w:rPr>
                  </w:pPr>
                  <w:r>
                    <w:rPr>
                      <w:rFonts w:hint="default" w:ascii="Times New Roman" w:hAnsi="Times New Roman" w:eastAsia="宋体" w:cs="Times New Roman"/>
                      <w:color w:val="auto"/>
                      <w:spacing w:val="-10"/>
                    </w:rPr>
                    <w:t>损耗量</w:t>
                  </w:r>
                </w:p>
              </w:tc>
              <w:tc>
                <w:tcPr>
                  <w:tcW w:w="9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pacing w:val="-10"/>
                    </w:rPr>
                  </w:pPr>
                  <w:r>
                    <w:rPr>
                      <w:rFonts w:hint="default" w:ascii="Times New Roman" w:hAnsi="Times New Roman" w:eastAsia="宋体" w:cs="Times New Roman"/>
                      <w:color w:val="auto"/>
                      <w:spacing w:val="-10"/>
                    </w:rPr>
                    <w:t>废水产生量</w:t>
                  </w:r>
                </w:p>
              </w:tc>
              <w:tc>
                <w:tcPr>
                  <w:tcW w:w="30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员工</w:t>
                  </w: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3</w:t>
                  </w:r>
                </w:p>
              </w:tc>
              <w:tc>
                <w:tcPr>
                  <w:tcW w:w="7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3</w:t>
                  </w:r>
                </w:p>
              </w:tc>
              <w:tc>
                <w:tcPr>
                  <w:tcW w:w="8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0</w:t>
                  </w:r>
                </w:p>
              </w:tc>
              <w:tc>
                <w:tcPr>
                  <w:tcW w:w="74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0.6</w:t>
                  </w:r>
                </w:p>
              </w:tc>
              <w:tc>
                <w:tcPr>
                  <w:tcW w:w="9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2.4</w:t>
                  </w:r>
                </w:p>
              </w:tc>
              <w:tc>
                <w:tcPr>
                  <w:tcW w:w="30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食堂废水经油水分离器处理后与其他生活污水一并</w:t>
                  </w:r>
                  <w:r>
                    <w:rPr>
                      <w:rFonts w:hint="eastAsia" w:ascii="Times New Roman" w:hAnsi="Times New Roman" w:eastAsia="宋体" w:cs="Times New Roman"/>
                      <w:color w:val="auto"/>
                      <w:lang w:val="en-US" w:eastAsia="zh-CN"/>
                    </w:rPr>
                    <w:t>经化粪池处理后经市政污水管网排入遵化市金山工业园污水处理厂</w:t>
                  </w:r>
                  <w:r>
                    <w:rPr>
                      <w:rFonts w:hint="default" w:ascii="Times New Roman" w:hAnsi="Times New Roman" w:eastAsia="宋体" w:cs="Times New Roman"/>
                      <w:color w:val="auto"/>
                      <w:lang w:val="en-US" w:eastAsia="zh-CN"/>
                    </w:rPr>
                    <w:t>处</w:t>
                  </w:r>
                  <w:r>
                    <w:rPr>
                      <w:rFonts w:hint="eastAsia" w:ascii="Times New Roman" w:hAnsi="Times New Roman" w:eastAsia="宋体" w:cs="Times New Roman"/>
                      <w:color w:val="auto"/>
                      <w:lang w:val="en-US" w:eastAsia="zh-CN"/>
                    </w:rPr>
                    <w:t>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lang w:val="en-US" w:eastAsia="zh-CN"/>
                    </w:rPr>
                  </w:pPr>
                  <w:r>
                    <w:rPr>
                      <w:rFonts w:hint="eastAsia" w:cs="Times New Roman"/>
                      <w:color w:val="FF0000"/>
                      <w:lang w:val="en-US" w:eastAsia="zh-CN"/>
                    </w:rPr>
                    <w:t>软化水装置</w:t>
                  </w: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lang w:val="en-US" w:eastAsia="zh-CN"/>
                    </w:rPr>
                  </w:pPr>
                  <w:r>
                    <w:rPr>
                      <w:rFonts w:hint="eastAsia" w:cs="Times New Roman"/>
                      <w:color w:val="FF0000"/>
                      <w:lang w:val="en-US" w:eastAsia="zh-CN"/>
                    </w:rPr>
                    <w:t>200.525</w:t>
                  </w:r>
                </w:p>
              </w:tc>
              <w:tc>
                <w:tcPr>
                  <w:tcW w:w="7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lang w:val="en-US" w:eastAsia="zh-CN"/>
                    </w:rPr>
                  </w:pPr>
                  <w:r>
                    <w:rPr>
                      <w:rFonts w:hint="eastAsia" w:cs="Times New Roman"/>
                      <w:color w:val="FF0000"/>
                      <w:lang w:val="en-US" w:eastAsia="zh-CN"/>
                    </w:rPr>
                    <w:t>200.525</w:t>
                  </w:r>
                </w:p>
              </w:tc>
              <w:tc>
                <w:tcPr>
                  <w:tcW w:w="8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lang w:val="en-US" w:eastAsia="zh-CN"/>
                    </w:rPr>
                  </w:pPr>
                  <w:r>
                    <w:rPr>
                      <w:rFonts w:hint="eastAsia" w:cs="Times New Roman"/>
                      <w:color w:val="FF0000"/>
                      <w:lang w:val="en-US" w:eastAsia="zh-CN"/>
                    </w:rPr>
                    <w:t>0</w:t>
                  </w:r>
                </w:p>
              </w:tc>
              <w:tc>
                <w:tcPr>
                  <w:tcW w:w="74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lang w:val="en-US" w:eastAsia="zh-CN"/>
                    </w:rPr>
                  </w:pPr>
                  <w:r>
                    <w:rPr>
                      <w:rFonts w:hint="eastAsia" w:cs="Times New Roman"/>
                      <w:color w:val="FF0000"/>
                      <w:lang w:val="en-US" w:eastAsia="zh-CN"/>
                    </w:rPr>
                    <w:t>160.42</w:t>
                  </w:r>
                </w:p>
              </w:tc>
              <w:tc>
                <w:tcPr>
                  <w:tcW w:w="9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lang w:val="en-US" w:eastAsia="zh-CN"/>
                    </w:rPr>
                  </w:pPr>
                  <w:r>
                    <w:rPr>
                      <w:rFonts w:hint="eastAsia" w:cs="Times New Roman"/>
                      <w:color w:val="FF0000"/>
                      <w:lang w:val="en-US" w:eastAsia="zh-CN"/>
                    </w:rPr>
                    <w:t>40.105</w:t>
                  </w:r>
                </w:p>
              </w:tc>
              <w:tc>
                <w:tcPr>
                  <w:tcW w:w="30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lang w:val="en-US" w:eastAsia="zh-CN"/>
                    </w:rPr>
                  </w:pPr>
                  <w:r>
                    <w:rPr>
                      <w:rFonts w:hint="eastAsia" w:cs="Times New Roman"/>
                      <w:color w:val="FF0000"/>
                      <w:lang w:val="en-US" w:eastAsia="zh-CN"/>
                    </w:rPr>
                    <w:t>项目场地及周边</w:t>
                  </w:r>
                  <w:r>
                    <w:rPr>
                      <w:rFonts w:hint="eastAsia" w:ascii="Times New Roman" w:hAnsi="Times New Roman" w:eastAsia="宋体" w:cs="Times New Roman"/>
                      <w:color w:val="FF0000"/>
                      <w:lang w:val="en-US" w:eastAsia="zh-CN"/>
                    </w:rPr>
                    <w:t>泼洒抑尘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lang w:val="en-US" w:eastAsia="zh-CN"/>
                    </w:rPr>
                  </w:pPr>
                  <w:r>
                    <w:rPr>
                      <w:rFonts w:hint="eastAsia" w:cs="Times New Roman"/>
                      <w:color w:val="auto"/>
                      <w:lang w:val="en-US" w:eastAsia="zh-CN"/>
                    </w:rPr>
                    <w:t>冷却</w:t>
                  </w: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lang w:val="en-US" w:eastAsia="zh-CN"/>
                    </w:rPr>
                  </w:pPr>
                  <w:r>
                    <w:rPr>
                      <w:rFonts w:hint="eastAsia" w:cs="Times New Roman"/>
                      <w:color w:val="auto"/>
                      <w:lang w:val="en-US" w:eastAsia="zh-CN"/>
                    </w:rPr>
                    <w:t>1286</w:t>
                  </w:r>
                </w:p>
              </w:tc>
              <w:tc>
                <w:tcPr>
                  <w:tcW w:w="7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lang w:val="en-US" w:eastAsia="zh-CN"/>
                    </w:rPr>
                  </w:pPr>
                  <w:r>
                    <w:rPr>
                      <w:rFonts w:hint="eastAsia" w:cs="Times New Roman"/>
                      <w:color w:val="auto"/>
                      <w:lang w:val="en-US" w:eastAsia="zh-CN"/>
                    </w:rPr>
                    <w:t>6</w:t>
                  </w:r>
                </w:p>
              </w:tc>
              <w:tc>
                <w:tcPr>
                  <w:tcW w:w="8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lang w:val="en-US" w:eastAsia="zh-CN"/>
                    </w:rPr>
                  </w:pPr>
                  <w:r>
                    <w:rPr>
                      <w:rFonts w:hint="eastAsia" w:cs="Times New Roman"/>
                      <w:color w:val="auto"/>
                      <w:lang w:val="en-US" w:eastAsia="zh-CN"/>
                    </w:rPr>
                    <w:t>1280</w:t>
                  </w:r>
                </w:p>
              </w:tc>
              <w:tc>
                <w:tcPr>
                  <w:tcW w:w="74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6</w:t>
                  </w:r>
                </w:p>
              </w:tc>
              <w:tc>
                <w:tcPr>
                  <w:tcW w:w="9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0</w:t>
                  </w:r>
                </w:p>
              </w:tc>
              <w:tc>
                <w:tcPr>
                  <w:tcW w:w="30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合计</w:t>
                  </w: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fldChar w:fldCharType="begin"/>
                  </w:r>
                  <w:r>
                    <w:rPr>
                      <w:rFonts w:hint="default" w:ascii="Times New Roman" w:hAnsi="Times New Roman" w:eastAsia="宋体" w:cs="Times New Roman"/>
                      <w:color w:val="auto"/>
                      <w:lang w:val="en-US" w:eastAsia="zh-CN"/>
                    </w:rPr>
                    <w:instrText xml:space="preserve"> = sum(B2:B4) \* MERGEFORMAT </w:instrText>
                  </w:r>
                  <w:r>
                    <w:rPr>
                      <w:rFonts w:hint="default" w:ascii="Times New Roman" w:hAnsi="Times New Roman" w:eastAsia="宋体" w:cs="Times New Roman"/>
                      <w:color w:val="auto"/>
                      <w:lang w:val="en-US" w:eastAsia="zh-CN"/>
                    </w:rPr>
                    <w:fldChar w:fldCharType="separate"/>
                  </w:r>
                  <w:r>
                    <w:rPr>
                      <w:rFonts w:hint="default" w:ascii="Times New Roman" w:hAnsi="Times New Roman" w:eastAsia="宋体" w:cs="Times New Roman"/>
                      <w:color w:val="auto"/>
                      <w:lang w:val="en-US" w:eastAsia="zh-CN"/>
                    </w:rPr>
                    <w:t>1489.525</w:t>
                  </w:r>
                  <w:r>
                    <w:rPr>
                      <w:rFonts w:hint="default" w:ascii="Times New Roman" w:hAnsi="Times New Roman" w:eastAsia="宋体" w:cs="Times New Roman"/>
                      <w:color w:val="auto"/>
                      <w:lang w:val="en-US" w:eastAsia="zh-CN"/>
                    </w:rPr>
                    <w:fldChar w:fldCharType="end"/>
                  </w:r>
                </w:p>
              </w:tc>
              <w:tc>
                <w:tcPr>
                  <w:tcW w:w="7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fldChar w:fldCharType="begin"/>
                  </w:r>
                  <w:r>
                    <w:rPr>
                      <w:rFonts w:hint="default" w:ascii="Times New Roman" w:hAnsi="Times New Roman" w:eastAsia="宋体" w:cs="Times New Roman"/>
                      <w:color w:val="auto"/>
                      <w:lang w:val="en-US" w:eastAsia="zh-CN"/>
                    </w:rPr>
                    <w:instrText xml:space="preserve"> = sum(C2:C4) \* MERGEFORMAT </w:instrText>
                  </w:r>
                  <w:r>
                    <w:rPr>
                      <w:rFonts w:hint="default" w:ascii="Times New Roman" w:hAnsi="Times New Roman" w:eastAsia="宋体" w:cs="Times New Roman"/>
                      <w:color w:val="auto"/>
                      <w:lang w:val="en-US" w:eastAsia="zh-CN"/>
                    </w:rPr>
                    <w:fldChar w:fldCharType="separate"/>
                  </w:r>
                  <w:r>
                    <w:rPr>
                      <w:rFonts w:hint="default" w:ascii="Times New Roman" w:hAnsi="Times New Roman" w:eastAsia="宋体" w:cs="Times New Roman"/>
                      <w:color w:val="auto"/>
                      <w:lang w:val="en-US" w:eastAsia="zh-CN"/>
                    </w:rPr>
                    <w:t>209.525</w:t>
                  </w:r>
                  <w:r>
                    <w:rPr>
                      <w:rFonts w:hint="default" w:ascii="Times New Roman" w:hAnsi="Times New Roman" w:eastAsia="宋体" w:cs="Times New Roman"/>
                      <w:color w:val="auto"/>
                      <w:lang w:val="en-US" w:eastAsia="zh-CN"/>
                    </w:rPr>
                    <w:fldChar w:fldCharType="end"/>
                  </w:r>
                </w:p>
              </w:tc>
              <w:tc>
                <w:tcPr>
                  <w:tcW w:w="8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1280</w:t>
                  </w:r>
                </w:p>
              </w:tc>
              <w:tc>
                <w:tcPr>
                  <w:tcW w:w="74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fldChar w:fldCharType="begin"/>
                  </w:r>
                  <w:r>
                    <w:rPr>
                      <w:rFonts w:hint="default" w:ascii="Times New Roman" w:hAnsi="Times New Roman" w:eastAsia="宋体" w:cs="Times New Roman"/>
                      <w:color w:val="auto"/>
                      <w:lang w:val="en-US" w:eastAsia="zh-CN"/>
                    </w:rPr>
                    <w:instrText xml:space="preserve"> = sum(E2:E4) \* MERGEFORMAT </w:instrText>
                  </w:r>
                  <w:r>
                    <w:rPr>
                      <w:rFonts w:hint="default" w:ascii="Times New Roman" w:hAnsi="Times New Roman" w:eastAsia="宋体" w:cs="Times New Roman"/>
                      <w:color w:val="auto"/>
                      <w:lang w:val="en-US" w:eastAsia="zh-CN"/>
                    </w:rPr>
                    <w:fldChar w:fldCharType="separate"/>
                  </w:r>
                  <w:r>
                    <w:rPr>
                      <w:rFonts w:hint="default" w:ascii="Times New Roman" w:hAnsi="Times New Roman" w:eastAsia="宋体" w:cs="Times New Roman"/>
                      <w:color w:val="auto"/>
                      <w:lang w:val="en-US" w:eastAsia="zh-CN"/>
                    </w:rPr>
                    <w:t>167.02</w:t>
                  </w:r>
                  <w:r>
                    <w:rPr>
                      <w:rFonts w:hint="default" w:ascii="Times New Roman" w:hAnsi="Times New Roman" w:eastAsia="宋体" w:cs="Times New Roman"/>
                      <w:color w:val="auto"/>
                      <w:lang w:val="en-US" w:eastAsia="zh-CN"/>
                    </w:rPr>
                    <w:fldChar w:fldCharType="end"/>
                  </w:r>
                </w:p>
              </w:tc>
              <w:tc>
                <w:tcPr>
                  <w:tcW w:w="9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fldChar w:fldCharType="begin"/>
                  </w:r>
                  <w:r>
                    <w:rPr>
                      <w:rFonts w:hint="default" w:ascii="Times New Roman" w:hAnsi="Times New Roman" w:eastAsia="宋体" w:cs="Times New Roman"/>
                      <w:color w:val="auto"/>
                      <w:lang w:val="en-US" w:eastAsia="zh-CN"/>
                    </w:rPr>
                    <w:instrText xml:space="preserve"> = sum(F2:F4) \* MERGEFORMAT </w:instrText>
                  </w:r>
                  <w:r>
                    <w:rPr>
                      <w:rFonts w:hint="default" w:ascii="Times New Roman" w:hAnsi="Times New Roman" w:eastAsia="宋体" w:cs="Times New Roman"/>
                      <w:color w:val="auto"/>
                      <w:lang w:val="en-US" w:eastAsia="zh-CN"/>
                    </w:rPr>
                    <w:fldChar w:fldCharType="separate"/>
                  </w:r>
                  <w:r>
                    <w:rPr>
                      <w:rFonts w:hint="default" w:ascii="Times New Roman" w:hAnsi="Times New Roman" w:eastAsia="宋体" w:cs="Times New Roman"/>
                      <w:color w:val="auto"/>
                      <w:lang w:val="en-US" w:eastAsia="zh-CN"/>
                    </w:rPr>
                    <w:t>42.505</w:t>
                  </w:r>
                  <w:r>
                    <w:rPr>
                      <w:rFonts w:hint="default" w:ascii="Times New Roman" w:hAnsi="Times New Roman" w:eastAsia="宋体" w:cs="Times New Roman"/>
                      <w:color w:val="auto"/>
                      <w:lang w:val="en-US" w:eastAsia="zh-CN"/>
                    </w:rPr>
                    <w:fldChar w:fldCharType="end"/>
                  </w:r>
                </w:p>
              </w:tc>
              <w:tc>
                <w:tcPr>
                  <w:tcW w:w="30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w:t>
                  </w:r>
                </w:p>
              </w:tc>
            </w:tr>
          </w:tbl>
          <w:p>
            <w:pPr>
              <w:spacing w:line="240" w:lineRule="auto"/>
              <w:jc w:val="center"/>
              <w:rPr>
                <w:rFonts w:hint="default" w:ascii="Times New Roman" w:hAnsi="Times New Roman" w:eastAsia="宋体" w:cs="Times New Roman"/>
                <w:b/>
                <w:bCs/>
                <w:color w:val="FF0000"/>
                <w:sz w:val="22"/>
                <w:szCs w:val="22"/>
                <w:highlight w:val="none"/>
              </w:rPr>
            </w:pPr>
            <w:r>
              <w:rPr>
                <w:rFonts w:hint="default" w:ascii="Times New Roman" w:hAnsi="Times New Roman" w:cs="Times New Roman"/>
                <w:b/>
                <w:bCs/>
                <w:color w:val="FF0000"/>
                <w:kern w:val="24"/>
                <w:sz w:val="22"/>
                <w:szCs w:val="22"/>
                <w:highlight w:val="none"/>
                <w:lang w:eastAsia="zh-CN"/>
              </w:rPr>
              <w:object>
                <v:shape id="_x0000_i1025" o:spt="75" alt="" type="#_x0000_t75" style="height:182.3pt;width:311.65pt;" o:ole="t" filled="f" o:preferrelative="t" stroked="f" coordsize="21600,21600">
                  <v:path/>
                  <v:fill on="f" focussize="0,0"/>
                  <v:stroke on="f"/>
                  <v:imagedata r:id="rId8" o:title=""/>
                  <o:lock v:ext="edit" aspectratio="f"/>
                  <w10:wrap type="none"/>
                  <w10:anchorlock/>
                </v:shape>
                <o:OLEObject Type="Embed" ProgID="Visio.Drawing.11" ShapeID="_x0000_i1025" DrawAspect="Content" ObjectID="_1468075725" r:id="rId7">
                  <o:LockedField>false</o:LockedField>
                </o:OLEObject>
              </w:object>
            </w:r>
          </w:p>
          <w:p>
            <w:pPr>
              <w:spacing w:line="500" w:lineRule="exact"/>
              <w:ind w:firstLine="442" w:firstLineChars="200"/>
              <w:jc w:val="center"/>
              <w:rPr>
                <w:rFonts w:hint="default" w:ascii="Times New Roman" w:hAnsi="Times New Roman" w:eastAsia="宋体" w:cs="Times New Roman"/>
                <w:b/>
                <w:bCs/>
                <w:color w:val="FF0000"/>
                <w:sz w:val="22"/>
                <w:szCs w:val="22"/>
                <w:highlight w:val="none"/>
              </w:rPr>
            </w:pPr>
            <w:r>
              <w:rPr>
                <w:rFonts w:hint="default" w:ascii="Times New Roman" w:hAnsi="Times New Roman" w:eastAsia="宋体" w:cs="Times New Roman"/>
                <w:b/>
                <w:bCs/>
                <w:color w:val="FF0000"/>
                <w:sz w:val="22"/>
                <w:szCs w:val="22"/>
                <w:highlight w:val="none"/>
              </w:rPr>
              <w:t>图</w:t>
            </w:r>
            <w:r>
              <w:rPr>
                <w:rFonts w:hint="eastAsia" w:cs="Times New Roman"/>
                <w:b/>
                <w:bCs/>
                <w:color w:val="FF0000"/>
                <w:sz w:val="22"/>
                <w:szCs w:val="22"/>
                <w:highlight w:val="none"/>
                <w:lang w:val="en-US" w:eastAsia="zh-CN"/>
              </w:rPr>
              <w:t>1</w:t>
            </w:r>
            <w:r>
              <w:rPr>
                <w:rFonts w:hint="default" w:ascii="Times New Roman" w:hAnsi="Times New Roman" w:eastAsia="宋体" w:cs="Times New Roman"/>
                <w:b/>
                <w:bCs/>
                <w:color w:val="FF0000"/>
                <w:sz w:val="22"/>
                <w:szCs w:val="22"/>
                <w:highlight w:val="none"/>
              </w:rPr>
              <w:t xml:space="preserve">    水平衡图      单位：m</w:t>
            </w:r>
            <w:r>
              <w:rPr>
                <w:rFonts w:hint="default" w:ascii="Times New Roman" w:hAnsi="Times New Roman" w:eastAsia="宋体" w:cs="Times New Roman"/>
                <w:b/>
                <w:bCs/>
                <w:color w:val="FF0000"/>
                <w:sz w:val="22"/>
                <w:szCs w:val="22"/>
                <w:highlight w:val="none"/>
                <w:vertAlign w:val="superscript"/>
              </w:rPr>
              <w:t>3</w:t>
            </w:r>
            <w:r>
              <w:rPr>
                <w:rFonts w:hint="default" w:ascii="Times New Roman" w:hAnsi="Times New Roman" w:eastAsia="宋体" w:cs="Times New Roman"/>
                <w:b/>
                <w:bCs/>
                <w:color w:val="FF0000"/>
                <w:sz w:val="22"/>
                <w:szCs w:val="22"/>
                <w:highlight w:val="none"/>
              </w:rPr>
              <w:t>/d</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480" w:lineRule="exact"/>
              <w:ind w:left="570" w:leftChars="0" w:right="0" w:firstLine="480" w:firstLineChars="0"/>
              <w:textAlignment w:val="auto"/>
              <w:rPr>
                <w:rFonts w:hint="default" w:ascii="Times New Roman" w:hAnsi="Times New Roman" w:eastAsia="宋体" w:cs="Times New Roman"/>
                <w:snapToGrid w:val="0"/>
                <w:color w:val="auto"/>
                <w:kern w:val="0"/>
                <w:sz w:val="24"/>
                <w:szCs w:val="24"/>
                <w:highlight w:val="none"/>
                <w:lang w:val="en-US" w:eastAsia="zh-CN" w:bidi="ar-SA"/>
              </w:rPr>
            </w:pPr>
            <w:r>
              <w:rPr>
                <w:rFonts w:hint="default" w:ascii="Times New Roman" w:hAnsi="Times New Roman" w:eastAsia="宋体" w:cs="Times New Roman"/>
                <w:snapToGrid w:val="0"/>
                <w:color w:val="auto"/>
                <w:kern w:val="0"/>
                <w:sz w:val="24"/>
                <w:szCs w:val="24"/>
                <w:highlight w:val="none"/>
                <w:lang w:val="en-US" w:eastAsia="zh-CN" w:bidi="ar-SA"/>
              </w:rPr>
              <w:t>现有工程生产工艺及排污节点图。</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2"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color w:val="000000"/>
                <w:kern w:val="0"/>
                <w:sz w:val="24"/>
                <w:szCs w:val="24"/>
                <w:lang w:val="en-US" w:eastAsia="zh-CN" w:bidi="ar"/>
              </w:rPr>
              <w:t>㈠ 生产脱硫设备（高效喷淋脱硫塔）</w:t>
            </w:r>
            <w:r>
              <w:rPr>
                <w:rFonts w:hint="default" w:ascii="Times New Roman" w:hAnsi="Times New Roman" w:eastAsia="宋体" w:cs="Times New Roman"/>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eastAsia" w:ascii="Times New Roman" w:hAnsi="Times New Roman" w:eastAsia="宋体" w:cs="Times New Roman"/>
                <w:color w:val="000000"/>
                <w:kern w:val="0"/>
                <w:sz w:val="24"/>
                <w:szCs w:val="24"/>
                <w:lang w:val="en-US" w:eastAsia="zh-CN" w:bidi="ar"/>
              </w:rPr>
              <w:t>现有工程</w:t>
            </w:r>
            <w:r>
              <w:rPr>
                <w:rFonts w:hint="default" w:ascii="Times New Roman" w:hAnsi="Times New Roman" w:eastAsia="宋体" w:cs="Times New Roman"/>
                <w:color w:val="000000"/>
                <w:kern w:val="0"/>
                <w:sz w:val="24"/>
                <w:szCs w:val="24"/>
                <w:lang w:val="en-US" w:eastAsia="zh-CN" w:bidi="ar"/>
              </w:rPr>
              <w:t xml:space="preserve">在厂内仅生产法兰、塔板部件、除雾器部件等，其它部件如脱硫塔筒体、喷嘴、水泵、管道等均外购成品件，在客户所在地进行组装。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 xml:space="preserve">工艺流程简述如下：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根据设计图纸，利用剪板机、切割机对钢板进行下料切割，之后通过车床、钻床等机械设备进行机加工，利用焊机进行焊接，砂轮机打磨后即为脱硫塔配套法兰、塔板部件</w:t>
            </w:r>
            <w:r>
              <w:rPr>
                <w:rFonts w:hint="eastAsia" w:cs="Times New Roman"/>
                <w:color w:val="000000"/>
                <w:kern w:val="0"/>
                <w:sz w:val="24"/>
                <w:szCs w:val="24"/>
                <w:lang w:val="en-US" w:eastAsia="zh-CN" w:bidi="ar"/>
              </w:rPr>
              <w:t>、除雾器</w:t>
            </w:r>
            <w:r>
              <w:rPr>
                <w:rFonts w:hint="default" w:ascii="Times New Roman" w:hAnsi="Times New Roman" w:eastAsia="宋体" w:cs="Times New Roman"/>
                <w:color w:val="000000"/>
                <w:kern w:val="0"/>
                <w:sz w:val="24"/>
                <w:szCs w:val="24"/>
                <w:lang w:val="en-US" w:eastAsia="zh-CN" w:bidi="ar"/>
              </w:rPr>
              <w:t xml:space="preserve">等。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 xml:space="preserve">产品不在厂内储存，及时外运至客户所在地，同其它外购成品件进行组装。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2" w:firstLineChars="200"/>
              <w:jc w:val="left"/>
              <w:textAlignment w:val="auto"/>
            </w:pPr>
            <w:r>
              <w:rPr>
                <w:rFonts w:hint="default" w:ascii="Times New Roman" w:hAnsi="Times New Roman" w:eastAsia="宋体" w:cs="Times New Roman"/>
                <w:b/>
                <w:bCs/>
                <w:color w:val="000000"/>
                <w:kern w:val="0"/>
                <w:sz w:val="24"/>
                <w:szCs w:val="24"/>
                <w:lang w:val="en-US" w:eastAsia="zh-CN" w:bidi="ar"/>
              </w:rPr>
              <w:t>产污节点：切割粉尘、焊接烟尘、打磨粉尘，车床、钻床、切割机等设备运行噪声，下料切割、机加工、打磨产生的金属废料、焊接产生的焊渣、焊条头。</w:t>
            </w:r>
            <w:r>
              <w:rPr>
                <w:rFonts w:hint="default" w:ascii="宋" w:hAnsi="宋" w:eastAsia="宋" w:cs="宋"/>
                <w:color w:val="000000"/>
                <w:kern w:val="0"/>
                <w:sz w:val="24"/>
                <w:szCs w:val="24"/>
                <w:lang w:val="en-US" w:eastAsia="zh-CN" w:bidi="ar"/>
              </w:rPr>
              <w:t xml:space="preserve"> </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cs="Times New Roman"/>
                <w:snapToGrid w:val="0"/>
                <w:color w:val="auto"/>
                <w:kern w:val="0"/>
                <w:sz w:val="24"/>
                <w:szCs w:val="24"/>
                <w:highlight w:val="none"/>
                <w:lang w:val="en-US" w:eastAsia="zh-CN" w:bidi="ar-SA"/>
              </w:rPr>
            </w:pPr>
            <w:r>
              <w:drawing>
                <wp:inline distT="0" distB="0" distL="114300" distR="114300">
                  <wp:extent cx="4135120" cy="4682490"/>
                  <wp:effectExtent l="0" t="0" r="17780" b="381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pic:cNvPicPr>
                        </pic:nvPicPr>
                        <pic:blipFill>
                          <a:blip r:embed="rId9"/>
                          <a:stretch>
                            <a:fillRect/>
                          </a:stretch>
                        </pic:blipFill>
                        <pic:spPr>
                          <a:xfrm>
                            <a:off x="0" y="0"/>
                            <a:ext cx="4135120" cy="468249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图</w:t>
            </w:r>
            <w:r>
              <w:rPr>
                <w:rFonts w:hint="eastAsia" w:cs="Times New Roman"/>
                <w:b/>
                <w:bCs/>
                <w:color w:val="auto"/>
                <w:sz w:val="24"/>
                <w:szCs w:val="24"/>
                <w:lang w:val="en-US" w:eastAsia="zh-CN"/>
              </w:rPr>
              <w:t xml:space="preserve">2   </w:t>
            </w:r>
            <w:r>
              <w:rPr>
                <w:rFonts w:hint="default" w:ascii="Times New Roman" w:hAnsi="Times New Roman" w:eastAsia="宋体" w:cs="Times New Roman"/>
                <w:b/>
                <w:bCs/>
                <w:color w:val="auto"/>
                <w:sz w:val="24"/>
                <w:szCs w:val="24"/>
                <w:lang w:val="en-US" w:eastAsia="zh-CN"/>
              </w:rPr>
              <w:t xml:space="preserve"> 工艺流程及污染物排放节点图</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2"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color w:val="000000"/>
                <w:kern w:val="0"/>
                <w:sz w:val="24"/>
                <w:szCs w:val="24"/>
                <w:lang w:val="en-US" w:eastAsia="zh-CN" w:bidi="ar"/>
              </w:rPr>
              <w:t>㈡ 生产配套氨溶液</w:t>
            </w:r>
            <w:r>
              <w:rPr>
                <w:rFonts w:hint="default" w:ascii="Times New Roman" w:hAnsi="Times New Roman" w:eastAsia="宋体" w:cs="Times New Roman"/>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利用购入的99.</w:t>
            </w:r>
            <w:r>
              <w:rPr>
                <w:rFonts w:hint="eastAsia" w:cs="Times New Roman"/>
                <w:color w:val="000000"/>
                <w:kern w:val="0"/>
                <w:sz w:val="24"/>
                <w:szCs w:val="24"/>
                <w:lang w:val="en-US" w:eastAsia="zh-CN" w:bidi="ar"/>
              </w:rPr>
              <w:t>6</w:t>
            </w:r>
            <w:r>
              <w:rPr>
                <w:rFonts w:hint="default" w:ascii="Times New Roman" w:hAnsi="Times New Roman" w:eastAsia="宋体" w:cs="Times New Roman"/>
                <w:color w:val="000000"/>
                <w:kern w:val="0"/>
                <w:sz w:val="24"/>
                <w:szCs w:val="24"/>
                <w:lang w:val="en-US" w:eastAsia="zh-CN" w:bidi="ar"/>
              </w:rPr>
              <w:t xml:space="preserve">%的液氨与制备的软水在吸氨器内均匀混合冷却，生产出15～20%的氨水，储存在氨水储罐中待售。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化学反应：NH</w:t>
            </w:r>
            <w:r>
              <w:rPr>
                <w:rFonts w:hint="default" w:ascii="Times New Roman" w:hAnsi="Times New Roman" w:eastAsia="宋体" w:cs="Times New Roman"/>
                <w:color w:val="000000"/>
                <w:kern w:val="0"/>
                <w:sz w:val="24"/>
                <w:szCs w:val="24"/>
                <w:vertAlign w:val="subscript"/>
                <w:lang w:val="en-US" w:eastAsia="zh-CN" w:bidi="ar"/>
              </w:rPr>
              <w:t>3</w:t>
            </w:r>
            <w:r>
              <w:rPr>
                <w:rFonts w:hint="default" w:ascii="Times New Roman" w:hAnsi="Times New Roman" w:eastAsia="宋体" w:cs="Times New Roman"/>
                <w:color w:val="000000"/>
                <w:kern w:val="0"/>
                <w:sz w:val="24"/>
                <w:szCs w:val="24"/>
                <w:lang w:val="en-US" w:eastAsia="zh-CN" w:bidi="ar"/>
              </w:rPr>
              <w:t>+H</w:t>
            </w:r>
            <w:r>
              <w:rPr>
                <w:rFonts w:hint="default" w:ascii="Times New Roman" w:hAnsi="Times New Roman" w:eastAsia="宋体" w:cs="Times New Roman"/>
                <w:color w:val="000000"/>
                <w:kern w:val="0"/>
                <w:sz w:val="24"/>
                <w:szCs w:val="24"/>
                <w:vertAlign w:val="subscript"/>
                <w:lang w:val="en-US" w:eastAsia="zh-CN" w:bidi="ar"/>
              </w:rPr>
              <w:t>2</w:t>
            </w:r>
            <w:r>
              <w:rPr>
                <w:rFonts w:hint="default" w:ascii="Times New Roman" w:hAnsi="Times New Roman" w:eastAsia="宋体" w:cs="Times New Roman"/>
                <w:color w:val="000000"/>
                <w:kern w:val="0"/>
                <w:sz w:val="24"/>
                <w:szCs w:val="24"/>
                <w:lang w:val="en-US" w:eastAsia="zh-CN" w:bidi="ar"/>
              </w:rPr>
              <w:t>O=NH</w:t>
            </w:r>
            <w:r>
              <w:rPr>
                <w:rFonts w:hint="default" w:ascii="Times New Roman" w:hAnsi="Times New Roman" w:eastAsia="宋体" w:cs="Times New Roman"/>
                <w:color w:val="000000"/>
                <w:kern w:val="0"/>
                <w:sz w:val="24"/>
                <w:szCs w:val="24"/>
                <w:vertAlign w:val="subscript"/>
                <w:lang w:val="en-US" w:eastAsia="zh-CN" w:bidi="ar"/>
              </w:rPr>
              <w:t>4</w:t>
            </w:r>
            <w:r>
              <w:rPr>
                <w:rFonts w:hint="default" w:ascii="Times New Roman" w:hAnsi="Times New Roman" w:eastAsia="宋体" w:cs="Times New Roman"/>
                <w:color w:val="000000"/>
                <w:kern w:val="0"/>
                <w:sz w:val="24"/>
                <w:szCs w:val="24"/>
                <w:lang w:val="en-US" w:eastAsia="zh-CN" w:bidi="ar"/>
              </w:rPr>
              <w:t xml:space="preserve">OH+Q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 xml:space="preserve">此反应为放热反应，液氨溶于水中放出30万Kcal/t热量。氨溶于水中放出的大量热量被冷却水带出，送冷却塔冷却后循环使用。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 xml:space="preserve">工艺流程简述如下：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 xml:space="preserve">⑴ 原料储存：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 xml:space="preserve">外购的液氨由液氨槽车运至装卸区，通过卸氨鹤壁管、氨压缩机将液氨从槽车导入液氨储罐。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2" w:firstLineChars="200"/>
              <w:jc w:val="left"/>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color w:val="000000"/>
                <w:kern w:val="0"/>
                <w:sz w:val="24"/>
                <w:szCs w:val="24"/>
                <w:lang w:val="en-US" w:eastAsia="zh-CN" w:bidi="ar"/>
              </w:rPr>
              <w:t xml:space="preserve">本工序产物节点：液氨卸料无组织氨气、氨压缩机噪声。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 xml:space="preserve">⑵ 软水制备：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 xml:space="preserve">软水处理系统包括软化水生产设备、软水池、软水水泵。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软水设备工作原理：水的硬度主要是由其中的阳离子：钙（Ca</w:t>
            </w:r>
            <w:r>
              <w:rPr>
                <w:rFonts w:hint="default" w:ascii="Times New Roman" w:hAnsi="Times New Roman" w:eastAsia="宋体" w:cs="Times New Roman"/>
                <w:color w:val="000000"/>
                <w:kern w:val="0"/>
                <w:sz w:val="24"/>
                <w:szCs w:val="24"/>
                <w:vertAlign w:val="superscript"/>
                <w:lang w:val="en-US" w:eastAsia="zh-CN" w:bidi="ar"/>
              </w:rPr>
              <w:t>2+</w:t>
            </w:r>
            <w:r>
              <w:rPr>
                <w:rFonts w:hint="default" w:ascii="Times New Roman" w:hAnsi="Times New Roman" w:eastAsia="宋体" w:cs="Times New Roman"/>
                <w:color w:val="000000"/>
                <w:kern w:val="0"/>
                <w:sz w:val="24"/>
                <w:szCs w:val="24"/>
                <w:lang w:val="en-US" w:eastAsia="zh-CN" w:bidi="ar"/>
              </w:rPr>
              <w:t>）、镁(Mg</w:t>
            </w:r>
            <w:r>
              <w:rPr>
                <w:rFonts w:hint="default" w:ascii="Times New Roman" w:hAnsi="Times New Roman" w:eastAsia="宋体" w:cs="Times New Roman"/>
                <w:color w:val="000000"/>
                <w:kern w:val="0"/>
                <w:sz w:val="24"/>
                <w:szCs w:val="24"/>
                <w:vertAlign w:val="superscript"/>
                <w:lang w:val="en-US" w:eastAsia="zh-CN" w:bidi="ar"/>
              </w:rPr>
              <w:t>2+</w:t>
            </w:r>
            <w:r>
              <w:rPr>
                <w:rFonts w:hint="default" w:ascii="Times New Roman" w:hAnsi="Times New Roman" w:eastAsia="宋体" w:cs="Times New Roman"/>
                <w:color w:val="000000"/>
                <w:kern w:val="0"/>
                <w:sz w:val="24"/>
                <w:szCs w:val="24"/>
                <w:lang w:val="en-US" w:eastAsia="zh-CN" w:bidi="ar"/>
              </w:rPr>
              <w:t>)离子构成的。当含有硬度离子的原水通过交换器树脂层时，水中的钙、镁离子与树脂内的钠离子发生置换，树脂吸附了钙、镁离子而钠离子进入水中，这样从交换器内流出的水就是去掉了硬度离子的软化水。随着交换过程的不断进行，树脂中Na</w:t>
            </w:r>
            <w:r>
              <w:rPr>
                <w:rFonts w:hint="default" w:ascii="Times New Roman" w:hAnsi="Times New Roman" w:eastAsia="宋体" w:cs="Times New Roman"/>
                <w:color w:val="000000"/>
                <w:kern w:val="0"/>
                <w:sz w:val="24"/>
                <w:szCs w:val="24"/>
                <w:vertAlign w:val="superscript"/>
                <w:lang w:val="en-US" w:eastAsia="zh-CN" w:bidi="ar"/>
              </w:rPr>
              <w:t>+</w:t>
            </w:r>
            <w:r>
              <w:rPr>
                <w:rFonts w:hint="default" w:ascii="Times New Roman" w:hAnsi="Times New Roman" w:eastAsia="宋体" w:cs="Times New Roman"/>
                <w:color w:val="000000"/>
                <w:kern w:val="0"/>
                <w:sz w:val="24"/>
                <w:szCs w:val="24"/>
                <w:lang w:val="en-US" w:eastAsia="zh-CN" w:bidi="ar"/>
              </w:rPr>
              <w:t>全部被置换出来后就失去了交换功能，此时必须使用饱和的NaCl溶液对树脂进行再生，将树脂吸附的Ca</w:t>
            </w:r>
            <w:r>
              <w:rPr>
                <w:rFonts w:hint="default" w:ascii="Times New Roman" w:hAnsi="Times New Roman" w:eastAsia="宋体" w:cs="Times New Roman"/>
                <w:color w:val="000000"/>
                <w:kern w:val="0"/>
                <w:sz w:val="24"/>
                <w:szCs w:val="24"/>
                <w:vertAlign w:val="superscript"/>
                <w:lang w:val="en-US" w:eastAsia="zh-CN" w:bidi="ar"/>
              </w:rPr>
              <w:t>2+</w:t>
            </w:r>
            <w:r>
              <w:rPr>
                <w:rFonts w:hint="default" w:ascii="Times New Roman" w:hAnsi="Times New Roman" w:eastAsia="宋体" w:cs="Times New Roman"/>
                <w:color w:val="000000"/>
                <w:kern w:val="0"/>
                <w:sz w:val="24"/>
                <w:szCs w:val="24"/>
                <w:lang w:val="en-US" w:eastAsia="zh-CN" w:bidi="ar"/>
              </w:rPr>
              <w:t>、Mg</w:t>
            </w:r>
            <w:r>
              <w:rPr>
                <w:rFonts w:hint="default" w:ascii="Times New Roman" w:hAnsi="Times New Roman" w:eastAsia="宋体" w:cs="Times New Roman"/>
                <w:color w:val="000000"/>
                <w:kern w:val="0"/>
                <w:sz w:val="24"/>
                <w:szCs w:val="24"/>
                <w:vertAlign w:val="superscript"/>
                <w:lang w:val="en-US" w:eastAsia="zh-CN" w:bidi="ar"/>
              </w:rPr>
              <w:t>2+</w:t>
            </w:r>
            <w:r>
              <w:rPr>
                <w:rFonts w:hint="default" w:ascii="Times New Roman" w:hAnsi="Times New Roman" w:eastAsia="宋体" w:cs="Times New Roman"/>
                <w:color w:val="000000"/>
                <w:kern w:val="0"/>
                <w:sz w:val="24"/>
                <w:szCs w:val="24"/>
                <w:lang w:val="en-US" w:eastAsia="zh-CN" w:bidi="ar"/>
              </w:rPr>
              <w:t xml:space="preserve">置换下来，树脂重新吸附了钠离子，恢复了软化交换能力。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 xml:space="preserve">软水经水泵进入供水管，用于制备氨水。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2" w:firstLineChars="200"/>
              <w:jc w:val="left"/>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color w:val="000000"/>
                <w:kern w:val="0"/>
                <w:sz w:val="24"/>
                <w:szCs w:val="24"/>
                <w:lang w:val="en-US" w:eastAsia="zh-CN" w:bidi="ar"/>
              </w:rPr>
              <w:t xml:space="preserve">本工序产污节点：软水设备反冲洗废水、软水泵噪声、更换的树脂。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 xml:space="preserve">⑶ 氨水制备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① 液氨汽化：液氨经进料管输送进入蒸发器（电加热），在蒸发器内获得热量得到汽化</w:t>
            </w:r>
            <w:r>
              <w:rPr>
                <w:rFonts w:hint="eastAsia" w:cs="Times New Roman"/>
                <w:color w:val="000000"/>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② 混合均匀：汽化后的汽氨在正压条件下由管道进入吸氨器，与从供水管出来的0.2MPa的软水在吸氨器内充分均匀混合吸收，并放出热量</w:t>
            </w:r>
            <w:r>
              <w:rPr>
                <w:rFonts w:hint="eastAsia"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 xml:space="preserve">③ 冷却、储存：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 xml:space="preserve">之后通过密闭管道进入冷却系统进行冷却，冷却至35℃，通过管道进入氨水储罐。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循环水冷却系统包括冷却塔、循环水池、循环水泵。工作原理：循环水泵将冷却水（软化水）送吸氨器吸收反应热后送冷却塔，冷却后循环使用</w:t>
            </w:r>
            <w:r>
              <w:rPr>
                <w:rFonts w:hint="eastAsia" w:cs="Times New Roman"/>
                <w:color w:val="000000"/>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 xml:space="preserve">④ 成品外运：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 xml:space="preserve">储罐内的合格成品氨水通过氨溶液泵、氨压缩机进入氨水车外运。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2" w:firstLineChars="200"/>
              <w:jc w:val="left"/>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color w:val="000000"/>
                <w:kern w:val="0"/>
                <w:sz w:val="24"/>
                <w:szCs w:val="24"/>
                <w:lang w:val="en-US" w:eastAsia="zh-CN" w:bidi="ar"/>
              </w:rPr>
              <w:t xml:space="preserve">产污节点：氨水储罐、氨水车无组织氨气；吸氨器、冷却塔、氨溶液泵运行噪声。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 xml:space="preserve">氨水工艺流程及排污节点图见图 </w:t>
            </w:r>
            <w:r>
              <w:rPr>
                <w:rFonts w:hint="eastAsia" w:cs="Times New Roman"/>
                <w:color w:val="000000"/>
                <w:kern w:val="0"/>
                <w:sz w:val="24"/>
                <w:szCs w:val="24"/>
                <w:lang w:val="en-US" w:eastAsia="zh-CN" w:bidi="ar"/>
              </w:rPr>
              <w:t>3</w:t>
            </w:r>
            <w:r>
              <w:rPr>
                <w:rFonts w:hint="default" w:ascii="Times New Roman" w:hAnsi="Times New Roman" w:eastAsia="宋体" w:cs="Times New Roman"/>
                <w:color w:val="000000"/>
                <w:kern w:val="0"/>
                <w:sz w:val="24"/>
                <w:szCs w:val="24"/>
                <w:lang w:val="en-US" w:eastAsia="zh-CN" w:bidi="ar"/>
              </w:rPr>
              <w:t xml:space="preserve">。 </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cs="Times New Roman"/>
                <w:snapToGrid w:val="0"/>
                <w:color w:val="auto"/>
                <w:kern w:val="0"/>
                <w:sz w:val="24"/>
                <w:szCs w:val="24"/>
                <w:highlight w:val="none"/>
                <w:lang w:val="en-US" w:eastAsia="zh-CN" w:bidi="ar-SA"/>
              </w:rPr>
            </w:pPr>
            <w:r>
              <w:drawing>
                <wp:inline distT="0" distB="0" distL="114300" distR="114300">
                  <wp:extent cx="3309620" cy="2178685"/>
                  <wp:effectExtent l="0" t="0" r="5080" b="12065"/>
                  <wp:docPr id="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pic:cNvPicPr>
                            <a:picLocks noChangeAspect="1"/>
                          </pic:cNvPicPr>
                        </pic:nvPicPr>
                        <pic:blipFill>
                          <a:blip r:embed="rId10"/>
                          <a:stretch>
                            <a:fillRect/>
                          </a:stretch>
                        </pic:blipFill>
                        <pic:spPr>
                          <a:xfrm>
                            <a:off x="0" y="0"/>
                            <a:ext cx="3309620" cy="217868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 xml:space="preserve">图 </w:t>
            </w:r>
            <w:r>
              <w:rPr>
                <w:rFonts w:hint="eastAsia" w:cs="Times New Roman"/>
                <w:b/>
                <w:bCs/>
                <w:color w:val="auto"/>
                <w:sz w:val="24"/>
                <w:szCs w:val="24"/>
                <w:lang w:val="en-US" w:eastAsia="zh-CN"/>
              </w:rPr>
              <w:t>3</w:t>
            </w:r>
            <w:r>
              <w:rPr>
                <w:rFonts w:hint="default" w:ascii="Times New Roman" w:hAnsi="Times New Roman" w:eastAsia="宋体" w:cs="Times New Roman"/>
                <w:b/>
                <w:bCs/>
                <w:color w:val="auto"/>
                <w:sz w:val="24"/>
                <w:szCs w:val="24"/>
                <w:lang w:val="en-US" w:eastAsia="zh-CN"/>
              </w:rPr>
              <w:t xml:space="preserve"> 氨水工艺流程及排污节点图</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w:t>
            </w:r>
            <w:r>
              <w:rPr>
                <w:rFonts w:hint="default" w:ascii="Times New Roman" w:hAnsi="Times New Roman" w:eastAsia="宋体" w:cs="Times New Roman"/>
                <w:b/>
                <w:bCs/>
                <w:color w:val="auto"/>
                <w:sz w:val="24"/>
                <w:szCs w:val="24"/>
                <w:lang w:val="en-US" w:eastAsia="zh-CN"/>
              </w:rPr>
              <w:t>1</w:t>
            </w:r>
            <w:r>
              <w:rPr>
                <w:rFonts w:hint="eastAsia" w:cs="Times New Roman"/>
                <w:b/>
                <w:bCs/>
                <w:color w:val="auto"/>
                <w:sz w:val="24"/>
                <w:szCs w:val="24"/>
                <w:lang w:val="en-US" w:eastAsia="zh-CN"/>
              </w:rPr>
              <w:t>1</w:t>
            </w:r>
            <w:r>
              <w:rPr>
                <w:rFonts w:hint="default" w:ascii="Times New Roman" w:hAnsi="Times New Roman" w:eastAsia="宋体" w:cs="Times New Roman"/>
                <w:b/>
                <w:bCs/>
                <w:color w:val="auto"/>
                <w:sz w:val="24"/>
                <w:szCs w:val="24"/>
              </w:rPr>
              <w:t xml:space="preserve">  排污节点及治理措施一览表</w:t>
            </w:r>
          </w:p>
          <w:tbl>
            <w:tblPr>
              <w:tblStyle w:val="33"/>
              <w:tblW w:w="8437"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03"/>
              <w:gridCol w:w="1383"/>
              <w:gridCol w:w="1072"/>
              <w:gridCol w:w="718"/>
              <w:gridCol w:w="4060"/>
              <w:gridCol w:w="701"/>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97" w:hRule="atLeast"/>
                <w:jc w:val="center"/>
              </w:trPr>
              <w:tc>
                <w:tcPr>
                  <w:tcW w:w="503" w:type="dxa"/>
                  <w:tcBorders>
                    <w:tl2br w:val="nil"/>
                    <w:tr2bl w:val="nil"/>
                  </w:tcBorders>
                  <w:noWrap w:val="0"/>
                  <w:vAlign w:val="center"/>
                </w:tcPr>
                <w:p>
                  <w:pPr>
                    <w:pStyle w:val="73"/>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类别</w:t>
                  </w:r>
                </w:p>
              </w:tc>
              <w:tc>
                <w:tcPr>
                  <w:tcW w:w="1383"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产生点</w:t>
                  </w:r>
                </w:p>
              </w:tc>
              <w:tc>
                <w:tcPr>
                  <w:tcW w:w="1072" w:type="dxa"/>
                  <w:tcBorders>
                    <w:tl2br w:val="nil"/>
                    <w:tr2bl w:val="nil"/>
                  </w:tcBorders>
                  <w:noWrap w:val="0"/>
                  <w:vAlign w:val="center"/>
                </w:tcPr>
                <w:p>
                  <w:pPr>
                    <w:pStyle w:val="73"/>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主要污染因子</w:t>
                  </w:r>
                </w:p>
              </w:tc>
              <w:tc>
                <w:tcPr>
                  <w:tcW w:w="718"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产生特征</w:t>
                  </w:r>
                </w:p>
              </w:tc>
              <w:tc>
                <w:tcPr>
                  <w:tcW w:w="4060"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治理措施</w:t>
                  </w:r>
                </w:p>
              </w:tc>
              <w:tc>
                <w:tcPr>
                  <w:tcW w:w="701"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排放</w:t>
                  </w:r>
                </w:p>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去向</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6" w:hRule="atLeast"/>
                <w:jc w:val="center"/>
              </w:trPr>
              <w:tc>
                <w:tcPr>
                  <w:tcW w:w="503" w:type="dxa"/>
                  <w:vMerge w:val="restart"/>
                  <w:tcBorders>
                    <w:tl2br w:val="nil"/>
                    <w:tr2bl w:val="nil"/>
                  </w:tcBorders>
                  <w:noWrap w:val="0"/>
                  <w:vAlign w:val="center"/>
                </w:tcPr>
                <w:p>
                  <w:pPr>
                    <w:pStyle w:val="73"/>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废气</w:t>
                  </w:r>
                </w:p>
              </w:tc>
              <w:tc>
                <w:tcPr>
                  <w:tcW w:w="1383"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切割</w:t>
                  </w:r>
                </w:p>
              </w:tc>
              <w:tc>
                <w:tcPr>
                  <w:tcW w:w="1072"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颗粒物</w:t>
                  </w:r>
                </w:p>
              </w:tc>
              <w:tc>
                <w:tcPr>
                  <w:tcW w:w="718"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连续</w:t>
                  </w:r>
                </w:p>
              </w:tc>
              <w:tc>
                <w:tcPr>
                  <w:tcW w:w="4060"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无组织排放</w:t>
                  </w:r>
                </w:p>
              </w:tc>
              <w:tc>
                <w:tcPr>
                  <w:tcW w:w="701" w:type="dxa"/>
                  <w:vMerge w:val="restart"/>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环境空气</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6" w:hRule="atLeast"/>
                <w:jc w:val="center"/>
              </w:trPr>
              <w:tc>
                <w:tcPr>
                  <w:tcW w:w="503" w:type="dxa"/>
                  <w:vMerge w:val="continue"/>
                  <w:tcBorders>
                    <w:tl2br w:val="nil"/>
                    <w:tr2bl w:val="nil"/>
                  </w:tcBorders>
                  <w:noWrap w:val="0"/>
                  <w:vAlign w:val="center"/>
                </w:tcPr>
                <w:p>
                  <w:pPr>
                    <w:pStyle w:val="73"/>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rPr>
                  </w:pPr>
                </w:p>
              </w:tc>
              <w:tc>
                <w:tcPr>
                  <w:tcW w:w="1383"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焊接</w:t>
                  </w:r>
                </w:p>
              </w:tc>
              <w:tc>
                <w:tcPr>
                  <w:tcW w:w="1072"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颗粒物</w:t>
                  </w:r>
                </w:p>
              </w:tc>
              <w:tc>
                <w:tcPr>
                  <w:tcW w:w="718"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lang w:eastAsia="zh-CN"/>
                    </w:rPr>
                  </w:pPr>
                  <w:r>
                    <w:rPr>
                      <w:rFonts w:hint="eastAsia" w:cs="Times New Roman"/>
                      <w:bCs/>
                      <w:color w:val="auto"/>
                      <w:sz w:val="21"/>
                      <w:szCs w:val="21"/>
                      <w:highlight w:val="none"/>
                      <w:lang w:val="en-US" w:eastAsia="zh-CN"/>
                    </w:rPr>
                    <w:t>连续</w:t>
                  </w:r>
                </w:p>
              </w:tc>
              <w:tc>
                <w:tcPr>
                  <w:tcW w:w="4060"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经可移动焊烟净化器处理后无组织排放</w:t>
                  </w:r>
                </w:p>
              </w:tc>
              <w:tc>
                <w:tcPr>
                  <w:tcW w:w="701"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6" w:hRule="atLeast"/>
                <w:jc w:val="center"/>
              </w:trPr>
              <w:tc>
                <w:tcPr>
                  <w:tcW w:w="503" w:type="dxa"/>
                  <w:vMerge w:val="continue"/>
                  <w:tcBorders>
                    <w:tl2br w:val="nil"/>
                    <w:tr2bl w:val="nil"/>
                  </w:tcBorders>
                  <w:noWrap w:val="0"/>
                  <w:vAlign w:val="center"/>
                </w:tcPr>
                <w:p>
                  <w:pPr>
                    <w:pStyle w:val="73"/>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rPr>
                  </w:pPr>
                </w:p>
              </w:tc>
              <w:tc>
                <w:tcPr>
                  <w:tcW w:w="1383"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打磨</w:t>
                  </w:r>
                </w:p>
              </w:tc>
              <w:tc>
                <w:tcPr>
                  <w:tcW w:w="1072"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颗粒物</w:t>
                  </w:r>
                </w:p>
              </w:tc>
              <w:tc>
                <w:tcPr>
                  <w:tcW w:w="718"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lang w:eastAsia="zh-CN"/>
                    </w:rPr>
                  </w:pPr>
                  <w:r>
                    <w:rPr>
                      <w:rFonts w:hint="eastAsia" w:cs="Times New Roman"/>
                      <w:bCs/>
                      <w:color w:val="auto"/>
                      <w:sz w:val="21"/>
                      <w:szCs w:val="21"/>
                      <w:highlight w:val="none"/>
                      <w:lang w:val="en-US" w:eastAsia="zh-CN"/>
                    </w:rPr>
                    <w:t>连续</w:t>
                  </w:r>
                </w:p>
              </w:tc>
              <w:tc>
                <w:tcPr>
                  <w:tcW w:w="4060"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 w:val="0"/>
                      <w:color w:val="auto"/>
                      <w:kern w:val="2"/>
                      <w:sz w:val="21"/>
                      <w:szCs w:val="21"/>
                      <w:lang w:val="en-US" w:eastAsia="zh-CN" w:bidi="ar-SA"/>
                    </w:rPr>
                  </w:pPr>
                  <w:r>
                    <w:rPr>
                      <w:rFonts w:hint="eastAsia" w:cs="Times New Roman"/>
                      <w:b w:val="0"/>
                      <w:bCs/>
                      <w:color w:val="auto"/>
                      <w:sz w:val="21"/>
                      <w:szCs w:val="21"/>
                      <w:lang w:val="en-US" w:eastAsia="zh-CN"/>
                    </w:rPr>
                    <w:t>经可移动焊烟净化器处理后无组织排放</w:t>
                  </w:r>
                </w:p>
              </w:tc>
              <w:tc>
                <w:tcPr>
                  <w:tcW w:w="701"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6" w:hRule="atLeast"/>
                <w:jc w:val="center"/>
              </w:trPr>
              <w:tc>
                <w:tcPr>
                  <w:tcW w:w="503" w:type="dxa"/>
                  <w:vMerge w:val="continue"/>
                  <w:tcBorders>
                    <w:tl2br w:val="nil"/>
                    <w:tr2bl w:val="nil"/>
                  </w:tcBorders>
                  <w:noWrap w:val="0"/>
                  <w:vAlign w:val="center"/>
                </w:tcPr>
                <w:p>
                  <w:pPr>
                    <w:pStyle w:val="73"/>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rPr>
                  </w:pPr>
                </w:p>
              </w:tc>
              <w:tc>
                <w:tcPr>
                  <w:tcW w:w="1383"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储罐区</w:t>
                  </w:r>
                </w:p>
              </w:tc>
              <w:tc>
                <w:tcPr>
                  <w:tcW w:w="1072"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氨气</w:t>
                  </w:r>
                </w:p>
              </w:tc>
              <w:tc>
                <w:tcPr>
                  <w:tcW w:w="718"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lang w:eastAsia="zh-CN"/>
                    </w:rPr>
                  </w:pPr>
                  <w:r>
                    <w:rPr>
                      <w:rFonts w:hint="eastAsia" w:cs="Times New Roman"/>
                      <w:bCs/>
                      <w:color w:val="auto"/>
                      <w:sz w:val="21"/>
                      <w:szCs w:val="21"/>
                      <w:highlight w:val="none"/>
                      <w:lang w:val="en-US" w:eastAsia="zh-CN"/>
                    </w:rPr>
                    <w:t>连续</w:t>
                  </w:r>
                </w:p>
              </w:tc>
              <w:tc>
                <w:tcPr>
                  <w:tcW w:w="4060"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尾气回收后无组织排放</w:t>
                  </w:r>
                </w:p>
              </w:tc>
              <w:tc>
                <w:tcPr>
                  <w:tcW w:w="701"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0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rPr>
                  </w:pPr>
                </w:p>
              </w:tc>
              <w:tc>
                <w:tcPr>
                  <w:tcW w:w="1383"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食堂</w:t>
                  </w:r>
                </w:p>
              </w:tc>
              <w:tc>
                <w:tcPr>
                  <w:tcW w:w="1072"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油烟</w:t>
                  </w:r>
                </w:p>
              </w:tc>
              <w:tc>
                <w:tcPr>
                  <w:tcW w:w="718" w:type="dxa"/>
                  <w:tcBorders>
                    <w:tl2br w:val="nil"/>
                    <w:tr2bl w:val="nil"/>
                  </w:tcBorders>
                  <w:noWrap w:val="0"/>
                  <w:vAlign w:val="center"/>
                </w:tcPr>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lang w:eastAsia="zh-CN"/>
                    </w:rPr>
                  </w:pPr>
                  <w:r>
                    <w:rPr>
                      <w:rFonts w:hint="eastAsia" w:cs="Times New Roman"/>
                      <w:bCs/>
                      <w:color w:val="auto"/>
                      <w:sz w:val="21"/>
                      <w:szCs w:val="21"/>
                      <w:highlight w:val="none"/>
                      <w:lang w:val="en-US" w:eastAsia="zh-CN"/>
                    </w:rPr>
                    <w:t>连续</w:t>
                  </w:r>
                </w:p>
              </w:tc>
              <w:tc>
                <w:tcPr>
                  <w:tcW w:w="4060" w:type="dxa"/>
                  <w:tcBorders>
                    <w:tl2br w:val="nil"/>
                    <w:tr2bl w:val="nil"/>
                  </w:tcBorders>
                  <w:noWrap w:val="0"/>
                  <w:vAlign w:val="center"/>
                </w:tcPr>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静电式油烟净化器处理后经专业烟道排放</w:t>
                  </w:r>
                </w:p>
              </w:tc>
              <w:tc>
                <w:tcPr>
                  <w:tcW w:w="701"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490" w:hRule="atLeast"/>
                <w:jc w:val="center"/>
              </w:trPr>
              <w:tc>
                <w:tcPr>
                  <w:tcW w:w="503" w:type="dxa"/>
                  <w:vMerge w:val="restart"/>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废水</w:t>
                  </w:r>
                </w:p>
              </w:tc>
              <w:tc>
                <w:tcPr>
                  <w:tcW w:w="1383"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职工生活</w:t>
                  </w:r>
                </w:p>
              </w:tc>
              <w:tc>
                <w:tcPr>
                  <w:tcW w:w="1072"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COD</w:t>
                  </w:r>
                </w:p>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0"/>
                      <w:sz w:val="21"/>
                      <w:szCs w:val="21"/>
                      <w:vertAlign w:val="subscript"/>
                      <w:lang w:val="zh-CN"/>
                    </w:rPr>
                  </w:pPr>
                  <w:r>
                    <w:rPr>
                      <w:rFonts w:hint="default" w:ascii="Times New Roman" w:hAnsi="Times New Roman" w:eastAsia="宋体" w:cs="Times New Roman"/>
                      <w:color w:val="auto"/>
                      <w:kern w:val="0"/>
                      <w:sz w:val="21"/>
                      <w:szCs w:val="21"/>
                      <w:lang w:val="zh-CN"/>
                    </w:rPr>
                    <w:t>BOD</w:t>
                  </w:r>
                  <w:r>
                    <w:rPr>
                      <w:rFonts w:hint="default" w:ascii="Times New Roman" w:hAnsi="Times New Roman" w:eastAsia="宋体" w:cs="Times New Roman"/>
                      <w:color w:val="auto"/>
                      <w:kern w:val="0"/>
                      <w:sz w:val="21"/>
                      <w:szCs w:val="21"/>
                      <w:vertAlign w:val="subscript"/>
                      <w:lang w:val="zh-CN"/>
                    </w:rPr>
                    <w:t>5</w:t>
                  </w:r>
                </w:p>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SS</w:t>
                  </w:r>
                </w:p>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氨氮</w:t>
                  </w:r>
                </w:p>
                <w:p>
                  <w:pPr>
                    <w:keepNext w:val="0"/>
                    <w:keepLines w:val="0"/>
                    <w:pageBreakBefore w:val="0"/>
                    <w:kinsoku/>
                    <w:wordWrap/>
                    <w:overflowPunct/>
                    <w:topLinePunct w:val="0"/>
                    <w:autoSpaceDE/>
                    <w:autoSpaceDN/>
                    <w:bidi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kern w:val="0"/>
                      <w:sz w:val="21"/>
                      <w:szCs w:val="21"/>
                      <w:lang w:val="en-US" w:eastAsia="zh-CN"/>
                    </w:rPr>
                    <w:t>动植物油</w:t>
                  </w:r>
                </w:p>
              </w:tc>
              <w:tc>
                <w:tcPr>
                  <w:tcW w:w="718"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间断</w:t>
                  </w:r>
                </w:p>
              </w:tc>
              <w:tc>
                <w:tcPr>
                  <w:tcW w:w="4060" w:type="dxa"/>
                  <w:tcBorders>
                    <w:tl2br w:val="nil"/>
                    <w:tr2bl w:val="nil"/>
                  </w:tcBorders>
                  <w:noWrap w:val="0"/>
                  <w:vAlign w:val="center"/>
                </w:tcPr>
                <w:p>
                  <w:pPr>
                    <w:pStyle w:val="73"/>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snapToGrid w:val="0"/>
                      <w:color w:val="auto"/>
                      <w:kern w:val="0"/>
                      <w:sz w:val="21"/>
                      <w:szCs w:val="21"/>
                      <w:highlight w:val="none"/>
                      <w:lang w:val="zh-CN"/>
                    </w:rPr>
                  </w:pPr>
                  <w:r>
                    <w:rPr>
                      <w:rFonts w:hint="eastAsia" w:cs="Times New Roman"/>
                      <w:color w:val="auto"/>
                      <w:lang w:val="en-US" w:eastAsia="zh-CN"/>
                    </w:rPr>
                    <w:t>食堂废水经油水分离器处理后与其他生活污水一并</w:t>
                  </w:r>
                  <w:r>
                    <w:rPr>
                      <w:rFonts w:hint="eastAsia" w:ascii="Times New Roman" w:hAnsi="Times New Roman" w:eastAsia="宋体" w:cs="Times New Roman"/>
                      <w:color w:val="auto"/>
                      <w:lang w:val="en-US" w:eastAsia="zh-CN"/>
                    </w:rPr>
                    <w:t>经化粪池处理后经市政污水管网排入遵化市金山工业园污水处理厂</w:t>
                  </w:r>
                  <w:r>
                    <w:rPr>
                      <w:rFonts w:hint="default" w:ascii="Times New Roman" w:hAnsi="Times New Roman" w:eastAsia="宋体" w:cs="Times New Roman"/>
                      <w:color w:val="auto"/>
                      <w:lang w:val="en-US" w:eastAsia="zh-CN"/>
                    </w:rPr>
                    <w:t>处</w:t>
                  </w:r>
                  <w:r>
                    <w:rPr>
                      <w:rFonts w:hint="eastAsia" w:ascii="Times New Roman" w:hAnsi="Times New Roman" w:eastAsia="宋体" w:cs="Times New Roman"/>
                      <w:color w:val="auto"/>
                      <w:lang w:val="en-US" w:eastAsia="zh-CN"/>
                    </w:rPr>
                    <w:t>理</w:t>
                  </w:r>
                </w:p>
              </w:tc>
              <w:tc>
                <w:tcPr>
                  <w:tcW w:w="701"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eastAsia="zh-CN"/>
                    </w:rPr>
                    <w:t>排入管网</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293" w:hRule="atLeast"/>
                <w:jc w:val="center"/>
              </w:trPr>
              <w:tc>
                <w:tcPr>
                  <w:tcW w:w="50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p>
              </w:tc>
              <w:tc>
                <w:tcPr>
                  <w:tcW w:w="1383"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生产废水</w:t>
                  </w:r>
                </w:p>
              </w:tc>
              <w:tc>
                <w:tcPr>
                  <w:tcW w:w="1072"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浓盐水</w:t>
                  </w:r>
                </w:p>
              </w:tc>
              <w:tc>
                <w:tcPr>
                  <w:tcW w:w="71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p>
              </w:tc>
              <w:tc>
                <w:tcPr>
                  <w:tcW w:w="4060" w:type="dxa"/>
                  <w:tcBorders>
                    <w:tl2br w:val="nil"/>
                    <w:tr2bl w:val="nil"/>
                  </w:tcBorders>
                  <w:noWrap w:val="0"/>
                  <w:vAlign w:val="center"/>
                </w:tcPr>
                <w:p>
                  <w:pPr>
                    <w:pStyle w:val="73"/>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泼洒抑尘</w:t>
                  </w:r>
                </w:p>
              </w:tc>
              <w:tc>
                <w:tcPr>
                  <w:tcW w:w="701"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yellow"/>
                    </w:rPr>
                  </w:pPr>
                  <w:r>
                    <w:rPr>
                      <w:rFonts w:hint="default" w:ascii="Times New Roman" w:hAnsi="Times New Roman" w:eastAsia="宋体" w:cs="Times New Roman"/>
                      <w:bCs/>
                      <w:color w:val="auto"/>
                      <w:sz w:val="21"/>
                      <w:szCs w:val="21"/>
                      <w:highlight w:val="none"/>
                    </w:rPr>
                    <w:t>不外排</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724" w:hRule="atLeast"/>
                <w:jc w:val="center"/>
              </w:trPr>
              <w:tc>
                <w:tcPr>
                  <w:tcW w:w="503"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噪声</w:t>
                  </w:r>
                </w:p>
              </w:tc>
              <w:tc>
                <w:tcPr>
                  <w:tcW w:w="1383" w:type="dxa"/>
                  <w:tcBorders>
                    <w:tl2br w:val="nil"/>
                    <w:tr2bl w:val="nil"/>
                  </w:tcBorders>
                  <w:noWrap w:val="0"/>
                  <w:vAlign w:val="center"/>
                </w:tcPr>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rPr>
                    <w:t>生产设备</w:t>
                  </w:r>
                </w:p>
              </w:tc>
              <w:tc>
                <w:tcPr>
                  <w:tcW w:w="1072"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噪声</w:t>
                  </w:r>
                </w:p>
              </w:tc>
              <w:tc>
                <w:tcPr>
                  <w:tcW w:w="718"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间断</w:t>
                  </w:r>
                </w:p>
              </w:tc>
              <w:tc>
                <w:tcPr>
                  <w:tcW w:w="4060"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设备加装减振基础，置于封闭的</w:t>
                  </w:r>
                  <w:r>
                    <w:rPr>
                      <w:rFonts w:hint="eastAsia" w:cs="Times New Roman"/>
                      <w:bCs/>
                      <w:color w:val="auto"/>
                      <w:sz w:val="21"/>
                      <w:szCs w:val="21"/>
                      <w:highlight w:val="none"/>
                      <w:lang w:val="en-US" w:eastAsia="zh-CN"/>
                    </w:rPr>
                    <w:t>单层</w:t>
                  </w:r>
                  <w:r>
                    <w:rPr>
                      <w:rFonts w:hint="default" w:ascii="Times New Roman" w:hAnsi="Times New Roman" w:eastAsia="宋体" w:cs="Times New Roman"/>
                      <w:bCs/>
                      <w:color w:val="auto"/>
                      <w:sz w:val="21"/>
                      <w:szCs w:val="21"/>
                      <w:highlight w:val="none"/>
                    </w:rPr>
                    <w:t>彩钢结构生产车间内，风机设置软连接；可综合降噪</w:t>
                  </w:r>
                  <w:r>
                    <w:rPr>
                      <w:rFonts w:hint="eastAsia" w:cs="Times New Roman"/>
                      <w:bCs/>
                      <w:color w:val="auto"/>
                      <w:sz w:val="21"/>
                      <w:szCs w:val="21"/>
                      <w:highlight w:val="none"/>
                      <w:lang w:val="en-US" w:eastAsia="zh-CN"/>
                    </w:rPr>
                    <w:t>1</w:t>
                  </w:r>
                  <w:r>
                    <w:rPr>
                      <w:rFonts w:hint="default" w:ascii="Times New Roman" w:hAnsi="Times New Roman" w:eastAsia="宋体" w:cs="Times New Roman"/>
                      <w:bCs/>
                      <w:color w:val="auto"/>
                      <w:sz w:val="21"/>
                      <w:szCs w:val="21"/>
                      <w:highlight w:val="none"/>
                    </w:rPr>
                    <w:t>5dB（A）</w:t>
                  </w:r>
                </w:p>
              </w:tc>
              <w:tc>
                <w:tcPr>
                  <w:tcW w:w="701"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排入环境</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cantSplit/>
                <w:trHeight w:val="90" w:hRule="atLeast"/>
                <w:jc w:val="center"/>
              </w:trPr>
              <w:tc>
                <w:tcPr>
                  <w:tcW w:w="503" w:type="dxa"/>
                  <w:vMerge w:val="restart"/>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固废</w:t>
                  </w:r>
                </w:p>
              </w:tc>
              <w:tc>
                <w:tcPr>
                  <w:tcW w:w="1383"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
                    </w:rPr>
                  </w:pPr>
                  <w:r>
                    <w:rPr>
                      <w:rFonts w:hint="eastAsia" w:cs="Times New Roman"/>
                      <w:color w:val="auto"/>
                      <w:kern w:val="2"/>
                      <w:sz w:val="21"/>
                      <w:szCs w:val="21"/>
                      <w:highlight w:val="none"/>
                      <w:lang w:val="en-US" w:eastAsia="zh-CN" w:bidi="ar"/>
                    </w:rPr>
                    <w:t>下料切割、机加工、打磨</w:t>
                  </w:r>
                </w:p>
              </w:tc>
              <w:tc>
                <w:tcPr>
                  <w:tcW w:w="1072"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金属废屑</w:t>
                  </w:r>
                </w:p>
              </w:tc>
              <w:tc>
                <w:tcPr>
                  <w:tcW w:w="718" w:type="dxa"/>
                  <w:vMerge w:val="restart"/>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间断</w:t>
                  </w:r>
                </w:p>
              </w:tc>
              <w:tc>
                <w:tcPr>
                  <w:tcW w:w="4060"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i w:val="0"/>
                      <w:iCs w:val="0"/>
                      <w:color w:val="auto"/>
                      <w:sz w:val="21"/>
                      <w:szCs w:val="21"/>
                      <w:highlight w:val="none"/>
                      <w:lang w:val="en-US" w:eastAsia="zh-CN"/>
                    </w:rPr>
                  </w:pPr>
                  <w:r>
                    <w:rPr>
                      <w:rFonts w:hint="eastAsia" w:cs="Times New Roman"/>
                      <w:i w:val="0"/>
                      <w:iCs w:val="0"/>
                      <w:color w:val="auto"/>
                      <w:sz w:val="21"/>
                      <w:szCs w:val="21"/>
                      <w:highlight w:val="none"/>
                      <w:lang w:val="en-US" w:eastAsia="zh-CN"/>
                    </w:rPr>
                    <w:t>集中收集后作为废品外售</w:t>
                  </w:r>
                </w:p>
              </w:tc>
              <w:tc>
                <w:tcPr>
                  <w:tcW w:w="701" w:type="dxa"/>
                  <w:vMerge w:val="restart"/>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i w:val="0"/>
                      <w:iCs w:val="0"/>
                      <w:color w:val="auto"/>
                      <w:sz w:val="21"/>
                      <w:szCs w:val="21"/>
                      <w:highlight w:val="none"/>
                    </w:rPr>
                  </w:pPr>
                  <w:r>
                    <w:rPr>
                      <w:rFonts w:hint="default" w:ascii="Times New Roman" w:hAnsi="Times New Roman" w:eastAsia="宋体" w:cs="Times New Roman"/>
                      <w:bCs/>
                      <w:i w:val="0"/>
                      <w:iCs w:val="0"/>
                      <w:color w:val="auto"/>
                      <w:sz w:val="21"/>
                      <w:szCs w:val="21"/>
                      <w:highlight w:val="none"/>
                      <w:lang w:eastAsia="zh-CN"/>
                    </w:rPr>
                    <w:t>合理处置，</w:t>
                  </w:r>
                  <w:r>
                    <w:rPr>
                      <w:rFonts w:hint="default" w:ascii="Times New Roman" w:hAnsi="Times New Roman" w:eastAsia="宋体" w:cs="Times New Roman"/>
                      <w:bCs/>
                      <w:i w:val="0"/>
                      <w:iCs w:val="0"/>
                      <w:color w:val="auto"/>
                      <w:sz w:val="21"/>
                      <w:szCs w:val="21"/>
                      <w:highlight w:val="none"/>
                    </w:rPr>
                    <w:t>不外排</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50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p>
              </w:tc>
              <w:tc>
                <w:tcPr>
                  <w:tcW w:w="1383"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
                    </w:rPr>
                  </w:pPr>
                  <w:r>
                    <w:rPr>
                      <w:rFonts w:hint="eastAsia" w:cs="Times New Roman"/>
                      <w:color w:val="auto"/>
                      <w:kern w:val="2"/>
                      <w:sz w:val="21"/>
                      <w:szCs w:val="21"/>
                      <w:highlight w:val="none"/>
                      <w:lang w:val="en-US" w:eastAsia="zh-CN" w:bidi="ar"/>
                    </w:rPr>
                    <w:t>焊接</w:t>
                  </w:r>
                </w:p>
              </w:tc>
              <w:tc>
                <w:tcPr>
                  <w:tcW w:w="1072"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焊渣、焊条头</w:t>
                  </w:r>
                </w:p>
              </w:tc>
              <w:tc>
                <w:tcPr>
                  <w:tcW w:w="71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p>
              </w:tc>
              <w:tc>
                <w:tcPr>
                  <w:tcW w:w="4060"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i w:val="0"/>
                      <w:iCs w:val="0"/>
                      <w:color w:val="auto"/>
                      <w:sz w:val="21"/>
                      <w:szCs w:val="21"/>
                      <w:highlight w:val="none"/>
                      <w:lang w:eastAsia="zh-CN"/>
                    </w:rPr>
                  </w:pPr>
                  <w:r>
                    <w:rPr>
                      <w:rFonts w:hint="eastAsia" w:cs="Times New Roman"/>
                      <w:i w:val="0"/>
                      <w:iCs w:val="0"/>
                      <w:color w:val="auto"/>
                      <w:sz w:val="21"/>
                      <w:szCs w:val="21"/>
                      <w:highlight w:val="none"/>
                      <w:lang w:val="en-US" w:eastAsia="zh-CN"/>
                    </w:rPr>
                    <w:t>集中收集后作为废品外售</w:t>
                  </w:r>
                </w:p>
              </w:tc>
              <w:tc>
                <w:tcPr>
                  <w:tcW w:w="701"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i w:val="0"/>
                      <w:iCs w:val="0"/>
                      <w:color w:val="auto"/>
                      <w:sz w:val="21"/>
                      <w:szCs w:val="21"/>
                      <w:highlight w:val="none"/>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50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p>
              </w:tc>
              <w:tc>
                <w:tcPr>
                  <w:tcW w:w="1383"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cs="Times New Roman"/>
                      <w:color w:val="auto"/>
                      <w:kern w:val="2"/>
                      <w:sz w:val="21"/>
                      <w:szCs w:val="21"/>
                      <w:highlight w:val="none"/>
                      <w:lang w:val="en-US" w:eastAsia="zh-CN" w:bidi="ar"/>
                    </w:rPr>
                  </w:pPr>
                  <w:r>
                    <w:rPr>
                      <w:rFonts w:hint="eastAsia" w:cs="Times New Roman"/>
                      <w:color w:val="auto"/>
                      <w:kern w:val="2"/>
                      <w:sz w:val="21"/>
                      <w:szCs w:val="21"/>
                      <w:highlight w:val="none"/>
                      <w:lang w:val="en-US" w:eastAsia="zh-CN" w:bidi="ar"/>
                    </w:rPr>
                    <w:t>可移动焊烟净化器</w:t>
                  </w:r>
                </w:p>
              </w:tc>
              <w:tc>
                <w:tcPr>
                  <w:tcW w:w="1072"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收尘灰</w:t>
                  </w:r>
                </w:p>
              </w:tc>
              <w:tc>
                <w:tcPr>
                  <w:tcW w:w="71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p>
              </w:tc>
              <w:tc>
                <w:tcPr>
                  <w:tcW w:w="4060"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eastAsia" w:cs="Times New Roman"/>
                      <w:i w:val="0"/>
                      <w:iCs w:val="0"/>
                      <w:color w:val="auto"/>
                      <w:sz w:val="21"/>
                      <w:szCs w:val="21"/>
                      <w:highlight w:val="none"/>
                      <w:lang w:val="en-US" w:eastAsia="zh-CN"/>
                    </w:rPr>
                  </w:pPr>
                  <w:r>
                    <w:rPr>
                      <w:rFonts w:hint="eastAsia" w:cs="Times New Roman"/>
                      <w:i w:val="0"/>
                      <w:iCs w:val="0"/>
                      <w:color w:val="auto"/>
                      <w:sz w:val="21"/>
                      <w:szCs w:val="21"/>
                      <w:highlight w:val="none"/>
                      <w:lang w:val="en-US" w:eastAsia="zh-CN"/>
                    </w:rPr>
                    <w:t>集中收集后作为废品外售</w:t>
                  </w:r>
                </w:p>
              </w:tc>
              <w:tc>
                <w:tcPr>
                  <w:tcW w:w="701"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i w:val="0"/>
                      <w:iCs w:val="0"/>
                      <w:color w:val="auto"/>
                      <w:sz w:val="21"/>
                      <w:szCs w:val="21"/>
                      <w:highlight w:val="none"/>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50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p>
              </w:tc>
              <w:tc>
                <w:tcPr>
                  <w:tcW w:w="1383"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软水系统</w:t>
                  </w:r>
                </w:p>
              </w:tc>
              <w:tc>
                <w:tcPr>
                  <w:tcW w:w="1072"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更换的废弃树脂</w:t>
                  </w:r>
                </w:p>
              </w:tc>
              <w:tc>
                <w:tcPr>
                  <w:tcW w:w="71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p>
              </w:tc>
              <w:tc>
                <w:tcPr>
                  <w:tcW w:w="4060"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厂界更换带走</w:t>
                  </w:r>
                </w:p>
              </w:tc>
              <w:tc>
                <w:tcPr>
                  <w:tcW w:w="701"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i w:val="0"/>
                      <w:iCs w:val="0"/>
                      <w:color w:val="auto"/>
                      <w:sz w:val="21"/>
                      <w:szCs w:val="21"/>
                      <w:highlight w:val="none"/>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50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p>
              </w:tc>
              <w:tc>
                <w:tcPr>
                  <w:tcW w:w="1383"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办公生活</w:t>
                  </w:r>
                </w:p>
              </w:tc>
              <w:tc>
                <w:tcPr>
                  <w:tcW w:w="1072"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生活垃圾</w:t>
                  </w:r>
                </w:p>
              </w:tc>
              <w:tc>
                <w:tcPr>
                  <w:tcW w:w="71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p>
              </w:tc>
              <w:tc>
                <w:tcPr>
                  <w:tcW w:w="4060" w:type="dxa"/>
                  <w:vMerge w:val="restart"/>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交由环卫部门处置</w:t>
                  </w:r>
                </w:p>
              </w:tc>
              <w:tc>
                <w:tcPr>
                  <w:tcW w:w="701"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i w:val="0"/>
                      <w:iCs w:val="0"/>
                      <w:color w:val="auto"/>
                      <w:sz w:val="21"/>
                      <w:szCs w:val="21"/>
                      <w:highlight w:val="none"/>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50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p>
              </w:tc>
              <w:tc>
                <w:tcPr>
                  <w:tcW w:w="1383" w:type="dxa"/>
                  <w:vMerge w:val="restart"/>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食堂</w:t>
                  </w:r>
                </w:p>
              </w:tc>
              <w:tc>
                <w:tcPr>
                  <w:tcW w:w="1072"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餐厨垃圾</w:t>
                  </w:r>
                </w:p>
              </w:tc>
              <w:tc>
                <w:tcPr>
                  <w:tcW w:w="71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p>
              </w:tc>
              <w:tc>
                <w:tcPr>
                  <w:tcW w:w="406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i w:val="0"/>
                      <w:iCs w:val="0"/>
                      <w:color w:val="auto"/>
                      <w:sz w:val="21"/>
                      <w:szCs w:val="21"/>
                      <w:highlight w:val="none"/>
                      <w:lang w:val="en-US" w:eastAsia="zh-CN"/>
                    </w:rPr>
                  </w:pPr>
                </w:p>
              </w:tc>
              <w:tc>
                <w:tcPr>
                  <w:tcW w:w="701"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i w:val="0"/>
                      <w:iCs w:val="0"/>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50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p>
              </w:tc>
              <w:tc>
                <w:tcPr>
                  <w:tcW w:w="138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eastAsia" w:cs="Times New Roman"/>
                      <w:bCs/>
                      <w:snapToGrid w:val="0"/>
                      <w:color w:val="auto"/>
                      <w:kern w:val="0"/>
                      <w:sz w:val="21"/>
                      <w:szCs w:val="21"/>
                      <w:highlight w:val="none"/>
                      <w:lang w:val="en-US" w:eastAsia="zh-CN"/>
                    </w:rPr>
                  </w:pPr>
                </w:p>
              </w:tc>
              <w:tc>
                <w:tcPr>
                  <w:tcW w:w="1072"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厨房油脂</w:t>
                  </w:r>
                </w:p>
              </w:tc>
              <w:tc>
                <w:tcPr>
                  <w:tcW w:w="71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p>
              </w:tc>
              <w:tc>
                <w:tcPr>
                  <w:tcW w:w="4060"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eastAsia" w:cs="Times New Roman"/>
                      <w:i w:val="0"/>
                      <w:iCs w:val="0"/>
                      <w:color w:val="auto"/>
                      <w:sz w:val="21"/>
                      <w:szCs w:val="21"/>
                      <w:highlight w:val="none"/>
                      <w:lang w:val="en-US" w:eastAsia="zh-CN"/>
                    </w:rPr>
                  </w:pPr>
                  <w:r>
                    <w:rPr>
                      <w:rFonts w:hint="eastAsia" w:cs="Times New Roman"/>
                      <w:i w:val="0"/>
                      <w:iCs w:val="0"/>
                      <w:color w:val="auto"/>
                      <w:sz w:val="21"/>
                      <w:szCs w:val="21"/>
                      <w:highlight w:val="none"/>
                      <w:lang w:val="en-US" w:eastAsia="zh-CN"/>
                    </w:rPr>
                    <w:t>交由专业单位处置</w:t>
                  </w:r>
                </w:p>
              </w:tc>
              <w:tc>
                <w:tcPr>
                  <w:tcW w:w="701"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i w:val="0"/>
                      <w:iCs w:val="0"/>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50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p>
              </w:tc>
              <w:tc>
                <w:tcPr>
                  <w:tcW w:w="13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设备维护</w:t>
                  </w:r>
                </w:p>
              </w:tc>
              <w:tc>
                <w:tcPr>
                  <w:tcW w:w="107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废润滑油、废液压油</w:t>
                  </w:r>
                  <w:r>
                    <w:rPr>
                      <w:rFonts w:hint="default" w:ascii="Times New Roman" w:hAnsi="Times New Roman" w:eastAsia="宋体" w:cs="Times New Roman"/>
                      <w:color w:val="auto"/>
                      <w:kern w:val="2"/>
                      <w:sz w:val="21"/>
                      <w:szCs w:val="21"/>
                      <w:highlight w:val="none"/>
                      <w:lang w:val="en-US" w:eastAsia="zh-CN" w:bidi="ar-SA"/>
                    </w:rPr>
                    <w:t>、废油桶</w:t>
                  </w:r>
                </w:p>
              </w:tc>
              <w:tc>
                <w:tcPr>
                  <w:tcW w:w="71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p>
              </w:tc>
              <w:tc>
                <w:tcPr>
                  <w:tcW w:w="4060"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eastAsia="zh-CN"/>
                    </w:rPr>
                    <w:t>暂存于危废间，定期交由有资质单位处理</w:t>
                  </w:r>
                </w:p>
              </w:tc>
              <w:tc>
                <w:tcPr>
                  <w:tcW w:w="701"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yellow"/>
                    </w:rPr>
                  </w:pPr>
                </w:p>
              </w:tc>
            </w:tr>
          </w:tbl>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b/>
                <w:bCs/>
                <w:color w:val="auto"/>
                <w:sz w:val="24"/>
                <w:szCs w:val="24"/>
                <w:highlight w:val="none"/>
              </w:rPr>
            </w:pPr>
            <w:r>
              <w:rPr>
                <w:rFonts w:hint="eastAsia"/>
                <w:b/>
                <w:bCs/>
                <w:color w:val="auto"/>
                <w:sz w:val="24"/>
                <w:szCs w:val="24"/>
                <w:highlight w:val="none"/>
                <w:lang w:val="en-US" w:eastAsia="zh-CN"/>
              </w:rPr>
              <w:t>3</w:t>
            </w:r>
            <w:r>
              <w:rPr>
                <w:b/>
                <w:bCs/>
                <w:color w:val="auto"/>
                <w:sz w:val="24"/>
                <w:szCs w:val="24"/>
                <w:highlight w:val="none"/>
              </w:rPr>
              <w:t>、</w:t>
            </w:r>
            <w:r>
              <w:rPr>
                <w:rFonts w:hint="eastAsia"/>
                <w:b/>
                <w:bCs/>
                <w:color w:val="auto"/>
                <w:sz w:val="24"/>
                <w:szCs w:val="24"/>
                <w:highlight w:val="none"/>
                <w:lang w:val="en-US" w:eastAsia="zh-CN"/>
              </w:rPr>
              <w:t>本项目</w:t>
            </w:r>
            <w:r>
              <w:rPr>
                <w:b/>
                <w:bCs/>
                <w:color w:val="auto"/>
                <w:sz w:val="24"/>
                <w:szCs w:val="24"/>
                <w:highlight w:val="none"/>
              </w:rPr>
              <w:t>工程概况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宋体"/>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color w:val="auto"/>
                <w:sz w:val="24"/>
                <w:szCs w:val="24"/>
                <w:highlight w:val="none"/>
              </w:rPr>
              <w:t>项目名称：</w:t>
            </w:r>
            <w:r>
              <w:rPr>
                <w:rFonts w:hint="eastAsia"/>
                <w:color w:val="auto"/>
                <w:sz w:val="24"/>
                <w:szCs w:val="24"/>
                <w:highlight w:val="none"/>
                <w:lang w:eastAsia="zh-CN"/>
              </w:rPr>
              <w:t>唐山国环环保科技有限公司生产设备及污水处理升级改造项目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宋体"/>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color w:val="auto"/>
                <w:sz w:val="24"/>
                <w:szCs w:val="24"/>
                <w:highlight w:val="none"/>
              </w:rPr>
              <w:t>建设单位：</w:t>
            </w:r>
            <w:r>
              <w:rPr>
                <w:rFonts w:hint="eastAsia"/>
                <w:color w:val="auto"/>
                <w:sz w:val="24"/>
                <w:szCs w:val="24"/>
                <w:highlight w:val="none"/>
                <w:lang w:eastAsia="zh-CN"/>
              </w:rPr>
              <w:t>唐山国环环保科技有限公司</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color w:val="auto"/>
                <w:sz w:val="24"/>
                <w:szCs w:val="24"/>
                <w:highlight w:val="none"/>
              </w:rPr>
              <w:t>建设性质：</w:t>
            </w:r>
            <w:r>
              <w:rPr>
                <w:rFonts w:hint="eastAsia"/>
                <w:color w:val="auto"/>
                <w:sz w:val="24"/>
                <w:szCs w:val="24"/>
                <w:highlight w:val="none"/>
                <w:lang w:val="en-US" w:eastAsia="zh-CN"/>
              </w:rPr>
              <w:t>技术改造</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主要建设内容及规模：</w:t>
            </w:r>
            <w:r>
              <w:rPr>
                <w:rFonts w:hint="eastAsia"/>
                <w:color w:val="auto"/>
                <w:sz w:val="24"/>
                <w:szCs w:val="24"/>
                <w:highlight w:val="none"/>
                <w:lang w:eastAsia="zh-CN"/>
              </w:rPr>
              <w:t>由于生产工艺改变，有废水产生，新建污水处理站以及生产设备若干，新安装污水处理设备一台，更新生产设备若干，新建厂区至污水管网管道一条，实现达标排放</w:t>
            </w:r>
            <w:r>
              <w:rPr>
                <w:rFonts w:hint="eastAsia"/>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val="en-US" w:eastAsia="zh-CN"/>
              </w:rPr>
              <w:t>项目技术改造前后生产产品及产能不变，年产脱硫设备（高效喷淋脱硫塔）</w:t>
            </w:r>
            <w:r>
              <w:rPr>
                <w:rFonts w:hint="default"/>
                <w:color w:val="auto"/>
                <w:sz w:val="24"/>
                <w:szCs w:val="24"/>
                <w:highlight w:val="none"/>
                <w:lang w:val="en-US" w:eastAsia="zh-CN"/>
              </w:rPr>
              <w:t>150套及配套氨溶液10万吨</w:t>
            </w:r>
            <w:r>
              <w:rPr>
                <w:rFonts w:hint="eastAsia"/>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olor w:val="auto"/>
                <w:sz w:val="24"/>
                <w:szCs w:val="24"/>
                <w:highlight w:val="none"/>
              </w:rPr>
            </w:pPr>
            <w:r>
              <w:rPr>
                <w:color w:val="auto"/>
                <w:sz w:val="24"/>
                <w:szCs w:val="24"/>
                <w:highlight w:val="none"/>
              </w:rPr>
              <w:t>项目建设</w:t>
            </w:r>
            <w:r>
              <w:rPr>
                <w:rFonts w:hint="eastAsia"/>
                <w:color w:val="auto"/>
                <w:sz w:val="24"/>
                <w:szCs w:val="24"/>
                <w:highlight w:val="none"/>
              </w:rPr>
              <w:t>组成</w:t>
            </w:r>
            <w:r>
              <w:rPr>
                <w:color w:val="auto"/>
                <w:sz w:val="24"/>
                <w:szCs w:val="24"/>
                <w:highlight w:val="none"/>
              </w:rPr>
              <w:t>一览表见下表</w:t>
            </w:r>
            <w:r>
              <w:rPr>
                <w:rFonts w:hint="default"/>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宋体"/>
                <w:color w:val="auto"/>
                <w:sz w:val="24"/>
                <w:szCs w:val="24"/>
                <w:highlight w:val="none"/>
                <w:lang w:val="zh-CN" w:eastAsia="zh-CN"/>
              </w:rPr>
            </w:pPr>
            <w:r>
              <w:rPr>
                <w:rFonts w:hint="default" w:ascii="Times New Roman" w:hAnsi="Times New Roman" w:eastAsia="宋体" w:cs="Times New Roman"/>
                <w:b/>
                <w:snapToGrid w:val="0"/>
                <w:color w:val="auto"/>
                <w:kern w:val="0"/>
                <w:sz w:val="24"/>
                <w:szCs w:val="24"/>
                <w:highlight w:val="none"/>
                <w:lang w:val="zh-CN"/>
              </w:rPr>
              <w:t>表</w:t>
            </w:r>
            <w:r>
              <w:rPr>
                <w:rFonts w:hint="eastAsia" w:cs="Times New Roman"/>
                <w:b/>
                <w:snapToGrid w:val="0"/>
                <w:color w:val="auto"/>
                <w:kern w:val="0"/>
                <w:sz w:val="24"/>
                <w:szCs w:val="24"/>
                <w:highlight w:val="none"/>
                <w:lang w:val="en-US" w:eastAsia="zh-CN"/>
              </w:rPr>
              <w:t>12</w:t>
            </w:r>
            <w:r>
              <w:rPr>
                <w:rFonts w:hint="default" w:ascii="Times New Roman" w:hAnsi="Times New Roman" w:eastAsia="宋体" w:cs="Times New Roman"/>
                <w:b/>
                <w:snapToGrid w:val="0"/>
                <w:color w:val="auto"/>
                <w:kern w:val="0"/>
                <w:sz w:val="24"/>
                <w:szCs w:val="24"/>
                <w:highlight w:val="none"/>
              </w:rPr>
              <w:t xml:space="preserve">    项目</w:t>
            </w:r>
            <w:r>
              <w:rPr>
                <w:rFonts w:hint="default" w:ascii="Times New Roman" w:hAnsi="Times New Roman" w:eastAsia="宋体" w:cs="Times New Roman"/>
                <w:b/>
                <w:snapToGrid w:val="0"/>
                <w:color w:val="auto"/>
                <w:kern w:val="0"/>
                <w:sz w:val="24"/>
                <w:szCs w:val="24"/>
                <w:highlight w:val="none"/>
                <w:lang w:val="zh-CN"/>
              </w:rPr>
              <w:t>组成一览表</w:t>
            </w:r>
          </w:p>
          <w:tbl>
            <w:tblPr>
              <w:tblStyle w:val="33"/>
              <w:tblW w:w="837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303"/>
              <w:gridCol w:w="4625"/>
              <w:gridCol w:w="128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5"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工程名称</w:t>
                  </w:r>
                </w:p>
              </w:tc>
              <w:tc>
                <w:tcPr>
                  <w:tcW w:w="3538" w:type="pct"/>
                  <w:gridSpan w:val="2"/>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工程内容</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5"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主体工程</w:t>
                  </w:r>
                </w:p>
              </w:tc>
              <w:tc>
                <w:tcPr>
                  <w:tcW w:w="77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cs="Times New Roman"/>
                      <w:bCs/>
                      <w:snapToGrid w:val="0"/>
                      <w:color w:val="auto"/>
                      <w:kern w:val="0"/>
                      <w:sz w:val="21"/>
                      <w:szCs w:val="21"/>
                      <w:highlight w:val="none"/>
                      <w:lang w:val="en-US" w:eastAsia="zh-CN"/>
                    </w:rPr>
                    <w:t>设备车间</w:t>
                  </w:r>
                </w:p>
              </w:tc>
              <w:tc>
                <w:tcPr>
                  <w:tcW w:w="275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cs="Times New Roman"/>
                      <w:bCs/>
                      <w:snapToGrid w:val="0"/>
                      <w:color w:val="auto"/>
                      <w:kern w:val="0"/>
                      <w:sz w:val="21"/>
                      <w:szCs w:val="21"/>
                      <w:highlight w:val="none"/>
                      <w:lang w:val="en-US" w:eastAsia="zh-CN"/>
                    </w:rPr>
                    <w:t>内设置环保设备生产线2条</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95"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77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bidi="ar-SA"/>
                    </w:rPr>
                  </w:pPr>
                  <w:r>
                    <w:rPr>
                      <w:rFonts w:hint="eastAsia" w:cs="Times New Roman"/>
                      <w:bCs/>
                      <w:snapToGrid w:val="0"/>
                      <w:color w:val="auto"/>
                      <w:kern w:val="0"/>
                      <w:sz w:val="21"/>
                      <w:szCs w:val="21"/>
                      <w:highlight w:val="none"/>
                      <w:lang w:val="en-US" w:eastAsia="zh-CN"/>
                    </w:rPr>
                    <w:t>调制车间</w:t>
                  </w:r>
                </w:p>
              </w:tc>
              <w:tc>
                <w:tcPr>
                  <w:tcW w:w="275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cs="Times New Roman"/>
                      <w:bCs/>
                      <w:snapToGrid w:val="0"/>
                      <w:color w:val="auto"/>
                      <w:kern w:val="0"/>
                      <w:sz w:val="21"/>
                      <w:szCs w:val="21"/>
                      <w:highlight w:val="none"/>
                      <w:lang w:val="en-US" w:eastAsia="zh-CN"/>
                    </w:rPr>
                    <w:t>内设置氨溶液生产线3条，本项目新增纯水制备装置及污水处理装置</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依托现有进行技术改造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95"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Times New Roman" w:hAnsi="Times New Roman" w:eastAsia="宋体" w:cs="Times New Roman"/>
                      <w:bCs/>
                      <w:snapToGrid w:val="0"/>
                      <w:color w:val="auto"/>
                      <w:kern w:val="0"/>
                      <w:sz w:val="21"/>
                      <w:szCs w:val="21"/>
                      <w:highlight w:val="none"/>
                      <w:lang w:val="zh-CN" w:eastAsia="zh-CN"/>
                    </w:rPr>
                  </w:pPr>
                  <w:r>
                    <w:rPr>
                      <w:rFonts w:hint="eastAsia" w:cs="Times New Roman"/>
                      <w:bCs/>
                      <w:snapToGrid w:val="0"/>
                      <w:color w:val="auto"/>
                      <w:kern w:val="0"/>
                      <w:sz w:val="21"/>
                      <w:szCs w:val="21"/>
                      <w:highlight w:val="none"/>
                      <w:lang w:val="en-US" w:eastAsia="zh-CN"/>
                    </w:rPr>
                    <w:t>储运工程</w:t>
                  </w:r>
                </w:p>
              </w:tc>
              <w:tc>
                <w:tcPr>
                  <w:tcW w:w="77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bCs/>
                      <w:snapToGrid w:val="0"/>
                      <w:color w:val="auto"/>
                      <w:kern w:val="0"/>
                      <w:sz w:val="21"/>
                      <w:szCs w:val="21"/>
                      <w:highlight w:val="none"/>
                      <w:lang w:val="en-US" w:eastAsia="zh-CN"/>
                    </w:rPr>
                    <w:t>罐区</w:t>
                  </w:r>
                </w:p>
              </w:tc>
              <w:tc>
                <w:tcPr>
                  <w:tcW w:w="275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现有，内设置3座4500</w:t>
                  </w:r>
                  <w:r>
                    <w:rPr>
                      <w:rFonts w:hint="default" w:ascii="Times New Roman" w:hAnsi="Times New Roman" w:cs="Times New Roman"/>
                      <w:color w:val="auto"/>
                      <w:sz w:val="21"/>
                      <w:szCs w:val="21"/>
                      <w:vertAlign w:val="baseline"/>
                      <w:lang w:val="en-US" w:eastAsia="zh-CN"/>
                    </w:rPr>
                    <w:t>m</w:t>
                  </w:r>
                  <w:r>
                    <w:rPr>
                      <w:rFonts w:hint="default" w:ascii="Times New Roman" w:hAnsi="Times New Roman" w:cs="Times New Roman"/>
                      <w:color w:val="auto"/>
                      <w:sz w:val="21"/>
                      <w:szCs w:val="21"/>
                      <w:vertAlign w:val="superscript"/>
                      <w:lang w:val="en-US" w:eastAsia="zh-CN"/>
                    </w:rPr>
                    <w:t>3</w:t>
                  </w:r>
                  <w:r>
                    <w:rPr>
                      <w:rFonts w:hint="eastAsia" w:cs="Times New Roman"/>
                      <w:color w:val="auto"/>
                      <w:sz w:val="21"/>
                      <w:szCs w:val="21"/>
                      <w:highlight w:val="none"/>
                      <w:lang w:val="en-US" w:eastAsia="zh-CN"/>
                    </w:rPr>
                    <w:t>的</w:t>
                  </w:r>
                  <w:r>
                    <w:rPr>
                      <w:rFonts w:hint="eastAsia" w:cs="Times New Roman"/>
                      <w:color w:val="auto"/>
                      <w:sz w:val="21"/>
                      <w:szCs w:val="21"/>
                      <w:vertAlign w:val="baseline"/>
                      <w:lang w:val="en-US" w:eastAsia="zh-CN"/>
                    </w:rPr>
                    <w:t>氨溶液储罐，4座</w:t>
                  </w:r>
                  <w:r>
                    <w:rPr>
                      <w:rFonts w:hint="eastAsia" w:cs="Times New Roman"/>
                      <w:color w:val="auto"/>
                      <w:sz w:val="21"/>
                      <w:szCs w:val="21"/>
                      <w:highlight w:val="none"/>
                      <w:lang w:val="en-US" w:eastAsia="zh-CN"/>
                    </w:rPr>
                    <w:t>500</w:t>
                  </w:r>
                  <w:r>
                    <w:rPr>
                      <w:rFonts w:hint="default" w:ascii="Times New Roman" w:hAnsi="Times New Roman" w:cs="Times New Roman"/>
                      <w:color w:val="auto"/>
                      <w:sz w:val="21"/>
                      <w:szCs w:val="21"/>
                      <w:vertAlign w:val="baseline"/>
                      <w:lang w:val="en-US" w:eastAsia="zh-CN"/>
                    </w:rPr>
                    <w:t>m</w:t>
                  </w:r>
                  <w:r>
                    <w:rPr>
                      <w:rFonts w:hint="default" w:ascii="Times New Roman" w:hAnsi="Times New Roman" w:cs="Times New Roman"/>
                      <w:color w:val="auto"/>
                      <w:sz w:val="21"/>
                      <w:szCs w:val="21"/>
                      <w:vertAlign w:val="superscript"/>
                      <w:lang w:val="en-US" w:eastAsia="zh-CN"/>
                    </w:rPr>
                    <w:t>3</w:t>
                  </w:r>
                  <w:r>
                    <w:rPr>
                      <w:rFonts w:hint="eastAsia" w:cs="Times New Roman"/>
                      <w:color w:val="auto"/>
                      <w:sz w:val="21"/>
                      <w:szCs w:val="21"/>
                      <w:highlight w:val="none"/>
                      <w:lang w:val="en-US" w:eastAsia="zh-CN"/>
                    </w:rPr>
                    <w:t>的</w:t>
                  </w:r>
                  <w:r>
                    <w:rPr>
                      <w:rFonts w:hint="eastAsia" w:cs="Times New Roman"/>
                      <w:color w:val="auto"/>
                      <w:sz w:val="21"/>
                      <w:szCs w:val="21"/>
                      <w:vertAlign w:val="baseline"/>
                      <w:lang w:val="en-US" w:eastAsia="zh-CN"/>
                    </w:rPr>
                    <w:t>氨溶液储罐，2座</w:t>
                  </w:r>
                  <w:r>
                    <w:rPr>
                      <w:rFonts w:hint="eastAsia" w:cs="Times New Roman"/>
                      <w:color w:val="auto"/>
                      <w:sz w:val="21"/>
                      <w:szCs w:val="21"/>
                      <w:highlight w:val="none"/>
                      <w:lang w:val="en-US" w:eastAsia="zh-CN"/>
                    </w:rPr>
                    <w:t>100</w:t>
                  </w:r>
                  <w:r>
                    <w:rPr>
                      <w:rFonts w:hint="default" w:ascii="Times New Roman" w:hAnsi="Times New Roman" w:cs="Times New Roman"/>
                      <w:color w:val="auto"/>
                      <w:sz w:val="21"/>
                      <w:szCs w:val="21"/>
                      <w:vertAlign w:val="baseline"/>
                      <w:lang w:val="en-US" w:eastAsia="zh-CN"/>
                    </w:rPr>
                    <w:t>m</w:t>
                  </w:r>
                  <w:r>
                    <w:rPr>
                      <w:rFonts w:hint="default" w:ascii="Times New Roman" w:hAnsi="Times New Roman" w:cs="Times New Roman"/>
                      <w:color w:val="auto"/>
                      <w:sz w:val="21"/>
                      <w:szCs w:val="21"/>
                      <w:vertAlign w:val="superscript"/>
                      <w:lang w:val="en-US" w:eastAsia="zh-CN"/>
                    </w:rPr>
                    <w:t>3</w:t>
                  </w:r>
                  <w:r>
                    <w:rPr>
                      <w:rFonts w:hint="eastAsia" w:cs="Times New Roman"/>
                      <w:color w:val="auto"/>
                      <w:sz w:val="21"/>
                      <w:szCs w:val="21"/>
                      <w:highlight w:val="none"/>
                      <w:lang w:val="en-US" w:eastAsia="zh-CN"/>
                    </w:rPr>
                    <w:t>的</w:t>
                  </w:r>
                  <w:r>
                    <w:rPr>
                      <w:rFonts w:hint="eastAsia" w:cs="Times New Roman"/>
                      <w:color w:val="auto"/>
                      <w:sz w:val="21"/>
                      <w:szCs w:val="21"/>
                      <w:vertAlign w:val="baseline"/>
                      <w:lang w:val="en-US" w:eastAsia="zh-CN"/>
                    </w:rPr>
                    <w:t>液氨储罐，1座4</w:t>
                  </w:r>
                  <w:r>
                    <w:rPr>
                      <w:rFonts w:hint="eastAsia" w:cs="Times New Roman"/>
                      <w:color w:val="auto"/>
                      <w:sz w:val="21"/>
                      <w:szCs w:val="21"/>
                      <w:highlight w:val="none"/>
                      <w:lang w:val="en-US" w:eastAsia="zh-CN"/>
                    </w:rPr>
                    <w:t>500</w:t>
                  </w:r>
                  <w:r>
                    <w:rPr>
                      <w:rFonts w:hint="default" w:ascii="Times New Roman" w:hAnsi="Times New Roman" w:cs="Times New Roman"/>
                      <w:color w:val="auto"/>
                      <w:sz w:val="21"/>
                      <w:szCs w:val="21"/>
                      <w:vertAlign w:val="baseline"/>
                      <w:lang w:val="en-US" w:eastAsia="zh-CN"/>
                    </w:rPr>
                    <w:t>m</w:t>
                  </w:r>
                  <w:r>
                    <w:rPr>
                      <w:rFonts w:hint="default" w:ascii="Times New Roman" w:hAnsi="Times New Roman" w:cs="Times New Roman"/>
                      <w:color w:val="auto"/>
                      <w:sz w:val="21"/>
                      <w:szCs w:val="21"/>
                      <w:vertAlign w:val="superscript"/>
                      <w:lang w:val="en-US" w:eastAsia="zh-CN"/>
                    </w:rPr>
                    <w:t>3</w:t>
                  </w:r>
                  <w:r>
                    <w:rPr>
                      <w:rFonts w:hint="eastAsia" w:cs="Times New Roman"/>
                      <w:color w:val="auto"/>
                      <w:sz w:val="21"/>
                      <w:szCs w:val="21"/>
                      <w:highlight w:val="none"/>
                      <w:lang w:val="en-US" w:eastAsia="zh-CN"/>
                    </w:rPr>
                    <w:t>的备用储罐</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95"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eastAsia="zh-CN" w:bidi="ar-SA"/>
                    </w:rPr>
                  </w:pPr>
                  <w:r>
                    <w:rPr>
                      <w:rFonts w:hint="default" w:ascii="Times New Roman" w:hAnsi="Times New Roman" w:eastAsia="宋体" w:cs="Times New Roman"/>
                      <w:bCs/>
                      <w:snapToGrid w:val="0"/>
                      <w:color w:val="auto"/>
                      <w:kern w:val="0"/>
                      <w:sz w:val="21"/>
                      <w:szCs w:val="21"/>
                      <w:highlight w:val="none"/>
                      <w:lang w:val="zh-CN"/>
                    </w:rPr>
                    <w:t>辅助工程</w:t>
                  </w:r>
                </w:p>
              </w:tc>
              <w:tc>
                <w:tcPr>
                  <w:tcW w:w="77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办公楼</w:t>
                  </w:r>
                </w:p>
              </w:tc>
              <w:tc>
                <w:tcPr>
                  <w:tcW w:w="275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现有，</w:t>
                  </w:r>
                  <w:r>
                    <w:rPr>
                      <w:rFonts w:hint="eastAsia" w:cs="Times New Roman"/>
                      <w:bCs/>
                      <w:snapToGrid w:val="0"/>
                      <w:color w:val="auto"/>
                      <w:kern w:val="0"/>
                      <w:sz w:val="21"/>
                      <w:szCs w:val="21"/>
                      <w:highlight w:val="none"/>
                      <w:lang w:val="en-US" w:eastAsia="zh-CN"/>
                    </w:rPr>
                    <w:t>砖混结构</w:t>
                  </w:r>
                  <w:r>
                    <w:rPr>
                      <w:rFonts w:hint="eastAsia" w:cs="Times New Roman"/>
                      <w:color w:val="auto"/>
                      <w:sz w:val="21"/>
                      <w:szCs w:val="21"/>
                      <w:highlight w:val="none"/>
                      <w:lang w:val="en-US" w:eastAsia="zh-CN"/>
                    </w:rPr>
                    <w:t>，</w:t>
                  </w:r>
                  <w:r>
                    <w:rPr>
                      <w:rFonts w:hint="default" w:ascii="Times New Roman" w:hAnsi="Times New Roman" w:eastAsia="宋体" w:cs="Times New Roman"/>
                      <w:bCs/>
                      <w:i w:val="0"/>
                      <w:iCs w:val="0"/>
                      <w:snapToGrid w:val="0"/>
                      <w:color w:val="auto"/>
                      <w:kern w:val="0"/>
                      <w:sz w:val="21"/>
                      <w:szCs w:val="21"/>
                      <w:highlight w:val="none"/>
                      <w:lang w:eastAsia="zh-CN"/>
                    </w:rPr>
                    <w:t>建筑面积</w:t>
                  </w:r>
                  <w:r>
                    <w:rPr>
                      <w:rFonts w:hint="eastAsia" w:cs="Times New Roman"/>
                      <w:bCs/>
                      <w:i w:val="0"/>
                      <w:iCs w:val="0"/>
                      <w:snapToGrid w:val="0"/>
                      <w:color w:val="auto"/>
                      <w:kern w:val="0"/>
                      <w:sz w:val="21"/>
                      <w:szCs w:val="21"/>
                      <w:highlight w:val="none"/>
                      <w:lang w:val="en-US" w:eastAsia="zh-CN"/>
                    </w:rPr>
                    <w:t>2250</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w:t>
                  </w:r>
                  <w:r>
                    <w:rPr>
                      <w:rFonts w:hint="eastAsia"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层，用于办公</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5"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77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食堂</w:t>
                  </w:r>
                </w:p>
              </w:tc>
              <w:tc>
                <w:tcPr>
                  <w:tcW w:w="275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现有，</w:t>
                  </w:r>
                  <w:r>
                    <w:rPr>
                      <w:rFonts w:hint="eastAsia" w:cs="Times New Roman"/>
                      <w:bCs/>
                      <w:snapToGrid w:val="0"/>
                      <w:color w:val="auto"/>
                      <w:kern w:val="0"/>
                      <w:sz w:val="21"/>
                      <w:szCs w:val="21"/>
                      <w:highlight w:val="none"/>
                      <w:lang w:val="en-US" w:eastAsia="zh-CN"/>
                    </w:rPr>
                    <w:t>砖混结构</w:t>
                  </w:r>
                  <w:r>
                    <w:rPr>
                      <w:rFonts w:hint="eastAsia" w:cs="Times New Roman"/>
                      <w:color w:val="auto"/>
                      <w:sz w:val="21"/>
                      <w:szCs w:val="21"/>
                      <w:highlight w:val="none"/>
                      <w:lang w:val="en-US" w:eastAsia="zh-CN"/>
                    </w:rPr>
                    <w:t>，</w:t>
                  </w:r>
                  <w:r>
                    <w:rPr>
                      <w:rFonts w:hint="default" w:ascii="Times New Roman" w:hAnsi="Times New Roman" w:eastAsia="宋体" w:cs="Times New Roman"/>
                      <w:bCs/>
                      <w:i w:val="0"/>
                      <w:iCs w:val="0"/>
                      <w:snapToGrid w:val="0"/>
                      <w:color w:val="auto"/>
                      <w:kern w:val="0"/>
                      <w:sz w:val="21"/>
                      <w:szCs w:val="21"/>
                      <w:highlight w:val="none"/>
                      <w:lang w:eastAsia="zh-CN"/>
                    </w:rPr>
                    <w:t>建筑面积</w:t>
                  </w:r>
                  <w:r>
                    <w:rPr>
                      <w:rFonts w:hint="eastAsia" w:cs="Times New Roman"/>
                      <w:bCs/>
                      <w:i w:val="0"/>
                      <w:iCs w:val="0"/>
                      <w:snapToGrid w:val="0"/>
                      <w:color w:val="auto"/>
                      <w:kern w:val="0"/>
                      <w:sz w:val="21"/>
                      <w:szCs w:val="21"/>
                      <w:highlight w:val="none"/>
                      <w:lang w:val="en-US" w:eastAsia="zh-CN"/>
                    </w:rPr>
                    <w:t>225</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w:t>
                  </w:r>
                  <w:r>
                    <w:rPr>
                      <w:rFonts w:hint="eastAsia"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层</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5"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77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bidi="ar-SA"/>
                    </w:rPr>
                  </w:pPr>
                  <w:r>
                    <w:rPr>
                      <w:rFonts w:hint="eastAsia" w:cs="Times New Roman"/>
                      <w:bCs/>
                      <w:snapToGrid w:val="0"/>
                      <w:color w:val="auto"/>
                      <w:kern w:val="0"/>
                      <w:sz w:val="21"/>
                      <w:szCs w:val="21"/>
                      <w:highlight w:val="none"/>
                      <w:lang w:val="en-US" w:eastAsia="zh-CN"/>
                    </w:rPr>
                    <w:t>配电室</w:t>
                  </w:r>
                </w:p>
              </w:tc>
              <w:tc>
                <w:tcPr>
                  <w:tcW w:w="275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现有，钢结构，</w:t>
                  </w:r>
                  <w:r>
                    <w:rPr>
                      <w:rFonts w:hint="default" w:ascii="Times New Roman" w:hAnsi="Times New Roman" w:eastAsia="宋体" w:cs="Times New Roman"/>
                      <w:bCs/>
                      <w:i w:val="0"/>
                      <w:iCs w:val="0"/>
                      <w:snapToGrid w:val="0"/>
                      <w:color w:val="auto"/>
                      <w:kern w:val="0"/>
                      <w:sz w:val="21"/>
                      <w:szCs w:val="21"/>
                      <w:highlight w:val="none"/>
                      <w:lang w:eastAsia="zh-CN"/>
                    </w:rPr>
                    <w:t>建筑面积</w:t>
                  </w:r>
                  <w:r>
                    <w:rPr>
                      <w:rFonts w:hint="eastAsia" w:cs="Times New Roman"/>
                      <w:bCs/>
                      <w:i w:val="0"/>
                      <w:iCs w:val="0"/>
                      <w:snapToGrid w:val="0"/>
                      <w:color w:val="auto"/>
                      <w:kern w:val="0"/>
                      <w:sz w:val="21"/>
                      <w:szCs w:val="21"/>
                      <w:highlight w:val="none"/>
                      <w:lang w:val="en-US" w:eastAsia="zh-CN"/>
                    </w:rPr>
                    <w:t>175</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w:t>
                  </w:r>
                  <w:r>
                    <w:rPr>
                      <w:rFonts w:hint="eastAsia"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层</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5"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77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bidi="ar-SA"/>
                    </w:rPr>
                  </w:pPr>
                  <w:r>
                    <w:rPr>
                      <w:rFonts w:hint="eastAsia" w:cs="Times New Roman"/>
                      <w:bCs/>
                      <w:snapToGrid w:val="0"/>
                      <w:color w:val="auto"/>
                      <w:kern w:val="0"/>
                      <w:sz w:val="21"/>
                      <w:szCs w:val="21"/>
                      <w:highlight w:val="none"/>
                      <w:lang w:val="en-US" w:eastAsia="zh-CN"/>
                    </w:rPr>
                    <w:t>门卫室</w:t>
                  </w:r>
                </w:p>
              </w:tc>
              <w:tc>
                <w:tcPr>
                  <w:tcW w:w="275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现有，钢结构，</w:t>
                  </w:r>
                  <w:r>
                    <w:rPr>
                      <w:rFonts w:hint="default" w:ascii="Times New Roman" w:hAnsi="Times New Roman" w:eastAsia="宋体" w:cs="Times New Roman"/>
                      <w:bCs/>
                      <w:i w:val="0"/>
                      <w:iCs w:val="0"/>
                      <w:snapToGrid w:val="0"/>
                      <w:color w:val="auto"/>
                      <w:kern w:val="0"/>
                      <w:sz w:val="21"/>
                      <w:szCs w:val="21"/>
                      <w:highlight w:val="none"/>
                      <w:lang w:eastAsia="zh-CN"/>
                    </w:rPr>
                    <w:t>建筑面积</w:t>
                  </w:r>
                  <w:r>
                    <w:rPr>
                      <w:rFonts w:hint="eastAsia" w:cs="Times New Roman"/>
                      <w:bCs/>
                      <w:i w:val="0"/>
                      <w:iCs w:val="0"/>
                      <w:snapToGrid w:val="0"/>
                      <w:color w:val="auto"/>
                      <w:kern w:val="0"/>
                      <w:sz w:val="21"/>
                      <w:szCs w:val="21"/>
                      <w:highlight w:val="none"/>
                      <w:lang w:val="en-US" w:eastAsia="zh-CN"/>
                    </w:rPr>
                    <w:t>32</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w:t>
                  </w:r>
                  <w:r>
                    <w:rPr>
                      <w:rFonts w:hint="eastAsia"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层</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95"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77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bidi="ar-SA"/>
                    </w:rPr>
                  </w:pPr>
                  <w:r>
                    <w:rPr>
                      <w:rFonts w:hint="eastAsia" w:cs="Times New Roman"/>
                      <w:bCs/>
                      <w:snapToGrid w:val="0"/>
                      <w:color w:val="auto"/>
                      <w:kern w:val="0"/>
                      <w:sz w:val="21"/>
                      <w:szCs w:val="21"/>
                      <w:highlight w:val="none"/>
                      <w:lang w:val="en-US" w:eastAsia="zh-CN"/>
                    </w:rPr>
                    <w:t>平房</w:t>
                  </w:r>
                </w:p>
              </w:tc>
              <w:tc>
                <w:tcPr>
                  <w:tcW w:w="275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现有，</w:t>
                  </w:r>
                  <w:r>
                    <w:rPr>
                      <w:rFonts w:hint="eastAsia" w:cs="Times New Roman"/>
                      <w:bCs/>
                      <w:snapToGrid w:val="0"/>
                      <w:color w:val="auto"/>
                      <w:kern w:val="0"/>
                      <w:sz w:val="21"/>
                      <w:szCs w:val="21"/>
                      <w:highlight w:val="none"/>
                      <w:lang w:val="en-US" w:eastAsia="zh-CN"/>
                    </w:rPr>
                    <w:t>砖混结构</w:t>
                  </w:r>
                  <w:r>
                    <w:rPr>
                      <w:rFonts w:hint="eastAsia" w:cs="Times New Roman"/>
                      <w:color w:val="auto"/>
                      <w:sz w:val="21"/>
                      <w:szCs w:val="21"/>
                      <w:highlight w:val="none"/>
                      <w:lang w:val="en-US" w:eastAsia="zh-CN"/>
                    </w:rPr>
                    <w:t>，</w:t>
                  </w:r>
                  <w:r>
                    <w:rPr>
                      <w:rFonts w:hint="default" w:ascii="Times New Roman" w:hAnsi="Times New Roman" w:eastAsia="宋体" w:cs="Times New Roman"/>
                      <w:bCs/>
                      <w:i w:val="0"/>
                      <w:iCs w:val="0"/>
                      <w:snapToGrid w:val="0"/>
                      <w:color w:val="auto"/>
                      <w:kern w:val="0"/>
                      <w:sz w:val="21"/>
                      <w:szCs w:val="21"/>
                      <w:highlight w:val="none"/>
                      <w:lang w:eastAsia="zh-CN"/>
                    </w:rPr>
                    <w:t>建筑面积</w:t>
                  </w:r>
                  <w:r>
                    <w:rPr>
                      <w:rFonts w:hint="eastAsia" w:cs="Times New Roman"/>
                      <w:bCs/>
                      <w:i w:val="0"/>
                      <w:iCs w:val="0"/>
                      <w:snapToGrid w:val="0"/>
                      <w:color w:val="auto"/>
                      <w:kern w:val="0"/>
                      <w:sz w:val="21"/>
                      <w:szCs w:val="21"/>
                      <w:highlight w:val="none"/>
                      <w:lang w:val="en-US" w:eastAsia="zh-CN"/>
                    </w:rPr>
                    <w:t>250</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w:t>
                  </w:r>
                  <w:r>
                    <w:rPr>
                      <w:rFonts w:hint="eastAsia"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层</w:t>
                  </w:r>
                  <w:r>
                    <w:rPr>
                      <w:rFonts w:hint="eastAsia" w:cs="Times New Roman"/>
                      <w:color w:val="auto"/>
                      <w:sz w:val="21"/>
                      <w:szCs w:val="21"/>
                      <w:highlight w:val="none"/>
                      <w:lang w:val="en-US" w:eastAsia="zh-CN"/>
                    </w:rPr>
                    <w:t>，用于员工休息</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76" w:hRule="atLeast"/>
                <w:jc w:val="center"/>
              </w:trPr>
              <w:tc>
                <w:tcPr>
                  <w:tcW w:w="695"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公用工程</w:t>
                  </w:r>
                </w:p>
              </w:tc>
              <w:tc>
                <w:tcPr>
                  <w:tcW w:w="778"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color w:val="auto"/>
                      <w:sz w:val="21"/>
                      <w:szCs w:val="21"/>
                      <w:highlight w:val="none"/>
                    </w:rPr>
                    <w:t>供电</w:t>
                  </w:r>
                </w:p>
              </w:tc>
              <w:tc>
                <w:tcPr>
                  <w:tcW w:w="2759"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color w:val="auto"/>
                      <w:szCs w:val="28"/>
                      <w:lang w:val="en-US" w:eastAsia="zh-CN"/>
                    </w:rPr>
                    <w:t>园区电网</w:t>
                  </w:r>
                  <w:r>
                    <w:rPr>
                      <w:rFonts w:hint="default" w:ascii="Times New Roman" w:hAnsi="Times New Roman" w:eastAsia="宋体" w:cs="Times New Roman"/>
                      <w:color w:val="auto"/>
                      <w:sz w:val="21"/>
                      <w:szCs w:val="21"/>
                      <w:highlight w:val="none"/>
                      <w:lang w:eastAsia="zh-CN"/>
                    </w:rPr>
                    <w:t>统一供给，</w:t>
                  </w:r>
                  <w:r>
                    <w:rPr>
                      <w:rFonts w:hint="eastAsia" w:cs="Times New Roman"/>
                      <w:color w:val="auto"/>
                      <w:sz w:val="21"/>
                      <w:szCs w:val="21"/>
                      <w:highlight w:val="none"/>
                      <w:lang w:val="en-US" w:eastAsia="zh-CN"/>
                    </w:rPr>
                    <w:t>本</w:t>
                  </w:r>
                  <w:r>
                    <w:rPr>
                      <w:rFonts w:hint="default" w:ascii="Times New Roman" w:hAnsi="Times New Roman" w:eastAsia="宋体" w:cs="Times New Roman"/>
                      <w:color w:val="auto"/>
                      <w:sz w:val="21"/>
                      <w:szCs w:val="21"/>
                      <w:highlight w:val="none"/>
                      <w:lang w:eastAsia="zh-CN"/>
                    </w:rPr>
                    <w:t>项目</w:t>
                  </w:r>
                  <w:r>
                    <w:rPr>
                      <w:rFonts w:hint="eastAsia" w:cs="Times New Roman"/>
                      <w:color w:val="auto"/>
                      <w:sz w:val="21"/>
                      <w:szCs w:val="21"/>
                      <w:highlight w:val="none"/>
                      <w:lang w:val="en-US" w:eastAsia="zh-CN"/>
                    </w:rPr>
                    <w:t>新增</w:t>
                  </w:r>
                  <w:r>
                    <w:rPr>
                      <w:rFonts w:hint="default" w:ascii="Times New Roman" w:hAnsi="Times New Roman" w:eastAsia="宋体" w:cs="Times New Roman"/>
                      <w:color w:val="auto"/>
                      <w:sz w:val="21"/>
                      <w:szCs w:val="21"/>
                      <w:highlight w:val="none"/>
                      <w:lang w:eastAsia="zh-CN"/>
                    </w:rPr>
                    <w:t>用电量为</w:t>
                  </w:r>
                  <w:r>
                    <w:rPr>
                      <w:rFonts w:hint="eastAsia" w:cs="Times New Roman"/>
                      <w:color w:val="auto"/>
                      <w:sz w:val="21"/>
                      <w:szCs w:val="21"/>
                      <w:highlight w:val="none"/>
                      <w:lang w:val="en-US" w:eastAsia="zh-CN"/>
                    </w:rPr>
                    <w:t>12</w:t>
                  </w:r>
                  <w:r>
                    <w:rPr>
                      <w:rFonts w:hint="default" w:ascii="Times New Roman" w:hAnsi="Times New Roman" w:eastAsia="宋体" w:cs="Times New Roman"/>
                      <w:color w:val="auto"/>
                      <w:sz w:val="21"/>
                      <w:szCs w:val="21"/>
                      <w:highlight w:val="none"/>
                      <w:lang w:val="en-US" w:eastAsia="zh-CN"/>
                    </w:rPr>
                    <w:t>万kwh</w:t>
                  </w:r>
                </w:p>
              </w:tc>
              <w:tc>
                <w:tcPr>
                  <w:tcW w:w="766"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left="0" w:leftChars="0"/>
                    <w:jc w:val="center"/>
                    <w:textAlignment w:val="auto"/>
                    <w:rPr>
                      <w:rFonts w:hint="default" w:cs="Times New Roman"/>
                      <w:bCs/>
                      <w:color w:val="auto"/>
                      <w:szCs w:val="28"/>
                      <w:lang w:val="en-US" w:eastAsia="zh-CN"/>
                    </w:rPr>
                  </w:pPr>
                  <w:r>
                    <w:rPr>
                      <w:rFonts w:hint="eastAsia" w:cs="Times New Roman"/>
                      <w:bCs/>
                      <w:color w:val="auto"/>
                      <w:szCs w:val="28"/>
                      <w:lang w:val="en-US" w:eastAsia="zh-CN"/>
                    </w:rPr>
                    <w:t>依托现有供电装置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95" w:type="pct"/>
                  <w:vMerge w:val="continue"/>
                  <w:tcBorders>
                    <w:tl2br w:val="nil"/>
                    <w:tr2bl w:val="nil"/>
                  </w:tcBorders>
                  <w:noWrap w:val="0"/>
                  <w:vAlign w:val="center"/>
                </w:tcPr>
                <w:p>
                  <w:pPr>
                    <w:pStyle w:val="32"/>
                    <w:keepNext w:val="0"/>
                    <w:keepLines w:val="0"/>
                    <w:pageBreakBefore w:val="0"/>
                    <w:widowControl w:val="0"/>
                    <w:kinsoku/>
                    <w:wordWrap/>
                    <w:overflowPunct/>
                    <w:topLinePunct w:val="0"/>
                    <w:bidi w:val="0"/>
                    <w:adjustRightInd/>
                    <w:snapToGrid/>
                    <w:spacing w:after="0" w:line="240" w:lineRule="auto"/>
                    <w:ind w:left="0" w:leftChars="0"/>
                    <w:jc w:val="center"/>
                    <w:textAlignment w:val="auto"/>
                    <w:rPr>
                      <w:rFonts w:hint="default" w:ascii="Times New Roman" w:hAnsi="Times New Roman" w:eastAsia="宋体" w:cs="Times New Roman"/>
                      <w:color w:val="auto"/>
                      <w:sz w:val="21"/>
                      <w:szCs w:val="21"/>
                      <w:highlight w:val="none"/>
                      <w:lang w:val="zh-CN"/>
                    </w:rPr>
                  </w:pPr>
                </w:p>
              </w:tc>
              <w:tc>
                <w:tcPr>
                  <w:tcW w:w="778"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eastAsia="zh-CN"/>
                    </w:rPr>
                  </w:pPr>
                  <w:r>
                    <w:rPr>
                      <w:rFonts w:hint="default" w:ascii="Times New Roman" w:hAnsi="Times New Roman" w:eastAsia="宋体" w:cs="Times New Roman"/>
                      <w:color w:val="auto"/>
                      <w:sz w:val="21"/>
                      <w:szCs w:val="21"/>
                      <w:highlight w:val="none"/>
                      <w:lang w:eastAsia="zh-CN"/>
                    </w:rPr>
                    <w:t>新水</w:t>
                  </w:r>
                </w:p>
              </w:tc>
              <w:tc>
                <w:tcPr>
                  <w:tcW w:w="27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项目生产用水主要为</w:t>
                  </w:r>
                  <w:r>
                    <w:rPr>
                      <w:rFonts w:hint="eastAsia" w:cs="Times New Roman"/>
                      <w:color w:val="auto"/>
                      <w:kern w:val="2"/>
                      <w:sz w:val="21"/>
                      <w:szCs w:val="21"/>
                      <w:highlight w:val="none"/>
                      <w:lang w:val="en-US" w:eastAsia="zh-CN" w:bidi="ar-SA"/>
                    </w:rPr>
                    <w:t>新增纯水制备用水，由市政供水管网供给</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依托现有供水装置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695"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7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排水</w:t>
                  </w:r>
                </w:p>
              </w:tc>
              <w:tc>
                <w:tcPr>
                  <w:tcW w:w="27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项目</w:t>
                  </w:r>
                  <w:r>
                    <w:rPr>
                      <w:rFonts w:hint="eastAsia" w:cs="Times New Roman"/>
                      <w:color w:val="auto"/>
                      <w:kern w:val="2"/>
                      <w:sz w:val="21"/>
                      <w:szCs w:val="21"/>
                      <w:highlight w:val="none"/>
                      <w:lang w:val="en-US" w:eastAsia="zh-CN" w:bidi="ar-SA"/>
                    </w:rPr>
                    <w:t>新增纯水制备废水经本项目新增污水处理装置处理后经市政污水管网排入遵化市金山工业园污水处理厂</w:t>
                  </w:r>
                  <w:r>
                    <w:rPr>
                      <w:rFonts w:hint="default" w:cs="Times New Roman"/>
                      <w:color w:val="auto"/>
                      <w:kern w:val="2"/>
                      <w:sz w:val="21"/>
                      <w:szCs w:val="21"/>
                      <w:highlight w:val="none"/>
                      <w:lang w:val="en-US" w:eastAsia="zh-CN" w:bidi="ar-SA"/>
                    </w:rPr>
                    <w:t>处</w:t>
                  </w:r>
                  <w:r>
                    <w:rPr>
                      <w:rFonts w:hint="eastAsia" w:cs="Times New Roman"/>
                      <w:color w:val="auto"/>
                      <w:kern w:val="2"/>
                      <w:sz w:val="21"/>
                      <w:szCs w:val="21"/>
                      <w:highlight w:val="none"/>
                      <w:lang w:val="en-US" w:eastAsia="zh-CN" w:bidi="ar-SA"/>
                    </w:rPr>
                    <w:t>理</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新增污水处理装置、排水管道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5"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rPr>
                  </w:pPr>
                  <w:r>
                    <w:rPr>
                      <w:rFonts w:hint="default" w:ascii="Times New Roman" w:hAnsi="Times New Roman" w:eastAsia="宋体" w:cs="Times New Roman"/>
                      <w:bCs/>
                      <w:snapToGrid w:val="0"/>
                      <w:color w:val="auto"/>
                      <w:kern w:val="0"/>
                      <w:sz w:val="21"/>
                      <w:szCs w:val="21"/>
                      <w:highlight w:val="none"/>
                    </w:rPr>
                    <w:t>环保工程</w:t>
                  </w:r>
                </w:p>
              </w:tc>
              <w:tc>
                <w:tcPr>
                  <w:tcW w:w="77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rPr>
                  </w:pPr>
                  <w:r>
                    <w:rPr>
                      <w:rFonts w:hint="default" w:ascii="Times New Roman" w:hAnsi="Times New Roman" w:eastAsia="宋体" w:cs="Times New Roman"/>
                      <w:bCs/>
                      <w:snapToGrid w:val="0"/>
                      <w:color w:val="auto"/>
                      <w:kern w:val="0"/>
                      <w:sz w:val="21"/>
                      <w:szCs w:val="21"/>
                      <w:highlight w:val="none"/>
                    </w:rPr>
                    <w:t>废气</w:t>
                  </w:r>
                </w:p>
              </w:tc>
              <w:tc>
                <w:tcPr>
                  <w:tcW w:w="275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项目无新增废气产生及排放</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695"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77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rPr>
                  </w:pPr>
                  <w:r>
                    <w:rPr>
                      <w:rFonts w:hint="default" w:ascii="Times New Roman" w:hAnsi="Times New Roman" w:eastAsia="宋体" w:cs="Times New Roman"/>
                      <w:bCs/>
                      <w:snapToGrid w:val="0"/>
                      <w:color w:val="auto"/>
                      <w:kern w:val="0"/>
                      <w:sz w:val="21"/>
                      <w:szCs w:val="21"/>
                      <w:highlight w:val="none"/>
                    </w:rPr>
                    <w:t>废水</w:t>
                  </w:r>
                </w:p>
              </w:tc>
              <w:tc>
                <w:tcPr>
                  <w:tcW w:w="27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项目</w:t>
                  </w:r>
                  <w:r>
                    <w:rPr>
                      <w:rFonts w:hint="eastAsia" w:cs="Times New Roman"/>
                      <w:color w:val="auto"/>
                      <w:kern w:val="2"/>
                      <w:sz w:val="21"/>
                      <w:szCs w:val="21"/>
                      <w:highlight w:val="none"/>
                      <w:lang w:val="en-US" w:eastAsia="zh-CN" w:bidi="ar-SA"/>
                    </w:rPr>
                    <w:t>新增纯水制备废水经本项目新增污水处理装置处理后经市政污水管网排入遵化市金山工业园污水处理厂</w:t>
                  </w:r>
                  <w:r>
                    <w:rPr>
                      <w:rFonts w:hint="default" w:cs="Times New Roman"/>
                      <w:color w:val="auto"/>
                      <w:kern w:val="2"/>
                      <w:sz w:val="21"/>
                      <w:szCs w:val="21"/>
                      <w:highlight w:val="none"/>
                      <w:lang w:val="en-US" w:eastAsia="zh-CN" w:bidi="ar-SA"/>
                    </w:rPr>
                    <w:t>处</w:t>
                  </w:r>
                  <w:r>
                    <w:rPr>
                      <w:rFonts w:hint="eastAsia" w:cs="Times New Roman"/>
                      <w:color w:val="auto"/>
                      <w:kern w:val="2"/>
                      <w:sz w:val="21"/>
                      <w:szCs w:val="21"/>
                      <w:highlight w:val="none"/>
                      <w:lang w:val="en-US" w:eastAsia="zh-CN" w:bidi="ar-SA"/>
                    </w:rPr>
                    <w:t>理</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新增污水处理装置、排水管道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695"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77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rPr>
                  </w:pPr>
                  <w:r>
                    <w:rPr>
                      <w:rFonts w:hint="default" w:ascii="Times New Roman" w:hAnsi="Times New Roman" w:eastAsia="宋体" w:cs="Times New Roman"/>
                      <w:bCs/>
                      <w:snapToGrid w:val="0"/>
                      <w:color w:val="auto"/>
                      <w:kern w:val="0"/>
                      <w:sz w:val="21"/>
                      <w:szCs w:val="21"/>
                      <w:highlight w:val="none"/>
                    </w:rPr>
                    <w:t>噪声</w:t>
                  </w:r>
                </w:p>
              </w:tc>
              <w:tc>
                <w:tcPr>
                  <w:tcW w:w="2759"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项目噪声</w:t>
                  </w:r>
                  <w:r>
                    <w:rPr>
                      <w:rFonts w:hint="default" w:ascii="Times New Roman" w:hAnsi="Times New Roman" w:eastAsia="宋体" w:cs="Times New Roman"/>
                      <w:bCs/>
                      <w:snapToGrid w:val="0"/>
                      <w:color w:val="auto"/>
                      <w:kern w:val="0"/>
                      <w:sz w:val="21"/>
                      <w:szCs w:val="21"/>
                      <w:highlight w:val="none"/>
                      <w:lang w:val="en-US" w:eastAsia="zh-CN"/>
                    </w:rPr>
                    <w:t>源为主要为</w:t>
                  </w:r>
                  <w:r>
                    <w:rPr>
                      <w:rFonts w:hint="eastAsia" w:ascii="Times New Roman" w:hAnsi="Times New Roman" w:eastAsia="宋体" w:cs="Times New Roman"/>
                      <w:bCs/>
                      <w:snapToGrid w:val="0"/>
                      <w:color w:val="auto"/>
                      <w:kern w:val="0"/>
                      <w:sz w:val="21"/>
                      <w:szCs w:val="21"/>
                      <w:highlight w:val="none"/>
                      <w:lang w:val="en-US" w:eastAsia="zh-CN"/>
                    </w:rPr>
                    <w:t>新增设备</w:t>
                  </w:r>
                  <w:r>
                    <w:rPr>
                      <w:rFonts w:hint="default" w:ascii="Times New Roman" w:hAnsi="Times New Roman" w:eastAsia="宋体" w:cs="Times New Roman"/>
                      <w:bCs/>
                      <w:snapToGrid w:val="0"/>
                      <w:color w:val="auto"/>
                      <w:kern w:val="0"/>
                      <w:sz w:val="21"/>
                      <w:szCs w:val="21"/>
                      <w:highlight w:val="none"/>
                      <w:lang w:val="en-US" w:eastAsia="zh-CN"/>
                    </w:rPr>
                    <w:t>，</w:t>
                  </w:r>
                  <w:r>
                    <w:rPr>
                      <w:rFonts w:hint="eastAsia" w:ascii="Times New Roman" w:hAnsi="Times New Roman" w:eastAsia="宋体" w:cs="Times New Roman"/>
                      <w:bCs/>
                      <w:snapToGrid w:val="0"/>
                      <w:color w:val="auto"/>
                      <w:kern w:val="0"/>
                      <w:sz w:val="21"/>
                      <w:szCs w:val="21"/>
                      <w:highlight w:val="none"/>
                      <w:lang w:val="en-US" w:eastAsia="zh-CN"/>
                    </w:rPr>
                    <w:t>项目选用低噪声设备，泵类位于池体底部，采取软连接</w:t>
                  </w:r>
                  <w:r>
                    <w:rPr>
                      <w:rFonts w:hint="eastAsia" w:cs="Times New Roman"/>
                      <w:bCs/>
                      <w:snapToGrid w:val="0"/>
                      <w:color w:val="auto"/>
                      <w:kern w:val="0"/>
                      <w:sz w:val="21"/>
                      <w:szCs w:val="21"/>
                      <w:highlight w:val="none"/>
                      <w:lang w:val="en-US" w:eastAsia="zh-CN"/>
                    </w:rPr>
                    <w:t>，设备加装减振基础</w:t>
                  </w:r>
                  <w:r>
                    <w:rPr>
                      <w:rFonts w:hint="default" w:ascii="Times New Roman" w:hAnsi="Times New Roman" w:eastAsia="宋体" w:cs="Times New Roman"/>
                      <w:bCs/>
                      <w:snapToGrid w:val="0"/>
                      <w:color w:val="auto"/>
                      <w:kern w:val="0"/>
                      <w:sz w:val="21"/>
                      <w:szCs w:val="21"/>
                      <w:highlight w:val="none"/>
                    </w:rPr>
                    <w:t>，</w:t>
                  </w:r>
                  <w:r>
                    <w:rPr>
                      <w:rFonts w:hint="eastAsia" w:cs="Times New Roman"/>
                      <w:bCs/>
                      <w:snapToGrid w:val="0"/>
                      <w:color w:val="auto"/>
                      <w:kern w:val="0"/>
                      <w:sz w:val="21"/>
                      <w:szCs w:val="21"/>
                      <w:highlight w:val="none"/>
                      <w:lang w:val="en-US" w:eastAsia="zh-CN"/>
                    </w:rPr>
                    <w:t>采取措施后，</w:t>
                  </w:r>
                  <w:r>
                    <w:rPr>
                      <w:rFonts w:hint="eastAsia" w:ascii="Times New Roman" w:hAnsi="Times New Roman" w:eastAsia="宋体" w:cs="Times New Roman"/>
                      <w:bCs/>
                      <w:snapToGrid w:val="0"/>
                      <w:color w:val="auto"/>
                      <w:kern w:val="0"/>
                      <w:sz w:val="21"/>
                      <w:szCs w:val="21"/>
                      <w:highlight w:val="none"/>
                      <w:lang w:eastAsia="zh-CN"/>
                    </w:rPr>
                    <w:t>四周</w:t>
                  </w:r>
                  <w:r>
                    <w:rPr>
                      <w:rFonts w:hint="default" w:ascii="Times New Roman" w:hAnsi="Times New Roman" w:eastAsia="宋体" w:cs="Times New Roman"/>
                      <w:bCs/>
                      <w:snapToGrid w:val="0"/>
                      <w:color w:val="auto"/>
                      <w:kern w:val="0"/>
                      <w:sz w:val="21"/>
                      <w:szCs w:val="21"/>
                      <w:highlight w:val="none"/>
                    </w:rPr>
                    <w:t>厂界噪声</w:t>
                  </w:r>
                  <w:r>
                    <w:rPr>
                      <w:rFonts w:hint="default" w:ascii="Times New Roman" w:hAnsi="Times New Roman" w:eastAsia="宋体" w:cs="Times New Roman"/>
                      <w:bCs/>
                      <w:snapToGrid w:val="0"/>
                      <w:color w:val="auto"/>
                      <w:kern w:val="0"/>
                      <w:sz w:val="21"/>
                      <w:szCs w:val="21"/>
                      <w:highlight w:val="none"/>
                      <w:lang w:val="en-US" w:eastAsia="zh-CN"/>
                    </w:rPr>
                    <w:t>预测</w:t>
                  </w:r>
                  <w:r>
                    <w:rPr>
                      <w:rFonts w:hint="default" w:ascii="Times New Roman" w:hAnsi="Times New Roman" w:eastAsia="宋体" w:cs="Times New Roman"/>
                      <w:bCs/>
                      <w:snapToGrid w:val="0"/>
                      <w:color w:val="auto"/>
                      <w:kern w:val="0"/>
                      <w:sz w:val="21"/>
                      <w:szCs w:val="21"/>
                      <w:highlight w:val="none"/>
                      <w:lang w:eastAsia="zh-CN"/>
                    </w:rPr>
                    <w:t>值</w:t>
                  </w:r>
                  <w:r>
                    <w:rPr>
                      <w:rFonts w:hint="default" w:ascii="Times New Roman" w:hAnsi="Times New Roman" w:eastAsia="宋体" w:cs="Times New Roman"/>
                      <w:bCs/>
                      <w:snapToGrid w:val="0"/>
                      <w:color w:val="auto"/>
                      <w:kern w:val="0"/>
                      <w:sz w:val="21"/>
                      <w:szCs w:val="21"/>
                      <w:highlight w:val="none"/>
                    </w:rPr>
                    <w:t>满足《工业企业厂界环境噪声排放标准》(GB12348-2008)</w:t>
                  </w:r>
                  <w:r>
                    <w:rPr>
                      <w:rFonts w:hint="eastAsia" w:cs="Times New Roman"/>
                      <w:bCs/>
                      <w:snapToGrid w:val="0"/>
                      <w:color w:val="auto"/>
                      <w:kern w:val="0"/>
                      <w:sz w:val="21"/>
                      <w:szCs w:val="21"/>
                      <w:highlight w:val="none"/>
                      <w:lang w:val="en-US" w:eastAsia="zh-CN"/>
                    </w:rPr>
                    <w:t>3</w:t>
                  </w:r>
                  <w:r>
                    <w:rPr>
                      <w:rFonts w:hint="default" w:ascii="Times New Roman" w:hAnsi="Times New Roman" w:eastAsia="宋体" w:cs="Times New Roman"/>
                      <w:bCs/>
                      <w:snapToGrid w:val="0"/>
                      <w:color w:val="auto"/>
                      <w:kern w:val="0"/>
                      <w:sz w:val="21"/>
                      <w:szCs w:val="21"/>
                      <w:highlight w:val="none"/>
                    </w:rPr>
                    <w:t>类标准限值要求</w:t>
                  </w:r>
                </w:p>
              </w:tc>
              <w:tc>
                <w:tcPr>
                  <w:tcW w:w="766"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left="0" w:left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新增产噪设备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95"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77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rPr>
                  </w:pPr>
                  <w:r>
                    <w:rPr>
                      <w:rFonts w:hint="default" w:ascii="Times New Roman" w:hAnsi="Times New Roman" w:eastAsia="宋体" w:cs="Times New Roman"/>
                      <w:bCs/>
                      <w:snapToGrid w:val="0"/>
                      <w:color w:val="auto"/>
                      <w:kern w:val="0"/>
                      <w:sz w:val="21"/>
                      <w:szCs w:val="21"/>
                      <w:highlight w:val="none"/>
                    </w:rPr>
                    <w:t>固废</w:t>
                  </w:r>
                </w:p>
              </w:tc>
              <w:tc>
                <w:tcPr>
                  <w:tcW w:w="275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纯水制备工序产生的废过滤膜集中收集后由更换厂家回收处置；废水处理产生废过滤膜集中收集后由更换厂家回收处置</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新增固废合理处置</w:t>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（5）建构筑物</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本项目于现有厂区西部硬化地面上进行建设，无新增建构筑物。</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lang w:val="en-US" w:eastAsia="zh-CN"/>
              </w:rPr>
              <w:t>产品方案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本项目新增纯水制备装置并新增配套</w:t>
            </w:r>
            <w:r>
              <w:rPr>
                <w:rFonts w:hint="eastAsia" w:cs="Times New Roman"/>
                <w:color w:val="auto"/>
                <w:sz w:val="24"/>
                <w:szCs w:val="24"/>
                <w:highlight w:val="none"/>
                <w:lang w:val="en-US" w:eastAsia="zh-CN"/>
              </w:rPr>
              <w:t>废水处理装置，</w:t>
            </w:r>
            <w:r>
              <w:rPr>
                <w:rFonts w:hint="eastAsia"/>
                <w:color w:val="auto"/>
                <w:sz w:val="24"/>
                <w:szCs w:val="24"/>
                <w:highlight w:val="none"/>
                <w:lang w:val="en-US" w:eastAsia="zh-CN"/>
              </w:rPr>
              <w:t>不影响现有工程产品结构及产能。</w:t>
            </w:r>
          </w:p>
          <w:p>
            <w:pPr>
              <w:keepNext w:val="0"/>
              <w:keepLines w:val="0"/>
              <w:pageBreakBefore w:val="0"/>
              <w:widowControl w:val="0"/>
              <w:tabs>
                <w:tab w:val="left" w:pos="324"/>
              </w:tabs>
              <w:kinsoku/>
              <w:wordWrap/>
              <w:overflowPunct/>
              <w:topLinePunct w:val="0"/>
              <w:autoSpaceDE/>
              <w:autoSpaceDN/>
              <w:bidi w:val="0"/>
              <w:adjustRightInd/>
              <w:snapToGrid/>
              <w:spacing w:line="500" w:lineRule="exact"/>
              <w:ind w:firstLine="480" w:firstLineChars="200"/>
              <w:textAlignment w:val="auto"/>
              <w:rPr>
                <w:rFonts w:hint="default"/>
                <w:color w:val="auto"/>
                <w:sz w:val="24"/>
                <w:szCs w:val="24"/>
                <w:highlight w:val="none"/>
                <w:lang w:val="en-US" w:eastAsia="zh-CN"/>
              </w:rPr>
            </w:pPr>
            <w:r>
              <w:rPr>
                <w:rFonts w:hint="eastAsia"/>
                <w:color w:val="auto"/>
                <w:sz w:val="24"/>
                <w:highlight w:val="none"/>
                <w:lang w:eastAsia="zh-CN"/>
              </w:rPr>
              <w:t>（</w:t>
            </w:r>
            <w:r>
              <w:rPr>
                <w:rFonts w:hint="eastAsia"/>
                <w:color w:val="auto"/>
                <w:sz w:val="24"/>
                <w:highlight w:val="none"/>
                <w:lang w:val="en-US" w:eastAsia="zh-CN"/>
              </w:rPr>
              <w:t>7</w:t>
            </w:r>
            <w:r>
              <w:rPr>
                <w:rFonts w:hint="eastAsia"/>
                <w:color w:val="auto"/>
                <w:sz w:val="24"/>
                <w:highlight w:val="none"/>
                <w:lang w:eastAsia="zh-CN"/>
              </w:rPr>
              <w:t>）</w:t>
            </w:r>
            <w:r>
              <w:rPr>
                <w:rFonts w:hint="eastAsia"/>
                <w:color w:val="auto"/>
                <w:sz w:val="24"/>
                <w:szCs w:val="24"/>
                <w:highlight w:val="none"/>
                <w:lang w:val="en-US" w:eastAsia="zh-CN"/>
              </w:rPr>
              <w:t>原辅材料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auto"/>
                <w:sz w:val="24"/>
                <w:highlight w:val="none"/>
              </w:rPr>
            </w:pPr>
            <w:r>
              <w:rPr>
                <w:rFonts w:hint="eastAsia"/>
                <w:color w:val="auto"/>
                <w:sz w:val="24"/>
                <w:highlight w:val="none"/>
              </w:rPr>
              <w:t>本项目原辅材料见下表。</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bCs/>
                <w:color w:val="auto"/>
                <w:sz w:val="24"/>
                <w:highlight w:val="none"/>
              </w:rPr>
            </w:pPr>
            <w:r>
              <w:rPr>
                <w:b/>
                <w:bCs/>
                <w:color w:val="auto"/>
                <w:sz w:val="24"/>
                <w:highlight w:val="none"/>
              </w:rPr>
              <w:t>表</w:t>
            </w:r>
            <w:r>
              <w:rPr>
                <w:rFonts w:hint="eastAsia"/>
                <w:b/>
                <w:bCs/>
                <w:color w:val="auto"/>
                <w:sz w:val="24"/>
                <w:highlight w:val="none"/>
                <w:lang w:val="en-US" w:eastAsia="zh-CN"/>
              </w:rPr>
              <w:t>13</w:t>
            </w:r>
            <w:r>
              <w:rPr>
                <w:b/>
                <w:bCs/>
                <w:color w:val="auto"/>
                <w:sz w:val="24"/>
                <w:highlight w:val="none"/>
              </w:rPr>
              <w:t xml:space="preserve"> </w:t>
            </w:r>
            <w:r>
              <w:rPr>
                <w:rFonts w:hint="eastAsia"/>
                <w:b/>
                <w:bCs/>
                <w:color w:val="auto"/>
                <w:sz w:val="24"/>
                <w:highlight w:val="none"/>
              </w:rPr>
              <w:t xml:space="preserve">    本项目原辅材料清单</w:t>
            </w:r>
          </w:p>
          <w:tbl>
            <w:tblPr>
              <w:tblStyle w:val="33"/>
              <w:tblW w:w="8332"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69"/>
              <w:gridCol w:w="2028"/>
              <w:gridCol w:w="1663"/>
              <w:gridCol w:w="1627"/>
              <w:gridCol w:w="234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69" w:type="dxa"/>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序号</w:t>
                  </w:r>
                </w:p>
              </w:tc>
              <w:tc>
                <w:tcPr>
                  <w:tcW w:w="202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名称</w:t>
                  </w:r>
                </w:p>
              </w:tc>
              <w:tc>
                <w:tcPr>
                  <w:tcW w:w="166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FF0000"/>
                      <w:sz w:val="21"/>
                      <w:szCs w:val="21"/>
                      <w:highlight w:val="none"/>
                      <w:lang w:val="en-US" w:eastAsia="zh-CN"/>
                    </w:rPr>
                  </w:pPr>
                  <w:r>
                    <w:rPr>
                      <w:rFonts w:hint="eastAsia" w:cs="Times New Roman"/>
                      <w:color w:val="FF0000"/>
                      <w:sz w:val="21"/>
                      <w:szCs w:val="21"/>
                      <w:highlight w:val="none"/>
                      <w:lang w:val="en-US" w:eastAsia="zh-CN"/>
                    </w:rPr>
                    <w:t>现有工程用量</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FF0000"/>
                      <w:sz w:val="21"/>
                      <w:szCs w:val="21"/>
                      <w:highlight w:val="none"/>
                    </w:rPr>
                  </w:pPr>
                  <w:r>
                    <w:rPr>
                      <w:rFonts w:hint="eastAsia" w:cs="Times New Roman"/>
                      <w:color w:val="FF0000"/>
                      <w:sz w:val="21"/>
                      <w:szCs w:val="21"/>
                      <w:highlight w:val="none"/>
                      <w:lang w:val="en-US" w:eastAsia="zh-CN"/>
                    </w:rPr>
                    <w:t>本项目建成后全厂用量</w:t>
                  </w:r>
                </w:p>
              </w:tc>
              <w:tc>
                <w:tcPr>
                  <w:tcW w:w="234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备注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20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钢板</w:t>
                  </w:r>
                </w:p>
              </w:tc>
              <w:tc>
                <w:tcPr>
                  <w:tcW w:w="16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7500t/a</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7500t/a</w:t>
                  </w:r>
                </w:p>
              </w:tc>
              <w:tc>
                <w:tcPr>
                  <w:tcW w:w="234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cs="Times New Roman"/>
                      <w:color w:val="FF0000"/>
                      <w:sz w:val="21"/>
                      <w:szCs w:val="21"/>
                      <w:highlight w:val="none"/>
                      <w:lang w:val="en-US" w:eastAsia="zh-CN"/>
                    </w:rPr>
                  </w:pPr>
                  <w:r>
                    <w:rPr>
                      <w:rFonts w:hint="eastAsia" w:cs="Times New Roman"/>
                      <w:color w:val="FF0000"/>
                      <w:sz w:val="21"/>
                      <w:szCs w:val="21"/>
                      <w:highlight w:val="none"/>
                      <w:lang w:val="en-US" w:eastAsia="zh-CN"/>
                    </w:rPr>
                    <w:t>无变化</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w:t>
                  </w:r>
                </w:p>
              </w:tc>
              <w:tc>
                <w:tcPr>
                  <w:tcW w:w="20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脱硫塔筒体</w:t>
                  </w:r>
                </w:p>
              </w:tc>
              <w:tc>
                <w:tcPr>
                  <w:tcW w:w="16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150套</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150套</w:t>
                  </w:r>
                </w:p>
              </w:tc>
              <w:tc>
                <w:tcPr>
                  <w:tcW w:w="234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cs="Times New Roman"/>
                      <w:color w:val="FF000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w:t>
                  </w:r>
                </w:p>
              </w:tc>
              <w:tc>
                <w:tcPr>
                  <w:tcW w:w="20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喷嘴、水泵</w:t>
                  </w:r>
                </w:p>
              </w:tc>
              <w:tc>
                <w:tcPr>
                  <w:tcW w:w="16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150套</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150套</w:t>
                  </w:r>
                </w:p>
              </w:tc>
              <w:tc>
                <w:tcPr>
                  <w:tcW w:w="234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cs="Times New Roman"/>
                      <w:color w:val="FF000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w:t>
                  </w:r>
                </w:p>
              </w:tc>
              <w:tc>
                <w:tcPr>
                  <w:tcW w:w="20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管道</w:t>
                  </w:r>
                </w:p>
              </w:tc>
              <w:tc>
                <w:tcPr>
                  <w:tcW w:w="16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150套</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150套</w:t>
                  </w:r>
                </w:p>
              </w:tc>
              <w:tc>
                <w:tcPr>
                  <w:tcW w:w="234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cs="Times New Roman"/>
                      <w:color w:val="FF000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w:t>
                  </w:r>
                </w:p>
              </w:tc>
              <w:tc>
                <w:tcPr>
                  <w:tcW w:w="20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液氨</w:t>
                  </w:r>
                </w:p>
              </w:tc>
              <w:tc>
                <w:tcPr>
                  <w:tcW w:w="16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20000t/a</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20000t/a</w:t>
                  </w:r>
                </w:p>
              </w:tc>
              <w:tc>
                <w:tcPr>
                  <w:tcW w:w="234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cs="Times New Roman"/>
                      <w:color w:val="FF000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w:t>
                  </w:r>
                </w:p>
              </w:tc>
              <w:tc>
                <w:tcPr>
                  <w:tcW w:w="20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焊条</w:t>
                  </w:r>
                </w:p>
              </w:tc>
              <w:tc>
                <w:tcPr>
                  <w:tcW w:w="16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1t</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1t</w:t>
                  </w:r>
                </w:p>
              </w:tc>
              <w:tc>
                <w:tcPr>
                  <w:tcW w:w="234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cs="Times New Roman"/>
                      <w:color w:val="FF000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w:t>
                  </w:r>
                </w:p>
              </w:tc>
              <w:tc>
                <w:tcPr>
                  <w:tcW w:w="20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液化石油气</w:t>
                  </w:r>
                </w:p>
              </w:tc>
              <w:tc>
                <w:tcPr>
                  <w:tcW w:w="16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0"/>
                      <w:sz w:val="21"/>
                      <w:szCs w:val="24"/>
                      <w:lang w:val="en-US" w:eastAsia="zh-CN" w:bidi="ar-SA"/>
                    </w:rPr>
                  </w:pPr>
                  <w:r>
                    <w:rPr>
                      <w:rFonts w:hint="eastAsia" w:cs="Times New Roman"/>
                      <w:color w:val="auto"/>
                      <w:kern w:val="0"/>
                      <w:lang w:val="en-US" w:eastAsia="zh-CN"/>
                    </w:rPr>
                    <w:t>100</w:t>
                  </w:r>
                  <w:r>
                    <w:rPr>
                      <w:rFonts w:hint="default" w:ascii="Times New Roman" w:hAnsi="Times New Roman" w:eastAsia="宋体" w:cs="Times New Roman"/>
                      <w:color w:val="auto"/>
                      <w:kern w:val="0"/>
                    </w:rPr>
                    <w:t>m</w:t>
                  </w:r>
                  <w:r>
                    <w:rPr>
                      <w:rFonts w:hint="default" w:ascii="Times New Roman" w:hAnsi="Times New Roman" w:eastAsia="宋体" w:cs="Times New Roman"/>
                      <w:color w:val="auto"/>
                      <w:kern w:val="0"/>
                      <w:vertAlign w:val="superscript"/>
                    </w:rPr>
                    <w:t>3</w:t>
                  </w:r>
                  <w:r>
                    <w:rPr>
                      <w:rFonts w:hint="default" w:ascii="Times New Roman" w:hAnsi="Times New Roman" w:eastAsia="宋体" w:cs="Times New Roman"/>
                      <w:color w:val="auto"/>
                      <w:kern w:val="0"/>
                    </w:rPr>
                    <w:t>/a</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0"/>
                      <w:sz w:val="21"/>
                      <w:szCs w:val="24"/>
                      <w:lang w:val="en-US" w:eastAsia="zh-CN" w:bidi="ar-SA"/>
                    </w:rPr>
                  </w:pPr>
                  <w:r>
                    <w:rPr>
                      <w:rFonts w:hint="eastAsia" w:cs="Times New Roman"/>
                      <w:color w:val="auto"/>
                      <w:kern w:val="0"/>
                      <w:lang w:val="en-US" w:eastAsia="zh-CN"/>
                    </w:rPr>
                    <w:t>100</w:t>
                  </w:r>
                  <w:r>
                    <w:rPr>
                      <w:rFonts w:hint="default" w:ascii="Times New Roman" w:hAnsi="Times New Roman" w:eastAsia="宋体" w:cs="Times New Roman"/>
                      <w:color w:val="auto"/>
                      <w:kern w:val="0"/>
                    </w:rPr>
                    <w:t>m</w:t>
                  </w:r>
                  <w:r>
                    <w:rPr>
                      <w:rFonts w:hint="default" w:ascii="Times New Roman" w:hAnsi="Times New Roman" w:eastAsia="宋体" w:cs="Times New Roman"/>
                      <w:color w:val="auto"/>
                      <w:kern w:val="0"/>
                      <w:vertAlign w:val="superscript"/>
                    </w:rPr>
                    <w:t>3</w:t>
                  </w:r>
                  <w:r>
                    <w:rPr>
                      <w:rFonts w:hint="default" w:ascii="Times New Roman" w:hAnsi="Times New Roman" w:eastAsia="宋体" w:cs="Times New Roman"/>
                      <w:color w:val="auto"/>
                      <w:kern w:val="0"/>
                    </w:rPr>
                    <w:t>/a</w:t>
                  </w:r>
                </w:p>
              </w:tc>
              <w:tc>
                <w:tcPr>
                  <w:tcW w:w="234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cs="Times New Roman"/>
                      <w:color w:val="FF000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8</w:t>
                  </w:r>
                </w:p>
              </w:tc>
              <w:tc>
                <w:tcPr>
                  <w:tcW w:w="20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FF0000"/>
                      <w:kern w:val="2"/>
                      <w:sz w:val="21"/>
                      <w:szCs w:val="28"/>
                      <w:lang w:val="en-US" w:eastAsia="zh-CN" w:bidi="ar-SA"/>
                    </w:rPr>
                  </w:pPr>
                  <w:r>
                    <w:rPr>
                      <w:rFonts w:hint="eastAsia" w:cs="Times New Roman"/>
                      <w:bCs/>
                      <w:color w:val="FF0000"/>
                      <w:szCs w:val="28"/>
                      <w:lang w:val="en-US" w:eastAsia="zh-CN"/>
                    </w:rPr>
                    <w:t>液压油</w:t>
                  </w:r>
                </w:p>
              </w:tc>
              <w:tc>
                <w:tcPr>
                  <w:tcW w:w="16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FF0000"/>
                      <w:kern w:val="0"/>
                      <w:sz w:val="21"/>
                      <w:szCs w:val="24"/>
                      <w:lang w:val="en-US" w:eastAsia="zh-CN" w:bidi="ar-SA"/>
                    </w:rPr>
                  </w:pPr>
                  <w:r>
                    <w:rPr>
                      <w:rFonts w:hint="eastAsia" w:cs="Times New Roman"/>
                      <w:color w:val="FF0000"/>
                      <w:kern w:val="0"/>
                      <w:lang w:val="en-US" w:eastAsia="zh-CN"/>
                    </w:rPr>
                    <w:t>0.3t/a</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FF0000"/>
                      <w:kern w:val="0"/>
                      <w:sz w:val="21"/>
                      <w:szCs w:val="24"/>
                      <w:lang w:val="en-US" w:eastAsia="zh-CN" w:bidi="ar-SA"/>
                    </w:rPr>
                  </w:pPr>
                  <w:r>
                    <w:rPr>
                      <w:rFonts w:hint="eastAsia" w:cs="Times New Roman"/>
                      <w:color w:val="FF0000"/>
                      <w:kern w:val="0"/>
                      <w:lang w:val="en-US" w:eastAsia="zh-CN"/>
                    </w:rPr>
                    <w:t>0.3t/a</w:t>
                  </w:r>
                </w:p>
              </w:tc>
              <w:tc>
                <w:tcPr>
                  <w:tcW w:w="234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cs="Times New Roman"/>
                      <w:color w:val="FF000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9</w:t>
                  </w:r>
                </w:p>
              </w:tc>
              <w:tc>
                <w:tcPr>
                  <w:tcW w:w="20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FF0000"/>
                      <w:kern w:val="2"/>
                      <w:sz w:val="21"/>
                      <w:szCs w:val="28"/>
                      <w:lang w:val="en-US" w:eastAsia="zh-CN" w:bidi="ar-SA"/>
                    </w:rPr>
                  </w:pPr>
                  <w:r>
                    <w:rPr>
                      <w:rFonts w:hint="eastAsia" w:cs="Times New Roman"/>
                      <w:bCs/>
                      <w:color w:val="FF0000"/>
                      <w:szCs w:val="28"/>
                      <w:lang w:val="en-US" w:eastAsia="zh-CN"/>
                    </w:rPr>
                    <w:t>润滑油</w:t>
                  </w:r>
                </w:p>
              </w:tc>
              <w:tc>
                <w:tcPr>
                  <w:tcW w:w="16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FF0000"/>
                      <w:kern w:val="0"/>
                      <w:sz w:val="21"/>
                      <w:szCs w:val="24"/>
                      <w:lang w:val="en-US" w:eastAsia="zh-CN" w:bidi="ar-SA"/>
                    </w:rPr>
                  </w:pPr>
                  <w:r>
                    <w:rPr>
                      <w:rFonts w:hint="eastAsia" w:cs="Times New Roman"/>
                      <w:color w:val="FF0000"/>
                      <w:kern w:val="0"/>
                      <w:lang w:val="en-US" w:eastAsia="zh-CN"/>
                    </w:rPr>
                    <w:t>0.5t/a</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FF0000"/>
                      <w:kern w:val="0"/>
                      <w:sz w:val="21"/>
                      <w:szCs w:val="24"/>
                      <w:lang w:val="en-US" w:eastAsia="zh-CN" w:bidi="ar-SA"/>
                    </w:rPr>
                  </w:pPr>
                  <w:r>
                    <w:rPr>
                      <w:rFonts w:hint="eastAsia" w:cs="Times New Roman"/>
                      <w:color w:val="FF0000"/>
                      <w:kern w:val="0"/>
                      <w:lang w:val="en-US" w:eastAsia="zh-CN"/>
                    </w:rPr>
                    <w:t>0.5t/a</w:t>
                  </w:r>
                </w:p>
              </w:tc>
              <w:tc>
                <w:tcPr>
                  <w:tcW w:w="234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cs="Times New Roman"/>
                      <w:color w:val="FF000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w:t>
                  </w:r>
                </w:p>
              </w:tc>
              <w:tc>
                <w:tcPr>
                  <w:tcW w:w="20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FF0000"/>
                      <w:kern w:val="2"/>
                      <w:sz w:val="21"/>
                      <w:szCs w:val="28"/>
                      <w:lang w:val="en-US" w:eastAsia="zh-CN" w:bidi="ar-SA"/>
                    </w:rPr>
                  </w:pPr>
                  <w:r>
                    <w:rPr>
                      <w:rFonts w:hint="default" w:ascii="Times New Roman" w:hAnsi="Times New Roman" w:eastAsia="宋体" w:cs="Times New Roman"/>
                      <w:bCs/>
                      <w:color w:val="FF0000"/>
                      <w:szCs w:val="28"/>
                      <w:lang w:eastAsia="zh-CN"/>
                    </w:rPr>
                    <w:t>水</w:t>
                  </w:r>
                </w:p>
              </w:tc>
              <w:tc>
                <w:tcPr>
                  <w:tcW w:w="16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FF0000"/>
                      <w:kern w:val="0"/>
                      <w:sz w:val="21"/>
                      <w:szCs w:val="24"/>
                      <w:lang w:val="en-US" w:eastAsia="zh-CN" w:bidi="ar-SA"/>
                    </w:rPr>
                  </w:pPr>
                  <w:r>
                    <w:rPr>
                      <w:rFonts w:hint="eastAsia" w:cs="Times New Roman"/>
                      <w:color w:val="FF0000"/>
                      <w:kern w:val="0"/>
                      <w:lang w:val="en-US" w:eastAsia="zh-CN"/>
                    </w:rPr>
                    <w:t>69143.25</w:t>
                  </w:r>
                  <w:r>
                    <w:rPr>
                      <w:rFonts w:hint="default" w:ascii="Times New Roman" w:hAnsi="Times New Roman" w:eastAsia="宋体" w:cs="Times New Roman"/>
                      <w:color w:val="FF0000"/>
                      <w:kern w:val="0"/>
                    </w:rPr>
                    <w:t>m</w:t>
                  </w:r>
                  <w:r>
                    <w:rPr>
                      <w:rFonts w:hint="default" w:ascii="Times New Roman" w:hAnsi="Times New Roman" w:eastAsia="宋体" w:cs="Times New Roman"/>
                      <w:color w:val="FF0000"/>
                      <w:kern w:val="0"/>
                      <w:vertAlign w:val="superscript"/>
                    </w:rPr>
                    <w:t>3</w:t>
                  </w:r>
                  <w:r>
                    <w:rPr>
                      <w:rFonts w:hint="default" w:ascii="Times New Roman" w:hAnsi="Times New Roman" w:eastAsia="宋体" w:cs="Times New Roman"/>
                      <w:color w:val="FF0000"/>
                      <w:kern w:val="0"/>
                    </w:rPr>
                    <w:t>/a</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FF0000"/>
                      <w:kern w:val="0"/>
                      <w:sz w:val="21"/>
                      <w:szCs w:val="24"/>
                      <w:lang w:val="en-US" w:eastAsia="zh-CN" w:bidi="ar-SA"/>
                    </w:rPr>
                  </w:pPr>
                  <w:r>
                    <w:rPr>
                      <w:rFonts w:hint="eastAsia" w:cs="Times New Roman"/>
                      <w:color w:val="FF0000"/>
                      <w:kern w:val="0"/>
                      <w:lang w:val="en-US" w:eastAsia="zh-CN"/>
                    </w:rPr>
                    <w:t>76820.7</w:t>
                  </w:r>
                  <w:r>
                    <w:rPr>
                      <w:rFonts w:hint="default" w:ascii="Times New Roman" w:hAnsi="Times New Roman" w:eastAsia="宋体" w:cs="Times New Roman"/>
                      <w:color w:val="FF0000"/>
                      <w:kern w:val="0"/>
                    </w:rPr>
                    <w:t>m</w:t>
                  </w:r>
                  <w:r>
                    <w:rPr>
                      <w:rFonts w:hint="default" w:ascii="Times New Roman" w:hAnsi="Times New Roman" w:eastAsia="宋体" w:cs="Times New Roman"/>
                      <w:color w:val="FF0000"/>
                      <w:kern w:val="0"/>
                      <w:vertAlign w:val="superscript"/>
                    </w:rPr>
                    <w:t>3</w:t>
                  </w:r>
                  <w:r>
                    <w:rPr>
                      <w:rFonts w:hint="default" w:ascii="Times New Roman" w:hAnsi="Times New Roman" w:eastAsia="宋体" w:cs="Times New Roman"/>
                      <w:color w:val="FF0000"/>
                      <w:kern w:val="0"/>
                    </w:rPr>
                    <w:t>/a</w:t>
                  </w:r>
                </w:p>
              </w:tc>
              <w:tc>
                <w:tcPr>
                  <w:tcW w:w="234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cs="Times New Roman"/>
                      <w:color w:val="FF0000"/>
                      <w:sz w:val="21"/>
                      <w:szCs w:val="21"/>
                      <w:highlight w:val="none"/>
                      <w:lang w:val="en-US" w:eastAsia="zh-CN"/>
                    </w:rPr>
                  </w:pPr>
                  <w:r>
                    <w:rPr>
                      <w:rFonts w:hint="eastAsia" w:cs="Times New Roman"/>
                      <w:color w:val="FF0000"/>
                      <w:sz w:val="21"/>
                      <w:szCs w:val="21"/>
                      <w:highlight w:val="none"/>
                      <w:lang w:val="en-US" w:eastAsia="zh-CN"/>
                    </w:rPr>
                    <w:t>新增用量为7677.45</w:t>
                  </w:r>
                  <w:r>
                    <w:rPr>
                      <w:rFonts w:hint="default" w:ascii="Times New Roman" w:hAnsi="Times New Roman" w:eastAsia="宋体" w:cs="Times New Roman"/>
                      <w:color w:val="FF0000"/>
                      <w:kern w:val="0"/>
                    </w:rPr>
                    <w:t>m</w:t>
                  </w:r>
                  <w:r>
                    <w:rPr>
                      <w:rFonts w:hint="default" w:ascii="Times New Roman" w:hAnsi="Times New Roman" w:eastAsia="宋体" w:cs="Times New Roman"/>
                      <w:color w:val="FF0000"/>
                      <w:kern w:val="0"/>
                      <w:vertAlign w:val="superscript"/>
                    </w:rPr>
                    <w:t>3</w:t>
                  </w:r>
                  <w:r>
                    <w:rPr>
                      <w:rFonts w:hint="default" w:ascii="Times New Roman" w:hAnsi="Times New Roman" w:eastAsia="宋体" w:cs="Times New Roman"/>
                      <w:color w:val="FF0000"/>
                      <w:kern w:val="0"/>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11</w:t>
                  </w:r>
                </w:p>
              </w:tc>
              <w:tc>
                <w:tcPr>
                  <w:tcW w:w="20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default" w:ascii="Times New Roman" w:hAnsi="Times New Roman" w:eastAsia="宋体" w:cs="Times New Roman"/>
                      <w:bCs/>
                      <w:color w:val="auto"/>
                      <w:szCs w:val="28"/>
                    </w:rPr>
                    <w:t>电</w:t>
                  </w:r>
                </w:p>
              </w:tc>
              <w:tc>
                <w:tcPr>
                  <w:tcW w:w="16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105.94</w:t>
                  </w:r>
                  <w:r>
                    <w:rPr>
                      <w:rFonts w:hint="default" w:ascii="Times New Roman" w:hAnsi="Times New Roman" w:eastAsia="宋体" w:cs="Times New Roman"/>
                      <w:bCs/>
                      <w:color w:val="auto"/>
                      <w:szCs w:val="28"/>
                    </w:rPr>
                    <w:t>万kwh/a</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117.94</w:t>
                  </w:r>
                  <w:r>
                    <w:rPr>
                      <w:rFonts w:hint="default" w:ascii="Times New Roman" w:hAnsi="Times New Roman" w:eastAsia="宋体" w:cs="Times New Roman"/>
                      <w:bCs/>
                      <w:color w:val="auto"/>
                      <w:szCs w:val="28"/>
                    </w:rPr>
                    <w:t>万kwh/a</w:t>
                  </w:r>
                </w:p>
              </w:tc>
              <w:tc>
                <w:tcPr>
                  <w:tcW w:w="234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cs="Times New Roman"/>
                      <w:color w:val="FF0000"/>
                      <w:sz w:val="21"/>
                      <w:szCs w:val="21"/>
                      <w:highlight w:val="none"/>
                      <w:lang w:val="en-US" w:eastAsia="zh-CN"/>
                    </w:rPr>
                  </w:pPr>
                  <w:r>
                    <w:rPr>
                      <w:rFonts w:hint="eastAsia" w:cs="Times New Roman"/>
                      <w:color w:val="FF0000"/>
                      <w:sz w:val="21"/>
                      <w:szCs w:val="21"/>
                      <w:highlight w:val="none"/>
                      <w:lang w:val="en-US" w:eastAsia="zh-CN"/>
                    </w:rPr>
                    <w:t>新增用量为12</w:t>
                  </w:r>
                  <w:r>
                    <w:rPr>
                      <w:rFonts w:hint="default" w:ascii="Times New Roman" w:hAnsi="Times New Roman" w:eastAsia="宋体" w:cs="Times New Roman"/>
                      <w:color w:val="auto"/>
                      <w:sz w:val="21"/>
                      <w:szCs w:val="21"/>
                      <w:highlight w:val="none"/>
                      <w:lang w:eastAsia="zh-CN"/>
                    </w:rPr>
                    <w:t>万</w:t>
                  </w:r>
                  <w:r>
                    <w:rPr>
                      <w:rFonts w:hint="default" w:ascii="Times New Roman" w:hAnsi="Times New Roman" w:eastAsia="宋体" w:cs="Times New Roman"/>
                      <w:color w:val="auto"/>
                      <w:sz w:val="21"/>
                      <w:szCs w:val="21"/>
                      <w:highlight w:val="none"/>
                    </w:rPr>
                    <w:t>kwh</w:t>
                  </w:r>
                  <w:r>
                    <w:rPr>
                      <w:rFonts w:hint="default" w:ascii="Times New Roman" w:hAnsi="Times New Roman" w:eastAsia="宋体" w:cs="Times New Roman"/>
                      <w:color w:val="auto"/>
                      <w:sz w:val="21"/>
                      <w:szCs w:val="21"/>
                      <w:highlight w:val="none"/>
                      <w:lang w:val="en-US" w:eastAsia="zh-CN"/>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12</w:t>
                  </w:r>
                </w:p>
              </w:tc>
              <w:tc>
                <w:tcPr>
                  <w:tcW w:w="202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纯水制备过滤膜</w:t>
                  </w:r>
                </w:p>
              </w:tc>
              <w:tc>
                <w:tcPr>
                  <w:tcW w:w="166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cs="Times New Roman"/>
                      <w:color w:val="FF0000"/>
                      <w:sz w:val="21"/>
                      <w:szCs w:val="21"/>
                      <w:highlight w:val="none"/>
                      <w:lang w:val="en-US" w:eastAsia="zh-CN"/>
                    </w:rPr>
                  </w:pP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0.8t</w:t>
                  </w:r>
                  <w:r>
                    <w:rPr>
                      <w:rFonts w:hint="default" w:ascii="Times New Roman" w:hAnsi="Times New Roman" w:eastAsia="宋体" w:cs="Times New Roman"/>
                      <w:color w:val="auto"/>
                      <w:sz w:val="21"/>
                      <w:szCs w:val="21"/>
                      <w:highlight w:val="none"/>
                      <w:lang w:val="en-US" w:eastAsia="zh-CN"/>
                    </w:rPr>
                    <w:t>/a</w:t>
                  </w:r>
                </w:p>
              </w:tc>
              <w:tc>
                <w:tcPr>
                  <w:tcW w:w="234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本项目新增，外购，销售方负责更换</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13</w:t>
                  </w:r>
                </w:p>
              </w:tc>
              <w:tc>
                <w:tcPr>
                  <w:tcW w:w="202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污水处理陶瓷膜</w:t>
                  </w:r>
                </w:p>
              </w:tc>
              <w:tc>
                <w:tcPr>
                  <w:tcW w:w="166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cs="Times New Roman"/>
                      <w:color w:val="FF0000"/>
                      <w:sz w:val="21"/>
                      <w:szCs w:val="21"/>
                      <w:highlight w:val="none"/>
                      <w:lang w:val="en-US" w:eastAsia="zh-CN"/>
                    </w:rPr>
                  </w:pP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0.12t</w:t>
                  </w:r>
                  <w:r>
                    <w:rPr>
                      <w:rFonts w:hint="default" w:ascii="Times New Roman" w:hAnsi="Times New Roman" w:eastAsia="宋体" w:cs="Times New Roman"/>
                      <w:color w:val="auto"/>
                      <w:sz w:val="21"/>
                      <w:szCs w:val="21"/>
                      <w:highlight w:val="none"/>
                      <w:lang w:val="en-US" w:eastAsia="zh-CN"/>
                    </w:rPr>
                    <w:t>/a</w:t>
                  </w:r>
                </w:p>
              </w:tc>
              <w:tc>
                <w:tcPr>
                  <w:tcW w:w="234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本项目新增，外购，销售方负责更换</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14</w:t>
                  </w:r>
                </w:p>
              </w:tc>
              <w:tc>
                <w:tcPr>
                  <w:tcW w:w="202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污水处理反渗透膜</w:t>
                  </w:r>
                </w:p>
              </w:tc>
              <w:tc>
                <w:tcPr>
                  <w:tcW w:w="166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cs="Times New Roman"/>
                      <w:color w:val="FF0000"/>
                      <w:sz w:val="21"/>
                      <w:szCs w:val="21"/>
                      <w:highlight w:val="none"/>
                      <w:lang w:val="en-US" w:eastAsia="zh-CN"/>
                    </w:rPr>
                  </w:pP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0.2t</w:t>
                  </w:r>
                  <w:r>
                    <w:rPr>
                      <w:rFonts w:hint="default" w:ascii="Times New Roman" w:hAnsi="Times New Roman" w:eastAsia="宋体" w:cs="Times New Roman"/>
                      <w:color w:val="auto"/>
                      <w:sz w:val="21"/>
                      <w:szCs w:val="21"/>
                      <w:highlight w:val="none"/>
                      <w:lang w:val="en-US" w:eastAsia="zh-CN"/>
                    </w:rPr>
                    <w:t>/a</w:t>
                  </w:r>
                </w:p>
              </w:tc>
              <w:tc>
                <w:tcPr>
                  <w:tcW w:w="234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本项目新增，外购，销售方负责更换</w:t>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auto"/>
                <w:sz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8</w:t>
            </w:r>
            <w:r>
              <w:rPr>
                <w:rFonts w:hint="eastAsia"/>
                <w:color w:val="auto"/>
                <w:sz w:val="24"/>
                <w:szCs w:val="24"/>
                <w:highlight w:val="none"/>
                <w:lang w:eastAsia="zh-CN"/>
              </w:rPr>
              <w:t>）</w:t>
            </w:r>
            <w:r>
              <w:rPr>
                <w:rFonts w:hint="eastAsia"/>
                <w:color w:val="auto"/>
                <w:sz w:val="24"/>
                <w:highlight w:val="none"/>
              </w:rPr>
              <w:t>设备设施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auto"/>
                <w:sz w:val="24"/>
                <w:highlight w:val="none"/>
              </w:rPr>
            </w:pPr>
            <w:r>
              <w:rPr>
                <w:rFonts w:hint="eastAsia"/>
                <w:color w:val="auto"/>
                <w:sz w:val="24"/>
                <w:highlight w:val="none"/>
                <w:lang w:val="en-US" w:eastAsia="zh-CN"/>
              </w:rPr>
              <w:t>本项目新增设备</w:t>
            </w:r>
            <w:r>
              <w:rPr>
                <w:rFonts w:hint="eastAsia"/>
                <w:color w:val="auto"/>
                <w:sz w:val="24"/>
                <w:highlight w:val="none"/>
              </w:rPr>
              <w:t>如下表所示。</w:t>
            </w:r>
          </w:p>
          <w:p>
            <w:pPr>
              <w:keepNext w:val="0"/>
              <w:keepLines w:val="0"/>
              <w:pageBreakBefore w:val="0"/>
              <w:widowControl w:val="0"/>
              <w:kinsoku/>
              <w:wordWrap/>
              <w:overflowPunct/>
              <w:topLinePunct w:val="0"/>
              <w:autoSpaceDE/>
              <w:autoSpaceDN/>
              <w:bidi w:val="0"/>
              <w:adjustRightInd/>
              <w:snapToGrid/>
              <w:spacing w:line="500" w:lineRule="exact"/>
              <w:ind w:firstLine="723" w:firstLineChars="300"/>
              <w:jc w:val="center"/>
              <w:textAlignment w:val="auto"/>
              <w:rPr>
                <w:rFonts w:hint="default" w:ascii="Times New Roman" w:hAnsi="Times New Roman" w:eastAsia="宋体" w:cs="Times New Roman"/>
                <w:b/>
                <w:snapToGrid w:val="0"/>
                <w:color w:val="auto"/>
                <w:kern w:val="0"/>
                <w:sz w:val="24"/>
                <w:szCs w:val="22"/>
                <w:highlight w:val="none"/>
                <w:lang w:val="zh-CN"/>
              </w:rPr>
            </w:pPr>
          </w:p>
          <w:p>
            <w:pPr>
              <w:keepNext w:val="0"/>
              <w:keepLines w:val="0"/>
              <w:pageBreakBefore w:val="0"/>
              <w:widowControl w:val="0"/>
              <w:kinsoku/>
              <w:wordWrap/>
              <w:overflowPunct/>
              <w:topLinePunct w:val="0"/>
              <w:autoSpaceDE/>
              <w:autoSpaceDN/>
              <w:bidi w:val="0"/>
              <w:adjustRightInd/>
              <w:snapToGrid/>
              <w:spacing w:line="500" w:lineRule="exact"/>
              <w:ind w:firstLine="723" w:firstLineChars="300"/>
              <w:jc w:val="center"/>
              <w:textAlignment w:val="auto"/>
              <w:rPr>
                <w:rFonts w:hint="default" w:ascii="Times New Roman" w:hAnsi="Times New Roman" w:eastAsia="宋体" w:cs="Times New Roman"/>
                <w:b/>
                <w:snapToGrid w:val="0"/>
                <w:color w:val="auto"/>
                <w:kern w:val="0"/>
                <w:sz w:val="24"/>
                <w:szCs w:val="22"/>
                <w:highlight w:val="none"/>
                <w:lang w:val="zh-CN"/>
              </w:rPr>
            </w:pPr>
            <w:r>
              <w:rPr>
                <w:rFonts w:hint="default" w:ascii="Times New Roman" w:hAnsi="Times New Roman" w:eastAsia="宋体" w:cs="Times New Roman"/>
                <w:b/>
                <w:snapToGrid w:val="0"/>
                <w:color w:val="auto"/>
                <w:kern w:val="0"/>
                <w:sz w:val="24"/>
                <w:szCs w:val="22"/>
                <w:highlight w:val="none"/>
                <w:lang w:val="zh-CN"/>
              </w:rPr>
              <w:t>表</w:t>
            </w:r>
            <w:r>
              <w:rPr>
                <w:rFonts w:hint="eastAsia" w:cs="Times New Roman"/>
                <w:b/>
                <w:snapToGrid w:val="0"/>
                <w:color w:val="auto"/>
                <w:kern w:val="0"/>
                <w:sz w:val="24"/>
                <w:szCs w:val="22"/>
                <w:highlight w:val="none"/>
                <w:lang w:val="en-US" w:eastAsia="zh-CN"/>
              </w:rPr>
              <w:t>14</w:t>
            </w:r>
            <w:r>
              <w:rPr>
                <w:rFonts w:hint="default" w:ascii="Times New Roman" w:hAnsi="Times New Roman" w:eastAsia="宋体" w:cs="Times New Roman"/>
                <w:b/>
                <w:snapToGrid w:val="0"/>
                <w:color w:val="auto"/>
                <w:kern w:val="0"/>
                <w:sz w:val="24"/>
                <w:szCs w:val="22"/>
                <w:highlight w:val="none"/>
                <w:lang w:val="zh-CN"/>
              </w:rPr>
              <w:t xml:space="preserve">     项目</w:t>
            </w:r>
            <w:r>
              <w:rPr>
                <w:rFonts w:hint="eastAsia" w:cs="Times New Roman"/>
                <w:b/>
                <w:snapToGrid w:val="0"/>
                <w:color w:val="auto"/>
                <w:kern w:val="0"/>
                <w:sz w:val="24"/>
                <w:szCs w:val="22"/>
                <w:highlight w:val="none"/>
                <w:lang w:val="en-US" w:eastAsia="zh-CN"/>
              </w:rPr>
              <w:t>建成后全厂</w:t>
            </w:r>
            <w:r>
              <w:rPr>
                <w:rFonts w:hint="default" w:ascii="Times New Roman" w:hAnsi="Times New Roman" w:eastAsia="宋体" w:cs="Times New Roman"/>
                <w:b/>
                <w:snapToGrid w:val="0"/>
                <w:color w:val="auto"/>
                <w:kern w:val="0"/>
                <w:sz w:val="24"/>
                <w:szCs w:val="22"/>
                <w:highlight w:val="none"/>
                <w:lang w:val="zh-CN"/>
              </w:rPr>
              <w:t>设备、设施一览表</w:t>
            </w:r>
          </w:p>
          <w:tbl>
            <w:tblPr>
              <w:tblStyle w:val="3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332"/>
              <w:gridCol w:w="1673"/>
              <w:gridCol w:w="708"/>
              <w:gridCol w:w="1737"/>
              <w:gridCol w:w="2022"/>
              <w:gridCol w:w="817"/>
              <w:gridCol w:w="110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98"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b w:val="0"/>
                      <w:bCs w:val="0"/>
                      <w:color w:val="auto"/>
                      <w:kern w:val="0"/>
                      <w:sz w:val="21"/>
                      <w:szCs w:val="21"/>
                      <w:highlight w:val="none"/>
                      <w:lang w:eastAsia="zh-CN"/>
                    </w:rPr>
                  </w:pPr>
                  <w:r>
                    <w:rPr>
                      <w:rFonts w:hint="default" w:ascii="Times New Roman" w:hAnsi="Times New Roman" w:eastAsia="宋体" w:cs="Times New Roman"/>
                      <w:b w:val="0"/>
                      <w:bCs w:val="0"/>
                      <w:color w:val="auto"/>
                      <w:kern w:val="0"/>
                      <w:sz w:val="21"/>
                      <w:szCs w:val="21"/>
                      <w:highlight w:val="none"/>
                      <w:lang w:eastAsia="zh-CN"/>
                    </w:rPr>
                    <w:t>序号</w:t>
                  </w:r>
                </w:p>
              </w:tc>
              <w:tc>
                <w:tcPr>
                  <w:tcW w:w="1419"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改造前</w:t>
                  </w:r>
                </w:p>
              </w:tc>
              <w:tc>
                <w:tcPr>
                  <w:tcW w:w="2727" w:type="pct"/>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改造后</w:t>
                  </w:r>
                </w:p>
              </w:tc>
              <w:tc>
                <w:tcPr>
                  <w:tcW w:w="654"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9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名称</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数量</w:t>
                  </w:r>
                </w:p>
              </w:tc>
              <w:tc>
                <w:tcPr>
                  <w:tcW w:w="10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名称</w:t>
                  </w:r>
                </w:p>
              </w:tc>
              <w:tc>
                <w:tcPr>
                  <w:tcW w:w="12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型号</w:t>
                  </w:r>
                </w:p>
              </w:tc>
              <w:tc>
                <w:tcPr>
                  <w:tcW w:w="4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数量</w:t>
                  </w:r>
                </w:p>
              </w:tc>
              <w:tc>
                <w:tcPr>
                  <w:tcW w:w="65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color w:val="auto"/>
                      <w:sz w:val="21"/>
                      <w:szCs w:val="21"/>
                      <w:highlight w:val="none"/>
                      <w:vertAlign w:val="baseline"/>
                      <w:lang w:val="en-US" w:eastAsia="zh-CN"/>
                    </w:rPr>
                    <w:t>一、脱硫设备（高效喷淋脱硫塔）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1</w:t>
                  </w:r>
                </w:p>
              </w:tc>
              <w:tc>
                <w:tcPr>
                  <w:tcW w:w="9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剪板机</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3台</w:t>
                  </w:r>
                </w:p>
              </w:tc>
              <w:tc>
                <w:tcPr>
                  <w:tcW w:w="10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剪板机</w:t>
                  </w:r>
                </w:p>
              </w:tc>
              <w:tc>
                <w:tcPr>
                  <w:tcW w:w="12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w:t>
                  </w:r>
                </w:p>
              </w:tc>
              <w:tc>
                <w:tcPr>
                  <w:tcW w:w="4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3台</w:t>
                  </w:r>
                </w:p>
              </w:tc>
              <w:tc>
                <w:tcPr>
                  <w:tcW w:w="6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2</w:t>
                  </w:r>
                </w:p>
              </w:tc>
              <w:tc>
                <w:tcPr>
                  <w:tcW w:w="9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车床</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3台</w:t>
                  </w:r>
                </w:p>
              </w:tc>
              <w:tc>
                <w:tcPr>
                  <w:tcW w:w="10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车床</w:t>
                  </w:r>
                </w:p>
              </w:tc>
              <w:tc>
                <w:tcPr>
                  <w:tcW w:w="12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w:t>
                  </w:r>
                </w:p>
              </w:tc>
              <w:tc>
                <w:tcPr>
                  <w:tcW w:w="4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3台</w:t>
                  </w:r>
                </w:p>
              </w:tc>
              <w:tc>
                <w:tcPr>
                  <w:tcW w:w="6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3</w:t>
                  </w:r>
                </w:p>
              </w:tc>
              <w:tc>
                <w:tcPr>
                  <w:tcW w:w="9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液压摇臂钻床</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2台</w:t>
                  </w:r>
                </w:p>
              </w:tc>
              <w:tc>
                <w:tcPr>
                  <w:tcW w:w="10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液压摇臂钻床</w:t>
                  </w:r>
                </w:p>
              </w:tc>
              <w:tc>
                <w:tcPr>
                  <w:tcW w:w="12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w:t>
                  </w:r>
                </w:p>
              </w:tc>
              <w:tc>
                <w:tcPr>
                  <w:tcW w:w="4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2台</w:t>
                  </w:r>
                </w:p>
              </w:tc>
              <w:tc>
                <w:tcPr>
                  <w:tcW w:w="6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4</w:t>
                  </w:r>
                </w:p>
              </w:tc>
              <w:tc>
                <w:tcPr>
                  <w:tcW w:w="9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火焰切割机</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3台</w:t>
                  </w:r>
                </w:p>
              </w:tc>
              <w:tc>
                <w:tcPr>
                  <w:tcW w:w="10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火焰切割机</w:t>
                  </w:r>
                </w:p>
              </w:tc>
              <w:tc>
                <w:tcPr>
                  <w:tcW w:w="12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w:t>
                  </w:r>
                </w:p>
              </w:tc>
              <w:tc>
                <w:tcPr>
                  <w:tcW w:w="4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3台</w:t>
                  </w:r>
                </w:p>
              </w:tc>
              <w:tc>
                <w:tcPr>
                  <w:tcW w:w="6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5</w:t>
                  </w:r>
                </w:p>
              </w:tc>
              <w:tc>
                <w:tcPr>
                  <w:tcW w:w="9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交流电焊机</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5台</w:t>
                  </w:r>
                </w:p>
              </w:tc>
              <w:tc>
                <w:tcPr>
                  <w:tcW w:w="10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交流电焊机</w:t>
                  </w:r>
                </w:p>
              </w:tc>
              <w:tc>
                <w:tcPr>
                  <w:tcW w:w="12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w:t>
                  </w:r>
                </w:p>
              </w:tc>
              <w:tc>
                <w:tcPr>
                  <w:tcW w:w="4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5台</w:t>
                  </w:r>
                </w:p>
              </w:tc>
              <w:tc>
                <w:tcPr>
                  <w:tcW w:w="6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6</w:t>
                  </w:r>
                </w:p>
              </w:tc>
              <w:tc>
                <w:tcPr>
                  <w:tcW w:w="9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砂轮机</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2台</w:t>
                  </w:r>
                </w:p>
              </w:tc>
              <w:tc>
                <w:tcPr>
                  <w:tcW w:w="10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砂轮机</w:t>
                  </w:r>
                </w:p>
              </w:tc>
              <w:tc>
                <w:tcPr>
                  <w:tcW w:w="12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w:t>
                  </w:r>
                </w:p>
              </w:tc>
              <w:tc>
                <w:tcPr>
                  <w:tcW w:w="4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2台</w:t>
                  </w:r>
                </w:p>
              </w:tc>
              <w:tc>
                <w:tcPr>
                  <w:tcW w:w="6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color w:val="auto"/>
                      <w:sz w:val="21"/>
                      <w:szCs w:val="21"/>
                      <w:highlight w:val="none"/>
                      <w:vertAlign w:val="baseline"/>
                      <w:lang w:val="en-US" w:eastAsia="zh-CN"/>
                    </w:rPr>
                    <w:t>二、配套氨溶液</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1</w:t>
                  </w:r>
                </w:p>
              </w:tc>
              <w:tc>
                <w:tcPr>
                  <w:tcW w:w="9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氨溶液储罐</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3座</w:t>
                  </w:r>
                </w:p>
              </w:tc>
              <w:tc>
                <w:tcPr>
                  <w:tcW w:w="10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氨溶液储罐</w:t>
                  </w:r>
                </w:p>
              </w:tc>
              <w:tc>
                <w:tcPr>
                  <w:tcW w:w="12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立式固定顶碳钢罐，4500m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vertAlign w:val="baseline"/>
                      <w:lang w:val="en-US" w:eastAsia="zh-CN"/>
                    </w:rPr>
                    <w:t>，φ18m×17.7m</w:t>
                  </w:r>
                </w:p>
              </w:tc>
              <w:tc>
                <w:tcPr>
                  <w:tcW w:w="4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3座</w:t>
                  </w:r>
                </w:p>
              </w:tc>
              <w:tc>
                <w:tcPr>
                  <w:tcW w:w="6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2</w:t>
                  </w:r>
                </w:p>
              </w:tc>
              <w:tc>
                <w:tcPr>
                  <w:tcW w:w="9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氨溶液储罐</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4座</w:t>
                  </w:r>
                </w:p>
              </w:tc>
              <w:tc>
                <w:tcPr>
                  <w:tcW w:w="10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氨溶液储罐</w:t>
                  </w:r>
                </w:p>
              </w:tc>
              <w:tc>
                <w:tcPr>
                  <w:tcW w:w="12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立式固定顶碳钢罐，500m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vertAlign w:val="baseline"/>
                      <w:lang w:val="en-US" w:eastAsia="zh-CN"/>
                    </w:rPr>
                    <w:t>，φ9m×7.9m</w:t>
                  </w:r>
                </w:p>
              </w:tc>
              <w:tc>
                <w:tcPr>
                  <w:tcW w:w="4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4座</w:t>
                  </w:r>
                </w:p>
              </w:tc>
              <w:tc>
                <w:tcPr>
                  <w:tcW w:w="6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3</w:t>
                  </w:r>
                </w:p>
              </w:tc>
              <w:tc>
                <w:tcPr>
                  <w:tcW w:w="9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液氨储罐</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2座</w:t>
                  </w:r>
                </w:p>
              </w:tc>
              <w:tc>
                <w:tcPr>
                  <w:tcW w:w="10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液氨储罐</w:t>
                  </w:r>
                </w:p>
              </w:tc>
              <w:tc>
                <w:tcPr>
                  <w:tcW w:w="12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卧式碳钢罐，100m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vertAlign w:val="baseline"/>
                      <w:lang w:val="en-US" w:eastAsia="zh-CN"/>
                    </w:rPr>
                    <w:t>，φ3m×13.7m</w:t>
                  </w:r>
                </w:p>
              </w:tc>
              <w:tc>
                <w:tcPr>
                  <w:tcW w:w="4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2座</w:t>
                  </w:r>
                </w:p>
              </w:tc>
              <w:tc>
                <w:tcPr>
                  <w:tcW w:w="6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4</w:t>
                  </w:r>
                </w:p>
              </w:tc>
              <w:tc>
                <w:tcPr>
                  <w:tcW w:w="99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消防水罐</w:t>
                  </w:r>
                </w:p>
              </w:tc>
              <w:tc>
                <w:tcPr>
                  <w:tcW w:w="42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2座</w:t>
                  </w:r>
                </w:p>
              </w:tc>
              <w:tc>
                <w:tcPr>
                  <w:tcW w:w="10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消防水罐</w:t>
                  </w:r>
                </w:p>
              </w:tc>
              <w:tc>
                <w:tcPr>
                  <w:tcW w:w="12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立式碳钢储罐500</w:t>
                  </w:r>
                  <w:r>
                    <w:rPr>
                      <w:rFonts w:hint="default" w:ascii="Times New Roman" w:hAnsi="Times New Roman" w:cs="Times New Roman"/>
                      <w:color w:val="auto"/>
                      <w:sz w:val="21"/>
                      <w:szCs w:val="21"/>
                      <w:highlight w:val="none"/>
                      <w:vertAlign w:val="baseline"/>
                      <w:lang w:val="en-US" w:eastAsia="zh-CN"/>
                    </w:rPr>
                    <w:t>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Φ9m*7.9m</w:t>
                  </w:r>
                </w:p>
              </w:tc>
              <w:tc>
                <w:tcPr>
                  <w:tcW w:w="48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2座</w:t>
                  </w:r>
                </w:p>
              </w:tc>
              <w:tc>
                <w:tcPr>
                  <w:tcW w:w="6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5</w:t>
                  </w:r>
                </w:p>
              </w:tc>
              <w:tc>
                <w:tcPr>
                  <w:tcW w:w="99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液氮储罐</w:t>
                  </w:r>
                </w:p>
              </w:tc>
              <w:tc>
                <w:tcPr>
                  <w:tcW w:w="42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1座</w:t>
                  </w:r>
                </w:p>
              </w:tc>
              <w:tc>
                <w:tcPr>
                  <w:tcW w:w="10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液氮储罐</w:t>
                  </w:r>
                </w:p>
              </w:tc>
              <w:tc>
                <w:tcPr>
                  <w:tcW w:w="12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立式不锈钢储罐15</w:t>
                  </w:r>
                  <w:r>
                    <w:rPr>
                      <w:rFonts w:hint="default" w:ascii="Times New Roman" w:hAnsi="Times New Roman" w:cs="Times New Roman"/>
                      <w:color w:val="auto"/>
                      <w:sz w:val="21"/>
                      <w:szCs w:val="21"/>
                      <w:highlight w:val="none"/>
                      <w:vertAlign w:val="baseline"/>
                      <w:lang w:val="en-US" w:eastAsia="zh-CN"/>
                    </w:rPr>
                    <w:t>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Φ2.4m*8m</w:t>
                  </w:r>
                </w:p>
              </w:tc>
              <w:tc>
                <w:tcPr>
                  <w:tcW w:w="48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1座</w:t>
                  </w:r>
                </w:p>
              </w:tc>
              <w:tc>
                <w:tcPr>
                  <w:tcW w:w="6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6</w:t>
                  </w:r>
                </w:p>
              </w:tc>
              <w:tc>
                <w:tcPr>
                  <w:tcW w:w="99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软化水储罐</w:t>
                  </w:r>
                </w:p>
              </w:tc>
              <w:tc>
                <w:tcPr>
                  <w:tcW w:w="42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1座</w:t>
                  </w:r>
                </w:p>
              </w:tc>
              <w:tc>
                <w:tcPr>
                  <w:tcW w:w="10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软化水储罐</w:t>
                  </w:r>
                </w:p>
              </w:tc>
              <w:tc>
                <w:tcPr>
                  <w:tcW w:w="12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立式不锈钢储罐72</w:t>
                  </w:r>
                  <w:r>
                    <w:rPr>
                      <w:rFonts w:hint="default" w:ascii="Times New Roman" w:hAnsi="Times New Roman" w:cs="Times New Roman"/>
                      <w:color w:val="auto"/>
                      <w:sz w:val="21"/>
                      <w:szCs w:val="21"/>
                      <w:highlight w:val="none"/>
                      <w:vertAlign w:val="baseline"/>
                      <w:lang w:val="en-US" w:eastAsia="zh-CN"/>
                    </w:rPr>
                    <w:t>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Φ4m*6m</w:t>
                  </w:r>
                </w:p>
              </w:tc>
              <w:tc>
                <w:tcPr>
                  <w:tcW w:w="48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1座</w:t>
                  </w:r>
                </w:p>
              </w:tc>
              <w:tc>
                <w:tcPr>
                  <w:tcW w:w="6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7</w:t>
                  </w:r>
                </w:p>
              </w:tc>
              <w:tc>
                <w:tcPr>
                  <w:tcW w:w="99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冷却水箱</w:t>
                  </w:r>
                </w:p>
              </w:tc>
              <w:tc>
                <w:tcPr>
                  <w:tcW w:w="4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1座</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冷却水箱</w:t>
                  </w:r>
                </w:p>
              </w:tc>
              <w:tc>
                <w:tcPr>
                  <w:tcW w:w="120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5米*3米</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1座</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8</w:t>
                  </w:r>
                </w:p>
              </w:tc>
              <w:tc>
                <w:tcPr>
                  <w:tcW w:w="99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冷却水箱</w:t>
                  </w:r>
                </w:p>
              </w:tc>
              <w:tc>
                <w:tcPr>
                  <w:tcW w:w="4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1座</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冷却水箱</w:t>
                  </w:r>
                </w:p>
              </w:tc>
              <w:tc>
                <w:tcPr>
                  <w:tcW w:w="120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3米*2米</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1座</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9</w:t>
                  </w:r>
                </w:p>
              </w:tc>
              <w:tc>
                <w:tcPr>
                  <w:tcW w:w="99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冷却水塔</w:t>
                  </w:r>
                </w:p>
              </w:tc>
              <w:tc>
                <w:tcPr>
                  <w:tcW w:w="4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冷却水塔</w:t>
                  </w:r>
                </w:p>
              </w:tc>
              <w:tc>
                <w:tcPr>
                  <w:tcW w:w="120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100</w:t>
                  </w:r>
                  <w:r>
                    <w:rPr>
                      <w:rFonts w:hint="default" w:ascii="Times New Roman" w:hAnsi="Times New Roman" w:cs="Times New Roman"/>
                      <w:color w:val="auto"/>
                      <w:sz w:val="21"/>
                      <w:szCs w:val="21"/>
                      <w:highlight w:val="none"/>
                      <w:vertAlign w:val="baseline"/>
                      <w:lang w:val="en-US" w:eastAsia="zh-CN"/>
                    </w:rPr>
                    <w:t>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Times New Roman" w:hAnsi="Times New Roman" w:eastAsia="宋体" w:cs="Times New Roman"/>
                      <w:i w:val="0"/>
                      <w:iCs w:val="0"/>
                      <w:color w:val="auto"/>
                      <w:kern w:val="0"/>
                      <w:sz w:val="21"/>
                      <w:szCs w:val="21"/>
                      <w:highlight w:val="none"/>
                      <w:u w:val="none"/>
                      <w:lang w:val="en-US" w:eastAsia="zh-CN" w:bidi="ar"/>
                    </w:rPr>
                    <w:t>h</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2台</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10</w:t>
                  </w:r>
                </w:p>
              </w:tc>
              <w:tc>
                <w:tcPr>
                  <w:tcW w:w="99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旋流器</w:t>
                  </w:r>
                </w:p>
              </w:tc>
              <w:tc>
                <w:tcPr>
                  <w:tcW w:w="4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旋流器</w:t>
                  </w:r>
                </w:p>
              </w:tc>
              <w:tc>
                <w:tcPr>
                  <w:tcW w:w="120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5吨/</w:t>
                  </w:r>
                  <w:r>
                    <w:rPr>
                      <w:rFonts w:hint="eastAsia" w:ascii="Times New Roman" w:hAnsi="Times New Roman" w:eastAsia="宋体" w:cs="Times New Roman"/>
                      <w:i w:val="0"/>
                      <w:iCs w:val="0"/>
                      <w:color w:val="auto"/>
                      <w:kern w:val="0"/>
                      <w:sz w:val="21"/>
                      <w:szCs w:val="21"/>
                      <w:highlight w:val="none"/>
                      <w:u w:val="none"/>
                      <w:lang w:val="en-US" w:eastAsia="zh-CN" w:bidi="ar"/>
                    </w:rPr>
                    <w:t>h</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11</w:t>
                  </w:r>
                </w:p>
              </w:tc>
              <w:tc>
                <w:tcPr>
                  <w:tcW w:w="99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超级吸氨器</w:t>
                  </w:r>
                </w:p>
              </w:tc>
              <w:tc>
                <w:tcPr>
                  <w:tcW w:w="4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超级吸氨器</w:t>
                  </w:r>
                </w:p>
              </w:tc>
              <w:tc>
                <w:tcPr>
                  <w:tcW w:w="120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UXAQ-4000</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2台</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12</w:t>
                  </w:r>
                </w:p>
              </w:tc>
              <w:tc>
                <w:tcPr>
                  <w:tcW w:w="99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超级吸氨器</w:t>
                  </w:r>
                </w:p>
              </w:tc>
              <w:tc>
                <w:tcPr>
                  <w:tcW w:w="4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超级吸氨器</w:t>
                  </w:r>
                </w:p>
              </w:tc>
              <w:tc>
                <w:tcPr>
                  <w:tcW w:w="120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UXAQ-2000</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13</w:t>
                  </w:r>
                </w:p>
              </w:tc>
              <w:tc>
                <w:tcPr>
                  <w:tcW w:w="99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供暖泵</w:t>
                  </w:r>
                </w:p>
              </w:tc>
              <w:tc>
                <w:tcPr>
                  <w:tcW w:w="4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供暖泵</w:t>
                  </w:r>
                </w:p>
              </w:tc>
              <w:tc>
                <w:tcPr>
                  <w:tcW w:w="120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18.5千瓦 100</w:t>
                  </w:r>
                  <w:r>
                    <w:rPr>
                      <w:rFonts w:hint="default" w:ascii="Times New Roman" w:hAnsi="Times New Roman" w:cs="Times New Roman"/>
                      <w:color w:val="auto"/>
                      <w:sz w:val="21"/>
                      <w:szCs w:val="21"/>
                      <w:highlight w:val="none"/>
                      <w:vertAlign w:val="baseline"/>
                      <w:lang w:val="en-US" w:eastAsia="zh-CN"/>
                    </w:rPr>
                    <w:t>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Times New Roman" w:hAnsi="Times New Roman" w:eastAsia="宋体" w:cs="Times New Roman"/>
                      <w:i w:val="0"/>
                      <w:iCs w:val="0"/>
                      <w:color w:val="auto"/>
                      <w:kern w:val="0"/>
                      <w:sz w:val="21"/>
                      <w:szCs w:val="21"/>
                      <w:highlight w:val="none"/>
                      <w:u w:val="none"/>
                      <w:lang w:val="en-US" w:eastAsia="zh-CN" w:bidi="ar"/>
                    </w:rPr>
                    <w:t>h</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14</w:t>
                  </w:r>
                </w:p>
              </w:tc>
              <w:tc>
                <w:tcPr>
                  <w:tcW w:w="99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箱式变压器</w:t>
                  </w:r>
                </w:p>
              </w:tc>
              <w:tc>
                <w:tcPr>
                  <w:tcW w:w="4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箱式变压器</w:t>
                  </w:r>
                </w:p>
              </w:tc>
              <w:tc>
                <w:tcPr>
                  <w:tcW w:w="120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250千瓦</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15</w:t>
                  </w:r>
                </w:p>
              </w:tc>
              <w:tc>
                <w:tcPr>
                  <w:tcW w:w="99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配电室</w:t>
                  </w:r>
                </w:p>
              </w:tc>
              <w:tc>
                <w:tcPr>
                  <w:tcW w:w="4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1座</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配电室</w:t>
                  </w:r>
                </w:p>
              </w:tc>
              <w:tc>
                <w:tcPr>
                  <w:tcW w:w="120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250千瓦</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1座</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16</w:t>
                  </w:r>
                </w:p>
              </w:tc>
              <w:tc>
                <w:tcPr>
                  <w:tcW w:w="99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消防设施</w:t>
                  </w:r>
                </w:p>
              </w:tc>
              <w:tc>
                <w:tcPr>
                  <w:tcW w:w="4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1套</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消防设施</w:t>
                  </w:r>
                </w:p>
              </w:tc>
              <w:tc>
                <w:tcPr>
                  <w:tcW w:w="120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1套</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17</w:t>
                  </w:r>
                </w:p>
              </w:tc>
              <w:tc>
                <w:tcPr>
                  <w:tcW w:w="99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污水收集池</w:t>
                  </w:r>
                </w:p>
              </w:tc>
              <w:tc>
                <w:tcPr>
                  <w:tcW w:w="4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1座</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污水收集池</w:t>
                  </w:r>
                </w:p>
              </w:tc>
              <w:tc>
                <w:tcPr>
                  <w:tcW w:w="120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15m*3m*2m</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1座</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18</w:t>
                  </w:r>
                </w:p>
              </w:tc>
              <w:tc>
                <w:tcPr>
                  <w:tcW w:w="99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污水泵</w:t>
                  </w:r>
                </w:p>
              </w:tc>
              <w:tc>
                <w:tcPr>
                  <w:tcW w:w="4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污水泵</w:t>
                  </w:r>
                </w:p>
              </w:tc>
              <w:tc>
                <w:tcPr>
                  <w:tcW w:w="120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7.5千瓦 30</w:t>
                  </w:r>
                  <w:r>
                    <w:rPr>
                      <w:rFonts w:hint="default" w:ascii="Times New Roman" w:hAnsi="Times New Roman" w:cs="Times New Roman"/>
                      <w:color w:val="auto"/>
                      <w:sz w:val="21"/>
                      <w:szCs w:val="21"/>
                      <w:highlight w:val="none"/>
                      <w:vertAlign w:val="baseline"/>
                      <w:lang w:val="en-US" w:eastAsia="zh-CN"/>
                    </w:rPr>
                    <w:t>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Times New Roman" w:hAnsi="Times New Roman" w:eastAsia="宋体" w:cs="Times New Roman"/>
                      <w:i w:val="0"/>
                      <w:iCs w:val="0"/>
                      <w:color w:val="auto"/>
                      <w:kern w:val="0"/>
                      <w:sz w:val="21"/>
                      <w:szCs w:val="21"/>
                      <w:highlight w:val="none"/>
                      <w:u w:val="none"/>
                      <w:lang w:val="en-US" w:eastAsia="zh-CN" w:bidi="ar"/>
                    </w:rPr>
                    <w:t>h</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19</w:t>
                  </w:r>
                </w:p>
              </w:tc>
              <w:tc>
                <w:tcPr>
                  <w:tcW w:w="99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氨水事故池</w:t>
                  </w:r>
                </w:p>
              </w:tc>
              <w:tc>
                <w:tcPr>
                  <w:tcW w:w="4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1座</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氨水事故池</w:t>
                  </w:r>
                </w:p>
              </w:tc>
              <w:tc>
                <w:tcPr>
                  <w:tcW w:w="120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36</w:t>
                  </w:r>
                  <w:r>
                    <w:rPr>
                      <w:rFonts w:hint="default" w:ascii="Times New Roman" w:hAnsi="Times New Roman" w:cs="Times New Roman"/>
                      <w:color w:val="auto"/>
                      <w:sz w:val="21"/>
                      <w:szCs w:val="21"/>
                      <w:highlight w:val="none"/>
                      <w:vertAlign w:val="baseline"/>
                      <w:lang w:val="en-US" w:eastAsia="zh-CN"/>
                    </w:rPr>
                    <w:t>m</w:t>
                  </w:r>
                  <w:r>
                    <w:rPr>
                      <w:rFonts w:hint="default" w:ascii="Times New Roman" w:hAnsi="Times New Roman" w:cs="Times New Roman"/>
                      <w:color w:val="auto"/>
                      <w:sz w:val="21"/>
                      <w:szCs w:val="21"/>
                      <w:highlight w:val="none"/>
                      <w:vertAlign w:val="superscript"/>
                      <w:lang w:val="en-US" w:eastAsia="zh-CN"/>
                    </w:rPr>
                    <w:t>3</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1座</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20</w:t>
                  </w:r>
                </w:p>
              </w:tc>
              <w:tc>
                <w:tcPr>
                  <w:tcW w:w="99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软化水泵</w:t>
                  </w:r>
                </w:p>
              </w:tc>
              <w:tc>
                <w:tcPr>
                  <w:tcW w:w="4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软化水泵</w:t>
                  </w:r>
                </w:p>
              </w:tc>
              <w:tc>
                <w:tcPr>
                  <w:tcW w:w="120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1SWB65-200A</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3台</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21</w:t>
                  </w:r>
                </w:p>
              </w:tc>
              <w:tc>
                <w:tcPr>
                  <w:tcW w:w="99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射流泵</w:t>
                  </w:r>
                </w:p>
              </w:tc>
              <w:tc>
                <w:tcPr>
                  <w:tcW w:w="4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射流泵</w:t>
                  </w:r>
                </w:p>
              </w:tc>
              <w:tc>
                <w:tcPr>
                  <w:tcW w:w="120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ZS80-65-160/11SSC</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3台</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22</w:t>
                  </w:r>
                </w:p>
              </w:tc>
              <w:tc>
                <w:tcPr>
                  <w:tcW w:w="99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冷却循环泵</w:t>
                  </w:r>
                </w:p>
              </w:tc>
              <w:tc>
                <w:tcPr>
                  <w:tcW w:w="4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冷却循环泵</w:t>
                  </w:r>
                </w:p>
              </w:tc>
              <w:tc>
                <w:tcPr>
                  <w:tcW w:w="120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JSWB100-160A</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2台</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23</w:t>
                  </w:r>
                </w:p>
              </w:tc>
              <w:tc>
                <w:tcPr>
                  <w:tcW w:w="99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氨水事故泵</w:t>
                  </w:r>
                </w:p>
              </w:tc>
              <w:tc>
                <w:tcPr>
                  <w:tcW w:w="4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氨水事故泵</w:t>
                  </w:r>
                </w:p>
              </w:tc>
              <w:tc>
                <w:tcPr>
                  <w:tcW w:w="120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ZS65-50-125/4.0SSC</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24</w:t>
                  </w:r>
                </w:p>
              </w:tc>
              <w:tc>
                <w:tcPr>
                  <w:tcW w:w="99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氨水泵</w:t>
                  </w:r>
                </w:p>
              </w:tc>
              <w:tc>
                <w:tcPr>
                  <w:tcW w:w="4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氨水泵</w:t>
                  </w:r>
                </w:p>
              </w:tc>
              <w:tc>
                <w:tcPr>
                  <w:tcW w:w="120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CDLF4-16FSWSC</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25</w:t>
                  </w:r>
                </w:p>
              </w:tc>
              <w:tc>
                <w:tcPr>
                  <w:tcW w:w="99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氨气压缩机</w:t>
                  </w:r>
                </w:p>
              </w:tc>
              <w:tc>
                <w:tcPr>
                  <w:tcW w:w="4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氨气压缩机</w:t>
                  </w:r>
                </w:p>
              </w:tc>
              <w:tc>
                <w:tcPr>
                  <w:tcW w:w="120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ZW-0.8/10-16</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2台</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26</w:t>
                  </w:r>
                </w:p>
              </w:tc>
              <w:tc>
                <w:tcPr>
                  <w:tcW w:w="99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氨水装车泵</w:t>
                  </w:r>
                </w:p>
              </w:tc>
              <w:tc>
                <w:tcPr>
                  <w:tcW w:w="4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5台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氨水装车泵</w:t>
                  </w:r>
                </w:p>
              </w:tc>
              <w:tc>
                <w:tcPr>
                  <w:tcW w:w="120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ZS65-50-125/7.5SSC</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5台</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27</w:t>
                  </w:r>
                </w:p>
              </w:tc>
              <w:tc>
                <w:tcPr>
                  <w:tcW w:w="99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氨水循环泵</w:t>
                  </w:r>
                </w:p>
              </w:tc>
              <w:tc>
                <w:tcPr>
                  <w:tcW w:w="4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氨水循环泵</w:t>
                  </w:r>
                </w:p>
              </w:tc>
              <w:tc>
                <w:tcPr>
                  <w:tcW w:w="120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ZS65-50-125-4.0SSC</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3台</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28</w:t>
                  </w:r>
                </w:p>
              </w:tc>
              <w:tc>
                <w:tcPr>
                  <w:tcW w:w="99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盐箱</w:t>
                  </w:r>
                </w:p>
              </w:tc>
              <w:tc>
                <w:tcPr>
                  <w:tcW w:w="4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盐箱</w:t>
                  </w:r>
                </w:p>
              </w:tc>
              <w:tc>
                <w:tcPr>
                  <w:tcW w:w="120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5</w:t>
                  </w:r>
                  <w:r>
                    <w:rPr>
                      <w:rFonts w:hint="eastAsia" w:ascii="Times New Roman" w:hAnsi="Times New Roman" w:eastAsia="宋体" w:cs="Times New Roman"/>
                      <w:i w:val="0"/>
                      <w:iCs w:val="0"/>
                      <w:color w:val="auto"/>
                      <w:kern w:val="0"/>
                      <w:sz w:val="21"/>
                      <w:szCs w:val="21"/>
                      <w:highlight w:val="none"/>
                      <w:u w:val="none"/>
                      <w:lang w:val="en-US" w:eastAsia="zh-CN" w:bidi="ar"/>
                    </w:rPr>
                    <w:t>t</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2台</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29</w:t>
                  </w:r>
                </w:p>
              </w:tc>
              <w:tc>
                <w:tcPr>
                  <w:tcW w:w="99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盐箱</w:t>
                  </w:r>
                </w:p>
              </w:tc>
              <w:tc>
                <w:tcPr>
                  <w:tcW w:w="4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盐箱</w:t>
                  </w:r>
                </w:p>
              </w:tc>
              <w:tc>
                <w:tcPr>
                  <w:tcW w:w="120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w:t>
                  </w:r>
                  <w:r>
                    <w:rPr>
                      <w:rFonts w:hint="eastAsia" w:ascii="Times New Roman" w:hAnsi="Times New Roman" w:eastAsia="宋体" w:cs="Times New Roman"/>
                      <w:i w:val="0"/>
                      <w:iCs w:val="0"/>
                      <w:color w:val="auto"/>
                      <w:kern w:val="0"/>
                      <w:sz w:val="21"/>
                      <w:szCs w:val="21"/>
                      <w:highlight w:val="none"/>
                      <w:u w:val="none"/>
                      <w:lang w:val="en-US" w:eastAsia="zh-CN" w:bidi="ar"/>
                    </w:rPr>
                    <w:t>t</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30</w:t>
                  </w:r>
                </w:p>
              </w:tc>
              <w:tc>
                <w:tcPr>
                  <w:tcW w:w="99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液氨事故泵</w:t>
                  </w:r>
                </w:p>
              </w:tc>
              <w:tc>
                <w:tcPr>
                  <w:tcW w:w="4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液氨事故泵</w:t>
                  </w:r>
                </w:p>
              </w:tc>
              <w:tc>
                <w:tcPr>
                  <w:tcW w:w="120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5</w:t>
                  </w:r>
                  <w:r>
                    <w:rPr>
                      <w:rFonts w:hint="default" w:ascii="Times New Roman" w:hAnsi="Times New Roman" w:cs="Times New Roman"/>
                      <w:color w:val="auto"/>
                      <w:sz w:val="21"/>
                      <w:szCs w:val="21"/>
                      <w:highlight w:val="none"/>
                      <w:vertAlign w:val="baseline"/>
                      <w:lang w:val="en-US" w:eastAsia="zh-CN"/>
                    </w:rPr>
                    <w:t>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Times New Roman" w:hAnsi="Times New Roman" w:eastAsia="宋体" w:cs="Times New Roman"/>
                      <w:i w:val="0"/>
                      <w:iCs w:val="0"/>
                      <w:color w:val="auto"/>
                      <w:kern w:val="0"/>
                      <w:sz w:val="21"/>
                      <w:szCs w:val="21"/>
                      <w:highlight w:val="none"/>
                      <w:u w:val="none"/>
                      <w:lang w:val="en-US" w:eastAsia="zh-CN" w:bidi="ar"/>
                    </w:rPr>
                    <w:t>h</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4千瓦</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31</w:t>
                  </w:r>
                </w:p>
              </w:tc>
              <w:tc>
                <w:tcPr>
                  <w:tcW w:w="99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液氮泵</w:t>
                  </w:r>
                </w:p>
              </w:tc>
              <w:tc>
                <w:tcPr>
                  <w:tcW w:w="4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液氮泵</w:t>
                  </w:r>
                </w:p>
              </w:tc>
              <w:tc>
                <w:tcPr>
                  <w:tcW w:w="120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w:t>
                  </w:r>
                  <w:r>
                    <w:rPr>
                      <w:rFonts w:hint="default" w:ascii="Times New Roman" w:hAnsi="Times New Roman" w:cs="Times New Roman"/>
                      <w:color w:val="auto"/>
                      <w:sz w:val="21"/>
                      <w:szCs w:val="21"/>
                      <w:highlight w:val="none"/>
                      <w:vertAlign w:val="baseline"/>
                      <w:lang w:val="en-US" w:eastAsia="zh-CN"/>
                    </w:rPr>
                    <w:t>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Times New Roman" w:hAnsi="Times New Roman" w:eastAsia="宋体" w:cs="Times New Roman"/>
                      <w:i w:val="0"/>
                      <w:iCs w:val="0"/>
                      <w:color w:val="auto"/>
                      <w:kern w:val="0"/>
                      <w:sz w:val="21"/>
                      <w:szCs w:val="21"/>
                      <w:highlight w:val="none"/>
                      <w:u w:val="none"/>
                      <w:lang w:val="en-US" w:eastAsia="zh-CN" w:bidi="ar"/>
                    </w:rPr>
                    <w:t>h</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32</w:t>
                  </w:r>
                </w:p>
              </w:tc>
              <w:tc>
                <w:tcPr>
                  <w:tcW w:w="99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射流器</w:t>
                  </w:r>
                </w:p>
              </w:tc>
              <w:tc>
                <w:tcPr>
                  <w:tcW w:w="4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射流器</w:t>
                  </w:r>
                </w:p>
              </w:tc>
              <w:tc>
                <w:tcPr>
                  <w:tcW w:w="120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180m³/</w:t>
                  </w:r>
                  <w:r>
                    <w:rPr>
                      <w:rFonts w:hint="eastAsia" w:ascii="Times New Roman" w:hAnsi="Times New Roman" w:eastAsia="宋体" w:cs="Times New Roman"/>
                      <w:i w:val="0"/>
                      <w:iCs w:val="0"/>
                      <w:color w:val="auto"/>
                      <w:kern w:val="0"/>
                      <w:sz w:val="21"/>
                      <w:szCs w:val="21"/>
                      <w:highlight w:val="none"/>
                      <w:u w:val="none"/>
                      <w:lang w:val="en-US" w:eastAsia="zh-CN" w:bidi="ar"/>
                    </w:rPr>
                    <w:t>h</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3台</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33</w:t>
                  </w:r>
                </w:p>
              </w:tc>
              <w:tc>
                <w:tcPr>
                  <w:tcW w:w="99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软化水设备</w:t>
                  </w:r>
                </w:p>
              </w:tc>
              <w:tc>
                <w:tcPr>
                  <w:tcW w:w="4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软化水设备</w:t>
                  </w:r>
                </w:p>
              </w:tc>
              <w:tc>
                <w:tcPr>
                  <w:tcW w:w="120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50</w:t>
                  </w:r>
                  <w:r>
                    <w:rPr>
                      <w:rFonts w:hint="eastAsia" w:ascii="Times New Roman" w:hAnsi="Times New Roman" w:eastAsia="宋体" w:cs="Times New Roman"/>
                      <w:i w:val="0"/>
                      <w:iCs w:val="0"/>
                      <w:color w:val="auto"/>
                      <w:kern w:val="0"/>
                      <w:sz w:val="21"/>
                      <w:szCs w:val="21"/>
                      <w:highlight w:val="none"/>
                      <w:u w:val="none"/>
                      <w:lang w:val="en-US" w:eastAsia="zh-CN" w:bidi="ar"/>
                    </w:rPr>
                    <w:t>t</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Times New Roman" w:hAnsi="Times New Roman" w:eastAsia="宋体" w:cs="Times New Roman"/>
                      <w:i w:val="0"/>
                      <w:iCs w:val="0"/>
                      <w:color w:val="auto"/>
                      <w:kern w:val="0"/>
                      <w:sz w:val="21"/>
                      <w:szCs w:val="21"/>
                      <w:highlight w:val="none"/>
                      <w:u w:val="none"/>
                      <w:lang w:val="en-US" w:eastAsia="zh-CN" w:bidi="ar"/>
                    </w:rPr>
                    <w:t>h</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34</w:t>
                  </w:r>
                </w:p>
              </w:tc>
              <w:tc>
                <w:tcPr>
                  <w:tcW w:w="99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液氨鹤臂</w:t>
                  </w:r>
                </w:p>
              </w:tc>
              <w:tc>
                <w:tcPr>
                  <w:tcW w:w="4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液氨鹤臂</w:t>
                  </w:r>
                </w:p>
              </w:tc>
              <w:tc>
                <w:tcPr>
                  <w:tcW w:w="120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2504</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2台</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35</w:t>
                  </w:r>
                </w:p>
              </w:tc>
              <w:tc>
                <w:tcPr>
                  <w:tcW w:w="99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氨水鹤臂</w:t>
                  </w:r>
                </w:p>
              </w:tc>
              <w:tc>
                <w:tcPr>
                  <w:tcW w:w="4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4台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氨水鹤臂</w:t>
                  </w:r>
                </w:p>
              </w:tc>
              <w:tc>
                <w:tcPr>
                  <w:tcW w:w="120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2504</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4台</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36</w:t>
                  </w:r>
                </w:p>
              </w:tc>
              <w:tc>
                <w:tcPr>
                  <w:tcW w:w="9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w:t>
                  </w:r>
                </w:p>
              </w:tc>
              <w:tc>
                <w:tcPr>
                  <w:tcW w:w="42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高纯水储罐</w:t>
                  </w:r>
                </w:p>
              </w:tc>
              <w:tc>
                <w:tcPr>
                  <w:tcW w:w="120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立式不锈钢储罐42</w:t>
                  </w:r>
                  <w:r>
                    <w:rPr>
                      <w:rFonts w:hint="default" w:ascii="Times New Roman" w:hAnsi="Times New Roman" w:cs="Times New Roman"/>
                      <w:color w:val="auto"/>
                      <w:sz w:val="21"/>
                      <w:szCs w:val="21"/>
                      <w:highlight w:val="none"/>
                      <w:vertAlign w:val="baseline"/>
                      <w:lang w:val="en-US" w:eastAsia="zh-CN"/>
                    </w:rPr>
                    <w:t>m</w:t>
                  </w:r>
                  <w:r>
                    <w:rPr>
                      <w:rFonts w:hint="default" w:ascii="Times New Roman" w:hAnsi="Times New Roman" w:cs="Times New Roman"/>
                      <w:color w:val="auto"/>
                      <w:sz w:val="21"/>
                      <w:szCs w:val="21"/>
                      <w:highlight w:val="none"/>
                      <w:vertAlign w:val="superscript"/>
                      <w:lang w:val="en-US" w:eastAsia="zh-CN"/>
                    </w:rPr>
                    <w:t>3</w:t>
                  </w:r>
                  <w:r>
                    <w:rPr>
                      <w:rFonts w:hint="eastAsia" w:ascii="Times New Roman" w:hAnsi="Times New Roman" w:eastAsia="宋体" w:cs="Times New Roman"/>
                      <w:i w:val="0"/>
                      <w:iCs w:val="0"/>
                      <w:color w:val="auto"/>
                      <w:kern w:val="0"/>
                      <w:sz w:val="21"/>
                      <w:szCs w:val="21"/>
                      <w:highlight w:val="none"/>
                      <w:u w:val="none"/>
                      <w:lang w:val="en-US" w:eastAsia="zh-CN" w:bidi="ar"/>
                    </w:rPr>
                    <w:t xml:space="preserve"> Φ3m*6m</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1座</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新增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37</w:t>
                  </w:r>
                </w:p>
              </w:tc>
              <w:tc>
                <w:tcPr>
                  <w:tcW w:w="9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w:t>
                  </w:r>
                </w:p>
              </w:tc>
              <w:tc>
                <w:tcPr>
                  <w:tcW w:w="42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高纯水泵</w:t>
                  </w:r>
                </w:p>
              </w:tc>
              <w:tc>
                <w:tcPr>
                  <w:tcW w:w="120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ZS65-00-160/5.5SSC</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2台</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新增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38</w:t>
                  </w:r>
                </w:p>
              </w:tc>
              <w:tc>
                <w:tcPr>
                  <w:tcW w:w="9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w:t>
                  </w:r>
                </w:p>
              </w:tc>
              <w:tc>
                <w:tcPr>
                  <w:tcW w:w="42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一级反渗透中间罐</w:t>
                  </w:r>
                </w:p>
              </w:tc>
              <w:tc>
                <w:tcPr>
                  <w:tcW w:w="120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5</w:t>
                  </w:r>
                  <w:r>
                    <w:rPr>
                      <w:rFonts w:hint="eastAsia" w:cs="Times New Roman"/>
                      <w:i w:val="0"/>
                      <w:iCs w:val="0"/>
                      <w:color w:val="auto"/>
                      <w:kern w:val="0"/>
                      <w:sz w:val="21"/>
                      <w:szCs w:val="21"/>
                      <w:highlight w:val="none"/>
                      <w:u w:val="none"/>
                      <w:lang w:val="en-US" w:eastAsia="zh-CN" w:bidi="ar"/>
                    </w:rPr>
                    <w:t>t</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1台</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新增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39</w:t>
                  </w:r>
                </w:p>
              </w:tc>
              <w:tc>
                <w:tcPr>
                  <w:tcW w:w="9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w:t>
                  </w:r>
                </w:p>
              </w:tc>
              <w:tc>
                <w:tcPr>
                  <w:tcW w:w="42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二级反渗透中间罐</w:t>
                  </w:r>
                </w:p>
              </w:tc>
              <w:tc>
                <w:tcPr>
                  <w:tcW w:w="120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5</w:t>
                  </w:r>
                  <w:r>
                    <w:rPr>
                      <w:rFonts w:hint="eastAsia" w:cs="Times New Roman"/>
                      <w:i w:val="0"/>
                      <w:iCs w:val="0"/>
                      <w:color w:val="auto"/>
                      <w:kern w:val="0"/>
                      <w:sz w:val="21"/>
                      <w:szCs w:val="21"/>
                      <w:highlight w:val="none"/>
                      <w:u w:val="none"/>
                      <w:lang w:val="en-US" w:eastAsia="zh-CN" w:bidi="ar"/>
                    </w:rPr>
                    <w:t>t</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1台</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新增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40</w:t>
                  </w:r>
                </w:p>
              </w:tc>
              <w:tc>
                <w:tcPr>
                  <w:tcW w:w="9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w:t>
                  </w:r>
                </w:p>
              </w:tc>
              <w:tc>
                <w:tcPr>
                  <w:tcW w:w="42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反渗透</w:t>
                  </w:r>
                </w:p>
              </w:tc>
              <w:tc>
                <w:tcPr>
                  <w:tcW w:w="120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15</w:t>
                  </w:r>
                  <w:r>
                    <w:rPr>
                      <w:rFonts w:hint="eastAsia" w:cs="Times New Roman"/>
                      <w:i w:val="0"/>
                      <w:iCs w:val="0"/>
                      <w:color w:val="auto"/>
                      <w:kern w:val="0"/>
                      <w:sz w:val="21"/>
                      <w:szCs w:val="21"/>
                      <w:highlight w:val="none"/>
                      <w:u w:val="none"/>
                      <w:lang w:val="en-US" w:eastAsia="zh-CN" w:bidi="ar"/>
                    </w:rPr>
                    <w:t>t</w:t>
                  </w:r>
                  <w:r>
                    <w:rPr>
                      <w:rFonts w:hint="eastAsia" w:ascii="Times New Roman" w:hAnsi="Times New Roman" w:eastAsia="宋体" w:cs="Times New Roman"/>
                      <w:i w:val="0"/>
                      <w:iCs w:val="0"/>
                      <w:color w:val="auto"/>
                      <w:kern w:val="0"/>
                      <w:sz w:val="21"/>
                      <w:szCs w:val="21"/>
                      <w:highlight w:val="none"/>
                      <w:u w:val="none"/>
                      <w:lang w:val="en-US" w:eastAsia="zh-CN" w:bidi="ar"/>
                    </w:rPr>
                    <w:t>/</w:t>
                  </w:r>
                  <w:r>
                    <w:rPr>
                      <w:rFonts w:hint="eastAsia" w:cs="Times New Roman"/>
                      <w:i w:val="0"/>
                      <w:iCs w:val="0"/>
                      <w:color w:val="auto"/>
                      <w:kern w:val="0"/>
                      <w:sz w:val="21"/>
                      <w:szCs w:val="21"/>
                      <w:highlight w:val="none"/>
                      <w:u w:val="none"/>
                      <w:lang w:val="en-US" w:eastAsia="zh-CN" w:bidi="ar"/>
                    </w:rPr>
                    <w:t>h</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1台</w:t>
                  </w:r>
                </w:p>
              </w:tc>
              <w:tc>
                <w:tcPr>
                  <w:tcW w:w="654" w:type="pct"/>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新增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41</w:t>
                  </w:r>
                </w:p>
              </w:tc>
              <w:tc>
                <w:tcPr>
                  <w:tcW w:w="9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w:t>
                  </w:r>
                </w:p>
              </w:tc>
              <w:tc>
                <w:tcPr>
                  <w:tcW w:w="42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EDI</w:t>
                  </w:r>
                </w:p>
              </w:tc>
              <w:tc>
                <w:tcPr>
                  <w:tcW w:w="120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15</w:t>
                  </w:r>
                  <w:r>
                    <w:rPr>
                      <w:rFonts w:hint="eastAsia" w:cs="Times New Roman"/>
                      <w:i w:val="0"/>
                      <w:iCs w:val="0"/>
                      <w:color w:val="auto"/>
                      <w:kern w:val="0"/>
                      <w:sz w:val="21"/>
                      <w:szCs w:val="21"/>
                      <w:highlight w:val="none"/>
                      <w:u w:val="none"/>
                      <w:lang w:val="en-US" w:eastAsia="zh-CN" w:bidi="ar"/>
                    </w:rPr>
                    <w:t>t</w:t>
                  </w:r>
                  <w:r>
                    <w:rPr>
                      <w:rFonts w:hint="eastAsia" w:ascii="Times New Roman" w:hAnsi="Times New Roman" w:eastAsia="宋体" w:cs="Times New Roman"/>
                      <w:i w:val="0"/>
                      <w:iCs w:val="0"/>
                      <w:color w:val="auto"/>
                      <w:kern w:val="0"/>
                      <w:sz w:val="21"/>
                      <w:szCs w:val="21"/>
                      <w:highlight w:val="none"/>
                      <w:u w:val="none"/>
                      <w:lang w:val="en-US" w:eastAsia="zh-CN" w:bidi="ar"/>
                    </w:rPr>
                    <w:t>/</w:t>
                  </w:r>
                  <w:r>
                    <w:rPr>
                      <w:rFonts w:hint="eastAsia" w:cs="Times New Roman"/>
                      <w:i w:val="0"/>
                      <w:iCs w:val="0"/>
                      <w:color w:val="auto"/>
                      <w:kern w:val="0"/>
                      <w:sz w:val="21"/>
                      <w:szCs w:val="21"/>
                      <w:highlight w:val="none"/>
                      <w:u w:val="none"/>
                      <w:lang w:val="en-US" w:eastAsia="zh-CN" w:bidi="ar"/>
                    </w:rPr>
                    <w:t>h</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1台</w:t>
                  </w:r>
                </w:p>
              </w:tc>
              <w:tc>
                <w:tcPr>
                  <w:tcW w:w="654" w:type="pct"/>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新增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42</w:t>
                  </w:r>
                </w:p>
              </w:tc>
              <w:tc>
                <w:tcPr>
                  <w:tcW w:w="9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w:t>
                  </w:r>
                </w:p>
              </w:tc>
              <w:tc>
                <w:tcPr>
                  <w:tcW w:w="42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高盐水污水处理装置（反渗透高压泵、保安过滤器（陶瓷膜过滤+反渗透膜过滤）、反渗透压力容器）</w:t>
                  </w:r>
                </w:p>
              </w:tc>
              <w:tc>
                <w:tcPr>
                  <w:tcW w:w="120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200t</w:t>
                  </w:r>
                  <w:r>
                    <w:rPr>
                      <w:rFonts w:hint="eastAsia" w:ascii="Times New Roman" w:hAnsi="Times New Roman" w:eastAsia="宋体" w:cs="Times New Roman"/>
                      <w:i w:val="0"/>
                      <w:iCs w:val="0"/>
                      <w:color w:val="auto"/>
                      <w:kern w:val="0"/>
                      <w:sz w:val="21"/>
                      <w:szCs w:val="21"/>
                      <w:highlight w:val="none"/>
                      <w:u w:val="none"/>
                      <w:lang w:val="en-US" w:eastAsia="zh-CN" w:bidi="ar"/>
                    </w:rPr>
                    <w:t>/</w:t>
                  </w:r>
                  <w:r>
                    <w:rPr>
                      <w:rFonts w:hint="eastAsia" w:cs="Times New Roman"/>
                      <w:i w:val="0"/>
                      <w:iCs w:val="0"/>
                      <w:color w:val="auto"/>
                      <w:kern w:val="0"/>
                      <w:sz w:val="21"/>
                      <w:szCs w:val="21"/>
                      <w:highlight w:val="none"/>
                      <w:u w:val="none"/>
                      <w:lang w:val="en-US" w:eastAsia="zh-CN" w:bidi="ar"/>
                    </w:rPr>
                    <w:t>d</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1套</w:t>
                  </w:r>
                </w:p>
              </w:tc>
              <w:tc>
                <w:tcPr>
                  <w:tcW w:w="654" w:type="pct"/>
                  <w:tcBorders>
                    <w:tl2br w:val="nil"/>
                    <w:tr2bl w:val="nil"/>
                  </w:tcBorders>
                  <w:vAlign w:val="center"/>
                </w:tcPr>
                <w:p>
                  <w:pPr>
                    <w:keepNext w:val="0"/>
                    <w:keepLines w:val="0"/>
                    <w:widowControl/>
                    <w:suppressLineNumbers w:val="0"/>
                    <w:spacing w:line="240" w:lineRule="auto"/>
                    <w:jc w:val="center"/>
                    <w:textAlignment w:val="center"/>
                    <w:rPr>
                      <w:rFonts w:hint="default"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新增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color w:val="auto"/>
                      <w:sz w:val="21"/>
                      <w:szCs w:val="21"/>
                      <w:highlight w:val="none"/>
                      <w:vertAlign w:val="baseline"/>
                      <w:lang w:val="en-US" w:eastAsia="zh-CN"/>
                    </w:rPr>
                    <w:t>三、其他设备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1</w:t>
                  </w:r>
                </w:p>
              </w:tc>
              <w:tc>
                <w:tcPr>
                  <w:tcW w:w="9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地磅</w:t>
                  </w:r>
                </w:p>
              </w:tc>
              <w:tc>
                <w:tcPr>
                  <w:tcW w:w="42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1台</w:t>
                  </w:r>
                </w:p>
              </w:tc>
              <w:tc>
                <w:tcPr>
                  <w:tcW w:w="10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地磅</w:t>
                  </w:r>
                </w:p>
              </w:tc>
              <w:tc>
                <w:tcPr>
                  <w:tcW w:w="12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100t</w:t>
                  </w:r>
                </w:p>
              </w:tc>
              <w:tc>
                <w:tcPr>
                  <w:tcW w:w="4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1台</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2</w:t>
                  </w:r>
                </w:p>
              </w:tc>
              <w:tc>
                <w:tcPr>
                  <w:tcW w:w="9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液氨半挂运输车</w:t>
                  </w:r>
                </w:p>
              </w:tc>
              <w:tc>
                <w:tcPr>
                  <w:tcW w:w="42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6辆</w:t>
                  </w:r>
                </w:p>
              </w:tc>
              <w:tc>
                <w:tcPr>
                  <w:tcW w:w="10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液氨半挂运输车</w:t>
                  </w:r>
                </w:p>
              </w:tc>
              <w:tc>
                <w:tcPr>
                  <w:tcW w:w="12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25t</w:t>
                  </w:r>
                </w:p>
              </w:tc>
              <w:tc>
                <w:tcPr>
                  <w:tcW w:w="4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6辆</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3</w:t>
                  </w:r>
                </w:p>
              </w:tc>
              <w:tc>
                <w:tcPr>
                  <w:tcW w:w="9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氨水半挂运输车</w:t>
                  </w:r>
                </w:p>
              </w:tc>
              <w:tc>
                <w:tcPr>
                  <w:tcW w:w="42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40辆</w:t>
                  </w:r>
                </w:p>
              </w:tc>
              <w:tc>
                <w:tcPr>
                  <w:tcW w:w="10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氨水半挂运输车</w:t>
                  </w:r>
                </w:p>
              </w:tc>
              <w:tc>
                <w:tcPr>
                  <w:tcW w:w="12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30t</w:t>
                  </w:r>
                </w:p>
              </w:tc>
              <w:tc>
                <w:tcPr>
                  <w:tcW w:w="4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40辆</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4</w:t>
                  </w:r>
                </w:p>
              </w:tc>
              <w:tc>
                <w:tcPr>
                  <w:tcW w:w="9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事故氨水罐</w:t>
                  </w:r>
                </w:p>
              </w:tc>
              <w:tc>
                <w:tcPr>
                  <w:tcW w:w="42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1座</w:t>
                  </w:r>
                </w:p>
              </w:tc>
              <w:tc>
                <w:tcPr>
                  <w:tcW w:w="10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事故氨水罐</w:t>
                  </w:r>
                </w:p>
              </w:tc>
              <w:tc>
                <w:tcPr>
                  <w:tcW w:w="12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立式固定顶碳钢</w:t>
                  </w:r>
                  <w:r>
                    <w:rPr>
                      <w:rFonts w:hint="eastAsia" w:cs="Times New Roman"/>
                      <w:color w:val="auto"/>
                      <w:sz w:val="21"/>
                      <w:szCs w:val="21"/>
                      <w:highlight w:val="none"/>
                      <w:vertAlign w:val="baseline"/>
                      <w:lang w:val="en-US" w:eastAsia="zh-CN"/>
                    </w:rPr>
                    <w:t>罐</w:t>
                  </w:r>
                  <w:r>
                    <w:rPr>
                      <w:rFonts w:hint="default" w:ascii="Times New Roman" w:hAnsi="Times New Roman" w:cs="Times New Roman"/>
                      <w:color w:val="auto"/>
                      <w:sz w:val="21"/>
                      <w:szCs w:val="21"/>
                      <w:highlight w:val="none"/>
                      <w:vertAlign w:val="baseline"/>
                      <w:lang w:val="en-US" w:eastAsia="zh-CN"/>
                    </w:rPr>
                    <w:t>，4500m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cs="Times New Roman"/>
                      <w:color w:val="auto"/>
                      <w:sz w:val="21"/>
                      <w:szCs w:val="21"/>
                      <w:highlight w:val="none"/>
                      <w:vertAlign w:val="baseline"/>
                      <w:lang w:val="en-US" w:eastAsia="zh-CN"/>
                    </w:rPr>
                    <w:t>，φ18m×17.7m</w:t>
                  </w:r>
                </w:p>
              </w:tc>
              <w:tc>
                <w:tcPr>
                  <w:tcW w:w="4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1座</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5</w:t>
                  </w:r>
                </w:p>
              </w:tc>
              <w:tc>
                <w:tcPr>
                  <w:tcW w:w="9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油烟净化器</w:t>
                  </w:r>
                </w:p>
              </w:tc>
              <w:tc>
                <w:tcPr>
                  <w:tcW w:w="42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1套</w:t>
                  </w:r>
                </w:p>
              </w:tc>
              <w:tc>
                <w:tcPr>
                  <w:tcW w:w="10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油烟净化器</w:t>
                  </w:r>
                </w:p>
              </w:tc>
              <w:tc>
                <w:tcPr>
                  <w:tcW w:w="12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4000</w:t>
                  </w:r>
                  <w:r>
                    <w:rPr>
                      <w:rFonts w:hint="default" w:ascii="Times New Roman" w:hAnsi="Times New Roman" w:cs="Times New Roman"/>
                      <w:color w:val="auto"/>
                      <w:sz w:val="21"/>
                      <w:szCs w:val="21"/>
                      <w:highlight w:val="none"/>
                      <w:vertAlign w:val="baseline"/>
                      <w:lang w:val="en-US" w:eastAsia="zh-CN"/>
                    </w:rPr>
                    <w:t>m</w:t>
                  </w:r>
                  <w:r>
                    <w:rPr>
                      <w:rFonts w:hint="default" w:ascii="Times New Roman" w:hAnsi="Times New Roman" w:cs="Times New Roman"/>
                      <w:color w:val="auto"/>
                      <w:sz w:val="21"/>
                      <w:szCs w:val="21"/>
                      <w:highlight w:val="none"/>
                      <w:vertAlign w:val="superscript"/>
                      <w:lang w:val="en-US" w:eastAsia="zh-CN"/>
                    </w:rPr>
                    <w:t>3</w:t>
                  </w:r>
                  <w:r>
                    <w:rPr>
                      <w:rFonts w:hint="eastAsia" w:cs="Times New Roman"/>
                      <w:color w:val="auto"/>
                      <w:sz w:val="21"/>
                      <w:szCs w:val="21"/>
                      <w:highlight w:val="none"/>
                      <w:vertAlign w:val="baseline"/>
                      <w:lang w:val="en-US" w:eastAsia="zh-CN"/>
                    </w:rPr>
                    <w:t>/h</w:t>
                  </w:r>
                </w:p>
              </w:tc>
              <w:tc>
                <w:tcPr>
                  <w:tcW w:w="4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1套</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eastAsia"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6</w:t>
                  </w:r>
                </w:p>
              </w:tc>
              <w:tc>
                <w:tcPr>
                  <w:tcW w:w="9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油水分离器</w:t>
                  </w:r>
                </w:p>
              </w:tc>
              <w:tc>
                <w:tcPr>
                  <w:tcW w:w="42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1套</w:t>
                  </w:r>
                </w:p>
              </w:tc>
              <w:tc>
                <w:tcPr>
                  <w:tcW w:w="10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油水分离器</w:t>
                  </w:r>
                </w:p>
              </w:tc>
              <w:tc>
                <w:tcPr>
                  <w:tcW w:w="12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p>
              </w:tc>
              <w:tc>
                <w:tcPr>
                  <w:tcW w:w="4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1套</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eastAsia"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9</w:t>
            </w:r>
            <w:r>
              <w:rPr>
                <w:rFonts w:hint="eastAsia"/>
                <w:color w:val="auto"/>
                <w:sz w:val="24"/>
                <w:szCs w:val="24"/>
                <w:highlight w:val="none"/>
                <w:lang w:eastAsia="zh-CN"/>
              </w:rPr>
              <w:t>）工作制度：</w:t>
            </w:r>
            <w:r>
              <w:rPr>
                <w:rFonts w:hint="default" w:ascii="Times New Roman" w:hAnsi="Times New Roman" w:cs="Times New Roman"/>
                <w:snapToGrid w:val="0"/>
                <w:color w:val="auto"/>
                <w:kern w:val="0"/>
                <w:sz w:val="24"/>
                <w:highlight w:val="none"/>
              </w:rPr>
              <w:t>项目</w:t>
            </w:r>
            <w:r>
              <w:rPr>
                <w:rFonts w:hint="eastAsia" w:cs="Times New Roman"/>
                <w:snapToGrid w:val="0"/>
                <w:color w:val="auto"/>
                <w:kern w:val="0"/>
                <w:sz w:val="24"/>
                <w:highlight w:val="none"/>
                <w:lang w:val="en-US" w:eastAsia="zh-CN"/>
              </w:rPr>
              <w:t>不改变现有工程工作制度，</w:t>
            </w:r>
            <w:r>
              <w:rPr>
                <w:rFonts w:hint="eastAsia" w:cs="Times New Roman"/>
                <w:color w:val="auto"/>
                <w:sz w:val="24"/>
                <w:szCs w:val="24"/>
                <w:highlight w:val="none"/>
                <w:lang w:val="en-US" w:eastAsia="zh-CN"/>
              </w:rPr>
              <w:t>年工作330天，每天两班，每班8小时</w:t>
            </w:r>
            <w:r>
              <w:rPr>
                <w:rFonts w:hint="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10</w:t>
            </w:r>
            <w:r>
              <w:rPr>
                <w:rFonts w:hint="eastAsia"/>
                <w:color w:val="auto"/>
                <w:sz w:val="24"/>
                <w:szCs w:val="24"/>
                <w:highlight w:val="none"/>
                <w:lang w:eastAsia="zh-CN"/>
              </w:rPr>
              <w:t>）劳动定员</w:t>
            </w:r>
            <w:r>
              <w:rPr>
                <w:color w:val="auto"/>
                <w:sz w:val="24"/>
                <w:szCs w:val="24"/>
                <w:highlight w:val="none"/>
              </w:rPr>
              <w:t>：</w:t>
            </w:r>
            <w:r>
              <w:rPr>
                <w:rFonts w:hint="default" w:ascii="Times New Roman" w:hAnsi="Times New Roman" w:cs="Times New Roman"/>
                <w:snapToGrid w:val="0"/>
                <w:color w:val="auto"/>
                <w:kern w:val="0"/>
                <w:sz w:val="24"/>
                <w:highlight w:val="none"/>
              </w:rPr>
              <w:t>本项目</w:t>
            </w:r>
            <w:r>
              <w:rPr>
                <w:rFonts w:hint="eastAsia" w:cs="Times New Roman"/>
                <w:snapToGrid w:val="0"/>
                <w:color w:val="auto"/>
                <w:kern w:val="0"/>
                <w:sz w:val="24"/>
                <w:highlight w:val="none"/>
                <w:lang w:val="en-US" w:eastAsia="zh-CN"/>
              </w:rPr>
              <w:t>员工由现有工程调配，不新增劳动定员，全厂</w:t>
            </w:r>
            <w:r>
              <w:rPr>
                <w:rFonts w:hint="default" w:ascii="Times New Roman" w:hAnsi="Times New Roman" w:eastAsia="宋体" w:cs="Times New Roman"/>
                <w:color w:val="auto"/>
                <w:sz w:val="24"/>
                <w:szCs w:val="24"/>
                <w:highlight w:val="none"/>
              </w:rPr>
              <w:t>劳动定员</w:t>
            </w:r>
            <w:r>
              <w:rPr>
                <w:rFonts w:hint="eastAsia" w:cs="Times New Roman"/>
                <w:color w:val="auto"/>
                <w:sz w:val="24"/>
                <w:szCs w:val="24"/>
                <w:highlight w:val="none"/>
                <w:lang w:val="en-US" w:eastAsia="zh-CN"/>
              </w:rPr>
              <w:t>30</w:t>
            </w:r>
            <w:r>
              <w:rPr>
                <w:rFonts w:hint="default" w:ascii="Times New Roman" w:hAnsi="Times New Roman" w:eastAsia="宋体" w:cs="Times New Roman"/>
                <w:color w:val="auto"/>
                <w:sz w:val="24"/>
                <w:szCs w:val="24"/>
                <w:highlight w:val="none"/>
              </w:rPr>
              <w:t>人</w:t>
            </w:r>
            <w:r>
              <w:rPr>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Times New Roman"/>
                <w:snapToGrid w:val="0"/>
                <w:color w:val="auto"/>
                <w:kern w:val="0"/>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11</w:t>
            </w:r>
            <w:r>
              <w:rPr>
                <w:rFonts w:hint="eastAsia"/>
                <w:color w:val="auto"/>
                <w:sz w:val="24"/>
                <w:szCs w:val="24"/>
                <w:highlight w:val="none"/>
                <w:lang w:eastAsia="zh-CN"/>
              </w:rPr>
              <w:t>）</w:t>
            </w:r>
            <w:r>
              <w:rPr>
                <w:color w:val="auto"/>
                <w:sz w:val="24"/>
                <w:szCs w:val="24"/>
                <w:highlight w:val="none"/>
              </w:rPr>
              <w:t>平面布置</w:t>
            </w:r>
            <w:r>
              <w:rPr>
                <w:rFonts w:hint="eastAsia"/>
                <w:color w:val="auto"/>
                <w:sz w:val="24"/>
                <w:szCs w:val="24"/>
                <w:highlight w:val="none"/>
              </w:rPr>
              <w:t>及周边关系</w:t>
            </w:r>
            <w:r>
              <w:rPr>
                <w:color w:val="auto"/>
                <w:sz w:val="24"/>
                <w:szCs w:val="24"/>
                <w:highlight w:val="none"/>
              </w:rPr>
              <w:t>：</w:t>
            </w:r>
            <w:r>
              <w:rPr>
                <w:rFonts w:hint="default" w:ascii="Times New Roman" w:hAnsi="Times New Roman" w:cs="Times New Roman"/>
                <w:snapToGrid w:val="0"/>
                <w:color w:val="auto"/>
                <w:kern w:val="0"/>
                <w:sz w:val="24"/>
                <w:szCs w:val="24"/>
                <w:highlight w:val="none"/>
              </w:rPr>
              <w:t>项目</w:t>
            </w:r>
            <w:r>
              <w:rPr>
                <w:rFonts w:hint="eastAsia" w:cs="Times New Roman"/>
                <w:snapToGrid w:val="0"/>
                <w:color w:val="auto"/>
                <w:kern w:val="0"/>
                <w:sz w:val="24"/>
                <w:szCs w:val="24"/>
                <w:highlight w:val="none"/>
                <w:lang w:val="en-US" w:eastAsia="zh-CN"/>
              </w:rPr>
              <w:t>建设于厂区西部硬化地面处，不改变现有工程平面布置。厂区于北侧设置大门，大门东侧建设办公楼，生产车间位于厂区东部，储罐位于厂区东南角。</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auto"/>
                <w:sz w:val="24"/>
                <w:szCs w:val="24"/>
                <w:highlight w:val="none"/>
              </w:rPr>
            </w:pPr>
            <w:r>
              <w:rPr>
                <w:rFonts w:hint="eastAsia"/>
                <w:color w:val="auto"/>
                <w:sz w:val="24"/>
                <w:szCs w:val="24"/>
                <w:highlight w:val="none"/>
                <w:lang w:val="en-US" w:eastAsia="zh-CN"/>
              </w:rPr>
              <w:t>本项目所在厂区</w:t>
            </w:r>
            <w:r>
              <w:rPr>
                <w:rFonts w:hint="eastAsia"/>
                <w:color w:val="auto"/>
                <w:sz w:val="24"/>
                <w:szCs w:val="24"/>
                <w:highlight w:val="none"/>
              </w:rPr>
              <w:t>位于遵化市党峪镇金山工业园区内，</w:t>
            </w:r>
            <w:r>
              <w:rPr>
                <w:rFonts w:hint="eastAsia"/>
                <w:color w:val="auto"/>
                <w:sz w:val="24"/>
                <w:szCs w:val="24"/>
                <w:highlight w:val="none"/>
                <w:lang w:val="en-US" w:eastAsia="zh-CN"/>
              </w:rPr>
              <w:t>厂区</w:t>
            </w:r>
            <w:r>
              <w:rPr>
                <w:rFonts w:hint="eastAsia"/>
                <w:color w:val="auto"/>
                <w:sz w:val="24"/>
                <w:szCs w:val="24"/>
                <w:highlight w:val="none"/>
              </w:rPr>
              <w:t>东侧为遵化市三隆化工厂，南侧隔隔园区规划路为遵化市邺兴不锈钢制品有限公司，西侧为遵化市龙建钢构厂，北侧隔园区规划路为荒地。</w:t>
            </w:r>
            <w:r>
              <w:rPr>
                <w:rFonts w:hint="eastAsia"/>
                <w:color w:val="auto"/>
                <w:sz w:val="24"/>
                <w:szCs w:val="24"/>
                <w:highlight w:val="none"/>
                <w:lang w:val="en-US" w:eastAsia="zh-CN"/>
              </w:rPr>
              <w:t>距厂区最近的</w:t>
            </w:r>
            <w:r>
              <w:rPr>
                <w:rFonts w:hint="eastAsia"/>
                <w:color w:val="auto"/>
                <w:sz w:val="24"/>
                <w:szCs w:val="24"/>
                <w:highlight w:val="none"/>
              </w:rPr>
              <w:t>环境敏感点为</w:t>
            </w:r>
            <w:r>
              <w:rPr>
                <w:rFonts w:hint="eastAsia"/>
                <w:color w:val="auto"/>
                <w:sz w:val="24"/>
                <w:szCs w:val="24"/>
                <w:highlight w:val="none"/>
                <w:lang w:val="en-US" w:eastAsia="zh-CN"/>
              </w:rPr>
              <w:t>其</w:t>
            </w:r>
            <w:r>
              <w:rPr>
                <w:rFonts w:hint="eastAsia"/>
                <w:color w:val="auto"/>
                <w:sz w:val="24"/>
                <w:szCs w:val="24"/>
                <w:highlight w:val="none"/>
              </w:rPr>
              <w:t>西北侧 480m处的的洪家屯村</w:t>
            </w:r>
            <w:r>
              <w:rPr>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color w:val="auto"/>
                <w:sz w:val="24"/>
                <w:szCs w:val="24"/>
                <w:highlight w:val="none"/>
              </w:rPr>
            </w:pPr>
            <w:r>
              <w:rPr>
                <w:rFonts w:hint="eastAsia"/>
                <w:color w:val="auto"/>
                <w:sz w:val="24"/>
                <w:szCs w:val="24"/>
                <w:highlight w:val="none"/>
                <w:lang w:val="en-US" w:eastAsia="zh-CN"/>
              </w:rPr>
              <w:t>4</w:t>
            </w:r>
            <w:r>
              <w:rPr>
                <w:color w:val="auto"/>
                <w:sz w:val="24"/>
                <w:szCs w:val="24"/>
                <w:highlight w:val="none"/>
              </w:rPr>
              <w:t>、公辅工程：</w:t>
            </w:r>
          </w:p>
          <w:p>
            <w:pPr>
              <w:keepNext w:val="0"/>
              <w:keepLines w:val="0"/>
              <w:pageBreakBefore w:val="0"/>
              <w:widowControl w:val="0"/>
              <w:kinsoku/>
              <w:wordWrap/>
              <w:overflowPunct/>
              <w:topLinePunct w:val="0"/>
              <w:bidi w:val="0"/>
              <w:snapToGrid/>
              <w:spacing w:line="500" w:lineRule="exact"/>
              <w:ind w:firstLine="480" w:firstLineChars="200"/>
              <w:textAlignment w:val="auto"/>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color w:val="auto"/>
                <w:sz w:val="24"/>
                <w:szCs w:val="24"/>
                <w:highlight w:val="none"/>
              </w:rPr>
              <w:t>给排水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为保证产品质量，</w:t>
            </w:r>
            <w:r>
              <w:rPr>
                <w:rFonts w:hint="default" w:ascii="Times New Roman" w:hAnsi="Times New Roman" w:eastAsia="宋体" w:cs="Times New Roman"/>
                <w:color w:val="auto"/>
                <w:sz w:val="24"/>
                <w:szCs w:val="24"/>
                <w:highlight w:val="none"/>
                <w:lang w:val="en-US" w:eastAsia="zh-CN"/>
              </w:rPr>
              <w:t>项目</w:t>
            </w:r>
            <w:r>
              <w:rPr>
                <w:rFonts w:hint="eastAsia" w:cs="Times New Roman"/>
                <w:color w:val="auto"/>
                <w:sz w:val="24"/>
                <w:szCs w:val="24"/>
                <w:highlight w:val="none"/>
                <w:lang w:val="en-US" w:eastAsia="zh-CN"/>
              </w:rPr>
              <w:t>对厂区现有软水装置提升改造，</w:t>
            </w:r>
            <w:r>
              <w:rPr>
                <w:rFonts w:hint="eastAsia" w:cs="Times New Roman"/>
                <w:color w:val="FF0000"/>
                <w:sz w:val="24"/>
                <w:szCs w:val="24"/>
                <w:highlight w:val="none"/>
                <w:lang w:val="en-US" w:eastAsia="zh-CN"/>
              </w:rPr>
              <w:t>现有软水装置制得软水后部分用于脱销用氨水生产，剩余部分进入本项目新增纯水装置</w:t>
            </w:r>
            <w:r>
              <w:rPr>
                <w:rFonts w:hint="eastAsia" w:cs="Times New Roman"/>
                <w:color w:val="auto"/>
                <w:sz w:val="24"/>
                <w:szCs w:val="24"/>
                <w:highlight w:val="none"/>
                <w:lang w:val="en-US" w:eastAsia="zh-CN"/>
              </w:rPr>
              <w:t>，提升改造后纯水得水率降低，本项目新增用水为纯水制备用水。本项目建成后软水装置用水量为</w:t>
            </w:r>
            <w:r>
              <w:rPr>
                <w:rFonts w:hint="eastAsia" w:cs="Times New Roman"/>
                <w:color w:val="FF0000"/>
                <w:sz w:val="24"/>
                <w:szCs w:val="24"/>
                <w:highlight w:val="none"/>
                <w:lang w:val="en-US" w:eastAsia="zh-CN"/>
              </w:rPr>
              <w:t>221.79</w:t>
            </w:r>
            <w:r>
              <w:rPr>
                <w:rFonts w:hint="default" w:ascii="Times New Roman" w:hAnsi="Times New Roman" w:eastAsia="宋体" w:cs="Times New Roman"/>
                <w:color w:val="FF0000"/>
                <w:sz w:val="24"/>
                <w:szCs w:val="24"/>
                <w:highlight w:val="none"/>
                <w:lang w:val="en-US" w:eastAsia="zh-CN"/>
              </w:rPr>
              <w:t>m</w:t>
            </w:r>
            <w:r>
              <w:rPr>
                <w:rFonts w:hint="default" w:ascii="Times New Roman" w:hAnsi="Times New Roman" w:eastAsia="宋体" w:cs="Times New Roman"/>
                <w:color w:val="FF0000"/>
                <w:sz w:val="24"/>
                <w:szCs w:val="24"/>
                <w:highlight w:val="none"/>
                <w:vertAlign w:val="superscript"/>
                <w:lang w:val="en-US" w:eastAsia="zh-CN"/>
              </w:rPr>
              <w:t>3</w:t>
            </w:r>
            <w:r>
              <w:rPr>
                <w:rFonts w:hint="default" w:ascii="Times New Roman" w:hAnsi="Times New Roman" w:eastAsia="宋体" w:cs="Times New Roman"/>
                <w:color w:val="FF0000"/>
                <w:sz w:val="24"/>
                <w:szCs w:val="24"/>
                <w:highlight w:val="none"/>
                <w:lang w:val="en-US" w:eastAsia="zh-CN"/>
              </w:rPr>
              <w:t>/d、</w:t>
            </w:r>
            <w:r>
              <w:rPr>
                <w:rFonts w:hint="eastAsia" w:cs="Times New Roman"/>
                <w:color w:val="FF0000"/>
                <w:sz w:val="24"/>
                <w:szCs w:val="24"/>
                <w:highlight w:val="none"/>
                <w:lang w:val="en-US" w:eastAsia="zh-CN"/>
              </w:rPr>
              <w:t>73190.7</w:t>
            </w:r>
            <w:r>
              <w:rPr>
                <w:rFonts w:hint="default" w:ascii="Times New Roman" w:hAnsi="Times New Roman" w:eastAsia="宋体" w:cs="Times New Roman"/>
                <w:color w:val="FF0000"/>
                <w:sz w:val="24"/>
                <w:szCs w:val="24"/>
                <w:highlight w:val="none"/>
                <w:lang w:val="en-US" w:eastAsia="zh-CN"/>
              </w:rPr>
              <w:t>m</w:t>
            </w:r>
            <w:r>
              <w:rPr>
                <w:rFonts w:hint="default" w:ascii="Times New Roman" w:hAnsi="Times New Roman" w:eastAsia="宋体" w:cs="Times New Roman"/>
                <w:color w:val="FF0000"/>
                <w:sz w:val="24"/>
                <w:szCs w:val="24"/>
                <w:highlight w:val="none"/>
                <w:vertAlign w:val="superscript"/>
                <w:lang w:val="en-US" w:eastAsia="zh-CN"/>
              </w:rPr>
              <w:t>3</w:t>
            </w:r>
            <w:r>
              <w:rPr>
                <w:rFonts w:hint="default" w:ascii="Times New Roman" w:hAnsi="Times New Roman" w:eastAsia="宋体" w:cs="Times New Roman"/>
                <w:color w:val="FF0000"/>
                <w:sz w:val="24"/>
                <w:szCs w:val="24"/>
                <w:highlight w:val="none"/>
                <w:lang w:val="en-US" w:eastAsia="zh-CN"/>
              </w:rPr>
              <w:t>/a</w:t>
            </w:r>
            <w:r>
              <w:rPr>
                <w:rFonts w:hint="eastAsia" w:cs="Times New Roman"/>
                <w:color w:val="FF0000"/>
                <w:sz w:val="24"/>
                <w:szCs w:val="24"/>
                <w:highlight w:val="none"/>
                <w:lang w:val="en-US" w:eastAsia="zh-CN"/>
              </w:rPr>
              <w:t>。纯水装置反冲水用水量为2</w:t>
            </w:r>
            <w:r>
              <w:rPr>
                <w:rFonts w:hint="default" w:ascii="Times New Roman" w:hAnsi="Times New Roman" w:eastAsia="宋体" w:cs="Times New Roman"/>
                <w:color w:val="FF0000"/>
                <w:sz w:val="24"/>
                <w:szCs w:val="24"/>
                <w:highlight w:val="none"/>
                <w:lang w:val="en-US" w:eastAsia="zh-CN"/>
              </w:rPr>
              <w:t>m</w:t>
            </w:r>
            <w:r>
              <w:rPr>
                <w:rFonts w:hint="default" w:ascii="Times New Roman" w:hAnsi="Times New Roman" w:eastAsia="宋体" w:cs="Times New Roman"/>
                <w:color w:val="FF0000"/>
                <w:sz w:val="24"/>
                <w:szCs w:val="24"/>
                <w:highlight w:val="none"/>
                <w:vertAlign w:val="superscript"/>
                <w:lang w:val="en-US" w:eastAsia="zh-CN"/>
              </w:rPr>
              <w:t>3</w:t>
            </w:r>
            <w:r>
              <w:rPr>
                <w:rFonts w:hint="default" w:ascii="Times New Roman" w:hAnsi="Times New Roman" w:eastAsia="宋体" w:cs="Times New Roman"/>
                <w:color w:val="FF0000"/>
                <w:sz w:val="24"/>
                <w:szCs w:val="24"/>
                <w:highlight w:val="none"/>
                <w:lang w:val="en-US" w:eastAsia="zh-CN"/>
              </w:rPr>
              <w:t>/d、</w:t>
            </w:r>
            <w:r>
              <w:rPr>
                <w:rFonts w:hint="eastAsia" w:cs="Times New Roman"/>
                <w:color w:val="FF0000"/>
                <w:sz w:val="24"/>
                <w:szCs w:val="24"/>
                <w:highlight w:val="none"/>
                <w:lang w:val="en-US" w:eastAsia="zh-CN"/>
              </w:rPr>
              <w:t>660</w:t>
            </w:r>
            <w:r>
              <w:rPr>
                <w:rFonts w:hint="default" w:ascii="Times New Roman" w:hAnsi="Times New Roman" w:eastAsia="宋体" w:cs="Times New Roman"/>
                <w:color w:val="FF0000"/>
                <w:sz w:val="24"/>
                <w:szCs w:val="24"/>
                <w:highlight w:val="none"/>
                <w:lang w:val="en-US" w:eastAsia="zh-CN"/>
              </w:rPr>
              <w:t>m</w:t>
            </w:r>
            <w:r>
              <w:rPr>
                <w:rFonts w:hint="default" w:ascii="Times New Roman" w:hAnsi="Times New Roman" w:eastAsia="宋体" w:cs="Times New Roman"/>
                <w:color w:val="FF0000"/>
                <w:sz w:val="24"/>
                <w:szCs w:val="24"/>
                <w:highlight w:val="none"/>
                <w:vertAlign w:val="superscript"/>
                <w:lang w:val="en-US" w:eastAsia="zh-CN"/>
              </w:rPr>
              <w:t>3</w:t>
            </w:r>
            <w:r>
              <w:rPr>
                <w:rFonts w:hint="default" w:ascii="Times New Roman" w:hAnsi="Times New Roman" w:eastAsia="宋体" w:cs="Times New Roman"/>
                <w:color w:val="FF0000"/>
                <w:sz w:val="24"/>
                <w:szCs w:val="24"/>
                <w:highlight w:val="none"/>
                <w:lang w:val="en-US" w:eastAsia="zh-CN"/>
              </w:rPr>
              <w:t>/a</w:t>
            </w:r>
            <w:r>
              <w:rPr>
                <w:rFonts w:hint="eastAsia" w:ascii="Times New Roman" w:hAnsi="Times New Roman" w:eastAsia="宋体"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FF0000"/>
                <w:sz w:val="24"/>
                <w:szCs w:val="24"/>
                <w:highlight w:val="none"/>
                <w:lang w:val="en-US" w:eastAsia="zh-CN"/>
              </w:rPr>
            </w:pPr>
            <w:r>
              <w:rPr>
                <w:rFonts w:hint="eastAsia" w:cs="Times New Roman"/>
                <w:color w:val="auto"/>
                <w:sz w:val="24"/>
                <w:szCs w:val="24"/>
                <w:highlight w:val="none"/>
                <w:lang w:val="en-US" w:eastAsia="zh-CN"/>
              </w:rPr>
              <w:t>本项目建成后生产软水、纯水制备废水量为</w:t>
            </w:r>
            <w:r>
              <w:rPr>
                <w:rFonts w:hint="eastAsia" w:cs="Times New Roman"/>
                <w:color w:val="FF0000"/>
                <w:sz w:val="24"/>
                <w:szCs w:val="24"/>
                <w:highlight w:val="none"/>
                <w:lang w:val="en-US" w:eastAsia="zh-CN"/>
              </w:rPr>
              <w:t>63.37</w:t>
            </w:r>
            <w:r>
              <w:rPr>
                <w:rFonts w:hint="default" w:ascii="Times New Roman" w:hAnsi="Times New Roman" w:eastAsia="宋体" w:cs="Times New Roman"/>
                <w:color w:val="FF0000"/>
                <w:sz w:val="24"/>
                <w:szCs w:val="24"/>
                <w:highlight w:val="none"/>
                <w:lang w:val="en-US" w:eastAsia="zh-CN"/>
              </w:rPr>
              <w:t>m</w:t>
            </w:r>
            <w:r>
              <w:rPr>
                <w:rFonts w:hint="default" w:ascii="Times New Roman" w:hAnsi="Times New Roman" w:eastAsia="宋体" w:cs="Times New Roman"/>
                <w:color w:val="FF0000"/>
                <w:sz w:val="24"/>
                <w:szCs w:val="24"/>
                <w:highlight w:val="none"/>
                <w:vertAlign w:val="superscript"/>
                <w:lang w:val="en-US" w:eastAsia="zh-CN"/>
              </w:rPr>
              <w:t>3</w:t>
            </w:r>
            <w:r>
              <w:rPr>
                <w:rFonts w:hint="default" w:ascii="Times New Roman" w:hAnsi="Times New Roman" w:eastAsia="宋体" w:cs="Times New Roman"/>
                <w:color w:val="FF0000"/>
                <w:sz w:val="24"/>
                <w:szCs w:val="24"/>
                <w:highlight w:val="none"/>
                <w:lang w:val="en-US" w:eastAsia="zh-CN"/>
              </w:rPr>
              <w:t>/d、</w:t>
            </w:r>
            <w:r>
              <w:rPr>
                <w:rFonts w:hint="eastAsia" w:cs="Times New Roman"/>
                <w:color w:val="FF0000"/>
                <w:sz w:val="24"/>
                <w:szCs w:val="24"/>
                <w:highlight w:val="none"/>
                <w:lang w:val="en-US" w:eastAsia="zh-CN"/>
              </w:rPr>
              <w:t>20912.1</w:t>
            </w:r>
            <w:r>
              <w:rPr>
                <w:rFonts w:hint="default" w:ascii="Times New Roman" w:hAnsi="Times New Roman" w:eastAsia="宋体" w:cs="Times New Roman"/>
                <w:color w:val="FF0000"/>
                <w:sz w:val="24"/>
                <w:szCs w:val="24"/>
                <w:highlight w:val="none"/>
                <w:lang w:val="en-US" w:eastAsia="zh-CN"/>
              </w:rPr>
              <w:t>m</w:t>
            </w:r>
            <w:r>
              <w:rPr>
                <w:rFonts w:hint="default" w:ascii="Times New Roman" w:hAnsi="Times New Roman" w:eastAsia="宋体" w:cs="Times New Roman"/>
                <w:color w:val="FF0000"/>
                <w:sz w:val="24"/>
                <w:szCs w:val="24"/>
                <w:highlight w:val="none"/>
                <w:vertAlign w:val="superscript"/>
                <w:lang w:val="en-US" w:eastAsia="zh-CN"/>
              </w:rPr>
              <w:t>3</w:t>
            </w:r>
            <w:r>
              <w:rPr>
                <w:rFonts w:hint="default" w:ascii="Times New Roman" w:hAnsi="Times New Roman" w:eastAsia="宋体" w:cs="Times New Roman"/>
                <w:color w:val="FF0000"/>
                <w:sz w:val="24"/>
                <w:szCs w:val="24"/>
                <w:highlight w:val="none"/>
                <w:lang w:val="en-US" w:eastAsia="zh-CN"/>
              </w:rPr>
              <w:t>/a</w:t>
            </w:r>
            <w:r>
              <w:rPr>
                <w:rFonts w:hint="eastAsia" w:ascii="Times New Roman" w:hAnsi="Times New Roman" w:eastAsia="宋体" w:cs="Times New Roman"/>
                <w:color w:val="FF0000"/>
                <w:sz w:val="24"/>
                <w:szCs w:val="24"/>
                <w:highlight w:val="none"/>
                <w:lang w:val="en-US" w:eastAsia="zh-CN"/>
              </w:rPr>
              <w:t>；反冲洗废水量为</w:t>
            </w:r>
            <w:r>
              <w:rPr>
                <w:rFonts w:hint="eastAsia" w:cs="Times New Roman"/>
                <w:color w:val="FF0000"/>
                <w:sz w:val="24"/>
                <w:szCs w:val="24"/>
                <w:highlight w:val="none"/>
                <w:lang w:val="en-US" w:eastAsia="zh-CN"/>
              </w:rPr>
              <w:t>2</w:t>
            </w:r>
            <w:r>
              <w:rPr>
                <w:rFonts w:hint="default" w:ascii="Times New Roman" w:hAnsi="Times New Roman" w:eastAsia="宋体" w:cs="Times New Roman"/>
                <w:color w:val="FF0000"/>
                <w:sz w:val="24"/>
                <w:szCs w:val="24"/>
                <w:highlight w:val="none"/>
                <w:lang w:val="en-US" w:eastAsia="zh-CN"/>
              </w:rPr>
              <w:t>m</w:t>
            </w:r>
            <w:r>
              <w:rPr>
                <w:rFonts w:hint="default" w:ascii="Times New Roman" w:hAnsi="Times New Roman" w:eastAsia="宋体" w:cs="Times New Roman"/>
                <w:color w:val="FF0000"/>
                <w:sz w:val="24"/>
                <w:szCs w:val="24"/>
                <w:highlight w:val="none"/>
                <w:vertAlign w:val="superscript"/>
                <w:lang w:val="en-US" w:eastAsia="zh-CN"/>
              </w:rPr>
              <w:t>3</w:t>
            </w:r>
            <w:r>
              <w:rPr>
                <w:rFonts w:hint="default" w:ascii="Times New Roman" w:hAnsi="Times New Roman" w:eastAsia="宋体" w:cs="Times New Roman"/>
                <w:color w:val="FF0000"/>
                <w:sz w:val="24"/>
                <w:szCs w:val="24"/>
                <w:highlight w:val="none"/>
                <w:lang w:val="en-US" w:eastAsia="zh-CN"/>
              </w:rPr>
              <w:t>/d、</w:t>
            </w:r>
            <w:r>
              <w:rPr>
                <w:rFonts w:hint="eastAsia" w:cs="Times New Roman"/>
                <w:color w:val="FF0000"/>
                <w:sz w:val="24"/>
                <w:szCs w:val="24"/>
                <w:highlight w:val="none"/>
                <w:lang w:val="en-US" w:eastAsia="zh-CN"/>
              </w:rPr>
              <w:t>660</w:t>
            </w:r>
            <w:r>
              <w:rPr>
                <w:rFonts w:hint="default" w:ascii="Times New Roman" w:hAnsi="Times New Roman" w:eastAsia="宋体" w:cs="Times New Roman"/>
                <w:color w:val="FF0000"/>
                <w:sz w:val="24"/>
                <w:szCs w:val="24"/>
                <w:highlight w:val="none"/>
                <w:lang w:val="en-US" w:eastAsia="zh-CN"/>
              </w:rPr>
              <w:t>m</w:t>
            </w:r>
            <w:r>
              <w:rPr>
                <w:rFonts w:hint="default" w:ascii="Times New Roman" w:hAnsi="Times New Roman" w:eastAsia="宋体" w:cs="Times New Roman"/>
                <w:color w:val="FF0000"/>
                <w:sz w:val="24"/>
                <w:szCs w:val="24"/>
                <w:highlight w:val="none"/>
                <w:vertAlign w:val="superscript"/>
                <w:lang w:val="en-US" w:eastAsia="zh-CN"/>
              </w:rPr>
              <w:t>3</w:t>
            </w:r>
            <w:r>
              <w:rPr>
                <w:rFonts w:hint="default" w:ascii="Times New Roman" w:hAnsi="Times New Roman" w:eastAsia="宋体" w:cs="Times New Roman"/>
                <w:color w:val="FF0000"/>
                <w:sz w:val="24"/>
                <w:szCs w:val="24"/>
                <w:highlight w:val="none"/>
                <w:lang w:val="en-US" w:eastAsia="zh-CN"/>
              </w:rPr>
              <w:t>/a</w:t>
            </w:r>
            <w:r>
              <w:rPr>
                <w:rFonts w:hint="eastAsia" w:ascii="Times New Roman" w:hAnsi="Times New Roman" w:eastAsia="宋体" w:cs="Times New Roman"/>
                <w:color w:val="FF000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本项目用排水平衡</w:t>
            </w:r>
            <w:r>
              <w:rPr>
                <w:rFonts w:hint="eastAsia" w:cs="Times New Roman"/>
                <w:color w:val="auto"/>
                <w:sz w:val="24"/>
                <w:szCs w:val="24"/>
                <w:highlight w:val="none"/>
                <w:lang w:val="en-US" w:eastAsia="zh-CN"/>
              </w:rPr>
              <w:t>如下。</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color w:val="FF0000"/>
                <w:sz w:val="24"/>
                <w:highlight w:val="none"/>
              </w:rPr>
            </w:pPr>
            <w:r>
              <w:rPr>
                <w:rFonts w:hint="default" w:ascii="Times New Roman" w:hAnsi="Times New Roman" w:eastAsia="宋体" w:cs="Times New Roman"/>
                <w:b/>
                <w:color w:val="FF0000"/>
                <w:sz w:val="24"/>
                <w:highlight w:val="none"/>
              </w:rPr>
              <w:t>表</w:t>
            </w:r>
            <w:r>
              <w:rPr>
                <w:rFonts w:hint="eastAsia" w:cs="Times New Roman"/>
                <w:b/>
                <w:color w:val="FF0000"/>
                <w:sz w:val="24"/>
                <w:highlight w:val="none"/>
                <w:lang w:val="en-US" w:eastAsia="zh-CN"/>
              </w:rPr>
              <w:t>15</w:t>
            </w:r>
            <w:r>
              <w:rPr>
                <w:rFonts w:hint="default" w:ascii="Times New Roman" w:hAnsi="Times New Roman" w:eastAsia="宋体" w:cs="Times New Roman"/>
                <w:b/>
                <w:color w:val="FF0000"/>
                <w:sz w:val="24"/>
                <w:highlight w:val="none"/>
              </w:rPr>
              <w:t xml:space="preserve">      项目用</w:t>
            </w:r>
            <w:r>
              <w:rPr>
                <w:rFonts w:hint="default" w:ascii="Times New Roman" w:hAnsi="Times New Roman" w:eastAsia="宋体" w:cs="Times New Roman"/>
                <w:b/>
                <w:color w:val="FF0000"/>
                <w:sz w:val="24"/>
                <w:highlight w:val="none"/>
                <w:lang w:val="en-US" w:eastAsia="zh-CN"/>
              </w:rPr>
              <w:t>排</w:t>
            </w:r>
            <w:r>
              <w:rPr>
                <w:rFonts w:hint="default" w:ascii="Times New Roman" w:hAnsi="Times New Roman" w:eastAsia="宋体" w:cs="Times New Roman"/>
                <w:b/>
                <w:color w:val="FF0000"/>
                <w:sz w:val="24"/>
                <w:highlight w:val="none"/>
              </w:rPr>
              <w:t>水量一览表</w:t>
            </w:r>
          </w:p>
          <w:tbl>
            <w:tblPr>
              <w:tblStyle w:val="33"/>
              <w:tblW w:w="845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815"/>
              <w:gridCol w:w="831"/>
              <w:gridCol w:w="750"/>
              <w:gridCol w:w="1569"/>
              <w:gridCol w:w="865"/>
              <w:gridCol w:w="213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84" w:type="pct"/>
                  <w:vMerge w:val="restar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olor w:val="FF0000"/>
                      <w:sz w:val="21"/>
                      <w:szCs w:val="21"/>
                      <w:highlight w:val="none"/>
                    </w:rPr>
                  </w:pPr>
                  <w:r>
                    <w:rPr>
                      <w:rFonts w:hint="default" w:ascii="Times New Roman" w:hAnsi="Times New Roman" w:eastAsia="宋体" w:cs="Times New Roman"/>
                      <w:b/>
                      <w:color w:val="FF0000"/>
                      <w:sz w:val="21"/>
                      <w:szCs w:val="21"/>
                      <w:highlight w:val="none"/>
                    </w:rPr>
                    <w:t>项  目</w:t>
                  </w:r>
                </w:p>
              </w:tc>
              <w:tc>
                <w:tcPr>
                  <w:tcW w:w="481"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aps/>
                      <w:color w:val="FF0000"/>
                      <w:sz w:val="21"/>
                      <w:szCs w:val="21"/>
                      <w:highlight w:val="none"/>
                    </w:rPr>
                  </w:pPr>
                  <w:r>
                    <w:rPr>
                      <w:rFonts w:hint="default" w:ascii="Times New Roman" w:hAnsi="Times New Roman" w:eastAsia="宋体" w:cs="Times New Roman"/>
                      <w:b/>
                      <w:caps/>
                      <w:color w:val="FF0000"/>
                      <w:sz w:val="21"/>
                      <w:szCs w:val="21"/>
                      <w:highlight w:val="none"/>
                    </w:rPr>
                    <w:t>总用水量</w:t>
                  </w:r>
                </w:p>
              </w:tc>
              <w:tc>
                <w:tcPr>
                  <w:tcW w:w="491"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aps/>
                      <w:color w:val="FF0000"/>
                      <w:sz w:val="21"/>
                      <w:szCs w:val="21"/>
                      <w:highlight w:val="none"/>
                    </w:rPr>
                  </w:pPr>
                  <w:r>
                    <w:rPr>
                      <w:rFonts w:hint="default" w:ascii="Times New Roman" w:hAnsi="Times New Roman" w:eastAsia="宋体" w:cs="Times New Roman"/>
                      <w:b/>
                      <w:caps/>
                      <w:color w:val="FF0000"/>
                      <w:sz w:val="21"/>
                      <w:szCs w:val="21"/>
                      <w:highlight w:val="none"/>
                    </w:rPr>
                    <w:t>新水量</w:t>
                  </w:r>
                </w:p>
              </w:tc>
              <w:tc>
                <w:tcPr>
                  <w:tcW w:w="443"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aps/>
                      <w:color w:val="FF0000"/>
                      <w:sz w:val="21"/>
                      <w:szCs w:val="21"/>
                      <w:highlight w:val="none"/>
                      <w:lang w:val="en-US" w:eastAsia="zh-CN"/>
                    </w:rPr>
                  </w:pPr>
                  <w:r>
                    <w:rPr>
                      <w:rFonts w:hint="eastAsia" w:cs="Times New Roman"/>
                      <w:b/>
                      <w:caps/>
                      <w:color w:val="FF0000"/>
                      <w:sz w:val="21"/>
                      <w:szCs w:val="21"/>
                      <w:highlight w:val="none"/>
                      <w:lang w:val="en-US" w:eastAsia="zh-CN"/>
                    </w:rPr>
                    <w:t>回用水</w:t>
                  </w:r>
                </w:p>
              </w:tc>
              <w:tc>
                <w:tcPr>
                  <w:tcW w:w="927"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aps/>
                      <w:color w:val="FF0000"/>
                      <w:sz w:val="21"/>
                      <w:szCs w:val="21"/>
                      <w:highlight w:val="none"/>
                    </w:rPr>
                  </w:pPr>
                  <w:r>
                    <w:rPr>
                      <w:rFonts w:hint="default" w:ascii="Times New Roman" w:hAnsi="Times New Roman" w:eastAsia="宋体" w:cs="Times New Roman"/>
                      <w:b/>
                      <w:caps/>
                      <w:color w:val="FF0000"/>
                      <w:sz w:val="21"/>
                      <w:szCs w:val="21"/>
                      <w:highlight w:val="none"/>
                    </w:rPr>
                    <w:t>损耗量</w:t>
                  </w:r>
                </w:p>
              </w:tc>
              <w:tc>
                <w:tcPr>
                  <w:tcW w:w="511"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aps/>
                      <w:color w:val="FF0000"/>
                      <w:sz w:val="21"/>
                      <w:szCs w:val="21"/>
                      <w:highlight w:val="none"/>
                    </w:rPr>
                  </w:pPr>
                  <w:r>
                    <w:rPr>
                      <w:rFonts w:hint="default" w:ascii="Times New Roman" w:hAnsi="Times New Roman" w:eastAsia="宋体" w:cs="Times New Roman"/>
                      <w:b/>
                      <w:caps/>
                      <w:color w:val="FF0000"/>
                      <w:sz w:val="21"/>
                      <w:szCs w:val="21"/>
                      <w:highlight w:val="none"/>
                      <w:lang w:eastAsia="zh-CN"/>
                    </w:rPr>
                    <w:t>废</w:t>
                  </w:r>
                  <w:r>
                    <w:rPr>
                      <w:rFonts w:hint="default" w:ascii="Times New Roman" w:hAnsi="Times New Roman" w:eastAsia="宋体" w:cs="Times New Roman"/>
                      <w:b/>
                      <w:caps/>
                      <w:color w:val="FF0000"/>
                      <w:sz w:val="21"/>
                      <w:szCs w:val="21"/>
                      <w:highlight w:val="none"/>
                    </w:rPr>
                    <w:t>水量</w:t>
                  </w:r>
                </w:p>
              </w:tc>
              <w:tc>
                <w:tcPr>
                  <w:tcW w:w="1259" w:type="pct"/>
                  <w:vMerge w:val="restar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aps/>
                      <w:color w:val="FF0000"/>
                      <w:sz w:val="21"/>
                      <w:szCs w:val="21"/>
                      <w:highlight w:val="none"/>
                    </w:rPr>
                  </w:pPr>
                  <w:r>
                    <w:rPr>
                      <w:rFonts w:hint="default" w:ascii="Times New Roman" w:hAnsi="Times New Roman" w:eastAsia="宋体" w:cs="Times New Roman"/>
                      <w:b/>
                      <w:caps/>
                      <w:color w:val="FF0000"/>
                      <w:sz w:val="21"/>
                      <w:szCs w:val="21"/>
                      <w:highlight w:val="none"/>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884"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olor w:val="FF0000"/>
                      <w:sz w:val="21"/>
                      <w:szCs w:val="21"/>
                      <w:highlight w:val="none"/>
                    </w:rPr>
                  </w:pPr>
                </w:p>
              </w:tc>
              <w:tc>
                <w:tcPr>
                  <w:tcW w:w="481"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olor w:val="FF0000"/>
                      <w:sz w:val="21"/>
                      <w:szCs w:val="21"/>
                      <w:highlight w:val="none"/>
                      <w:lang w:val="en-US" w:eastAsia="zh-CN"/>
                    </w:rPr>
                  </w:pPr>
                  <w:r>
                    <w:rPr>
                      <w:rFonts w:hint="default" w:ascii="Times New Roman" w:hAnsi="Times New Roman" w:eastAsia="宋体" w:cs="Times New Roman"/>
                      <w:b/>
                      <w:color w:val="FF0000"/>
                      <w:sz w:val="21"/>
                      <w:szCs w:val="21"/>
                      <w:highlight w:val="none"/>
                      <w:lang w:val="en-US" w:eastAsia="zh-CN"/>
                    </w:rPr>
                    <w:t>m</w:t>
                  </w:r>
                  <w:r>
                    <w:rPr>
                      <w:rFonts w:hint="default" w:ascii="Times New Roman" w:hAnsi="Times New Roman" w:eastAsia="宋体" w:cs="Times New Roman"/>
                      <w:b/>
                      <w:color w:val="FF0000"/>
                      <w:sz w:val="21"/>
                      <w:szCs w:val="21"/>
                      <w:highlight w:val="none"/>
                      <w:vertAlign w:val="superscript"/>
                      <w:lang w:val="en-US" w:eastAsia="zh-CN"/>
                    </w:rPr>
                    <w:t>3</w:t>
                  </w:r>
                  <w:r>
                    <w:rPr>
                      <w:rFonts w:hint="default" w:ascii="Times New Roman" w:hAnsi="Times New Roman" w:eastAsia="宋体" w:cs="Times New Roman"/>
                      <w:b/>
                      <w:color w:val="FF0000"/>
                      <w:sz w:val="21"/>
                      <w:szCs w:val="21"/>
                      <w:highlight w:val="none"/>
                    </w:rPr>
                    <w:t>/</w:t>
                  </w:r>
                  <w:r>
                    <w:rPr>
                      <w:rFonts w:hint="default" w:ascii="Times New Roman" w:hAnsi="Times New Roman" w:eastAsia="宋体" w:cs="Times New Roman"/>
                      <w:b/>
                      <w:color w:val="FF0000"/>
                      <w:sz w:val="21"/>
                      <w:szCs w:val="21"/>
                      <w:highlight w:val="none"/>
                      <w:lang w:val="en-US" w:eastAsia="zh-CN"/>
                    </w:rPr>
                    <w:t>d</w:t>
                  </w:r>
                </w:p>
              </w:tc>
              <w:tc>
                <w:tcPr>
                  <w:tcW w:w="491"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olor w:val="FF0000"/>
                      <w:sz w:val="21"/>
                      <w:szCs w:val="21"/>
                      <w:highlight w:val="none"/>
                    </w:rPr>
                  </w:pPr>
                  <w:r>
                    <w:rPr>
                      <w:rFonts w:hint="default" w:ascii="Times New Roman" w:hAnsi="Times New Roman" w:eastAsia="宋体" w:cs="Times New Roman"/>
                      <w:b/>
                      <w:color w:val="FF0000"/>
                      <w:sz w:val="21"/>
                      <w:szCs w:val="21"/>
                      <w:highlight w:val="none"/>
                      <w:lang w:val="en-US" w:eastAsia="zh-CN"/>
                    </w:rPr>
                    <w:t>m</w:t>
                  </w:r>
                  <w:r>
                    <w:rPr>
                      <w:rFonts w:hint="default" w:ascii="Times New Roman" w:hAnsi="Times New Roman" w:eastAsia="宋体" w:cs="Times New Roman"/>
                      <w:b/>
                      <w:color w:val="FF0000"/>
                      <w:sz w:val="21"/>
                      <w:szCs w:val="21"/>
                      <w:highlight w:val="none"/>
                      <w:vertAlign w:val="superscript"/>
                      <w:lang w:val="en-US" w:eastAsia="zh-CN"/>
                    </w:rPr>
                    <w:t>3</w:t>
                  </w:r>
                  <w:r>
                    <w:rPr>
                      <w:rFonts w:hint="default" w:ascii="Times New Roman" w:hAnsi="Times New Roman" w:eastAsia="宋体" w:cs="Times New Roman"/>
                      <w:b/>
                      <w:color w:val="FF0000"/>
                      <w:sz w:val="21"/>
                      <w:szCs w:val="21"/>
                      <w:highlight w:val="none"/>
                    </w:rPr>
                    <w:t>/</w:t>
                  </w:r>
                  <w:r>
                    <w:rPr>
                      <w:rFonts w:hint="default" w:ascii="Times New Roman" w:hAnsi="Times New Roman" w:eastAsia="宋体" w:cs="Times New Roman"/>
                      <w:b/>
                      <w:color w:val="FF0000"/>
                      <w:sz w:val="21"/>
                      <w:szCs w:val="21"/>
                      <w:highlight w:val="none"/>
                      <w:lang w:val="en-US" w:eastAsia="zh-CN"/>
                    </w:rPr>
                    <w:t>d</w:t>
                  </w:r>
                </w:p>
              </w:tc>
              <w:tc>
                <w:tcPr>
                  <w:tcW w:w="443"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olor w:val="FF0000"/>
                      <w:sz w:val="21"/>
                      <w:szCs w:val="21"/>
                      <w:highlight w:val="none"/>
                      <w:lang w:val="en-US" w:eastAsia="zh-CN"/>
                    </w:rPr>
                  </w:pPr>
                  <w:r>
                    <w:rPr>
                      <w:rFonts w:hint="default" w:ascii="Times New Roman" w:hAnsi="Times New Roman" w:eastAsia="宋体" w:cs="Times New Roman"/>
                      <w:b/>
                      <w:color w:val="FF0000"/>
                      <w:sz w:val="21"/>
                      <w:szCs w:val="21"/>
                      <w:highlight w:val="none"/>
                      <w:lang w:val="en-US" w:eastAsia="zh-CN"/>
                    </w:rPr>
                    <w:t>m</w:t>
                  </w:r>
                  <w:r>
                    <w:rPr>
                      <w:rFonts w:hint="default" w:ascii="Times New Roman" w:hAnsi="Times New Roman" w:eastAsia="宋体" w:cs="Times New Roman"/>
                      <w:b/>
                      <w:color w:val="FF0000"/>
                      <w:sz w:val="21"/>
                      <w:szCs w:val="21"/>
                      <w:highlight w:val="none"/>
                      <w:vertAlign w:val="superscript"/>
                      <w:lang w:val="en-US" w:eastAsia="zh-CN"/>
                    </w:rPr>
                    <w:t>3</w:t>
                  </w:r>
                  <w:r>
                    <w:rPr>
                      <w:rFonts w:hint="default" w:ascii="Times New Roman" w:hAnsi="Times New Roman" w:eastAsia="宋体" w:cs="Times New Roman"/>
                      <w:b/>
                      <w:color w:val="FF0000"/>
                      <w:sz w:val="21"/>
                      <w:szCs w:val="21"/>
                      <w:highlight w:val="none"/>
                    </w:rPr>
                    <w:t>/</w:t>
                  </w:r>
                  <w:r>
                    <w:rPr>
                      <w:rFonts w:hint="default" w:ascii="Times New Roman" w:hAnsi="Times New Roman" w:eastAsia="宋体" w:cs="Times New Roman"/>
                      <w:b/>
                      <w:color w:val="FF0000"/>
                      <w:sz w:val="21"/>
                      <w:szCs w:val="21"/>
                      <w:highlight w:val="none"/>
                      <w:lang w:val="en-US" w:eastAsia="zh-CN"/>
                    </w:rPr>
                    <w:t>d</w:t>
                  </w:r>
                </w:p>
              </w:tc>
              <w:tc>
                <w:tcPr>
                  <w:tcW w:w="927"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color w:val="FF0000"/>
                      <w:sz w:val="21"/>
                      <w:szCs w:val="21"/>
                      <w:highlight w:val="none"/>
                    </w:rPr>
                  </w:pPr>
                  <w:r>
                    <w:rPr>
                      <w:rFonts w:hint="default" w:ascii="Times New Roman" w:hAnsi="Times New Roman" w:eastAsia="宋体" w:cs="Times New Roman"/>
                      <w:b/>
                      <w:color w:val="FF0000"/>
                      <w:sz w:val="21"/>
                      <w:szCs w:val="21"/>
                      <w:highlight w:val="none"/>
                      <w:lang w:val="en-US" w:eastAsia="zh-CN"/>
                    </w:rPr>
                    <w:t>m</w:t>
                  </w:r>
                  <w:r>
                    <w:rPr>
                      <w:rFonts w:hint="default" w:ascii="Times New Roman" w:hAnsi="Times New Roman" w:eastAsia="宋体" w:cs="Times New Roman"/>
                      <w:b/>
                      <w:color w:val="FF0000"/>
                      <w:sz w:val="21"/>
                      <w:szCs w:val="21"/>
                      <w:highlight w:val="none"/>
                      <w:vertAlign w:val="superscript"/>
                      <w:lang w:val="en-US" w:eastAsia="zh-CN"/>
                    </w:rPr>
                    <w:t>3</w:t>
                  </w:r>
                  <w:r>
                    <w:rPr>
                      <w:rFonts w:hint="default" w:ascii="Times New Roman" w:hAnsi="Times New Roman" w:eastAsia="宋体" w:cs="Times New Roman"/>
                      <w:b/>
                      <w:color w:val="FF0000"/>
                      <w:sz w:val="21"/>
                      <w:szCs w:val="21"/>
                      <w:highlight w:val="none"/>
                    </w:rPr>
                    <w:t>/</w:t>
                  </w:r>
                  <w:r>
                    <w:rPr>
                      <w:rFonts w:hint="default" w:ascii="Times New Roman" w:hAnsi="Times New Roman" w:eastAsia="宋体" w:cs="Times New Roman"/>
                      <w:b/>
                      <w:color w:val="FF0000"/>
                      <w:sz w:val="21"/>
                      <w:szCs w:val="21"/>
                      <w:highlight w:val="none"/>
                      <w:lang w:val="en-US" w:eastAsia="zh-CN"/>
                    </w:rPr>
                    <w:t>d</w:t>
                  </w:r>
                </w:p>
              </w:tc>
              <w:tc>
                <w:tcPr>
                  <w:tcW w:w="511"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olor w:val="FF0000"/>
                      <w:sz w:val="21"/>
                      <w:szCs w:val="21"/>
                      <w:highlight w:val="none"/>
                    </w:rPr>
                  </w:pPr>
                  <w:r>
                    <w:rPr>
                      <w:rFonts w:hint="default" w:ascii="Times New Roman" w:hAnsi="Times New Roman" w:eastAsia="宋体" w:cs="Times New Roman"/>
                      <w:b/>
                      <w:color w:val="FF0000"/>
                      <w:sz w:val="21"/>
                      <w:szCs w:val="21"/>
                      <w:highlight w:val="none"/>
                      <w:lang w:val="en-US" w:eastAsia="zh-CN"/>
                    </w:rPr>
                    <w:t>m</w:t>
                  </w:r>
                  <w:r>
                    <w:rPr>
                      <w:rFonts w:hint="default" w:ascii="Times New Roman" w:hAnsi="Times New Roman" w:eastAsia="宋体" w:cs="Times New Roman"/>
                      <w:b/>
                      <w:color w:val="FF0000"/>
                      <w:sz w:val="21"/>
                      <w:szCs w:val="21"/>
                      <w:highlight w:val="none"/>
                      <w:vertAlign w:val="superscript"/>
                      <w:lang w:val="en-US" w:eastAsia="zh-CN"/>
                    </w:rPr>
                    <w:t>3</w:t>
                  </w:r>
                  <w:r>
                    <w:rPr>
                      <w:rFonts w:hint="default" w:ascii="Times New Roman" w:hAnsi="Times New Roman" w:eastAsia="宋体" w:cs="Times New Roman"/>
                      <w:b/>
                      <w:color w:val="FF0000"/>
                      <w:sz w:val="21"/>
                      <w:szCs w:val="21"/>
                      <w:highlight w:val="none"/>
                    </w:rPr>
                    <w:t>/</w:t>
                  </w:r>
                  <w:r>
                    <w:rPr>
                      <w:rFonts w:hint="default" w:ascii="Times New Roman" w:hAnsi="Times New Roman" w:eastAsia="宋体" w:cs="Times New Roman"/>
                      <w:b/>
                      <w:color w:val="FF0000"/>
                      <w:sz w:val="21"/>
                      <w:szCs w:val="21"/>
                      <w:highlight w:val="none"/>
                      <w:lang w:val="en-US" w:eastAsia="zh-CN"/>
                    </w:rPr>
                    <w:t>d</w:t>
                  </w:r>
                </w:p>
              </w:tc>
              <w:tc>
                <w:tcPr>
                  <w:tcW w:w="1259"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caps/>
                      <w:color w:val="FF0000"/>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FF0000"/>
                      <w:lang w:val="en-US" w:eastAsia="zh-CN"/>
                    </w:rPr>
                  </w:pPr>
                  <w:r>
                    <w:rPr>
                      <w:rFonts w:hint="eastAsia" w:cs="Times New Roman"/>
                      <w:color w:val="FF0000"/>
                      <w:lang w:val="en-US" w:eastAsia="zh-CN"/>
                    </w:rPr>
                    <w:t>软水制备装置</w:t>
                  </w:r>
                </w:p>
              </w:tc>
              <w:tc>
                <w:tcPr>
                  <w:tcW w:w="48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FF0000"/>
                      <w:kern w:val="2"/>
                      <w:sz w:val="21"/>
                      <w:szCs w:val="24"/>
                      <w:lang w:val="en-US" w:eastAsia="zh-CN" w:bidi="ar-SA"/>
                    </w:rPr>
                  </w:pPr>
                  <w:r>
                    <w:rPr>
                      <w:rFonts w:hint="eastAsia" w:cs="Times New Roman"/>
                      <w:color w:val="FF0000"/>
                      <w:kern w:val="2"/>
                      <w:sz w:val="21"/>
                      <w:szCs w:val="24"/>
                      <w:lang w:val="en-US" w:eastAsia="zh-CN" w:bidi="ar-SA"/>
                    </w:rPr>
                    <w:t>221.79</w:t>
                  </w:r>
                </w:p>
              </w:tc>
              <w:tc>
                <w:tcPr>
                  <w:tcW w:w="49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FF0000"/>
                      <w:kern w:val="2"/>
                      <w:sz w:val="21"/>
                      <w:szCs w:val="24"/>
                      <w:lang w:val="en-US" w:eastAsia="zh-CN" w:bidi="ar-SA"/>
                    </w:rPr>
                  </w:pPr>
                  <w:r>
                    <w:rPr>
                      <w:rFonts w:hint="eastAsia" w:cs="Times New Roman"/>
                      <w:color w:val="FF0000"/>
                      <w:kern w:val="2"/>
                      <w:sz w:val="21"/>
                      <w:szCs w:val="24"/>
                      <w:lang w:val="en-US" w:eastAsia="zh-CN" w:bidi="ar-SA"/>
                    </w:rPr>
                    <w:t>221.79</w:t>
                  </w:r>
                </w:p>
              </w:tc>
              <w:tc>
                <w:tcPr>
                  <w:tcW w:w="44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FF0000"/>
                      <w:kern w:val="2"/>
                      <w:sz w:val="21"/>
                      <w:szCs w:val="24"/>
                      <w:lang w:val="en-US" w:eastAsia="zh-CN" w:bidi="ar-SA"/>
                    </w:rPr>
                  </w:pPr>
                  <w:r>
                    <w:rPr>
                      <w:rFonts w:hint="eastAsia" w:cs="Times New Roman"/>
                      <w:color w:val="FF0000"/>
                      <w:kern w:val="2"/>
                      <w:sz w:val="21"/>
                      <w:szCs w:val="24"/>
                      <w:lang w:val="en-US" w:eastAsia="zh-CN" w:bidi="ar-SA"/>
                    </w:rPr>
                    <w:t>0</w:t>
                  </w:r>
                </w:p>
              </w:tc>
              <w:tc>
                <w:tcPr>
                  <w:tcW w:w="92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FF0000"/>
                      <w:kern w:val="2"/>
                      <w:sz w:val="21"/>
                      <w:szCs w:val="24"/>
                      <w:lang w:val="en-US" w:eastAsia="zh-CN" w:bidi="ar-SA"/>
                    </w:rPr>
                  </w:pPr>
                  <w:r>
                    <w:rPr>
                      <w:rFonts w:hint="eastAsia" w:cs="Times New Roman"/>
                      <w:color w:val="FF0000"/>
                      <w:kern w:val="2"/>
                      <w:sz w:val="21"/>
                      <w:szCs w:val="24"/>
                      <w:lang w:val="en-US" w:eastAsia="zh-CN" w:bidi="ar-SA"/>
                    </w:rPr>
                    <w:t>177.43(97.22用于纯水制备)</w:t>
                  </w:r>
                </w:p>
              </w:tc>
              <w:tc>
                <w:tcPr>
                  <w:tcW w:w="5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FF0000"/>
                      <w:kern w:val="2"/>
                      <w:sz w:val="21"/>
                      <w:szCs w:val="24"/>
                      <w:lang w:val="en-US" w:eastAsia="zh-CN" w:bidi="ar-SA"/>
                    </w:rPr>
                  </w:pPr>
                  <w:r>
                    <w:rPr>
                      <w:rFonts w:hint="eastAsia" w:cs="Times New Roman"/>
                      <w:color w:val="FF0000"/>
                      <w:kern w:val="2"/>
                      <w:sz w:val="21"/>
                      <w:szCs w:val="24"/>
                      <w:lang w:val="en-US" w:eastAsia="zh-CN" w:bidi="ar-SA"/>
                    </w:rPr>
                    <w:t>44.36</w:t>
                  </w:r>
                </w:p>
              </w:tc>
              <w:tc>
                <w:tcPr>
                  <w:tcW w:w="1259"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FF0000"/>
                      <w:kern w:val="2"/>
                      <w:sz w:val="21"/>
                      <w:szCs w:val="24"/>
                      <w:lang w:val="en-US" w:eastAsia="zh-CN" w:bidi="ar-SA"/>
                    </w:rPr>
                  </w:pPr>
                  <w:r>
                    <w:rPr>
                      <w:rFonts w:hint="eastAsia" w:ascii="Times New Roman" w:hAnsi="Times New Roman" w:eastAsia="宋体" w:cs="Times New Roman"/>
                      <w:color w:val="FF0000"/>
                      <w:lang w:val="en-US" w:eastAsia="zh-CN"/>
                    </w:rPr>
                    <w:t>经本项目新增污水处理装置处理后排入遵化市金山工业园污水处理厂</w:t>
                  </w:r>
                  <w:r>
                    <w:rPr>
                      <w:rFonts w:hint="default" w:ascii="Times New Roman" w:hAnsi="Times New Roman" w:eastAsia="宋体" w:cs="Times New Roman"/>
                      <w:color w:val="FF0000"/>
                      <w:lang w:val="en-US" w:eastAsia="zh-CN"/>
                    </w:rPr>
                    <w:t>处</w:t>
                  </w:r>
                  <w:r>
                    <w:rPr>
                      <w:rFonts w:hint="eastAsia" w:ascii="Times New Roman" w:hAnsi="Times New Roman" w:eastAsia="宋体" w:cs="Times New Roman"/>
                      <w:color w:val="FF0000"/>
                      <w:lang w:val="en-US" w:eastAsia="zh-CN"/>
                    </w:rPr>
                    <w:t>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kern w:val="2"/>
                      <w:sz w:val="21"/>
                      <w:szCs w:val="24"/>
                      <w:lang w:val="en-US" w:eastAsia="zh-CN" w:bidi="ar-SA"/>
                    </w:rPr>
                  </w:pPr>
                  <w:r>
                    <w:rPr>
                      <w:rFonts w:hint="eastAsia" w:cs="Times New Roman"/>
                      <w:color w:val="FF0000"/>
                      <w:lang w:val="en-US" w:eastAsia="zh-CN"/>
                    </w:rPr>
                    <w:t>纯水制备装置</w:t>
                  </w:r>
                </w:p>
              </w:tc>
              <w:tc>
                <w:tcPr>
                  <w:tcW w:w="48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kern w:val="2"/>
                      <w:sz w:val="21"/>
                      <w:szCs w:val="24"/>
                      <w:lang w:val="en-US" w:eastAsia="zh-CN" w:bidi="ar-SA"/>
                    </w:rPr>
                  </w:pPr>
                  <w:r>
                    <w:rPr>
                      <w:rFonts w:hint="eastAsia" w:cs="Times New Roman"/>
                      <w:color w:val="FF0000"/>
                      <w:kern w:val="2"/>
                      <w:sz w:val="21"/>
                      <w:szCs w:val="24"/>
                      <w:lang w:val="en-US" w:eastAsia="zh-CN" w:bidi="ar-SA"/>
                    </w:rPr>
                    <w:t>97.22</w:t>
                  </w:r>
                </w:p>
              </w:tc>
              <w:tc>
                <w:tcPr>
                  <w:tcW w:w="49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kern w:val="2"/>
                      <w:sz w:val="21"/>
                      <w:szCs w:val="24"/>
                      <w:lang w:val="en-US" w:eastAsia="zh-CN" w:bidi="ar-SA"/>
                    </w:rPr>
                  </w:pPr>
                  <w:r>
                    <w:rPr>
                      <w:rFonts w:hint="eastAsia" w:cs="Times New Roman"/>
                      <w:color w:val="FF0000"/>
                      <w:kern w:val="2"/>
                      <w:sz w:val="21"/>
                      <w:szCs w:val="24"/>
                      <w:lang w:val="en-US" w:eastAsia="zh-CN" w:bidi="ar-SA"/>
                    </w:rPr>
                    <w:t>0</w:t>
                  </w:r>
                </w:p>
              </w:tc>
              <w:tc>
                <w:tcPr>
                  <w:tcW w:w="44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FF0000"/>
                      <w:kern w:val="2"/>
                      <w:sz w:val="21"/>
                      <w:szCs w:val="24"/>
                      <w:lang w:val="en-US" w:eastAsia="zh-CN" w:bidi="ar-SA"/>
                    </w:rPr>
                  </w:pPr>
                  <w:r>
                    <w:rPr>
                      <w:rFonts w:hint="eastAsia" w:cs="Times New Roman"/>
                      <w:color w:val="FF0000"/>
                      <w:kern w:val="2"/>
                      <w:sz w:val="21"/>
                      <w:szCs w:val="24"/>
                      <w:lang w:val="en-US" w:eastAsia="zh-CN" w:bidi="ar-SA"/>
                    </w:rPr>
                    <w:t>97.22</w:t>
                  </w:r>
                </w:p>
              </w:tc>
              <w:tc>
                <w:tcPr>
                  <w:tcW w:w="92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kern w:val="2"/>
                      <w:sz w:val="21"/>
                      <w:szCs w:val="24"/>
                      <w:lang w:val="en-US" w:eastAsia="zh-CN" w:bidi="ar-SA"/>
                    </w:rPr>
                  </w:pPr>
                  <w:r>
                    <w:rPr>
                      <w:rFonts w:hint="eastAsia" w:cs="Times New Roman"/>
                      <w:color w:val="FF0000"/>
                      <w:kern w:val="2"/>
                      <w:sz w:val="21"/>
                      <w:szCs w:val="24"/>
                      <w:lang w:val="en-US" w:eastAsia="zh-CN" w:bidi="ar-SA"/>
                    </w:rPr>
                    <w:t>80.21</w:t>
                  </w:r>
                </w:p>
              </w:tc>
              <w:tc>
                <w:tcPr>
                  <w:tcW w:w="5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kern w:val="2"/>
                      <w:sz w:val="21"/>
                      <w:szCs w:val="24"/>
                      <w:lang w:val="en-US" w:eastAsia="zh-CN" w:bidi="ar-SA"/>
                    </w:rPr>
                  </w:pPr>
                  <w:r>
                    <w:rPr>
                      <w:rFonts w:hint="eastAsia" w:cs="Times New Roman"/>
                      <w:color w:val="FF0000"/>
                      <w:kern w:val="2"/>
                      <w:sz w:val="21"/>
                      <w:szCs w:val="24"/>
                      <w:lang w:val="en-US" w:eastAsia="zh-CN" w:bidi="ar-SA"/>
                    </w:rPr>
                    <w:t>17.01</w:t>
                  </w:r>
                </w:p>
              </w:tc>
              <w:tc>
                <w:tcPr>
                  <w:tcW w:w="125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FF0000"/>
                      <w:kern w:val="2"/>
                      <w:sz w:val="21"/>
                      <w:szCs w:val="24"/>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8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color w:val="FF0000"/>
                      <w:sz w:val="21"/>
                      <w:szCs w:val="21"/>
                      <w:highlight w:val="none"/>
                      <w:lang w:val="en-US" w:eastAsia="zh-CN"/>
                    </w:rPr>
                  </w:pPr>
                  <w:r>
                    <w:rPr>
                      <w:rFonts w:hint="eastAsia" w:cs="Times New Roman"/>
                      <w:b w:val="0"/>
                      <w:bCs/>
                      <w:color w:val="FF0000"/>
                      <w:sz w:val="21"/>
                      <w:szCs w:val="21"/>
                      <w:highlight w:val="none"/>
                      <w:lang w:val="en-US" w:eastAsia="zh-CN"/>
                    </w:rPr>
                    <w:t>反冲洗</w:t>
                  </w:r>
                </w:p>
              </w:tc>
              <w:tc>
                <w:tcPr>
                  <w:tcW w:w="481"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cs="Times New Roman"/>
                      <w:b w:val="0"/>
                      <w:bCs/>
                      <w:color w:val="FF0000"/>
                      <w:sz w:val="21"/>
                      <w:szCs w:val="21"/>
                      <w:highlight w:val="none"/>
                      <w:lang w:val="en-US" w:eastAsia="zh-CN"/>
                    </w:rPr>
                  </w:pPr>
                  <w:r>
                    <w:rPr>
                      <w:rFonts w:hint="eastAsia" w:cs="Times New Roman"/>
                      <w:b w:val="0"/>
                      <w:bCs/>
                      <w:color w:val="FF0000"/>
                      <w:sz w:val="21"/>
                      <w:szCs w:val="21"/>
                      <w:highlight w:val="none"/>
                      <w:lang w:val="en-US" w:eastAsia="zh-CN"/>
                    </w:rPr>
                    <w:t>2</w:t>
                  </w:r>
                </w:p>
              </w:tc>
              <w:tc>
                <w:tcPr>
                  <w:tcW w:w="491"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cs="Times New Roman"/>
                      <w:b w:val="0"/>
                      <w:bCs/>
                      <w:color w:val="FF0000"/>
                      <w:sz w:val="21"/>
                      <w:szCs w:val="21"/>
                      <w:highlight w:val="none"/>
                      <w:lang w:val="en-US" w:eastAsia="zh-CN"/>
                    </w:rPr>
                  </w:pPr>
                  <w:r>
                    <w:rPr>
                      <w:rFonts w:hint="eastAsia" w:cs="Times New Roman"/>
                      <w:b w:val="0"/>
                      <w:bCs/>
                      <w:color w:val="FF0000"/>
                      <w:sz w:val="21"/>
                      <w:szCs w:val="21"/>
                      <w:highlight w:val="none"/>
                      <w:lang w:val="en-US" w:eastAsia="zh-CN"/>
                    </w:rPr>
                    <w:t>2</w:t>
                  </w:r>
                </w:p>
              </w:tc>
              <w:tc>
                <w:tcPr>
                  <w:tcW w:w="443"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cs="Times New Roman"/>
                      <w:b w:val="0"/>
                      <w:bCs/>
                      <w:color w:val="FF0000"/>
                      <w:sz w:val="21"/>
                      <w:szCs w:val="21"/>
                      <w:highlight w:val="none"/>
                      <w:lang w:val="en-US" w:eastAsia="zh-CN"/>
                    </w:rPr>
                  </w:pPr>
                  <w:r>
                    <w:rPr>
                      <w:rFonts w:hint="eastAsia" w:cs="Times New Roman"/>
                      <w:b w:val="0"/>
                      <w:bCs/>
                      <w:color w:val="FF0000"/>
                      <w:sz w:val="21"/>
                      <w:szCs w:val="21"/>
                      <w:highlight w:val="none"/>
                      <w:lang w:val="en-US" w:eastAsia="zh-CN"/>
                    </w:rPr>
                    <w:t>0</w:t>
                  </w:r>
                </w:p>
              </w:tc>
              <w:tc>
                <w:tcPr>
                  <w:tcW w:w="927"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s="Times New Roman"/>
                      <w:b w:val="0"/>
                      <w:bCs/>
                      <w:color w:val="FF0000"/>
                      <w:sz w:val="21"/>
                      <w:szCs w:val="21"/>
                      <w:highlight w:val="none"/>
                      <w:lang w:val="en-US" w:eastAsia="zh-CN"/>
                    </w:rPr>
                  </w:pPr>
                  <w:r>
                    <w:rPr>
                      <w:rFonts w:hint="eastAsia" w:cs="Times New Roman"/>
                      <w:b w:val="0"/>
                      <w:bCs/>
                      <w:color w:val="FF0000"/>
                      <w:sz w:val="21"/>
                      <w:szCs w:val="21"/>
                      <w:highlight w:val="none"/>
                      <w:lang w:val="en-US" w:eastAsia="zh-CN"/>
                    </w:rPr>
                    <w:t>0</w:t>
                  </w:r>
                </w:p>
              </w:tc>
              <w:tc>
                <w:tcPr>
                  <w:tcW w:w="511"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cs="Times New Roman"/>
                      <w:b w:val="0"/>
                      <w:bCs/>
                      <w:color w:val="FF0000"/>
                      <w:sz w:val="21"/>
                      <w:szCs w:val="21"/>
                      <w:highlight w:val="none"/>
                      <w:lang w:val="en-US" w:eastAsia="zh-CN"/>
                    </w:rPr>
                  </w:pPr>
                  <w:r>
                    <w:rPr>
                      <w:rFonts w:hint="eastAsia" w:cs="Times New Roman"/>
                      <w:b w:val="0"/>
                      <w:bCs/>
                      <w:color w:val="FF0000"/>
                      <w:sz w:val="21"/>
                      <w:szCs w:val="21"/>
                      <w:highlight w:val="none"/>
                      <w:lang w:val="en-US" w:eastAsia="zh-CN"/>
                    </w:rPr>
                    <w:t>2</w:t>
                  </w:r>
                </w:p>
              </w:tc>
              <w:tc>
                <w:tcPr>
                  <w:tcW w:w="1259"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cs="Times New Roman"/>
                      <w:caps/>
                      <w:color w:val="FF000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84"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b/>
                      <w:color w:val="FF0000"/>
                      <w:sz w:val="21"/>
                      <w:szCs w:val="21"/>
                      <w:highlight w:val="none"/>
                    </w:rPr>
                    <w:t>合计</w:t>
                  </w:r>
                </w:p>
              </w:tc>
              <w:tc>
                <w:tcPr>
                  <w:tcW w:w="48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lang w:val="en-US" w:eastAsia="zh-CN"/>
                    </w:rPr>
                  </w:pPr>
                  <w:r>
                    <w:rPr>
                      <w:rFonts w:hint="eastAsia" w:cs="Times New Roman"/>
                      <w:color w:val="FF0000"/>
                      <w:lang w:val="en-US" w:eastAsia="zh-CN"/>
                    </w:rPr>
                    <w:t>321.01</w:t>
                  </w:r>
                </w:p>
              </w:tc>
              <w:tc>
                <w:tcPr>
                  <w:tcW w:w="49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lang w:val="en-US" w:eastAsia="zh-CN"/>
                    </w:rPr>
                  </w:pPr>
                  <w:r>
                    <w:rPr>
                      <w:rFonts w:hint="eastAsia" w:cs="Times New Roman"/>
                      <w:color w:val="FF0000"/>
                      <w:lang w:val="en-US" w:eastAsia="zh-CN"/>
                    </w:rPr>
                    <w:t>223.79</w:t>
                  </w:r>
                </w:p>
              </w:tc>
              <w:tc>
                <w:tcPr>
                  <w:tcW w:w="44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lang w:val="en-US" w:eastAsia="zh-CN"/>
                    </w:rPr>
                  </w:pPr>
                  <w:r>
                    <w:rPr>
                      <w:rFonts w:hint="eastAsia" w:cs="Times New Roman"/>
                      <w:color w:val="FF0000"/>
                      <w:lang w:val="en-US" w:eastAsia="zh-CN"/>
                    </w:rPr>
                    <w:t>97.22</w:t>
                  </w:r>
                </w:p>
              </w:tc>
              <w:tc>
                <w:tcPr>
                  <w:tcW w:w="92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lang w:val="en-US" w:eastAsia="zh-CN"/>
                    </w:rPr>
                  </w:pPr>
                  <w:r>
                    <w:rPr>
                      <w:rFonts w:hint="eastAsia" w:cs="Times New Roman"/>
                      <w:color w:val="FF0000"/>
                      <w:lang w:val="en-US" w:eastAsia="zh-CN"/>
                    </w:rPr>
                    <w:t>257.64</w:t>
                  </w:r>
                </w:p>
              </w:tc>
              <w:tc>
                <w:tcPr>
                  <w:tcW w:w="5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lang w:val="en-US" w:eastAsia="zh-CN"/>
                    </w:rPr>
                  </w:pPr>
                  <w:r>
                    <w:rPr>
                      <w:rFonts w:hint="eastAsia" w:cs="Times New Roman"/>
                      <w:color w:val="FF0000"/>
                      <w:lang w:val="en-US" w:eastAsia="zh-CN"/>
                    </w:rPr>
                    <w:t>63.37</w:t>
                  </w:r>
                </w:p>
              </w:tc>
              <w:tc>
                <w:tcPr>
                  <w:tcW w:w="1259"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Times New Roman" w:hAnsi="Times New Roman" w:eastAsia="宋体" w:cs="Times New Roman"/>
                      <w:color w:val="FF0000"/>
                      <w:kern w:val="2"/>
                      <w:sz w:val="21"/>
                      <w:szCs w:val="21"/>
                      <w:highlight w:val="none"/>
                      <w:lang w:val="en-US" w:eastAsia="zh-CN" w:bidi="ar-SA"/>
                    </w:rPr>
                  </w:pPr>
                  <w:r>
                    <w:rPr>
                      <w:rFonts w:hint="eastAsia" w:cs="Times New Roman"/>
                      <w:color w:val="FF0000"/>
                      <w:kern w:val="2"/>
                      <w:sz w:val="21"/>
                      <w:szCs w:val="21"/>
                      <w:highlight w:val="none"/>
                      <w:lang w:val="en-US" w:eastAsia="zh-CN" w:bidi="ar-SA"/>
                    </w:rPr>
                    <w:t>-</w:t>
                  </w:r>
                </w:p>
              </w:tc>
            </w:tr>
          </w:tbl>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color w:val="FF0000"/>
                <w:sz w:val="24"/>
                <w:highlight w:val="none"/>
              </w:rPr>
            </w:pPr>
            <w:r>
              <w:rPr>
                <w:rFonts w:hint="default" w:ascii="Times New Roman" w:hAnsi="Times New Roman" w:eastAsia="宋体" w:cs="Times New Roman"/>
                <w:b/>
                <w:color w:val="FF0000"/>
                <w:sz w:val="24"/>
                <w:highlight w:val="none"/>
              </w:rPr>
              <w:t>表</w:t>
            </w:r>
            <w:r>
              <w:rPr>
                <w:rFonts w:hint="eastAsia" w:cs="Times New Roman"/>
                <w:b/>
                <w:color w:val="FF0000"/>
                <w:sz w:val="24"/>
                <w:highlight w:val="none"/>
                <w:lang w:val="en-US" w:eastAsia="zh-CN"/>
              </w:rPr>
              <w:t>16</w:t>
            </w:r>
            <w:r>
              <w:rPr>
                <w:rFonts w:hint="default" w:ascii="Times New Roman" w:hAnsi="Times New Roman" w:eastAsia="宋体" w:cs="Times New Roman"/>
                <w:b/>
                <w:color w:val="FF0000"/>
                <w:sz w:val="24"/>
                <w:highlight w:val="none"/>
              </w:rPr>
              <w:t xml:space="preserve">      </w:t>
            </w:r>
            <w:r>
              <w:rPr>
                <w:rFonts w:hint="eastAsia" w:cs="Times New Roman"/>
                <w:b/>
                <w:color w:val="FF0000"/>
                <w:sz w:val="24"/>
                <w:highlight w:val="none"/>
                <w:lang w:val="en-US" w:eastAsia="zh-CN"/>
              </w:rPr>
              <w:t>本</w:t>
            </w:r>
            <w:r>
              <w:rPr>
                <w:rFonts w:hint="default" w:ascii="Times New Roman" w:hAnsi="Times New Roman" w:eastAsia="宋体" w:cs="Times New Roman"/>
                <w:b/>
                <w:color w:val="FF0000"/>
                <w:sz w:val="24"/>
                <w:highlight w:val="none"/>
              </w:rPr>
              <w:t>项目</w:t>
            </w:r>
            <w:r>
              <w:rPr>
                <w:rFonts w:hint="eastAsia" w:cs="Times New Roman"/>
                <w:b/>
                <w:color w:val="FF0000"/>
                <w:sz w:val="24"/>
                <w:highlight w:val="none"/>
                <w:lang w:val="en-US" w:eastAsia="zh-CN"/>
              </w:rPr>
              <w:t>建成后全厂</w:t>
            </w:r>
            <w:r>
              <w:rPr>
                <w:rFonts w:hint="default" w:ascii="Times New Roman" w:hAnsi="Times New Roman" w:eastAsia="宋体" w:cs="Times New Roman"/>
                <w:b/>
                <w:color w:val="FF0000"/>
                <w:sz w:val="24"/>
                <w:highlight w:val="none"/>
              </w:rPr>
              <w:t>用</w:t>
            </w:r>
            <w:r>
              <w:rPr>
                <w:rFonts w:hint="default" w:ascii="Times New Roman" w:hAnsi="Times New Roman" w:eastAsia="宋体" w:cs="Times New Roman"/>
                <w:b/>
                <w:color w:val="FF0000"/>
                <w:sz w:val="24"/>
                <w:highlight w:val="none"/>
                <w:lang w:val="en-US" w:eastAsia="zh-CN"/>
              </w:rPr>
              <w:t>排</w:t>
            </w:r>
            <w:r>
              <w:rPr>
                <w:rFonts w:hint="default" w:ascii="Times New Roman" w:hAnsi="Times New Roman" w:eastAsia="宋体" w:cs="Times New Roman"/>
                <w:b/>
                <w:color w:val="FF0000"/>
                <w:sz w:val="24"/>
                <w:highlight w:val="none"/>
              </w:rPr>
              <w:t>水量一览表</w:t>
            </w:r>
          </w:p>
          <w:tbl>
            <w:tblPr>
              <w:tblStyle w:val="33"/>
              <w:tblW w:w="843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1"/>
              <w:gridCol w:w="946"/>
              <w:gridCol w:w="865"/>
              <w:gridCol w:w="739"/>
              <w:gridCol w:w="715"/>
              <w:gridCol w:w="1166"/>
              <w:gridCol w:w="865"/>
              <w:gridCol w:w="218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63" w:type="pct"/>
                  <w:vMerge w:val="restar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olor w:val="FF0000"/>
                      <w:sz w:val="21"/>
                      <w:szCs w:val="21"/>
                      <w:highlight w:val="none"/>
                    </w:rPr>
                  </w:pPr>
                  <w:r>
                    <w:rPr>
                      <w:rFonts w:hint="default" w:ascii="Times New Roman" w:hAnsi="Times New Roman" w:eastAsia="宋体" w:cs="Times New Roman"/>
                      <w:b/>
                      <w:color w:val="FF0000"/>
                      <w:sz w:val="21"/>
                      <w:szCs w:val="21"/>
                      <w:highlight w:val="none"/>
                    </w:rPr>
                    <w:t>项  目</w:t>
                  </w:r>
                </w:p>
              </w:tc>
              <w:tc>
                <w:tcPr>
                  <w:tcW w:w="560"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aps/>
                      <w:color w:val="FF0000"/>
                      <w:sz w:val="21"/>
                      <w:szCs w:val="21"/>
                      <w:highlight w:val="none"/>
                    </w:rPr>
                  </w:pPr>
                  <w:r>
                    <w:rPr>
                      <w:rFonts w:hint="default" w:ascii="Times New Roman" w:hAnsi="Times New Roman" w:eastAsia="宋体" w:cs="Times New Roman"/>
                      <w:b/>
                      <w:caps/>
                      <w:color w:val="FF0000"/>
                      <w:sz w:val="21"/>
                      <w:szCs w:val="21"/>
                      <w:highlight w:val="none"/>
                    </w:rPr>
                    <w:t>总用水量</w:t>
                  </w:r>
                </w:p>
              </w:tc>
              <w:tc>
                <w:tcPr>
                  <w:tcW w:w="512"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aps/>
                      <w:color w:val="FF0000"/>
                      <w:sz w:val="21"/>
                      <w:szCs w:val="21"/>
                      <w:highlight w:val="none"/>
                    </w:rPr>
                  </w:pPr>
                  <w:r>
                    <w:rPr>
                      <w:rFonts w:hint="default" w:ascii="Times New Roman" w:hAnsi="Times New Roman" w:eastAsia="宋体" w:cs="Times New Roman"/>
                      <w:b/>
                      <w:caps/>
                      <w:color w:val="FF0000"/>
                      <w:sz w:val="21"/>
                      <w:szCs w:val="21"/>
                      <w:highlight w:val="none"/>
                    </w:rPr>
                    <w:t>新水量</w:t>
                  </w:r>
                </w:p>
              </w:tc>
              <w:tc>
                <w:tcPr>
                  <w:tcW w:w="438"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aps/>
                      <w:color w:val="FF0000"/>
                      <w:sz w:val="21"/>
                      <w:szCs w:val="21"/>
                      <w:highlight w:val="none"/>
                    </w:rPr>
                  </w:pPr>
                  <w:r>
                    <w:rPr>
                      <w:rFonts w:hint="eastAsia" w:cs="Times New Roman"/>
                      <w:b/>
                      <w:caps/>
                      <w:color w:val="FF0000"/>
                      <w:sz w:val="21"/>
                      <w:szCs w:val="21"/>
                      <w:highlight w:val="none"/>
                      <w:lang w:val="en-US" w:eastAsia="zh-CN"/>
                    </w:rPr>
                    <w:t>回用水</w:t>
                  </w:r>
                </w:p>
              </w:tc>
              <w:tc>
                <w:tcPr>
                  <w:tcW w:w="423"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aps/>
                      <w:color w:val="FF0000"/>
                      <w:sz w:val="21"/>
                      <w:szCs w:val="21"/>
                      <w:highlight w:val="none"/>
                    </w:rPr>
                  </w:pPr>
                  <w:r>
                    <w:rPr>
                      <w:rFonts w:hint="default" w:ascii="Times New Roman" w:hAnsi="Times New Roman" w:eastAsia="宋体" w:cs="Times New Roman"/>
                      <w:b/>
                      <w:caps/>
                      <w:color w:val="FF0000"/>
                      <w:sz w:val="21"/>
                      <w:szCs w:val="21"/>
                      <w:highlight w:val="none"/>
                      <w:lang w:eastAsia="zh-CN"/>
                    </w:rPr>
                    <w:t>循环水量</w:t>
                  </w:r>
                </w:p>
              </w:tc>
              <w:tc>
                <w:tcPr>
                  <w:tcW w:w="691"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aps/>
                      <w:color w:val="FF0000"/>
                      <w:sz w:val="21"/>
                      <w:szCs w:val="21"/>
                      <w:highlight w:val="none"/>
                    </w:rPr>
                  </w:pPr>
                  <w:r>
                    <w:rPr>
                      <w:rFonts w:hint="default" w:ascii="Times New Roman" w:hAnsi="Times New Roman" w:eastAsia="宋体" w:cs="Times New Roman"/>
                      <w:b/>
                      <w:caps/>
                      <w:color w:val="FF0000"/>
                      <w:sz w:val="21"/>
                      <w:szCs w:val="21"/>
                      <w:highlight w:val="none"/>
                    </w:rPr>
                    <w:t>损耗量</w:t>
                  </w:r>
                </w:p>
              </w:tc>
              <w:tc>
                <w:tcPr>
                  <w:tcW w:w="512"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aps/>
                      <w:color w:val="FF0000"/>
                      <w:sz w:val="21"/>
                      <w:szCs w:val="21"/>
                      <w:highlight w:val="none"/>
                    </w:rPr>
                  </w:pPr>
                  <w:r>
                    <w:rPr>
                      <w:rFonts w:hint="default" w:ascii="Times New Roman" w:hAnsi="Times New Roman" w:eastAsia="宋体" w:cs="Times New Roman"/>
                      <w:b/>
                      <w:caps/>
                      <w:color w:val="FF0000"/>
                      <w:sz w:val="21"/>
                      <w:szCs w:val="21"/>
                      <w:highlight w:val="none"/>
                      <w:lang w:eastAsia="zh-CN"/>
                    </w:rPr>
                    <w:t>废</w:t>
                  </w:r>
                  <w:r>
                    <w:rPr>
                      <w:rFonts w:hint="default" w:ascii="Times New Roman" w:hAnsi="Times New Roman" w:eastAsia="宋体" w:cs="Times New Roman"/>
                      <w:b/>
                      <w:caps/>
                      <w:color w:val="FF0000"/>
                      <w:sz w:val="21"/>
                      <w:szCs w:val="21"/>
                      <w:highlight w:val="none"/>
                    </w:rPr>
                    <w:t>水量</w:t>
                  </w:r>
                </w:p>
              </w:tc>
              <w:tc>
                <w:tcPr>
                  <w:tcW w:w="1297" w:type="pct"/>
                  <w:vMerge w:val="restar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aps/>
                      <w:color w:val="FF0000"/>
                      <w:sz w:val="21"/>
                      <w:szCs w:val="21"/>
                      <w:highlight w:val="none"/>
                    </w:rPr>
                  </w:pPr>
                  <w:r>
                    <w:rPr>
                      <w:rFonts w:hint="default" w:ascii="Times New Roman" w:hAnsi="Times New Roman" w:eastAsia="宋体" w:cs="Times New Roman"/>
                      <w:b/>
                      <w:caps/>
                      <w:color w:val="FF0000"/>
                      <w:sz w:val="21"/>
                      <w:szCs w:val="21"/>
                      <w:highlight w:val="none"/>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563"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olor w:val="FF0000"/>
                      <w:sz w:val="21"/>
                      <w:szCs w:val="21"/>
                      <w:highlight w:val="none"/>
                    </w:rPr>
                  </w:pPr>
                </w:p>
              </w:tc>
              <w:tc>
                <w:tcPr>
                  <w:tcW w:w="560"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olor w:val="FF0000"/>
                      <w:sz w:val="21"/>
                      <w:szCs w:val="21"/>
                      <w:highlight w:val="none"/>
                      <w:lang w:val="en-US" w:eastAsia="zh-CN"/>
                    </w:rPr>
                  </w:pPr>
                  <w:r>
                    <w:rPr>
                      <w:rFonts w:hint="default" w:ascii="Times New Roman" w:hAnsi="Times New Roman" w:eastAsia="宋体" w:cs="Times New Roman"/>
                      <w:b/>
                      <w:color w:val="FF0000"/>
                      <w:sz w:val="21"/>
                      <w:szCs w:val="21"/>
                      <w:highlight w:val="none"/>
                      <w:lang w:val="en-US" w:eastAsia="zh-CN"/>
                    </w:rPr>
                    <w:t>m</w:t>
                  </w:r>
                  <w:r>
                    <w:rPr>
                      <w:rFonts w:hint="default" w:ascii="Times New Roman" w:hAnsi="Times New Roman" w:eastAsia="宋体" w:cs="Times New Roman"/>
                      <w:b/>
                      <w:color w:val="FF0000"/>
                      <w:sz w:val="21"/>
                      <w:szCs w:val="21"/>
                      <w:highlight w:val="none"/>
                      <w:vertAlign w:val="superscript"/>
                      <w:lang w:val="en-US" w:eastAsia="zh-CN"/>
                    </w:rPr>
                    <w:t>3</w:t>
                  </w:r>
                  <w:r>
                    <w:rPr>
                      <w:rFonts w:hint="default" w:ascii="Times New Roman" w:hAnsi="Times New Roman" w:eastAsia="宋体" w:cs="Times New Roman"/>
                      <w:b/>
                      <w:color w:val="FF0000"/>
                      <w:sz w:val="21"/>
                      <w:szCs w:val="21"/>
                      <w:highlight w:val="none"/>
                    </w:rPr>
                    <w:t>/</w:t>
                  </w:r>
                  <w:r>
                    <w:rPr>
                      <w:rFonts w:hint="default" w:ascii="Times New Roman" w:hAnsi="Times New Roman" w:eastAsia="宋体" w:cs="Times New Roman"/>
                      <w:b/>
                      <w:color w:val="FF0000"/>
                      <w:sz w:val="21"/>
                      <w:szCs w:val="21"/>
                      <w:highlight w:val="none"/>
                      <w:lang w:val="en-US" w:eastAsia="zh-CN"/>
                    </w:rPr>
                    <w:t>d</w:t>
                  </w:r>
                </w:p>
              </w:tc>
              <w:tc>
                <w:tcPr>
                  <w:tcW w:w="512"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olor w:val="FF0000"/>
                      <w:sz w:val="21"/>
                      <w:szCs w:val="21"/>
                      <w:highlight w:val="none"/>
                    </w:rPr>
                  </w:pPr>
                  <w:r>
                    <w:rPr>
                      <w:rFonts w:hint="default" w:ascii="Times New Roman" w:hAnsi="Times New Roman" w:eastAsia="宋体" w:cs="Times New Roman"/>
                      <w:b/>
                      <w:color w:val="FF0000"/>
                      <w:sz w:val="21"/>
                      <w:szCs w:val="21"/>
                      <w:highlight w:val="none"/>
                      <w:lang w:val="en-US" w:eastAsia="zh-CN"/>
                    </w:rPr>
                    <w:t>m</w:t>
                  </w:r>
                  <w:r>
                    <w:rPr>
                      <w:rFonts w:hint="default" w:ascii="Times New Roman" w:hAnsi="Times New Roman" w:eastAsia="宋体" w:cs="Times New Roman"/>
                      <w:b/>
                      <w:color w:val="FF0000"/>
                      <w:sz w:val="21"/>
                      <w:szCs w:val="21"/>
                      <w:highlight w:val="none"/>
                      <w:vertAlign w:val="superscript"/>
                      <w:lang w:val="en-US" w:eastAsia="zh-CN"/>
                    </w:rPr>
                    <w:t>3</w:t>
                  </w:r>
                  <w:r>
                    <w:rPr>
                      <w:rFonts w:hint="default" w:ascii="Times New Roman" w:hAnsi="Times New Roman" w:eastAsia="宋体" w:cs="Times New Roman"/>
                      <w:b/>
                      <w:color w:val="FF0000"/>
                      <w:sz w:val="21"/>
                      <w:szCs w:val="21"/>
                      <w:highlight w:val="none"/>
                    </w:rPr>
                    <w:t>/</w:t>
                  </w:r>
                  <w:r>
                    <w:rPr>
                      <w:rFonts w:hint="default" w:ascii="Times New Roman" w:hAnsi="Times New Roman" w:eastAsia="宋体" w:cs="Times New Roman"/>
                      <w:b/>
                      <w:color w:val="FF0000"/>
                      <w:sz w:val="21"/>
                      <w:szCs w:val="21"/>
                      <w:highlight w:val="none"/>
                      <w:lang w:val="en-US" w:eastAsia="zh-CN"/>
                    </w:rPr>
                    <w:t>d</w:t>
                  </w:r>
                </w:p>
              </w:tc>
              <w:tc>
                <w:tcPr>
                  <w:tcW w:w="438"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olor w:val="FF0000"/>
                      <w:sz w:val="21"/>
                      <w:szCs w:val="21"/>
                      <w:highlight w:val="none"/>
                      <w:lang w:val="en-US" w:eastAsia="zh-CN"/>
                    </w:rPr>
                  </w:pPr>
                  <w:r>
                    <w:rPr>
                      <w:rFonts w:hint="default" w:ascii="Times New Roman" w:hAnsi="Times New Roman" w:eastAsia="宋体" w:cs="Times New Roman"/>
                      <w:b/>
                      <w:color w:val="FF0000"/>
                      <w:sz w:val="21"/>
                      <w:szCs w:val="21"/>
                      <w:highlight w:val="none"/>
                      <w:lang w:val="en-US" w:eastAsia="zh-CN"/>
                    </w:rPr>
                    <w:t>m</w:t>
                  </w:r>
                  <w:r>
                    <w:rPr>
                      <w:rFonts w:hint="default" w:ascii="Times New Roman" w:hAnsi="Times New Roman" w:eastAsia="宋体" w:cs="Times New Roman"/>
                      <w:b/>
                      <w:color w:val="FF0000"/>
                      <w:sz w:val="21"/>
                      <w:szCs w:val="21"/>
                      <w:highlight w:val="none"/>
                      <w:vertAlign w:val="superscript"/>
                      <w:lang w:val="en-US" w:eastAsia="zh-CN"/>
                    </w:rPr>
                    <w:t>3</w:t>
                  </w:r>
                  <w:r>
                    <w:rPr>
                      <w:rFonts w:hint="default" w:ascii="Times New Roman" w:hAnsi="Times New Roman" w:eastAsia="宋体" w:cs="Times New Roman"/>
                      <w:b/>
                      <w:color w:val="FF0000"/>
                      <w:sz w:val="21"/>
                      <w:szCs w:val="21"/>
                      <w:highlight w:val="none"/>
                    </w:rPr>
                    <w:t>/</w:t>
                  </w:r>
                  <w:r>
                    <w:rPr>
                      <w:rFonts w:hint="default" w:ascii="Times New Roman" w:hAnsi="Times New Roman" w:eastAsia="宋体" w:cs="Times New Roman"/>
                      <w:b/>
                      <w:color w:val="FF0000"/>
                      <w:sz w:val="21"/>
                      <w:szCs w:val="21"/>
                      <w:highlight w:val="none"/>
                      <w:lang w:val="en-US" w:eastAsia="zh-CN"/>
                    </w:rPr>
                    <w:t>d</w:t>
                  </w:r>
                </w:p>
              </w:tc>
              <w:tc>
                <w:tcPr>
                  <w:tcW w:w="423"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olor w:val="FF0000"/>
                      <w:sz w:val="21"/>
                      <w:szCs w:val="21"/>
                      <w:highlight w:val="none"/>
                      <w:lang w:val="en-US" w:eastAsia="zh-CN"/>
                    </w:rPr>
                  </w:pPr>
                  <w:r>
                    <w:rPr>
                      <w:rFonts w:hint="default" w:ascii="Times New Roman" w:hAnsi="Times New Roman" w:eastAsia="宋体" w:cs="Times New Roman"/>
                      <w:b/>
                      <w:color w:val="FF0000"/>
                      <w:sz w:val="21"/>
                      <w:szCs w:val="21"/>
                      <w:highlight w:val="none"/>
                      <w:lang w:val="en-US" w:eastAsia="zh-CN"/>
                    </w:rPr>
                    <w:t>m</w:t>
                  </w:r>
                  <w:r>
                    <w:rPr>
                      <w:rFonts w:hint="default" w:ascii="Times New Roman" w:hAnsi="Times New Roman" w:eastAsia="宋体" w:cs="Times New Roman"/>
                      <w:b/>
                      <w:color w:val="FF0000"/>
                      <w:sz w:val="21"/>
                      <w:szCs w:val="21"/>
                      <w:highlight w:val="none"/>
                      <w:vertAlign w:val="superscript"/>
                      <w:lang w:val="en-US" w:eastAsia="zh-CN"/>
                    </w:rPr>
                    <w:t>3</w:t>
                  </w:r>
                  <w:r>
                    <w:rPr>
                      <w:rFonts w:hint="default" w:ascii="Times New Roman" w:hAnsi="Times New Roman" w:eastAsia="宋体" w:cs="Times New Roman"/>
                      <w:b/>
                      <w:color w:val="FF0000"/>
                      <w:sz w:val="21"/>
                      <w:szCs w:val="21"/>
                      <w:highlight w:val="none"/>
                    </w:rPr>
                    <w:t>/</w:t>
                  </w:r>
                  <w:r>
                    <w:rPr>
                      <w:rFonts w:hint="default" w:ascii="Times New Roman" w:hAnsi="Times New Roman" w:eastAsia="宋体" w:cs="Times New Roman"/>
                      <w:b/>
                      <w:color w:val="FF0000"/>
                      <w:sz w:val="21"/>
                      <w:szCs w:val="21"/>
                      <w:highlight w:val="none"/>
                      <w:lang w:val="en-US" w:eastAsia="zh-CN"/>
                    </w:rPr>
                    <w:t>d</w:t>
                  </w:r>
                </w:p>
              </w:tc>
              <w:tc>
                <w:tcPr>
                  <w:tcW w:w="691"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color w:val="FF0000"/>
                      <w:sz w:val="21"/>
                      <w:szCs w:val="21"/>
                      <w:highlight w:val="none"/>
                    </w:rPr>
                  </w:pPr>
                  <w:r>
                    <w:rPr>
                      <w:rFonts w:hint="default" w:ascii="Times New Roman" w:hAnsi="Times New Roman" w:eastAsia="宋体" w:cs="Times New Roman"/>
                      <w:b/>
                      <w:color w:val="FF0000"/>
                      <w:sz w:val="21"/>
                      <w:szCs w:val="21"/>
                      <w:highlight w:val="none"/>
                      <w:lang w:val="en-US" w:eastAsia="zh-CN"/>
                    </w:rPr>
                    <w:t>m</w:t>
                  </w:r>
                  <w:r>
                    <w:rPr>
                      <w:rFonts w:hint="default" w:ascii="Times New Roman" w:hAnsi="Times New Roman" w:eastAsia="宋体" w:cs="Times New Roman"/>
                      <w:b/>
                      <w:color w:val="FF0000"/>
                      <w:sz w:val="21"/>
                      <w:szCs w:val="21"/>
                      <w:highlight w:val="none"/>
                      <w:vertAlign w:val="superscript"/>
                      <w:lang w:val="en-US" w:eastAsia="zh-CN"/>
                    </w:rPr>
                    <w:t>3</w:t>
                  </w:r>
                  <w:r>
                    <w:rPr>
                      <w:rFonts w:hint="default" w:ascii="Times New Roman" w:hAnsi="Times New Roman" w:eastAsia="宋体" w:cs="Times New Roman"/>
                      <w:b/>
                      <w:color w:val="FF0000"/>
                      <w:sz w:val="21"/>
                      <w:szCs w:val="21"/>
                      <w:highlight w:val="none"/>
                    </w:rPr>
                    <w:t>/</w:t>
                  </w:r>
                  <w:r>
                    <w:rPr>
                      <w:rFonts w:hint="default" w:ascii="Times New Roman" w:hAnsi="Times New Roman" w:eastAsia="宋体" w:cs="Times New Roman"/>
                      <w:b/>
                      <w:color w:val="FF0000"/>
                      <w:sz w:val="21"/>
                      <w:szCs w:val="21"/>
                      <w:highlight w:val="none"/>
                      <w:lang w:val="en-US" w:eastAsia="zh-CN"/>
                    </w:rPr>
                    <w:t>d</w:t>
                  </w:r>
                </w:p>
              </w:tc>
              <w:tc>
                <w:tcPr>
                  <w:tcW w:w="512"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olor w:val="FF0000"/>
                      <w:sz w:val="21"/>
                      <w:szCs w:val="21"/>
                      <w:highlight w:val="none"/>
                    </w:rPr>
                  </w:pPr>
                  <w:r>
                    <w:rPr>
                      <w:rFonts w:hint="default" w:ascii="Times New Roman" w:hAnsi="Times New Roman" w:eastAsia="宋体" w:cs="Times New Roman"/>
                      <w:b/>
                      <w:color w:val="FF0000"/>
                      <w:sz w:val="21"/>
                      <w:szCs w:val="21"/>
                      <w:highlight w:val="none"/>
                      <w:lang w:val="en-US" w:eastAsia="zh-CN"/>
                    </w:rPr>
                    <w:t>m</w:t>
                  </w:r>
                  <w:r>
                    <w:rPr>
                      <w:rFonts w:hint="default" w:ascii="Times New Roman" w:hAnsi="Times New Roman" w:eastAsia="宋体" w:cs="Times New Roman"/>
                      <w:b/>
                      <w:color w:val="FF0000"/>
                      <w:sz w:val="21"/>
                      <w:szCs w:val="21"/>
                      <w:highlight w:val="none"/>
                      <w:vertAlign w:val="superscript"/>
                      <w:lang w:val="en-US" w:eastAsia="zh-CN"/>
                    </w:rPr>
                    <w:t>3</w:t>
                  </w:r>
                  <w:r>
                    <w:rPr>
                      <w:rFonts w:hint="default" w:ascii="Times New Roman" w:hAnsi="Times New Roman" w:eastAsia="宋体" w:cs="Times New Roman"/>
                      <w:b/>
                      <w:color w:val="FF0000"/>
                      <w:sz w:val="21"/>
                      <w:szCs w:val="21"/>
                      <w:highlight w:val="none"/>
                    </w:rPr>
                    <w:t>/</w:t>
                  </w:r>
                  <w:r>
                    <w:rPr>
                      <w:rFonts w:hint="default" w:ascii="Times New Roman" w:hAnsi="Times New Roman" w:eastAsia="宋体" w:cs="Times New Roman"/>
                      <w:b/>
                      <w:color w:val="FF0000"/>
                      <w:sz w:val="21"/>
                      <w:szCs w:val="21"/>
                      <w:highlight w:val="none"/>
                      <w:lang w:val="en-US" w:eastAsia="zh-CN"/>
                    </w:rPr>
                    <w:t>d</w:t>
                  </w:r>
                </w:p>
              </w:tc>
              <w:tc>
                <w:tcPr>
                  <w:tcW w:w="1297"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caps/>
                      <w:color w:val="FF0000"/>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6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kern w:val="2"/>
                      <w:sz w:val="21"/>
                      <w:szCs w:val="24"/>
                      <w:lang w:val="en-US" w:eastAsia="zh-CN" w:bidi="ar-SA"/>
                    </w:rPr>
                  </w:pPr>
                  <w:r>
                    <w:rPr>
                      <w:rFonts w:hint="eastAsia" w:cs="Times New Roman"/>
                      <w:color w:val="FF0000"/>
                      <w:lang w:val="en-US" w:eastAsia="zh-CN"/>
                    </w:rPr>
                    <w:t>软水制备装置</w:t>
                  </w:r>
                </w:p>
              </w:tc>
              <w:tc>
                <w:tcPr>
                  <w:tcW w:w="5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kern w:val="2"/>
                      <w:sz w:val="21"/>
                      <w:szCs w:val="24"/>
                      <w:lang w:val="en-US" w:eastAsia="zh-CN" w:bidi="ar-SA"/>
                    </w:rPr>
                  </w:pPr>
                  <w:r>
                    <w:rPr>
                      <w:rFonts w:hint="eastAsia" w:cs="Times New Roman"/>
                      <w:color w:val="FF0000"/>
                      <w:kern w:val="2"/>
                      <w:sz w:val="21"/>
                      <w:szCs w:val="24"/>
                      <w:lang w:val="en-US" w:eastAsia="zh-CN" w:bidi="ar-SA"/>
                    </w:rPr>
                    <w:t>221.79</w:t>
                  </w:r>
                </w:p>
              </w:tc>
              <w:tc>
                <w:tcPr>
                  <w:tcW w:w="5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kern w:val="2"/>
                      <w:sz w:val="21"/>
                      <w:szCs w:val="24"/>
                      <w:lang w:val="en-US" w:eastAsia="zh-CN" w:bidi="ar-SA"/>
                    </w:rPr>
                  </w:pPr>
                  <w:r>
                    <w:rPr>
                      <w:rFonts w:hint="eastAsia" w:cs="Times New Roman"/>
                      <w:color w:val="FF0000"/>
                      <w:kern w:val="2"/>
                      <w:sz w:val="21"/>
                      <w:szCs w:val="24"/>
                      <w:lang w:val="en-US" w:eastAsia="zh-CN" w:bidi="ar-SA"/>
                    </w:rPr>
                    <w:t>221.79</w:t>
                  </w:r>
                </w:p>
              </w:tc>
              <w:tc>
                <w:tcPr>
                  <w:tcW w:w="43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FF0000"/>
                      <w:kern w:val="2"/>
                      <w:sz w:val="21"/>
                      <w:szCs w:val="24"/>
                      <w:lang w:val="en-US" w:eastAsia="zh-CN" w:bidi="ar-SA"/>
                    </w:rPr>
                  </w:pPr>
                  <w:r>
                    <w:rPr>
                      <w:rFonts w:hint="eastAsia" w:cs="Times New Roman"/>
                      <w:color w:val="FF0000"/>
                      <w:kern w:val="2"/>
                      <w:sz w:val="21"/>
                      <w:szCs w:val="24"/>
                      <w:lang w:val="en-US" w:eastAsia="zh-CN" w:bidi="ar-SA"/>
                    </w:rPr>
                    <w:t>0</w:t>
                  </w:r>
                </w:p>
              </w:tc>
              <w:tc>
                <w:tcPr>
                  <w:tcW w:w="4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kern w:val="2"/>
                      <w:sz w:val="21"/>
                      <w:szCs w:val="24"/>
                      <w:lang w:val="en-US" w:eastAsia="zh-CN" w:bidi="ar-SA"/>
                    </w:rPr>
                  </w:pPr>
                  <w:r>
                    <w:rPr>
                      <w:rFonts w:hint="eastAsia" w:cs="Times New Roman"/>
                      <w:color w:val="FF0000"/>
                      <w:kern w:val="2"/>
                      <w:sz w:val="21"/>
                      <w:szCs w:val="24"/>
                      <w:lang w:val="en-US" w:eastAsia="zh-CN" w:bidi="ar-SA"/>
                    </w:rPr>
                    <w:t>0</w:t>
                  </w:r>
                </w:p>
              </w:tc>
              <w:tc>
                <w:tcPr>
                  <w:tcW w:w="69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kern w:val="2"/>
                      <w:sz w:val="21"/>
                      <w:szCs w:val="24"/>
                      <w:lang w:val="en-US" w:eastAsia="zh-CN" w:bidi="ar-SA"/>
                    </w:rPr>
                  </w:pPr>
                  <w:r>
                    <w:rPr>
                      <w:rFonts w:hint="eastAsia" w:cs="Times New Roman"/>
                      <w:color w:val="FF0000"/>
                      <w:kern w:val="2"/>
                      <w:sz w:val="21"/>
                      <w:szCs w:val="24"/>
                      <w:lang w:val="en-US" w:eastAsia="zh-CN" w:bidi="ar-SA"/>
                    </w:rPr>
                    <w:t>177.43(97.22用于纯水制备)</w:t>
                  </w:r>
                </w:p>
              </w:tc>
              <w:tc>
                <w:tcPr>
                  <w:tcW w:w="5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kern w:val="2"/>
                      <w:sz w:val="21"/>
                      <w:szCs w:val="24"/>
                      <w:lang w:val="en-US" w:eastAsia="zh-CN" w:bidi="ar-SA"/>
                    </w:rPr>
                  </w:pPr>
                  <w:r>
                    <w:rPr>
                      <w:rFonts w:hint="eastAsia" w:cs="Times New Roman"/>
                      <w:color w:val="FF0000"/>
                      <w:kern w:val="2"/>
                      <w:sz w:val="21"/>
                      <w:szCs w:val="24"/>
                      <w:lang w:val="en-US" w:eastAsia="zh-CN" w:bidi="ar-SA"/>
                    </w:rPr>
                    <w:t>44.36</w:t>
                  </w:r>
                </w:p>
              </w:tc>
              <w:tc>
                <w:tcPr>
                  <w:tcW w:w="1297"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FF0000"/>
                      <w:kern w:val="2"/>
                      <w:sz w:val="21"/>
                      <w:szCs w:val="24"/>
                      <w:lang w:val="en-US" w:eastAsia="zh-CN" w:bidi="ar-SA"/>
                    </w:rPr>
                  </w:pPr>
                  <w:r>
                    <w:rPr>
                      <w:rFonts w:hint="eastAsia" w:ascii="Times New Roman" w:hAnsi="Times New Roman" w:eastAsia="宋体" w:cs="Times New Roman"/>
                      <w:color w:val="FF0000"/>
                      <w:lang w:val="en-US" w:eastAsia="zh-CN"/>
                    </w:rPr>
                    <w:t>经本项目新增污水处理装置处理后排入遵化市金山工业园污水处理厂</w:t>
                  </w:r>
                  <w:r>
                    <w:rPr>
                      <w:rFonts w:hint="default" w:ascii="Times New Roman" w:hAnsi="Times New Roman" w:eastAsia="宋体" w:cs="Times New Roman"/>
                      <w:color w:val="FF0000"/>
                      <w:lang w:val="en-US" w:eastAsia="zh-CN"/>
                    </w:rPr>
                    <w:t>处</w:t>
                  </w:r>
                  <w:r>
                    <w:rPr>
                      <w:rFonts w:hint="eastAsia" w:ascii="Times New Roman" w:hAnsi="Times New Roman" w:eastAsia="宋体" w:cs="Times New Roman"/>
                      <w:color w:val="FF0000"/>
                      <w:lang w:val="en-US" w:eastAsia="zh-CN"/>
                    </w:rPr>
                    <w:t>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6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kern w:val="2"/>
                      <w:sz w:val="21"/>
                      <w:szCs w:val="24"/>
                      <w:lang w:val="en-US" w:eastAsia="zh-CN" w:bidi="ar-SA"/>
                    </w:rPr>
                  </w:pPr>
                  <w:r>
                    <w:rPr>
                      <w:rFonts w:hint="eastAsia" w:cs="Times New Roman"/>
                      <w:color w:val="FF0000"/>
                      <w:lang w:val="en-US" w:eastAsia="zh-CN"/>
                    </w:rPr>
                    <w:t>纯水制备装置</w:t>
                  </w:r>
                </w:p>
              </w:tc>
              <w:tc>
                <w:tcPr>
                  <w:tcW w:w="5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kern w:val="2"/>
                      <w:sz w:val="21"/>
                      <w:szCs w:val="24"/>
                      <w:lang w:val="en-US" w:eastAsia="zh-CN" w:bidi="ar-SA"/>
                    </w:rPr>
                  </w:pPr>
                  <w:r>
                    <w:rPr>
                      <w:rFonts w:hint="eastAsia" w:cs="Times New Roman"/>
                      <w:color w:val="FF0000"/>
                      <w:kern w:val="2"/>
                      <w:sz w:val="21"/>
                      <w:szCs w:val="24"/>
                      <w:lang w:val="en-US" w:eastAsia="zh-CN" w:bidi="ar-SA"/>
                    </w:rPr>
                    <w:t>97.22</w:t>
                  </w:r>
                </w:p>
              </w:tc>
              <w:tc>
                <w:tcPr>
                  <w:tcW w:w="5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kern w:val="2"/>
                      <w:sz w:val="21"/>
                      <w:szCs w:val="24"/>
                      <w:lang w:val="en-US" w:eastAsia="zh-CN" w:bidi="ar-SA"/>
                    </w:rPr>
                  </w:pPr>
                  <w:r>
                    <w:rPr>
                      <w:rFonts w:hint="eastAsia" w:cs="Times New Roman"/>
                      <w:color w:val="FF0000"/>
                      <w:kern w:val="2"/>
                      <w:sz w:val="21"/>
                      <w:szCs w:val="24"/>
                      <w:lang w:val="en-US" w:eastAsia="zh-CN" w:bidi="ar-SA"/>
                    </w:rPr>
                    <w:t>0</w:t>
                  </w:r>
                </w:p>
              </w:tc>
              <w:tc>
                <w:tcPr>
                  <w:tcW w:w="43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FF0000"/>
                      <w:kern w:val="2"/>
                      <w:sz w:val="21"/>
                      <w:szCs w:val="24"/>
                      <w:lang w:val="en-US" w:eastAsia="zh-CN" w:bidi="ar-SA"/>
                    </w:rPr>
                  </w:pPr>
                  <w:r>
                    <w:rPr>
                      <w:rFonts w:hint="eastAsia" w:cs="Times New Roman"/>
                      <w:color w:val="FF0000"/>
                      <w:kern w:val="2"/>
                      <w:sz w:val="21"/>
                      <w:szCs w:val="24"/>
                      <w:lang w:val="en-US" w:eastAsia="zh-CN" w:bidi="ar-SA"/>
                    </w:rPr>
                    <w:t>97.22</w:t>
                  </w:r>
                </w:p>
              </w:tc>
              <w:tc>
                <w:tcPr>
                  <w:tcW w:w="4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kern w:val="2"/>
                      <w:sz w:val="21"/>
                      <w:szCs w:val="24"/>
                      <w:lang w:val="en-US" w:eastAsia="zh-CN" w:bidi="ar-SA"/>
                    </w:rPr>
                  </w:pPr>
                  <w:r>
                    <w:rPr>
                      <w:rFonts w:hint="eastAsia" w:cs="Times New Roman"/>
                      <w:color w:val="FF0000"/>
                      <w:kern w:val="2"/>
                      <w:sz w:val="21"/>
                      <w:szCs w:val="24"/>
                      <w:lang w:val="en-US" w:eastAsia="zh-CN" w:bidi="ar-SA"/>
                    </w:rPr>
                    <w:t>0</w:t>
                  </w:r>
                </w:p>
              </w:tc>
              <w:tc>
                <w:tcPr>
                  <w:tcW w:w="69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kern w:val="2"/>
                      <w:sz w:val="21"/>
                      <w:szCs w:val="24"/>
                      <w:lang w:val="en-US" w:eastAsia="zh-CN" w:bidi="ar-SA"/>
                    </w:rPr>
                  </w:pPr>
                  <w:r>
                    <w:rPr>
                      <w:rFonts w:hint="eastAsia" w:cs="Times New Roman"/>
                      <w:color w:val="FF0000"/>
                      <w:kern w:val="2"/>
                      <w:sz w:val="21"/>
                      <w:szCs w:val="24"/>
                      <w:lang w:val="en-US" w:eastAsia="zh-CN" w:bidi="ar-SA"/>
                    </w:rPr>
                    <w:t>80.21</w:t>
                  </w:r>
                </w:p>
              </w:tc>
              <w:tc>
                <w:tcPr>
                  <w:tcW w:w="5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kern w:val="2"/>
                      <w:sz w:val="21"/>
                      <w:szCs w:val="24"/>
                      <w:lang w:val="en-US" w:eastAsia="zh-CN" w:bidi="ar-SA"/>
                    </w:rPr>
                  </w:pPr>
                  <w:r>
                    <w:rPr>
                      <w:rFonts w:hint="eastAsia" w:cs="Times New Roman"/>
                      <w:color w:val="FF0000"/>
                      <w:kern w:val="2"/>
                      <w:sz w:val="21"/>
                      <w:szCs w:val="24"/>
                      <w:lang w:val="en-US" w:eastAsia="zh-CN" w:bidi="ar-SA"/>
                    </w:rPr>
                    <w:t>17.01</w:t>
                  </w:r>
                </w:p>
              </w:tc>
              <w:tc>
                <w:tcPr>
                  <w:tcW w:w="1297"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cs="Times New Roman"/>
                      <w:caps/>
                      <w:color w:val="FF000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FF0000"/>
                      <w:lang w:val="en-US" w:eastAsia="zh-CN"/>
                    </w:rPr>
                  </w:pPr>
                  <w:r>
                    <w:rPr>
                      <w:rFonts w:hint="eastAsia" w:cs="Times New Roman"/>
                      <w:b w:val="0"/>
                      <w:bCs/>
                      <w:color w:val="FF0000"/>
                      <w:sz w:val="21"/>
                      <w:szCs w:val="21"/>
                      <w:highlight w:val="none"/>
                      <w:lang w:val="en-US" w:eastAsia="zh-CN"/>
                    </w:rPr>
                    <w:t>反冲洗</w:t>
                  </w:r>
                </w:p>
              </w:tc>
              <w:tc>
                <w:tcPr>
                  <w:tcW w:w="560"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b w:val="0"/>
                      <w:bCs/>
                      <w:color w:val="FF0000"/>
                      <w:kern w:val="2"/>
                      <w:sz w:val="21"/>
                      <w:szCs w:val="21"/>
                      <w:highlight w:val="none"/>
                      <w:lang w:val="en-US" w:eastAsia="zh-CN" w:bidi="ar-SA"/>
                    </w:rPr>
                  </w:pPr>
                  <w:r>
                    <w:rPr>
                      <w:rFonts w:hint="eastAsia" w:cs="Times New Roman"/>
                      <w:b w:val="0"/>
                      <w:bCs/>
                      <w:color w:val="FF0000"/>
                      <w:sz w:val="21"/>
                      <w:szCs w:val="21"/>
                      <w:highlight w:val="none"/>
                      <w:lang w:val="en-US" w:eastAsia="zh-CN"/>
                    </w:rPr>
                    <w:t>2</w:t>
                  </w:r>
                </w:p>
              </w:tc>
              <w:tc>
                <w:tcPr>
                  <w:tcW w:w="512"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b w:val="0"/>
                      <w:bCs/>
                      <w:color w:val="FF0000"/>
                      <w:kern w:val="2"/>
                      <w:sz w:val="21"/>
                      <w:szCs w:val="21"/>
                      <w:highlight w:val="none"/>
                      <w:lang w:val="en-US" w:eastAsia="zh-CN" w:bidi="ar-SA"/>
                    </w:rPr>
                  </w:pPr>
                  <w:r>
                    <w:rPr>
                      <w:rFonts w:hint="eastAsia" w:cs="Times New Roman"/>
                      <w:b w:val="0"/>
                      <w:bCs/>
                      <w:color w:val="FF0000"/>
                      <w:sz w:val="21"/>
                      <w:szCs w:val="21"/>
                      <w:highlight w:val="none"/>
                      <w:lang w:val="en-US" w:eastAsia="zh-CN"/>
                    </w:rPr>
                    <w:t>2</w:t>
                  </w:r>
                </w:p>
              </w:tc>
              <w:tc>
                <w:tcPr>
                  <w:tcW w:w="438"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b w:val="0"/>
                      <w:bCs/>
                      <w:color w:val="FF0000"/>
                      <w:kern w:val="2"/>
                      <w:sz w:val="21"/>
                      <w:szCs w:val="21"/>
                      <w:highlight w:val="none"/>
                      <w:lang w:val="en-US" w:eastAsia="zh-CN" w:bidi="ar-SA"/>
                    </w:rPr>
                  </w:pPr>
                  <w:r>
                    <w:rPr>
                      <w:rFonts w:hint="eastAsia" w:cs="Times New Roman"/>
                      <w:b w:val="0"/>
                      <w:bCs/>
                      <w:color w:val="FF0000"/>
                      <w:sz w:val="21"/>
                      <w:szCs w:val="21"/>
                      <w:highlight w:val="none"/>
                      <w:lang w:val="en-US" w:eastAsia="zh-CN"/>
                    </w:rPr>
                    <w:t>0</w:t>
                  </w:r>
                </w:p>
              </w:tc>
              <w:tc>
                <w:tcPr>
                  <w:tcW w:w="423"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b w:val="0"/>
                      <w:bCs/>
                      <w:color w:val="FF0000"/>
                      <w:kern w:val="2"/>
                      <w:sz w:val="21"/>
                      <w:szCs w:val="21"/>
                      <w:highlight w:val="none"/>
                      <w:lang w:val="en-US" w:eastAsia="zh-CN" w:bidi="ar-SA"/>
                    </w:rPr>
                  </w:pPr>
                  <w:r>
                    <w:rPr>
                      <w:rFonts w:hint="eastAsia" w:cs="Times New Roman"/>
                      <w:b w:val="0"/>
                      <w:bCs/>
                      <w:color w:val="FF0000"/>
                      <w:sz w:val="21"/>
                      <w:szCs w:val="21"/>
                      <w:highlight w:val="none"/>
                      <w:lang w:val="en-US" w:eastAsia="zh-CN"/>
                    </w:rPr>
                    <w:t>0</w:t>
                  </w:r>
                </w:p>
              </w:tc>
              <w:tc>
                <w:tcPr>
                  <w:tcW w:w="691"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color w:val="FF0000"/>
                      <w:kern w:val="2"/>
                      <w:sz w:val="21"/>
                      <w:szCs w:val="21"/>
                      <w:highlight w:val="none"/>
                      <w:lang w:val="en-US" w:eastAsia="zh-CN" w:bidi="ar-SA"/>
                    </w:rPr>
                  </w:pPr>
                  <w:r>
                    <w:rPr>
                      <w:rFonts w:hint="eastAsia" w:cs="Times New Roman"/>
                      <w:b w:val="0"/>
                      <w:bCs/>
                      <w:color w:val="FF0000"/>
                      <w:kern w:val="2"/>
                      <w:sz w:val="21"/>
                      <w:szCs w:val="21"/>
                      <w:highlight w:val="none"/>
                      <w:lang w:val="en-US" w:eastAsia="zh-CN" w:bidi="ar-SA"/>
                    </w:rPr>
                    <w:t>0</w:t>
                  </w:r>
                </w:p>
              </w:tc>
              <w:tc>
                <w:tcPr>
                  <w:tcW w:w="5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FF0000"/>
                      <w:kern w:val="2"/>
                      <w:sz w:val="21"/>
                      <w:szCs w:val="24"/>
                      <w:lang w:val="en-US" w:eastAsia="zh-CN" w:bidi="ar-SA"/>
                    </w:rPr>
                  </w:pPr>
                  <w:r>
                    <w:rPr>
                      <w:rFonts w:hint="eastAsia" w:cs="Times New Roman"/>
                      <w:b w:val="0"/>
                      <w:bCs/>
                      <w:color w:val="FF0000"/>
                      <w:sz w:val="21"/>
                      <w:szCs w:val="21"/>
                      <w:highlight w:val="none"/>
                      <w:lang w:val="en-US" w:eastAsia="zh-CN"/>
                    </w:rPr>
                    <w:t>2</w:t>
                  </w:r>
                </w:p>
              </w:tc>
              <w:tc>
                <w:tcPr>
                  <w:tcW w:w="1297"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cs="Times New Roman"/>
                      <w:caps/>
                      <w:color w:val="FF000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FF0000"/>
                      <w:kern w:val="2"/>
                      <w:sz w:val="21"/>
                      <w:szCs w:val="24"/>
                      <w:lang w:val="en-US" w:eastAsia="zh-CN" w:bidi="ar-SA"/>
                    </w:rPr>
                  </w:pPr>
                  <w:r>
                    <w:rPr>
                      <w:rFonts w:hint="eastAsia" w:cs="Times New Roman"/>
                      <w:color w:val="FF0000"/>
                      <w:lang w:val="en-US" w:eastAsia="zh-CN"/>
                    </w:rPr>
                    <w:t>冷却</w:t>
                  </w:r>
                </w:p>
              </w:tc>
              <w:tc>
                <w:tcPr>
                  <w:tcW w:w="5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FF0000"/>
                      <w:kern w:val="2"/>
                      <w:sz w:val="21"/>
                      <w:szCs w:val="24"/>
                      <w:lang w:val="en-US" w:eastAsia="zh-CN" w:bidi="ar-SA"/>
                    </w:rPr>
                  </w:pPr>
                  <w:r>
                    <w:rPr>
                      <w:rFonts w:hint="eastAsia" w:cs="Times New Roman"/>
                      <w:color w:val="FF0000"/>
                      <w:lang w:val="en-US" w:eastAsia="zh-CN"/>
                    </w:rPr>
                    <w:t>1286</w:t>
                  </w:r>
                </w:p>
              </w:tc>
              <w:tc>
                <w:tcPr>
                  <w:tcW w:w="5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FF0000"/>
                      <w:kern w:val="2"/>
                      <w:sz w:val="21"/>
                      <w:szCs w:val="24"/>
                      <w:lang w:val="en-US" w:eastAsia="zh-CN" w:bidi="ar-SA"/>
                    </w:rPr>
                  </w:pPr>
                  <w:r>
                    <w:rPr>
                      <w:rFonts w:hint="eastAsia" w:cs="Times New Roman"/>
                      <w:color w:val="FF0000"/>
                      <w:lang w:val="en-US" w:eastAsia="zh-CN"/>
                    </w:rPr>
                    <w:t>6</w:t>
                  </w:r>
                </w:p>
              </w:tc>
              <w:tc>
                <w:tcPr>
                  <w:tcW w:w="43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FF0000"/>
                      <w:lang w:val="en-US" w:eastAsia="zh-CN"/>
                    </w:rPr>
                  </w:pPr>
                  <w:r>
                    <w:rPr>
                      <w:rFonts w:hint="eastAsia" w:cs="Times New Roman"/>
                      <w:color w:val="FF0000"/>
                      <w:lang w:val="en-US" w:eastAsia="zh-CN"/>
                    </w:rPr>
                    <w:t>0</w:t>
                  </w:r>
                </w:p>
              </w:tc>
              <w:tc>
                <w:tcPr>
                  <w:tcW w:w="4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FF0000"/>
                      <w:kern w:val="2"/>
                      <w:sz w:val="21"/>
                      <w:szCs w:val="24"/>
                      <w:lang w:val="en-US" w:eastAsia="zh-CN" w:bidi="ar-SA"/>
                    </w:rPr>
                  </w:pPr>
                  <w:r>
                    <w:rPr>
                      <w:rFonts w:hint="eastAsia" w:cs="Times New Roman"/>
                      <w:color w:val="FF0000"/>
                      <w:lang w:val="en-US" w:eastAsia="zh-CN"/>
                    </w:rPr>
                    <w:t>1280</w:t>
                  </w:r>
                </w:p>
              </w:tc>
              <w:tc>
                <w:tcPr>
                  <w:tcW w:w="69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FF0000"/>
                      <w:kern w:val="2"/>
                      <w:sz w:val="21"/>
                      <w:szCs w:val="24"/>
                      <w:lang w:val="en-US" w:eastAsia="zh-CN" w:bidi="ar-SA"/>
                    </w:rPr>
                  </w:pPr>
                  <w:r>
                    <w:rPr>
                      <w:rFonts w:hint="eastAsia" w:cs="Times New Roman"/>
                      <w:color w:val="FF0000"/>
                      <w:lang w:val="en-US" w:eastAsia="zh-CN"/>
                    </w:rPr>
                    <w:t>6</w:t>
                  </w:r>
                </w:p>
              </w:tc>
              <w:tc>
                <w:tcPr>
                  <w:tcW w:w="5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FF0000"/>
                      <w:kern w:val="2"/>
                      <w:sz w:val="21"/>
                      <w:szCs w:val="24"/>
                      <w:lang w:val="en-US" w:eastAsia="zh-CN" w:bidi="ar-SA"/>
                    </w:rPr>
                  </w:pPr>
                  <w:r>
                    <w:rPr>
                      <w:rFonts w:hint="eastAsia" w:cs="Times New Roman"/>
                      <w:color w:val="FF0000"/>
                      <w:lang w:val="en-US" w:eastAsia="zh-CN"/>
                    </w:rPr>
                    <w:t>0</w:t>
                  </w:r>
                </w:p>
              </w:tc>
              <w:tc>
                <w:tcPr>
                  <w:tcW w:w="129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cs="Times New Roman"/>
                      <w:caps/>
                      <w:color w:val="FF0000"/>
                      <w:sz w:val="21"/>
                      <w:szCs w:val="21"/>
                      <w:highlight w:val="none"/>
                      <w:lang w:val="en-US" w:eastAsia="zh-CN"/>
                    </w:rPr>
                  </w:pPr>
                  <w:r>
                    <w:rPr>
                      <w:rFonts w:hint="eastAsia" w:cs="Times New Roman"/>
                      <w:color w:val="FF0000"/>
                      <w:kern w:val="2"/>
                      <w:sz w:val="21"/>
                      <w:szCs w:val="21"/>
                      <w:highlight w:val="none"/>
                      <w:lang w:val="en-US" w:eastAsia="zh-CN" w:bidi="ar-S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368" w:hRule="atLeast"/>
                <w:jc w:val="center"/>
              </w:trPr>
              <w:tc>
                <w:tcPr>
                  <w:tcW w:w="56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FF0000"/>
                      <w:kern w:val="2"/>
                      <w:sz w:val="21"/>
                      <w:szCs w:val="24"/>
                      <w:lang w:val="en-US" w:eastAsia="zh-CN" w:bidi="ar-SA"/>
                    </w:rPr>
                  </w:pPr>
                  <w:r>
                    <w:rPr>
                      <w:rFonts w:hint="eastAsia" w:cs="Times New Roman"/>
                      <w:color w:val="FF0000"/>
                      <w:lang w:val="en-US" w:eastAsia="zh-CN"/>
                    </w:rPr>
                    <w:t>员工</w:t>
                  </w:r>
                </w:p>
              </w:tc>
              <w:tc>
                <w:tcPr>
                  <w:tcW w:w="5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FF0000"/>
                      <w:kern w:val="2"/>
                      <w:sz w:val="21"/>
                      <w:szCs w:val="24"/>
                      <w:lang w:val="en-US" w:eastAsia="zh-CN" w:bidi="ar-SA"/>
                    </w:rPr>
                  </w:pPr>
                  <w:r>
                    <w:rPr>
                      <w:rFonts w:hint="eastAsia" w:cs="Times New Roman"/>
                      <w:color w:val="FF0000"/>
                      <w:lang w:val="en-US" w:eastAsia="zh-CN"/>
                    </w:rPr>
                    <w:t>3</w:t>
                  </w:r>
                </w:p>
              </w:tc>
              <w:tc>
                <w:tcPr>
                  <w:tcW w:w="5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FF0000"/>
                      <w:kern w:val="2"/>
                      <w:sz w:val="21"/>
                      <w:szCs w:val="24"/>
                      <w:lang w:val="en-US" w:eastAsia="zh-CN" w:bidi="ar-SA"/>
                    </w:rPr>
                  </w:pPr>
                  <w:r>
                    <w:rPr>
                      <w:rFonts w:hint="eastAsia" w:cs="Times New Roman"/>
                      <w:color w:val="FF0000"/>
                      <w:lang w:val="en-US" w:eastAsia="zh-CN"/>
                    </w:rPr>
                    <w:t>3</w:t>
                  </w:r>
                </w:p>
              </w:tc>
              <w:tc>
                <w:tcPr>
                  <w:tcW w:w="43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FF0000"/>
                      <w:lang w:val="en-US" w:eastAsia="zh-CN"/>
                    </w:rPr>
                  </w:pPr>
                  <w:r>
                    <w:rPr>
                      <w:rFonts w:hint="eastAsia" w:cs="Times New Roman"/>
                      <w:color w:val="FF0000"/>
                      <w:lang w:val="en-US" w:eastAsia="zh-CN"/>
                    </w:rPr>
                    <w:t>0</w:t>
                  </w:r>
                </w:p>
              </w:tc>
              <w:tc>
                <w:tcPr>
                  <w:tcW w:w="4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FF0000"/>
                      <w:kern w:val="2"/>
                      <w:sz w:val="21"/>
                      <w:szCs w:val="24"/>
                      <w:lang w:val="en-US" w:eastAsia="zh-CN" w:bidi="ar-SA"/>
                    </w:rPr>
                  </w:pPr>
                  <w:r>
                    <w:rPr>
                      <w:rFonts w:hint="eastAsia" w:cs="Times New Roman"/>
                      <w:color w:val="FF0000"/>
                      <w:lang w:val="en-US" w:eastAsia="zh-CN"/>
                    </w:rPr>
                    <w:t>0</w:t>
                  </w:r>
                </w:p>
              </w:tc>
              <w:tc>
                <w:tcPr>
                  <w:tcW w:w="69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FF0000"/>
                      <w:kern w:val="2"/>
                      <w:sz w:val="21"/>
                      <w:szCs w:val="24"/>
                      <w:lang w:val="en-US" w:eastAsia="zh-CN" w:bidi="ar-SA"/>
                    </w:rPr>
                  </w:pPr>
                  <w:r>
                    <w:rPr>
                      <w:rFonts w:hint="eastAsia" w:cs="Times New Roman"/>
                      <w:color w:val="FF0000"/>
                      <w:lang w:val="en-US" w:eastAsia="zh-CN"/>
                    </w:rPr>
                    <w:t>0.6</w:t>
                  </w:r>
                </w:p>
              </w:tc>
              <w:tc>
                <w:tcPr>
                  <w:tcW w:w="5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FF0000"/>
                      <w:kern w:val="2"/>
                      <w:sz w:val="21"/>
                      <w:szCs w:val="24"/>
                      <w:lang w:val="en-US" w:eastAsia="zh-CN" w:bidi="ar-SA"/>
                    </w:rPr>
                  </w:pPr>
                  <w:r>
                    <w:rPr>
                      <w:rFonts w:hint="eastAsia" w:cs="Times New Roman"/>
                      <w:color w:val="FF0000"/>
                      <w:lang w:val="en-US" w:eastAsia="zh-CN"/>
                    </w:rPr>
                    <w:t>2.4</w:t>
                  </w:r>
                </w:p>
              </w:tc>
              <w:tc>
                <w:tcPr>
                  <w:tcW w:w="12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FF0000"/>
                      <w:kern w:val="2"/>
                      <w:sz w:val="21"/>
                      <w:szCs w:val="24"/>
                      <w:lang w:val="en-US" w:eastAsia="zh-CN" w:bidi="ar-SA"/>
                    </w:rPr>
                  </w:pPr>
                  <w:r>
                    <w:rPr>
                      <w:rFonts w:hint="eastAsia" w:cs="Times New Roman"/>
                      <w:color w:val="FF0000"/>
                      <w:lang w:val="en-US" w:eastAsia="zh-CN"/>
                    </w:rPr>
                    <w:t>食堂废水经油水分离器处理后与其他生活污水一并</w:t>
                  </w:r>
                  <w:r>
                    <w:rPr>
                      <w:rFonts w:hint="eastAsia" w:ascii="Times New Roman" w:hAnsi="Times New Roman" w:eastAsia="宋体" w:cs="Times New Roman"/>
                      <w:color w:val="FF0000"/>
                      <w:lang w:val="en-US" w:eastAsia="zh-CN"/>
                    </w:rPr>
                    <w:t>经化粪池处理后经市政污水管网排入遵化市金山工业园污水处理厂</w:t>
                  </w:r>
                  <w:r>
                    <w:rPr>
                      <w:rFonts w:hint="default" w:ascii="Times New Roman" w:hAnsi="Times New Roman" w:eastAsia="宋体" w:cs="Times New Roman"/>
                      <w:color w:val="FF0000"/>
                      <w:lang w:val="en-US" w:eastAsia="zh-CN"/>
                    </w:rPr>
                    <w:t>处</w:t>
                  </w:r>
                  <w:r>
                    <w:rPr>
                      <w:rFonts w:hint="eastAsia" w:ascii="Times New Roman" w:hAnsi="Times New Roman" w:eastAsia="宋体" w:cs="Times New Roman"/>
                      <w:color w:val="FF0000"/>
                      <w:lang w:val="en-US" w:eastAsia="zh-CN"/>
                    </w:rPr>
                    <w:t>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63"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b/>
                      <w:color w:val="FF0000"/>
                      <w:sz w:val="21"/>
                      <w:szCs w:val="21"/>
                      <w:highlight w:val="none"/>
                    </w:rPr>
                    <w:t>合计</w:t>
                  </w:r>
                </w:p>
              </w:tc>
              <w:tc>
                <w:tcPr>
                  <w:tcW w:w="5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lang w:val="en-US" w:eastAsia="zh-CN"/>
                    </w:rPr>
                  </w:pPr>
                  <w:r>
                    <w:rPr>
                      <w:rFonts w:hint="default" w:ascii="Times New Roman" w:hAnsi="Times New Roman" w:eastAsia="宋体" w:cs="Times New Roman"/>
                      <w:color w:val="FF0000"/>
                      <w:lang w:val="en-US" w:eastAsia="zh-CN"/>
                    </w:rPr>
                    <w:fldChar w:fldCharType="begin"/>
                  </w:r>
                  <w:r>
                    <w:rPr>
                      <w:rFonts w:hint="default" w:ascii="Times New Roman" w:hAnsi="Times New Roman" w:eastAsia="宋体" w:cs="Times New Roman"/>
                      <w:color w:val="FF0000"/>
                      <w:lang w:val="en-US" w:eastAsia="zh-CN"/>
                    </w:rPr>
                    <w:instrText xml:space="preserve"> = sum(B3:B6) \* MERGEFORMAT </w:instrText>
                  </w:r>
                  <w:r>
                    <w:rPr>
                      <w:rFonts w:hint="default" w:ascii="Times New Roman" w:hAnsi="Times New Roman" w:eastAsia="宋体" w:cs="Times New Roman"/>
                      <w:color w:val="FF0000"/>
                      <w:lang w:val="en-US" w:eastAsia="zh-CN"/>
                    </w:rPr>
                    <w:fldChar w:fldCharType="separate"/>
                  </w:r>
                  <w:r>
                    <w:rPr>
                      <w:rFonts w:hint="default" w:ascii="Times New Roman" w:hAnsi="Times New Roman" w:eastAsia="宋体" w:cs="Times New Roman"/>
                      <w:color w:val="FF0000"/>
                      <w:lang w:val="en-US" w:eastAsia="zh-CN"/>
                    </w:rPr>
                    <w:t>16</w:t>
                  </w:r>
                  <w:r>
                    <w:rPr>
                      <w:rFonts w:hint="eastAsia" w:cs="Times New Roman"/>
                      <w:color w:val="FF0000"/>
                      <w:lang w:val="en-US" w:eastAsia="zh-CN"/>
                    </w:rPr>
                    <w:t>1</w:t>
                  </w:r>
                  <w:r>
                    <w:rPr>
                      <w:rFonts w:hint="eastAsia" w:cs="Times New Roman"/>
                      <w:color w:val="FF0000"/>
                      <w:lang w:val="en-US" w:eastAsia="zh-CN"/>
                    </w:rPr>
                    <w:t>0</w:t>
                  </w:r>
                  <w:r>
                    <w:rPr>
                      <w:rFonts w:hint="default" w:ascii="Times New Roman" w:hAnsi="Times New Roman" w:eastAsia="宋体" w:cs="Times New Roman"/>
                      <w:color w:val="FF0000"/>
                      <w:lang w:val="en-US" w:eastAsia="zh-CN"/>
                    </w:rPr>
                    <w:t>.01</w:t>
                  </w:r>
                  <w:r>
                    <w:rPr>
                      <w:rFonts w:hint="default" w:ascii="Times New Roman" w:hAnsi="Times New Roman" w:eastAsia="宋体" w:cs="Times New Roman"/>
                      <w:color w:val="FF0000"/>
                      <w:lang w:val="en-US" w:eastAsia="zh-CN"/>
                    </w:rPr>
                    <w:fldChar w:fldCharType="end"/>
                  </w:r>
                </w:p>
              </w:tc>
              <w:tc>
                <w:tcPr>
                  <w:tcW w:w="5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lang w:val="en-US" w:eastAsia="zh-CN"/>
                    </w:rPr>
                  </w:pPr>
                  <w:r>
                    <w:rPr>
                      <w:rFonts w:hint="default" w:ascii="Times New Roman" w:hAnsi="Times New Roman" w:eastAsia="宋体" w:cs="Times New Roman"/>
                      <w:color w:val="FF0000"/>
                      <w:lang w:val="en-US" w:eastAsia="zh-CN"/>
                    </w:rPr>
                    <w:fldChar w:fldCharType="begin"/>
                  </w:r>
                  <w:r>
                    <w:rPr>
                      <w:rFonts w:hint="default" w:ascii="Times New Roman" w:hAnsi="Times New Roman" w:eastAsia="宋体" w:cs="Times New Roman"/>
                      <w:color w:val="FF0000"/>
                      <w:lang w:val="en-US" w:eastAsia="zh-CN"/>
                    </w:rPr>
                    <w:instrText xml:space="preserve"> = sum(C3:C6) \* MERGEFORMAT </w:instrText>
                  </w:r>
                  <w:r>
                    <w:rPr>
                      <w:rFonts w:hint="default" w:ascii="Times New Roman" w:hAnsi="Times New Roman" w:eastAsia="宋体" w:cs="Times New Roman"/>
                      <w:color w:val="FF0000"/>
                      <w:lang w:val="en-US" w:eastAsia="zh-CN"/>
                    </w:rPr>
                    <w:fldChar w:fldCharType="separate"/>
                  </w:r>
                  <w:r>
                    <w:rPr>
                      <w:rFonts w:hint="default" w:ascii="Times New Roman" w:hAnsi="Times New Roman" w:eastAsia="宋体" w:cs="Times New Roman"/>
                      <w:color w:val="FF0000"/>
                      <w:lang w:val="en-US" w:eastAsia="zh-CN"/>
                    </w:rPr>
                    <w:t>23</w:t>
                  </w:r>
                  <w:r>
                    <w:rPr>
                      <w:rFonts w:hint="eastAsia" w:cs="Times New Roman"/>
                      <w:color w:val="FF0000"/>
                      <w:lang w:val="en-US" w:eastAsia="zh-CN"/>
                    </w:rPr>
                    <w:t>2</w:t>
                  </w:r>
                  <w:r>
                    <w:rPr>
                      <w:rFonts w:hint="default" w:ascii="Times New Roman" w:hAnsi="Times New Roman" w:eastAsia="宋体" w:cs="Times New Roman"/>
                      <w:color w:val="FF0000"/>
                      <w:lang w:val="en-US" w:eastAsia="zh-CN"/>
                    </w:rPr>
                    <w:t>.79</w:t>
                  </w:r>
                  <w:r>
                    <w:rPr>
                      <w:rFonts w:hint="default" w:ascii="Times New Roman" w:hAnsi="Times New Roman" w:eastAsia="宋体" w:cs="Times New Roman"/>
                      <w:color w:val="FF0000"/>
                      <w:lang w:val="en-US" w:eastAsia="zh-CN"/>
                    </w:rPr>
                    <w:fldChar w:fldCharType="end"/>
                  </w:r>
                </w:p>
              </w:tc>
              <w:tc>
                <w:tcPr>
                  <w:tcW w:w="43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lang w:val="en-US" w:eastAsia="zh-CN"/>
                    </w:rPr>
                  </w:pPr>
                  <w:r>
                    <w:rPr>
                      <w:rFonts w:hint="eastAsia" w:cs="Times New Roman"/>
                      <w:color w:val="FF0000"/>
                      <w:lang w:val="en-US" w:eastAsia="zh-CN"/>
                    </w:rPr>
                    <w:t>97.22</w:t>
                  </w:r>
                </w:p>
              </w:tc>
              <w:tc>
                <w:tcPr>
                  <w:tcW w:w="4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lang w:val="en-US" w:eastAsia="zh-CN"/>
                    </w:rPr>
                  </w:pPr>
                  <w:r>
                    <w:rPr>
                      <w:rFonts w:hint="eastAsia" w:cs="Times New Roman"/>
                      <w:color w:val="FF0000"/>
                      <w:lang w:val="en-US" w:eastAsia="zh-CN"/>
                    </w:rPr>
                    <w:t>1280</w:t>
                  </w:r>
                </w:p>
              </w:tc>
              <w:tc>
                <w:tcPr>
                  <w:tcW w:w="69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lang w:val="en-US" w:eastAsia="zh-CN"/>
                    </w:rPr>
                  </w:pPr>
                  <w:r>
                    <w:rPr>
                      <w:rFonts w:hint="eastAsia" w:cs="Times New Roman"/>
                      <w:color w:val="FF0000"/>
                      <w:lang w:val="en-US" w:eastAsia="zh-CN"/>
                    </w:rPr>
                    <w:t>264.24</w:t>
                  </w:r>
                </w:p>
              </w:tc>
              <w:tc>
                <w:tcPr>
                  <w:tcW w:w="5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lang w:val="en-US" w:eastAsia="zh-CN"/>
                    </w:rPr>
                  </w:pPr>
                  <w:r>
                    <w:rPr>
                      <w:rFonts w:hint="default" w:ascii="Times New Roman" w:hAnsi="Times New Roman" w:eastAsia="宋体" w:cs="Times New Roman"/>
                      <w:color w:val="FF0000"/>
                      <w:lang w:val="en-US" w:eastAsia="zh-CN"/>
                    </w:rPr>
                    <w:fldChar w:fldCharType="begin"/>
                  </w:r>
                  <w:r>
                    <w:rPr>
                      <w:rFonts w:hint="default" w:ascii="Times New Roman" w:hAnsi="Times New Roman" w:eastAsia="宋体" w:cs="Times New Roman"/>
                      <w:color w:val="FF0000"/>
                      <w:lang w:val="en-US" w:eastAsia="zh-CN"/>
                    </w:rPr>
                    <w:instrText xml:space="preserve"> = sum(G3:G6) \* MERGEFORMAT </w:instrText>
                  </w:r>
                  <w:r>
                    <w:rPr>
                      <w:rFonts w:hint="default" w:ascii="Times New Roman" w:hAnsi="Times New Roman" w:eastAsia="宋体" w:cs="Times New Roman"/>
                      <w:color w:val="FF0000"/>
                      <w:lang w:val="en-US" w:eastAsia="zh-CN"/>
                    </w:rPr>
                    <w:fldChar w:fldCharType="separate"/>
                  </w:r>
                  <w:r>
                    <w:rPr>
                      <w:rFonts w:hint="default" w:ascii="Times New Roman" w:hAnsi="Times New Roman" w:eastAsia="宋体" w:cs="Times New Roman"/>
                      <w:color w:val="FF0000"/>
                      <w:lang w:val="en-US" w:eastAsia="zh-CN"/>
                    </w:rPr>
                    <w:t>6</w:t>
                  </w:r>
                  <w:r>
                    <w:rPr>
                      <w:rFonts w:hint="eastAsia" w:cs="Times New Roman"/>
                      <w:color w:val="FF0000"/>
                      <w:lang w:val="en-US" w:eastAsia="zh-CN"/>
                    </w:rPr>
                    <w:t>5</w:t>
                  </w:r>
                  <w:r>
                    <w:rPr>
                      <w:rFonts w:hint="default" w:ascii="Times New Roman" w:hAnsi="Times New Roman" w:eastAsia="宋体" w:cs="Times New Roman"/>
                      <w:color w:val="FF0000"/>
                      <w:lang w:val="en-US" w:eastAsia="zh-CN"/>
                    </w:rPr>
                    <w:t>.77</w:t>
                  </w:r>
                  <w:r>
                    <w:rPr>
                      <w:rFonts w:hint="default" w:ascii="Times New Roman" w:hAnsi="Times New Roman" w:eastAsia="宋体" w:cs="Times New Roman"/>
                      <w:color w:val="FF0000"/>
                      <w:lang w:val="en-US" w:eastAsia="zh-CN"/>
                    </w:rPr>
                    <w:fldChar w:fldCharType="end"/>
                  </w:r>
                </w:p>
              </w:tc>
              <w:tc>
                <w:tcPr>
                  <w:tcW w:w="1297"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Times New Roman" w:hAnsi="Times New Roman" w:eastAsia="宋体" w:cs="Times New Roman"/>
                      <w:color w:val="FF0000"/>
                      <w:kern w:val="2"/>
                      <w:sz w:val="21"/>
                      <w:szCs w:val="21"/>
                      <w:highlight w:val="none"/>
                      <w:lang w:val="en-US" w:eastAsia="zh-CN" w:bidi="ar-SA"/>
                    </w:rPr>
                  </w:pPr>
                  <w:r>
                    <w:rPr>
                      <w:rFonts w:hint="eastAsia" w:cs="Times New Roman"/>
                      <w:color w:val="FF0000"/>
                      <w:kern w:val="2"/>
                      <w:sz w:val="21"/>
                      <w:szCs w:val="21"/>
                      <w:highlight w:val="none"/>
                      <w:lang w:val="en-US" w:eastAsia="zh-CN" w:bidi="ar-SA"/>
                    </w:rPr>
                    <w:t>-</w:t>
                  </w:r>
                </w:p>
              </w:tc>
            </w:tr>
          </w:tbl>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FF0000"/>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FF0000"/>
                <w:sz w:val="24"/>
                <w:highlight w:val="none"/>
              </w:rPr>
            </w:pPr>
            <w:r>
              <w:rPr>
                <w:rFonts w:hint="default" w:ascii="Times New Roman" w:hAnsi="Times New Roman" w:eastAsia="宋体" w:cs="Times New Roman"/>
                <w:b/>
                <w:color w:val="FF0000"/>
                <w:sz w:val="24"/>
                <w:highlight w:val="none"/>
                <w:lang w:eastAsia="zh-CN" w:bidi="ar"/>
              </w:rPr>
              <w:object>
                <v:shape id="_x0000_i1031" o:spt="75" type="#_x0000_t75" style="height:132.55pt;width:418.95pt;" o:ole="t" filled="f" o:preferrelative="t" stroked="f" coordsize="21600,21600">
                  <v:path/>
                  <v:fill on="f" focussize="0,0"/>
                  <v:stroke on="f"/>
                  <v:imagedata r:id="rId12" o:title=""/>
                  <o:lock v:ext="edit" aspectratio="f"/>
                  <w10:wrap type="none"/>
                  <w10:anchorlock/>
                </v:shape>
                <o:OLEObject Type="Embed" ProgID="Visio.Drawing.11" ShapeID="_x0000_i1031" DrawAspect="Content" ObjectID="_1468075726" r:id="rId11">
                  <o:LockedField>false</o:LockedField>
                </o:OLEObject>
              </w:object>
            </w:r>
            <w:r>
              <w:rPr>
                <w:rFonts w:hint="default" w:ascii="Times New Roman" w:hAnsi="Times New Roman" w:eastAsia="宋体" w:cs="Times New Roman"/>
                <w:b/>
                <w:color w:val="FF0000"/>
                <w:sz w:val="24"/>
                <w:highlight w:val="none"/>
                <w:lang w:eastAsia="zh-CN" w:bidi="ar"/>
              </w:rPr>
              <w:t>图</w:t>
            </w:r>
            <w:r>
              <w:rPr>
                <w:rFonts w:hint="eastAsia" w:cs="Times New Roman"/>
                <w:b/>
                <w:color w:val="FF0000"/>
                <w:sz w:val="24"/>
                <w:highlight w:val="none"/>
                <w:lang w:val="en-US" w:eastAsia="zh-CN" w:bidi="ar"/>
              </w:rPr>
              <w:t>4</w:t>
            </w:r>
            <w:r>
              <w:rPr>
                <w:rFonts w:hint="default" w:ascii="Times New Roman" w:hAnsi="Times New Roman" w:eastAsia="宋体" w:cs="Times New Roman"/>
                <w:b/>
                <w:color w:val="FF0000"/>
                <w:sz w:val="24"/>
                <w:highlight w:val="none"/>
                <w:lang w:val="en-US" w:eastAsia="zh-CN" w:bidi="ar"/>
              </w:rPr>
              <w:t xml:space="preserve">  </w:t>
            </w:r>
            <w:r>
              <w:rPr>
                <w:rFonts w:hint="eastAsia" w:cs="Times New Roman"/>
                <w:b/>
                <w:color w:val="FF0000"/>
                <w:sz w:val="24"/>
                <w:highlight w:val="none"/>
                <w:lang w:val="en-US" w:eastAsia="zh-CN" w:bidi="ar"/>
              </w:rPr>
              <w:t>本</w:t>
            </w:r>
            <w:r>
              <w:rPr>
                <w:rFonts w:hint="default" w:ascii="Times New Roman" w:hAnsi="Times New Roman" w:eastAsia="宋体" w:cs="Times New Roman"/>
                <w:b/>
                <w:color w:val="FF0000"/>
                <w:sz w:val="24"/>
                <w:highlight w:val="none"/>
                <w:lang w:val="en-US" w:eastAsia="zh-CN" w:bidi="ar"/>
              </w:rPr>
              <w:t>项目水平衡图  单位m</w:t>
            </w:r>
            <w:r>
              <w:rPr>
                <w:rFonts w:hint="default" w:ascii="Times New Roman" w:hAnsi="Times New Roman" w:eastAsia="宋体" w:cs="Times New Roman"/>
                <w:b/>
                <w:color w:val="FF0000"/>
                <w:sz w:val="24"/>
                <w:highlight w:val="none"/>
                <w:vertAlign w:val="superscript"/>
                <w:lang w:val="en-US" w:eastAsia="zh-CN" w:bidi="ar"/>
              </w:rPr>
              <w:t>3</w:t>
            </w:r>
            <w:r>
              <w:rPr>
                <w:rFonts w:hint="default" w:ascii="Times New Roman" w:hAnsi="Times New Roman" w:eastAsia="宋体" w:cs="Times New Roman"/>
                <w:b/>
                <w:color w:val="FF0000"/>
                <w:sz w:val="24"/>
                <w:highlight w:val="none"/>
                <w:lang w:val="en-US" w:eastAsia="zh-CN" w:bidi="ar"/>
              </w:rPr>
              <w:t>/d</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FF0000"/>
                <w:sz w:val="24"/>
                <w:highlight w:val="none"/>
                <w:lang w:eastAsia="zh-CN" w:bidi="ar"/>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FF0000"/>
                <w:sz w:val="24"/>
                <w:highlight w:val="none"/>
              </w:rPr>
            </w:pPr>
            <w:r>
              <w:rPr>
                <w:rFonts w:hint="default" w:ascii="Times New Roman" w:hAnsi="Times New Roman" w:eastAsia="宋体" w:cs="Times New Roman"/>
                <w:b/>
                <w:color w:val="FF0000"/>
                <w:sz w:val="24"/>
                <w:highlight w:val="none"/>
                <w:lang w:eastAsia="zh-CN" w:bidi="ar"/>
              </w:rPr>
              <w:object>
                <v:shape id="_x0000_i1032" o:spt="75" type="#_x0000_t75" style="height:242.75pt;width:419.25pt;" o:ole="t" filled="f" o:preferrelative="t" stroked="f" coordsize="21600,21600">
                  <v:path/>
                  <v:fill on="f" focussize="0,0"/>
                  <v:stroke on="f"/>
                  <v:imagedata r:id="rId14" o:title=""/>
                  <o:lock v:ext="edit" aspectratio="f"/>
                  <w10:wrap type="none"/>
                  <w10:anchorlock/>
                </v:shape>
                <o:OLEObject Type="Embed" ProgID="Visio.Drawing.11" ShapeID="_x0000_i1032" DrawAspect="Content" ObjectID="_1468075727" r:id="rId13">
                  <o:LockedField>false</o:LockedField>
                </o:OLEObject>
              </w:object>
            </w:r>
            <w:r>
              <w:rPr>
                <w:rFonts w:hint="default" w:ascii="Times New Roman" w:hAnsi="Times New Roman" w:eastAsia="宋体" w:cs="Times New Roman"/>
                <w:b/>
                <w:color w:val="FF0000"/>
                <w:sz w:val="24"/>
                <w:highlight w:val="none"/>
                <w:lang w:eastAsia="zh-CN" w:bidi="ar"/>
              </w:rPr>
              <w:t>图</w:t>
            </w:r>
            <w:r>
              <w:rPr>
                <w:rFonts w:hint="eastAsia" w:cs="Times New Roman"/>
                <w:b/>
                <w:color w:val="FF0000"/>
                <w:sz w:val="24"/>
                <w:highlight w:val="none"/>
                <w:lang w:val="en-US" w:eastAsia="zh-CN" w:bidi="ar"/>
              </w:rPr>
              <w:t>5</w:t>
            </w:r>
            <w:r>
              <w:rPr>
                <w:rFonts w:hint="default" w:ascii="Times New Roman" w:hAnsi="Times New Roman" w:eastAsia="宋体" w:cs="Times New Roman"/>
                <w:b/>
                <w:color w:val="FF0000"/>
                <w:sz w:val="24"/>
                <w:highlight w:val="none"/>
                <w:lang w:val="en-US" w:eastAsia="zh-CN" w:bidi="ar"/>
              </w:rPr>
              <w:t xml:space="preserve">  </w:t>
            </w:r>
            <w:r>
              <w:rPr>
                <w:rFonts w:hint="eastAsia" w:cs="Times New Roman"/>
                <w:b/>
                <w:color w:val="FF0000"/>
                <w:sz w:val="24"/>
                <w:highlight w:val="none"/>
                <w:lang w:val="en-US" w:eastAsia="zh-CN" w:bidi="ar"/>
              </w:rPr>
              <w:t>本</w:t>
            </w:r>
            <w:r>
              <w:rPr>
                <w:rFonts w:hint="default" w:ascii="Times New Roman" w:hAnsi="Times New Roman" w:eastAsia="宋体" w:cs="Times New Roman"/>
                <w:b/>
                <w:color w:val="FF0000"/>
                <w:sz w:val="24"/>
                <w:highlight w:val="none"/>
                <w:lang w:val="en-US" w:eastAsia="zh-CN" w:bidi="ar"/>
              </w:rPr>
              <w:t>项目</w:t>
            </w:r>
            <w:r>
              <w:rPr>
                <w:rFonts w:hint="eastAsia" w:ascii="Times New Roman" w:hAnsi="Times New Roman" w:eastAsia="宋体" w:cs="Times New Roman"/>
                <w:b/>
                <w:color w:val="FF0000"/>
                <w:sz w:val="24"/>
                <w:highlight w:val="none"/>
                <w:lang w:val="en-US" w:eastAsia="zh-CN" w:bidi="ar"/>
              </w:rPr>
              <w:t>建成后全厂</w:t>
            </w:r>
            <w:r>
              <w:rPr>
                <w:rFonts w:hint="default" w:ascii="Times New Roman" w:hAnsi="Times New Roman" w:eastAsia="宋体" w:cs="Times New Roman"/>
                <w:b/>
                <w:color w:val="FF0000"/>
                <w:sz w:val="24"/>
                <w:highlight w:val="none"/>
                <w:lang w:val="en-US" w:eastAsia="zh-CN" w:bidi="ar"/>
              </w:rPr>
              <w:t>水平衡图  单位m</w:t>
            </w:r>
            <w:r>
              <w:rPr>
                <w:rFonts w:hint="default" w:ascii="Times New Roman" w:hAnsi="Times New Roman" w:eastAsia="宋体" w:cs="Times New Roman"/>
                <w:b/>
                <w:color w:val="FF0000"/>
                <w:sz w:val="24"/>
                <w:highlight w:val="none"/>
                <w:vertAlign w:val="superscript"/>
                <w:lang w:val="en-US" w:eastAsia="zh-CN" w:bidi="ar"/>
              </w:rPr>
              <w:t>3</w:t>
            </w:r>
            <w:r>
              <w:rPr>
                <w:rFonts w:hint="default" w:ascii="Times New Roman" w:hAnsi="Times New Roman" w:eastAsia="宋体" w:cs="Times New Roman"/>
                <w:b/>
                <w:color w:val="FF0000"/>
                <w:sz w:val="24"/>
                <w:highlight w:val="none"/>
                <w:lang w:val="en-US" w:eastAsia="zh-CN" w:bidi="ar"/>
              </w:rPr>
              <w:t>/d</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color w:val="auto"/>
                <w:sz w:val="24"/>
                <w:szCs w:val="24"/>
                <w:highlight w:val="none"/>
              </w:rPr>
            </w:pPr>
            <w:r>
              <w:rPr>
                <w:color w:val="auto"/>
                <w:sz w:val="24"/>
                <w:szCs w:val="24"/>
                <w:highlight w:val="none"/>
              </w:rPr>
              <w:t>②供电：</w:t>
            </w:r>
            <w:r>
              <w:rPr>
                <w:rFonts w:hint="default" w:ascii="Times New Roman" w:hAnsi="Times New Roman" w:cs="Times New Roman"/>
                <w:snapToGrid w:val="0"/>
                <w:color w:val="auto"/>
                <w:kern w:val="0"/>
                <w:sz w:val="24"/>
                <w:szCs w:val="24"/>
                <w:highlight w:val="none"/>
                <w:lang w:eastAsia="zh-CN"/>
              </w:rPr>
              <w:t>项目用电由当地电网供给，</w:t>
            </w:r>
            <w:r>
              <w:rPr>
                <w:rFonts w:hint="eastAsia" w:cs="Times New Roman"/>
                <w:snapToGrid w:val="0"/>
                <w:color w:val="auto"/>
                <w:kern w:val="0"/>
                <w:sz w:val="24"/>
                <w:szCs w:val="24"/>
                <w:highlight w:val="none"/>
                <w:lang w:val="en-US" w:eastAsia="zh-CN"/>
              </w:rPr>
              <w:t>本项目新增耗电量为12万kWh</w:t>
            </w:r>
            <w:r>
              <w:rPr>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b/>
                <w:color w:val="auto"/>
                <w:sz w:val="24"/>
                <w:highlight w:val="none"/>
              </w:rPr>
            </w:pPr>
            <w:r>
              <w:rPr>
                <w:color w:val="auto"/>
                <w:sz w:val="24"/>
                <w:szCs w:val="24"/>
                <w:highlight w:val="none"/>
              </w:rPr>
              <w:t>③</w:t>
            </w:r>
            <w:r>
              <w:rPr>
                <w:rFonts w:hint="eastAsia"/>
                <w:color w:val="auto"/>
                <w:sz w:val="24"/>
                <w:szCs w:val="24"/>
                <w:highlight w:val="none"/>
                <w:lang w:val="en-US" w:eastAsia="zh-CN"/>
              </w:rPr>
              <w:t>供暖</w:t>
            </w:r>
            <w:r>
              <w:rPr>
                <w:rFonts w:hint="eastAsia" w:cs="Times New Roman"/>
                <w:snapToGrid w:val="0"/>
                <w:color w:val="auto"/>
                <w:kern w:val="0"/>
                <w:sz w:val="24"/>
                <w:szCs w:val="24"/>
                <w:highlight w:val="none"/>
                <w:lang w:eastAsia="zh-CN"/>
              </w:rPr>
              <w:t>、</w:t>
            </w:r>
            <w:r>
              <w:rPr>
                <w:rFonts w:hint="eastAsia" w:cs="Times New Roman"/>
                <w:snapToGrid w:val="0"/>
                <w:color w:val="auto"/>
                <w:kern w:val="0"/>
                <w:sz w:val="24"/>
                <w:szCs w:val="24"/>
                <w:highlight w:val="none"/>
                <w:lang w:val="en-US" w:eastAsia="zh-CN"/>
              </w:rPr>
              <w:t>制冷</w:t>
            </w:r>
            <w:r>
              <w:rPr>
                <w:rFonts w:hint="default" w:ascii="Times New Roman" w:hAnsi="Times New Roman" w:eastAsia="宋体" w:cs="Times New Roman"/>
                <w:snapToGrid w:val="0"/>
                <w:color w:val="auto"/>
                <w:kern w:val="0"/>
                <w:sz w:val="24"/>
                <w:szCs w:val="24"/>
                <w:highlight w:val="none"/>
                <w:lang w:eastAsia="zh-CN"/>
              </w:rPr>
              <w:t>：</w:t>
            </w:r>
            <w:r>
              <w:rPr>
                <w:rFonts w:hint="eastAsia" w:cs="Times New Roman"/>
                <w:snapToGrid w:val="0"/>
                <w:color w:val="auto"/>
                <w:kern w:val="0"/>
                <w:sz w:val="24"/>
                <w:szCs w:val="24"/>
                <w:highlight w:val="none"/>
                <w:lang w:val="en-US" w:eastAsia="zh-CN"/>
              </w:rPr>
              <w:t>项目车间不供暖</w:t>
            </w:r>
            <w:r>
              <w:rPr>
                <w:rFonts w:hint="default" w:ascii="Times New Roman" w:hAnsi="Times New Roman" w:eastAsia="宋体" w:cs="Times New Roman"/>
                <w:snapToGrid w:val="0"/>
                <w:color w:val="auto"/>
                <w:kern w:val="0"/>
                <w:sz w:val="24"/>
                <w:szCs w:val="24"/>
                <w:highlight w:val="none"/>
                <w:lang w:val="en-US" w:eastAsia="zh-CN"/>
              </w:rPr>
              <w:t>，</w:t>
            </w:r>
            <w:r>
              <w:rPr>
                <w:rFonts w:hint="eastAsia" w:cs="Times New Roman"/>
                <w:snapToGrid w:val="0"/>
                <w:color w:val="auto"/>
                <w:kern w:val="0"/>
                <w:sz w:val="24"/>
                <w:szCs w:val="24"/>
                <w:highlight w:val="none"/>
                <w:lang w:val="en-US" w:eastAsia="zh-CN"/>
              </w:rPr>
              <w:t>办公室采用分体空调供暖、制冷</w:t>
            </w:r>
            <w:r>
              <w:rPr>
                <w:rFonts w:hint="eastAsia" w:ascii="Times New Roman" w:hAnsi="Times New Roman" w:eastAsia="宋体" w:cs="Times New Roman"/>
                <w:snapToGrid w:val="0"/>
                <w:color w:val="auto"/>
                <w:kern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default"/>
                <w:color w:val="auto"/>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78" w:hRule="atLeast"/>
          <w:jc w:val="center"/>
        </w:trPr>
        <w:tc>
          <w:tcPr>
            <w:tcW w:w="452" w:type="dxa"/>
            <w:noWrap w:val="0"/>
            <w:vAlign w:val="center"/>
          </w:tcPr>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艺</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流</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程</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和</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产</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排</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污</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4"/>
                <w:szCs w:val="24"/>
                <w:highlight w:val="none"/>
              </w:rPr>
              <w:t>节</w:t>
            </w:r>
          </w:p>
        </w:tc>
        <w:tc>
          <w:tcPr>
            <w:tcW w:w="8607" w:type="dxa"/>
            <w:gridSpan w:val="2"/>
            <w:noWrap w:val="0"/>
            <w:vAlign w:val="top"/>
          </w:tcPr>
          <w:p>
            <w:pPr>
              <w:spacing w:line="500" w:lineRule="exact"/>
              <w:rPr>
                <w:rFonts w:hint="eastAsia"/>
                <w:b/>
                <w:color w:val="auto"/>
                <w:sz w:val="24"/>
                <w:highlight w:val="none"/>
              </w:rPr>
            </w:pPr>
            <w:r>
              <w:rPr>
                <w:rFonts w:hint="eastAsia"/>
                <w:b/>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3655695</wp:posOffset>
                      </wp:positionH>
                      <wp:positionV relativeFrom="paragraph">
                        <wp:posOffset>236855</wp:posOffset>
                      </wp:positionV>
                      <wp:extent cx="228600" cy="635"/>
                      <wp:effectExtent l="0" t="0" r="0" b="0"/>
                      <wp:wrapNone/>
                      <wp:docPr id="4" name="Line 3099"/>
                      <wp:cNvGraphicFramePr/>
                      <a:graphic xmlns:a="http://schemas.openxmlformats.org/drawingml/2006/main">
                        <a:graphicData uri="http://schemas.microsoft.com/office/word/2010/wordprocessingShape">
                          <wps:wsp>
                            <wps:cNvCnPr/>
                            <wps:spPr>
                              <a:xfrm>
                                <a:off x="0" y="0"/>
                                <a:ext cx="228600" cy="635"/>
                              </a:xfrm>
                              <a:prstGeom prst="line">
                                <a:avLst/>
                              </a:prstGeom>
                              <a:ln>
                                <a:noFill/>
                              </a:ln>
                            </wps:spPr>
                            <wps:bodyPr upright="1"/>
                          </wps:wsp>
                        </a:graphicData>
                      </a:graphic>
                    </wp:anchor>
                  </w:drawing>
                </mc:Choice>
                <mc:Fallback>
                  <w:pict>
                    <v:line id="Line 3099" o:spid="_x0000_s1026" o:spt="20" style="position:absolute;left:0pt;margin-left:287.85pt;margin-top:18.65pt;height:0.05pt;width:18pt;z-index:251660288;mso-width-relative:page;mso-height-relative:page;" filled="f" stroked="f" coordsize="21600,21600" o:gfxdata="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Cpxx5dgAAAAJAQAADwAAAAAAAAABACAAAAAiAAAAZHJzL2Rvd25y&#10;ZXYueG1sUEsBAhQAFAAAAAgAh07iQBg7cqaMAQAAKAMAAA4AAAAAAAAAAQAgAAAAJwEAAGRycy9l&#10;Mm9Eb2MueG1sUEsFBgAAAAAGAAYAWQEAACUFAAAAAA==&#10;">
                      <v:fill on="f" focussize="0,0"/>
                      <v:stroke on="f"/>
                      <v:imagedata o:title=""/>
                      <o:lock v:ext="edit" aspectratio="f"/>
                    </v:line>
                  </w:pict>
                </mc:Fallback>
              </mc:AlternateContent>
            </w:r>
            <w:r>
              <w:rPr>
                <w:rFonts w:hint="eastAsia"/>
                <w:b/>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2703195</wp:posOffset>
                      </wp:positionH>
                      <wp:positionV relativeFrom="paragraph">
                        <wp:posOffset>246380</wp:posOffset>
                      </wp:positionV>
                      <wp:extent cx="228600" cy="635"/>
                      <wp:effectExtent l="0" t="0" r="0" b="0"/>
                      <wp:wrapNone/>
                      <wp:docPr id="3" name="Line 3098"/>
                      <wp:cNvGraphicFramePr/>
                      <a:graphic xmlns:a="http://schemas.openxmlformats.org/drawingml/2006/main">
                        <a:graphicData uri="http://schemas.microsoft.com/office/word/2010/wordprocessingShape">
                          <wps:wsp>
                            <wps:cNvCnPr/>
                            <wps:spPr>
                              <a:xfrm>
                                <a:off x="0" y="0"/>
                                <a:ext cx="228600" cy="635"/>
                              </a:xfrm>
                              <a:prstGeom prst="line">
                                <a:avLst/>
                              </a:prstGeom>
                              <a:ln>
                                <a:noFill/>
                              </a:ln>
                            </wps:spPr>
                            <wps:bodyPr upright="1"/>
                          </wps:wsp>
                        </a:graphicData>
                      </a:graphic>
                    </wp:anchor>
                  </w:drawing>
                </mc:Choice>
                <mc:Fallback>
                  <w:pict>
                    <v:line id="Line 3098" o:spid="_x0000_s1026" o:spt="20" style="position:absolute;left:0pt;margin-left:212.85pt;margin-top:19.4pt;height:0.05pt;width:18pt;z-index:251659264;mso-width-relative:page;mso-height-relative:page;" filled="f" stroked="f" coordsize="21600,21600" o:gfxdata="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M0VR6tgAAAAJAQAADwAAAAAAAAABACAAAAAiAAAAZHJzL2Rvd25y&#10;ZXYueG1sUEsBAhQAFAAAAAgAh07iQBezrJOMAQAAKAMAAA4AAAAAAAAAAQAgAAAAJwEAAGRycy9l&#10;Mm9Eb2MueG1sUEsFBgAAAAAGAAYAWQEAACUFAAAAAA==&#10;">
                      <v:fill on="f" focussize="0,0"/>
                      <v:stroke on="f"/>
                      <v:imagedata o:title=""/>
                      <o:lock v:ext="edit" aspectratio="f"/>
                    </v:line>
                  </w:pict>
                </mc:Fallback>
              </mc:AlternateContent>
            </w:r>
            <w:r>
              <w:rPr>
                <w:b/>
                <w:color w:val="auto"/>
                <w:sz w:val="24"/>
                <w:highlight w:val="none"/>
              </w:rPr>
              <w:t>工艺流程简述(图示)：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本项目建成后主要生产工艺不变</w:t>
            </w:r>
            <w:r>
              <w:rPr>
                <w:rFonts w:hint="eastAsia" w:cs="Times New Roman"/>
                <w:color w:val="auto"/>
                <w:sz w:val="24"/>
                <w:szCs w:val="24"/>
                <w:highlight w:val="none"/>
                <w:lang w:val="en-US" w:eastAsia="zh-CN"/>
              </w:rPr>
              <w:t>，生产工艺见现有工程工艺介绍。</w:t>
            </w:r>
            <w:r>
              <w:rPr>
                <w:rFonts w:hint="eastAsia" w:ascii="Times New Roman" w:hAnsi="Times New Roman" w:eastAsia="宋体" w:cs="Times New Roman"/>
                <w:color w:val="auto"/>
                <w:sz w:val="24"/>
                <w:szCs w:val="24"/>
                <w:highlight w:val="none"/>
                <w:lang w:val="en-US" w:eastAsia="zh-CN"/>
              </w:rPr>
              <w:t>项目新增纯水制备及配套装置将现有工程制得软水进一步进行处理制得纯水</w:t>
            </w:r>
            <w:r>
              <w:rPr>
                <w:rFonts w:hint="eastAsia" w:ascii="Times New Roman" w:hAnsi="Times New Roman" w:eastAsia="宋体" w:cs="Times New Roman"/>
                <w:color w:val="FF0000"/>
                <w:sz w:val="24"/>
                <w:szCs w:val="24"/>
                <w:highlight w:val="none"/>
                <w:lang w:val="en-US" w:eastAsia="zh-CN"/>
              </w:rPr>
              <w:t>，项目纯水水质标准：在25摄氏度中，纯水的含盐量在1mg/L以下</w:t>
            </w:r>
            <w:r>
              <w:rPr>
                <w:rFonts w:hint="eastAsia" w:cs="Times New Roman"/>
                <w:color w:val="FF0000"/>
                <w:sz w:val="24"/>
                <w:szCs w:val="24"/>
                <w:highlight w:val="none"/>
                <w:lang w:val="en-US" w:eastAsia="zh-CN"/>
              </w:rPr>
              <w:t>，</w:t>
            </w:r>
            <w:r>
              <w:rPr>
                <w:rFonts w:hint="eastAsia" w:ascii="Times New Roman" w:hAnsi="Times New Roman" w:eastAsia="宋体" w:cs="Times New Roman"/>
                <w:color w:val="FF0000"/>
                <w:sz w:val="24"/>
                <w:szCs w:val="24"/>
                <w:highlight w:val="none"/>
                <w:lang w:val="en-US" w:eastAsia="zh-CN"/>
              </w:rPr>
              <w:t>电导率 (EC）小于10</w:t>
            </w:r>
            <w:r>
              <w:rPr>
                <w:rFonts w:hint="default" w:ascii="Times New Roman" w:hAnsi="Times New Roman" w:eastAsia="宋体" w:cs="Times New Roman"/>
                <w:color w:val="FF0000"/>
                <w:sz w:val="24"/>
                <w:szCs w:val="24"/>
                <w:highlight w:val="none"/>
                <w:lang w:val="en-US" w:eastAsia="zh-CN"/>
              </w:rPr>
              <w:t>μ</w:t>
            </w:r>
            <w:r>
              <w:rPr>
                <w:rFonts w:hint="eastAsia" w:ascii="Times New Roman" w:hAnsi="Times New Roman" w:eastAsia="宋体" w:cs="Times New Roman"/>
                <w:color w:val="FF0000"/>
                <w:sz w:val="24"/>
                <w:szCs w:val="24"/>
                <w:highlight w:val="none"/>
                <w:lang w:val="en-US" w:eastAsia="zh-CN"/>
              </w:rPr>
              <w:t>s/cm。</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项目新增废水经新增污水处理装置处理后经市政污水管网排入</w:t>
            </w:r>
            <w:r>
              <w:rPr>
                <w:rFonts w:hint="eastAsia" w:ascii="Times New Roman" w:hAnsi="Times New Roman" w:eastAsia="宋体" w:cs="Times New Roman"/>
                <w:color w:val="auto"/>
                <w:sz w:val="24"/>
                <w:szCs w:val="24"/>
                <w:highlight w:val="none"/>
                <w:lang w:val="zh-CN" w:eastAsia="zh-CN"/>
              </w:rPr>
              <w:t>遵化市金山工业园污水处理厂</w:t>
            </w:r>
            <w:r>
              <w:rPr>
                <w:rFonts w:hint="eastAsia" w:cs="Times New Roman"/>
                <w:color w:val="auto"/>
                <w:sz w:val="24"/>
                <w:szCs w:val="24"/>
                <w:highlight w:val="none"/>
                <w:lang w:val="zh-CN" w:eastAsia="zh-CN"/>
              </w:rPr>
              <w:t>。</w:t>
            </w:r>
            <w:r>
              <w:rPr>
                <w:rFonts w:hint="eastAsia" w:cs="Times New Roman"/>
                <w:color w:val="auto"/>
                <w:sz w:val="24"/>
                <w:szCs w:val="24"/>
                <w:highlight w:val="none"/>
                <w:lang w:val="en-US" w:eastAsia="zh-CN"/>
              </w:rPr>
              <w:t>本次评价仅对新增纯水制备工艺及污水处理工艺进行介绍。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（1）纯水制备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现有工程软水装置制得软水经软化水泵泵至本项目反渗透装置+EDI装置进一步进行处理，处理后用于液氨生产。</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反渗透是一种借助于选择透过（半透过）性膜的功能以压力为推动力的膜分离技术，当系统中所加的压力大于进水溶液渗透压时，水分子不断地透过膜，经过产水流道流入中心管，然后在一端流出水中的杂质，如离子、有机物、细菌、病毒等，被截留在膜的进水侧，然后在浓水出水端流出，从而达到 分离 净化目的。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电去离子 (EDI)系统主要是在直流电场的作用下,通过隔板的水中电介质离子发生定向移动，利用交换膜对离子的选择透过作用来对水质进行提纯的一种科学的水处理技术。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jc w:val="both"/>
              <w:textAlignment w:val="auto"/>
              <w:rPr>
                <w:rFonts w:hint="default"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产排污节点：设备运行噪声；过滤废膜。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（2）污水处理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项目采用陶瓷膜+反渗透膜过滤方式处理高浓度盐水。污水经陶瓷膜装置过滤、渗透后进入RO反渗透装置进行处理，处理后排至市政污水管网。</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jc w:val="both"/>
              <w:textAlignment w:val="auto"/>
              <w:rPr>
                <w:rFonts w:hint="default"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产排污节点：过滤废膜。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kern w:val="24"/>
                <w:sz w:val="24"/>
                <w:szCs w:val="24"/>
                <w:highlight w:val="none"/>
                <w:lang w:eastAsia="zh-CN"/>
              </w:rPr>
              <w:t>项目生产</w:t>
            </w:r>
            <w:r>
              <w:rPr>
                <w:rFonts w:hint="default" w:ascii="Times New Roman" w:hAnsi="Times New Roman" w:cs="Times New Roman"/>
                <w:color w:val="auto"/>
                <w:kern w:val="24"/>
                <w:sz w:val="24"/>
                <w:szCs w:val="24"/>
                <w:highlight w:val="none"/>
                <w:lang w:eastAsia="zh-CN"/>
              </w:rPr>
              <w:t>工艺及产排污节点图见图</w:t>
            </w:r>
            <w:r>
              <w:rPr>
                <w:rFonts w:hint="eastAsia" w:cs="Times New Roman"/>
                <w:color w:val="auto"/>
                <w:kern w:val="24"/>
                <w:sz w:val="24"/>
                <w:szCs w:val="24"/>
                <w:highlight w:val="none"/>
                <w:lang w:val="en-US" w:eastAsia="zh-CN"/>
              </w:rPr>
              <w:t>6、图7</w:t>
            </w:r>
            <w:r>
              <w:rPr>
                <w:rFonts w:hint="default" w:ascii="Times New Roman" w:hAnsi="Times New Roman" w:cs="Times New Roman"/>
                <w:color w:val="auto"/>
                <w:kern w:val="24"/>
                <w:sz w:val="24"/>
                <w:szCs w:val="24"/>
                <w:highlight w:val="none"/>
                <w:lang w:val="en-US" w:eastAsia="zh-CN"/>
              </w:rPr>
              <w:t>。</w:t>
            </w:r>
          </w:p>
          <w:p>
            <w:pPr>
              <w:pageBreakBefore w:val="0"/>
              <w:widowControl w:val="0"/>
              <w:kinsoku/>
              <w:wordWrap/>
              <w:overflowPunct/>
              <w:topLinePunct w:val="0"/>
              <w:bidi w:val="0"/>
              <w:snapToGrid/>
              <w:spacing w:line="240" w:lineRule="auto"/>
              <w:ind w:right="0" w:rightChars="0"/>
              <w:jc w:val="center"/>
              <w:textAlignment w:val="auto"/>
              <w:rPr>
                <w:rFonts w:hint="default" w:ascii="Times New Roman" w:hAnsi="Times New Roman" w:cs="Times New Roman"/>
                <w:b/>
                <w:bCs/>
                <w:color w:val="auto"/>
                <w:kern w:val="24"/>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cs="Times New Roman"/>
                <w:b/>
                <w:bCs/>
                <w:color w:val="auto"/>
                <w:kern w:val="24"/>
                <w:sz w:val="24"/>
                <w:szCs w:val="24"/>
                <w:highlight w:val="none"/>
                <w:lang w:eastAsia="zh-CN"/>
              </w:rPr>
            </w:pPr>
            <w:r>
              <w:rPr>
                <w:rFonts w:hint="default" w:ascii="Times New Roman" w:hAnsi="Times New Roman" w:cs="Times New Roman"/>
                <w:b/>
                <w:bCs/>
                <w:color w:val="auto"/>
                <w:kern w:val="24"/>
                <w:sz w:val="24"/>
                <w:szCs w:val="24"/>
                <w:highlight w:val="none"/>
                <w:lang w:eastAsia="zh-CN"/>
              </w:rPr>
              <w:object>
                <v:shape id="_x0000_i1028" o:spt="75" type="#_x0000_t75" style="height:166.85pt;width:179.2pt;" o:ole="t" filled="f" o:preferrelative="t" stroked="f" coordsize="21600,21600">
                  <v:path/>
                  <v:fill on="f" focussize="0,0"/>
                  <v:stroke on="f"/>
                  <v:imagedata r:id="rId16" o:title=""/>
                  <o:lock v:ext="edit" aspectratio="f"/>
                  <w10:wrap type="none"/>
                  <w10:anchorlock/>
                </v:shape>
                <o:OLEObject Type="Embed" ProgID="Visio.Drawing.11" ShapeID="_x0000_i1028" DrawAspect="Content" ObjectID="_1468075728" r:id="rId15">
                  <o:LockedField>false</o:LockedField>
                </o:OLEObject>
              </w:objec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cs="Times New Roman"/>
                <w:b/>
                <w:bCs/>
                <w:color w:val="auto"/>
                <w:kern w:val="24"/>
                <w:sz w:val="24"/>
                <w:szCs w:val="24"/>
                <w:highlight w:val="none"/>
                <w:lang w:eastAsia="zh-CN"/>
              </w:rPr>
            </w:pPr>
            <w:r>
              <w:rPr>
                <w:rFonts w:hint="default" w:ascii="Times New Roman" w:hAnsi="Times New Roman" w:cs="Times New Roman"/>
                <w:b/>
                <w:bCs/>
                <w:color w:val="auto"/>
                <w:kern w:val="24"/>
                <w:sz w:val="24"/>
                <w:szCs w:val="24"/>
                <w:highlight w:val="none"/>
                <w:lang w:eastAsia="zh-CN"/>
              </w:rPr>
              <w:t>图</w:t>
            </w:r>
            <w:r>
              <w:rPr>
                <w:rFonts w:hint="eastAsia" w:cs="Times New Roman"/>
                <w:b/>
                <w:bCs/>
                <w:color w:val="auto"/>
                <w:kern w:val="24"/>
                <w:sz w:val="24"/>
                <w:szCs w:val="24"/>
                <w:highlight w:val="none"/>
                <w:lang w:val="en-US" w:eastAsia="zh-CN"/>
              </w:rPr>
              <w:t>6</w:t>
            </w:r>
            <w:r>
              <w:rPr>
                <w:rFonts w:hint="default" w:ascii="Times New Roman" w:hAnsi="Times New Roman" w:cs="Times New Roman"/>
                <w:b/>
                <w:bCs/>
                <w:color w:val="auto"/>
                <w:kern w:val="24"/>
                <w:sz w:val="24"/>
                <w:szCs w:val="24"/>
                <w:highlight w:val="none"/>
                <w:lang w:val="en-US" w:eastAsia="zh-CN"/>
              </w:rPr>
              <w:t xml:space="preserve">  </w:t>
            </w:r>
            <w:r>
              <w:rPr>
                <w:rFonts w:hint="eastAsia" w:ascii="Times New Roman" w:hAnsi="Times New Roman" w:cs="Times New Roman"/>
                <w:b/>
                <w:bCs/>
                <w:color w:val="auto"/>
                <w:kern w:val="24"/>
                <w:sz w:val="24"/>
                <w:szCs w:val="24"/>
                <w:highlight w:val="none"/>
                <w:lang w:eastAsia="zh-CN"/>
              </w:rPr>
              <w:t>项目</w:t>
            </w:r>
            <w:r>
              <w:rPr>
                <w:rFonts w:hint="eastAsia" w:cs="Times New Roman"/>
                <w:b/>
                <w:bCs/>
                <w:color w:val="auto"/>
                <w:kern w:val="24"/>
                <w:sz w:val="24"/>
                <w:szCs w:val="24"/>
                <w:highlight w:val="none"/>
                <w:lang w:val="en-US" w:eastAsia="zh-CN"/>
              </w:rPr>
              <w:t>纯水制备</w:t>
            </w:r>
            <w:r>
              <w:rPr>
                <w:rFonts w:hint="default" w:ascii="Times New Roman" w:hAnsi="Times New Roman" w:cs="Times New Roman"/>
                <w:b/>
                <w:bCs/>
                <w:color w:val="auto"/>
                <w:kern w:val="24"/>
                <w:sz w:val="24"/>
                <w:szCs w:val="24"/>
                <w:highlight w:val="none"/>
                <w:lang w:eastAsia="zh-CN"/>
              </w:rPr>
              <w:t>工艺及产污节点图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cs="Times New Roman"/>
                <w:b/>
                <w:bCs/>
                <w:color w:val="auto"/>
                <w:kern w:val="24"/>
                <w:sz w:val="24"/>
                <w:szCs w:val="24"/>
                <w:highlight w:val="none"/>
                <w:lang w:eastAsia="zh-CN"/>
              </w:rPr>
            </w:pPr>
            <w:r>
              <w:rPr>
                <w:rFonts w:hint="default" w:ascii="Times New Roman" w:hAnsi="Times New Roman" w:cs="Times New Roman"/>
                <w:b/>
                <w:bCs/>
                <w:color w:val="auto"/>
                <w:kern w:val="24"/>
                <w:sz w:val="24"/>
                <w:szCs w:val="24"/>
                <w:highlight w:val="none"/>
                <w:lang w:eastAsia="zh-CN"/>
              </w:rPr>
              <w:object>
                <v:shape id="_x0000_i1029" o:spt="75" type="#_x0000_t75" style="height:177.9pt;width:165.05pt;" o:ole="t" filled="f" o:preferrelative="t" stroked="f" coordsize="21600,21600">
                  <v:path/>
                  <v:fill on="f" focussize="0,0"/>
                  <v:stroke on="f"/>
                  <v:imagedata r:id="rId18" o:title=""/>
                  <o:lock v:ext="edit" aspectratio="f"/>
                  <w10:wrap type="none"/>
                  <w10:anchorlock/>
                </v:shape>
                <o:OLEObject Type="Embed" ProgID="Visio.Drawing.11" ShapeID="_x0000_i1029" DrawAspect="Content" ObjectID="_1468075729" r:id="rId17">
                  <o:LockedField>false</o:LockedField>
                </o:OLEObject>
              </w:objec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cs="Times New Roman"/>
                <w:b/>
                <w:bCs/>
                <w:color w:val="auto"/>
                <w:kern w:val="24"/>
                <w:sz w:val="24"/>
                <w:szCs w:val="24"/>
                <w:highlight w:val="none"/>
                <w:lang w:eastAsia="zh-CN"/>
              </w:rPr>
            </w:pPr>
            <w:r>
              <w:rPr>
                <w:rFonts w:hint="default" w:ascii="Times New Roman" w:hAnsi="Times New Roman" w:cs="Times New Roman"/>
                <w:b/>
                <w:bCs/>
                <w:color w:val="auto"/>
                <w:kern w:val="24"/>
                <w:sz w:val="24"/>
                <w:szCs w:val="24"/>
                <w:highlight w:val="none"/>
                <w:lang w:eastAsia="zh-CN"/>
              </w:rPr>
              <w:t>图</w:t>
            </w:r>
            <w:r>
              <w:rPr>
                <w:rFonts w:hint="eastAsia" w:cs="Times New Roman"/>
                <w:b/>
                <w:bCs/>
                <w:color w:val="auto"/>
                <w:kern w:val="24"/>
                <w:sz w:val="24"/>
                <w:szCs w:val="24"/>
                <w:highlight w:val="none"/>
                <w:lang w:val="en-US" w:eastAsia="zh-CN"/>
              </w:rPr>
              <w:t>7</w:t>
            </w:r>
            <w:r>
              <w:rPr>
                <w:rFonts w:hint="default" w:ascii="Times New Roman" w:hAnsi="Times New Roman" w:cs="Times New Roman"/>
                <w:b/>
                <w:bCs/>
                <w:color w:val="auto"/>
                <w:kern w:val="24"/>
                <w:sz w:val="24"/>
                <w:szCs w:val="24"/>
                <w:highlight w:val="none"/>
                <w:lang w:val="en-US" w:eastAsia="zh-CN"/>
              </w:rPr>
              <w:t xml:space="preserve">  </w:t>
            </w:r>
            <w:r>
              <w:rPr>
                <w:rFonts w:hint="eastAsia" w:ascii="Times New Roman" w:hAnsi="Times New Roman" w:cs="Times New Roman"/>
                <w:b/>
                <w:bCs/>
                <w:color w:val="auto"/>
                <w:kern w:val="24"/>
                <w:sz w:val="24"/>
                <w:szCs w:val="24"/>
                <w:highlight w:val="none"/>
                <w:lang w:eastAsia="zh-CN"/>
              </w:rPr>
              <w:t>项目</w:t>
            </w:r>
            <w:r>
              <w:rPr>
                <w:rFonts w:hint="eastAsia" w:cs="Times New Roman"/>
                <w:b/>
                <w:bCs/>
                <w:color w:val="auto"/>
                <w:kern w:val="24"/>
                <w:sz w:val="24"/>
                <w:szCs w:val="24"/>
                <w:highlight w:val="none"/>
                <w:lang w:val="en-US" w:eastAsia="zh-CN"/>
              </w:rPr>
              <w:t>高浓度盐水处理</w:t>
            </w:r>
            <w:r>
              <w:rPr>
                <w:rFonts w:hint="default" w:ascii="Times New Roman" w:hAnsi="Times New Roman" w:cs="Times New Roman"/>
                <w:b/>
                <w:bCs/>
                <w:color w:val="auto"/>
                <w:kern w:val="24"/>
                <w:sz w:val="24"/>
                <w:szCs w:val="24"/>
                <w:highlight w:val="none"/>
                <w:lang w:eastAsia="zh-CN"/>
              </w:rPr>
              <w:t>工艺及产污节点图</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bCs/>
                <w:color w:val="auto"/>
                <w:sz w:val="24"/>
                <w:szCs w:val="24"/>
                <w:highlight w:val="none"/>
              </w:rPr>
              <w:t>表</w:t>
            </w:r>
            <w:r>
              <w:rPr>
                <w:rFonts w:hint="eastAsia" w:cs="Times New Roman"/>
                <w:b/>
                <w:bCs/>
                <w:color w:val="auto"/>
                <w:sz w:val="24"/>
                <w:szCs w:val="24"/>
                <w:highlight w:val="none"/>
                <w:lang w:val="en-US" w:eastAsia="zh-CN"/>
              </w:rPr>
              <w:t>17</w:t>
            </w:r>
            <w:r>
              <w:rPr>
                <w:rFonts w:hint="default" w:ascii="Times New Roman" w:hAnsi="Times New Roman" w:cs="Times New Roman"/>
                <w:b/>
                <w:bCs/>
                <w:color w:val="auto"/>
                <w:sz w:val="24"/>
                <w:szCs w:val="24"/>
                <w:highlight w:val="none"/>
              </w:rPr>
              <w:t xml:space="preserve">         </w:t>
            </w:r>
            <w:r>
              <w:rPr>
                <w:rFonts w:hint="eastAsia" w:ascii="Times New Roman" w:hAnsi="Times New Roman" w:cs="Times New Roman"/>
                <w:b/>
                <w:bCs/>
                <w:color w:val="auto"/>
                <w:sz w:val="24"/>
                <w:szCs w:val="24"/>
                <w:highlight w:val="none"/>
                <w:lang w:eastAsia="zh-CN"/>
              </w:rPr>
              <w:t>项目</w:t>
            </w:r>
            <w:r>
              <w:rPr>
                <w:rFonts w:hint="default" w:ascii="Times New Roman" w:hAnsi="Times New Roman" w:cs="Times New Roman"/>
                <w:b/>
                <w:bCs/>
                <w:color w:val="auto"/>
                <w:kern w:val="24"/>
                <w:sz w:val="24"/>
                <w:szCs w:val="24"/>
                <w:highlight w:val="none"/>
                <w:lang w:eastAsia="zh-CN"/>
              </w:rPr>
              <w:t>生产</w:t>
            </w:r>
            <w:r>
              <w:rPr>
                <w:rFonts w:hint="default" w:ascii="Times New Roman" w:hAnsi="Times New Roman" w:cs="Times New Roman"/>
                <w:b/>
                <w:bCs/>
                <w:color w:val="auto"/>
                <w:sz w:val="24"/>
                <w:szCs w:val="24"/>
                <w:highlight w:val="none"/>
              </w:rPr>
              <w:t>污染物排放节点简况</w:t>
            </w:r>
          </w:p>
          <w:tbl>
            <w:tblPr>
              <w:tblStyle w:val="33"/>
              <w:tblW w:w="504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0"/>
              <w:gridCol w:w="1389"/>
              <w:gridCol w:w="45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类别</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排放源</w:t>
                  </w:r>
                </w:p>
              </w:tc>
              <w:tc>
                <w:tcPr>
                  <w:tcW w:w="8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污染物</w:t>
                  </w:r>
                </w:p>
              </w:tc>
              <w:tc>
                <w:tcPr>
                  <w:tcW w:w="26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环保措施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废水</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纯水制备</w:t>
                  </w:r>
                </w:p>
              </w:tc>
              <w:tc>
                <w:tcPr>
                  <w:tcW w:w="8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高浓度盐水</w:t>
                  </w:r>
                </w:p>
              </w:tc>
              <w:tc>
                <w:tcPr>
                  <w:tcW w:w="26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cs="Times New Roman"/>
                      <w:bCs/>
                      <w:snapToGrid w:val="0"/>
                      <w:color w:val="auto"/>
                      <w:kern w:val="0"/>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bidi="ar-SA"/>
                    </w:rPr>
                    <w:t>项目</w:t>
                  </w:r>
                  <w:r>
                    <w:rPr>
                      <w:rFonts w:hint="eastAsia" w:cs="Times New Roman"/>
                      <w:color w:val="auto"/>
                      <w:kern w:val="2"/>
                      <w:sz w:val="21"/>
                      <w:szCs w:val="21"/>
                      <w:highlight w:val="none"/>
                      <w:lang w:val="en-US" w:eastAsia="zh-CN" w:bidi="ar-SA"/>
                    </w:rPr>
                    <w:t>新增纯水制备废水</w:t>
                  </w:r>
                  <w:r>
                    <w:rPr>
                      <w:rFonts w:hint="eastAsia" w:cs="Times New Roman"/>
                      <w:color w:val="FF0000"/>
                      <w:kern w:val="2"/>
                      <w:sz w:val="21"/>
                      <w:szCs w:val="21"/>
                      <w:highlight w:val="none"/>
                      <w:lang w:val="en-US" w:eastAsia="zh-CN" w:bidi="ar-SA"/>
                    </w:rPr>
                    <w:t>及现有生产废水</w:t>
                  </w:r>
                  <w:r>
                    <w:rPr>
                      <w:rFonts w:hint="eastAsia" w:cs="Times New Roman"/>
                      <w:color w:val="auto"/>
                      <w:kern w:val="2"/>
                      <w:sz w:val="21"/>
                      <w:szCs w:val="21"/>
                      <w:highlight w:val="none"/>
                      <w:lang w:val="en-US" w:eastAsia="zh-CN" w:bidi="ar-SA"/>
                    </w:rPr>
                    <w:t>经本项目新增污水处理装置处理后经市政污水管网排入遵化市金山工业园污水处理厂</w:t>
                  </w:r>
                  <w:r>
                    <w:rPr>
                      <w:rFonts w:hint="default" w:cs="Times New Roman"/>
                      <w:color w:val="auto"/>
                      <w:kern w:val="2"/>
                      <w:sz w:val="21"/>
                      <w:szCs w:val="21"/>
                      <w:highlight w:val="none"/>
                      <w:lang w:val="en-US" w:eastAsia="zh-CN" w:bidi="ar-SA"/>
                    </w:rPr>
                    <w:t>处</w:t>
                  </w:r>
                  <w:r>
                    <w:rPr>
                      <w:rFonts w:hint="eastAsia" w:cs="Times New Roman"/>
                      <w:color w:val="auto"/>
                      <w:kern w:val="2"/>
                      <w:sz w:val="21"/>
                      <w:szCs w:val="21"/>
                      <w:highlight w:val="none"/>
                      <w:lang w:val="en-US" w:eastAsia="zh-CN" w:bidi="ar-SA"/>
                    </w:rPr>
                    <w:t>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4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rPr>
                    <w:t>噪声</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生产设备</w:t>
                  </w:r>
                </w:p>
              </w:tc>
              <w:tc>
                <w:tcPr>
                  <w:tcW w:w="8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A声级</w:t>
                  </w:r>
                </w:p>
              </w:tc>
              <w:tc>
                <w:tcPr>
                  <w:tcW w:w="26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项目选用低噪声设备，泵类位于池体底部，采取软连接，</w:t>
                  </w:r>
                  <w:r>
                    <w:rPr>
                      <w:rFonts w:hint="eastAsia" w:cs="Times New Roman"/>
                      <w:color w:val="auto"/>
                      <w:sz w:val="21"/>
                      <w:szCs w:val="21"/>
                      <w:highlight w:val="none"/>
                      <w:lang w:val="en-US" w:eastAsia="zh-CN"/>
                    </w:rPr>
                    <w:t>主要产噪设备</w:t>
                  </w:r>
                  <w:r>
                    <w:rPr>
                      <w:rFonts w:hint="eastAsia" w:ascii="Times New Roman" w:hAnsi="Times New Roman" w:eastAsia="宋体" w:cs="Times New Roman"/>
                      <w:color w:val="auto"/>
                      <w:sz w:val="21"/>
                      <w:szCs w:val="21"/>
                      <w:highlight w:val="none"/>
                      <w:lang w:val="en-US" w:eastAsia="zh-CN"/>
                    </w:rPr>
                    <w:t>加装减振基础</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rPr>
                    <w:t>固废</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olor w:val="auto"/>
                      <w:sz w:val="21"/>
                      <w:szCs w:val="21"/>
                      <w:highlight w:val="none"/>
                      <w:lang w:val="en-US" w:eastAsia="zh-CN"/>
                    </w:rPr>
                    <w:t>纯水制备</w:t>
                  </w:r>
                </w:p>
              </w:tc>
              <w:tc>
                <w:tcPr>
                  <w:tcW w:w="8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highlight w:val="none"/>
                      <w:lang w:val="en-US" w:eastAsia="zh-CN" w:bidi="ar"/>
                    </w:rPr>
                  </w:pPr>
                  <w:r>
                    <w:rPr>
                      <w:rFonts w:hint="eastAsia" w:cs="Times New Roman"/>
                      <w:color w:val="auto"/>
                      <w:sz w:val="21"/>
                      <w:szCs w:val="21"/>
                      <w:highlight w:val="none"/>
                      <w:lang w:val="en-US" w:eastAsia="zh-CN" w:bidi="ar"/>
                    </w:rPr>
                    <w:t>废膜</w:t>
                  </w:r>
                </w:p>
              </w:tc>
              <w:tc>
                <w:tcPr>
                  <w:tcW w:w="26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Times New Roman" w:hAnsi="Times New Roman" w:eastAsia="宋体" w:cs="Times New Roman"/>
                      <w:color w:val="auto"/>
                      <w:kern w:val="2"/>
                      <w:sz w:val="21"/>
                      <w:szCs w:val="21"/>
                      <w:highlight w:val="none"/>
                      <w:lang w:val="en-US" w:eastAsia="zh-CN" w:bidi="ar-SA"/>
                    </w:rPr>
                  </w:pPr>
                  <w:r>
                    <w:rPr>
                      <w:rFonts w:hint="eastAsia" w:cs="Times New Roman"/>
                      <w:bCs/>
                      <w:snapToGrid w:val="0"/>
                      <w:color w:val="auto"/>
                      <w:kern w:val="0"/>
                      <w:sz w:val="21"/>
                      <w:szCs w:val="21"/>
                      <w:highlight w:val="none"/>
                      <w:lang w:val="en-US" w:eastAsia="zh-CN"/>
                    </w:rPr>
                    <w:t>集中收集后由更换厂家回收处置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bidi="ar"/>
                    </w:rPr>
                  </w:pPr>
                  <w:r>
                    <w:rPr>
                      <w:rFonts w:hint="eastAsia" w:cs="Times New Roman"/>
                      <w:color w:val="auto"/>
                      <w:sz w:val="21"/>
                      <w:szCs w:val="21"/>
                      <w:highlight w:val="none"/>
                      <w:lang w:val="en-US" w:eastAsia="zh-CN"/>
                    </w:rPr>
                    <w:t>废水处理</w:t>
                  </w:r>
                </w:p>
              </w:tc>
              <w:tc>
                <w:tcPr>
                  <w:tcW w:w="8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废膜</w:t>
                  </w:r>
                </w:p>
              </w:tc>
              <w:tc>
                <w:tcPr>
                  <w:tcW w:w="26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cs="Times New Roman"/>
                      <w:color w:val="auto"/>
                      <w:sz w:val="21"/>
                      <w:szCs w:val="21"/>
                      <w:highlight w:val="none"/>
                      <w:lang w:val="en-US" w:eastAsia="zh-CN"/>
                    </w:rPr>
                  </w:pPr>
                  <w:r>
                    <w:rPr>
                      <w:rFonts w:hint="eastAsia" w:cs="Times New Roman"/>
                      <w:bCs/>
                      <w:snapToGrid w:val="0"/>
                      <w:color w:val="auto"/>
                      <w:kern w:val="0"/>
                      <w:sz w:val="21"/>
                      <w:szCs w:val="21"/>
                      <w:highlight w:val="none"/>
                      <w:lang w:val="en-US" w:eastAsia="zh-CN"/>
                    </w:rPr>
                    <w:t>集中收集后由更换厂家回收处置</w:t>
                  </w:r>
                </w:p>
              </w:tc>
            </w:tr>
          </w:tbl>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p>
          <w:p>
            <w:pPr>
              <w:spacing w:line="500" w:lineRule="exact"/>
              <w:rPr>
                <w:rFonts w:hint="default" w:ascii="Times New Roman" w:hAnsi="Times New Roman" w:eastAsia="宋体" w:cs="Times New Roman"/>
                <w:color w:val="auto"/>
                <w:sz w:val="21"/>
                <w:szCs w:val="21"/>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862" w:type="dxa"/>
            <w:gridSpan w:val="2"/>
            <w:noWrap w:val="0"/>
            <w:vAlign w:val="center"/>
          </w:tcPr>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rPr>
              <w:t>与项目有关的原有环境污染问题</w:t>
            </w:r>
          </w:p>
        </w:tc>
        <w:tc>
          <w:tcPr>
            <w:tcW w:w="8197" w:type="dxa"/>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firstLine="482" w:firstLineChars="200"/>
              <w:textAlignment w:val="auto"/>
              <w:rPr>
                <w:b/>
                <w:bCs/>
                <w:color w:val="auto"/>
                <w:sz w:val="24"/>
                <w:szCs w:val="24"/>
                <w:highlight w:val="none"/>
              </w:rPr>
            </w:pPr>
            <w:r>
              <w:rPr>
                <w:b/>
                <w:bCs/>
                <w:color w:val="auto"/>
                <w:sz w:val="24"/>
                <w:szCs w:val="24"/>
                <w:highlight w:val="none"/>
              </w:rPr>
              <w:t>一、现有工程环保手续情况</w:t>
            </w:r>
          </w:p>
          <w:p>
            <w:pPr>
              <w:keepNext w:val="0"/>
              <w:keepLines w:val="0"/>
              <w:pageBreakBefore w:val="0"/>
              <w:kinsoku/>
              <w:wordWrap/>
              <w:overflowPunct/>
              <w:topLinePunct w:val="0"/>
              <w:autoSpaceDE/>
              <w:autoSpaceDN/>
              <w:bidi w:val="0"/>
              <w:spacing w:line="480" w:lineRule="exact"/>
              <w:ind w:firstLine="482" w:firstLineChars="200"/>
              <w:jc w:val="left"/>
              <w:textAlignment w:val="auto"/>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lang w:val="en-US" w:eastAsia="zh-CN"/>
              </w:rPr>
              <w:t>1、</w:t>
            </w:r>
            <w:r>
              <w:rPr>
                <w:rFonts w:hint="default" w:ascii="Times New Roman" w:hAnsi="Times New Roman" w:eastAsia="宋体" w:cs="Times New Roman"/>
                <w:b/>
                <w:color w:val="000000"/>
                <w:sz w:val="24"/>
                <w:szCs w:val="24"/>
              </w:rPr>
              <w:t>现有项目概况</w:t>
            </w:r>
          </w:p>
          <w:p>
            <w:pPr>
              <w:pStyle w:val="3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zh-CN" w:eastAsia="zh-CN"/>
              </w:rPr>
              <w:t>唐山国环环保科技有限公司</w:t>
            </w:r>
            <w:r>
              <w:rPr>
                <w:rFonts w:hint="default" w:ascii="Times New Roman" w:hAnsi="Times New Roman" w:eastAsia="宋体" w:cs="Times New Roman"/>
                <w:color w:val="auto"/>
                <w:sz w:val="24"/>
                <w:lang w:val="zh-CN"/>
              </w:rPr>
              <w:t>位于</w:t>
            </w:r>
            <w:r>
              <w:rPr>
                <w:rFonts w:hint="eastAsia" w:ascii="Times New Roman" w:hAnsi="Times New Roman" w:eastAsia="宋体" w:cs="Times New Roman"/>
                <w:color w:val="auto"/>
                <w:sz w:val="24"/>
                <w:lang w:val="en-US" w:eastAsia="zh-CN"/>
              </w:rPr>
              <w:t>遵化市党峪镇金山工业园区</w:t>
            </w:r>
            <w:r>
              <w:rPr>
                <w:rFonts w:hint="default" w:ascii="Times New Roman" w:hAnsi="Times New Roman" w:eastAsia="宋体" w:cs="Times New Roman"/>
                <w:color w:val="auto"/>
                <w:sz w:val="24"/>
                <w:lang w:val="zh-CN"/>
              </w:rPr>
              <w:t>，</w:t>
            </w:r>
            <w:r>
              <w:rPr>
                <w:rFonts w:hint="eastAsia" w:ascii="Times New Roman" w:hAnsi="Times New Roman" w:eastAsia="宋体" w:cs="Times New Roman"/>
                <w:color w:val="auto"/>
                <w:sz w:val="24"/>
                <w:lang w:val="en-US" w:eastAsia="zh-CN"/>
              </w:rPr>
              <w:t>厂区现有工程年产脱硫设备（高效喷淋脱硫塔）</w:t>
            </w:r>
            <w:r>
              <w:rPr>
                <w:rFonts w:hint="default" w:ascii="Times New Roman" w:hAnsi="Times New Roman" w:eastAsia="宋体" w:cs="Times New Roman"/>
                <w:color w:val="auto"/>
                <w:sz w:val="24"/>
                <w:lang w:val="en-US" w:eastAsia="zh-CN"/>
              </w:rPr>
              <w:t>150套及配套氨溶液10万吨</w:t>
            </w:r>
            <w:r>
              <w:rPr>
                <w:rFonts w:hint="default" w:ascii="Times New Roman" w:hAnsi="Times New Roman" w:eastAsia="宋体" w:cs="Times New Roman"/>
                <w:color w:val="auto"/>
                <w:sz w:val="24"/>
                <w:lang w:val="zh-CN"/>
              </w:rPr>
              <w:t>。</w:t>
            </w:r>
            <w:r>
              <w:rPr>
                <w:rFonts w:hint="eastAsia" w:ascii="Times New Roman" w:hAnsi="Times New Roman" w:eastAsia="宋体" w:cs="Times New Roman"/>
                <w:color w:val="auto"/>
                <w:sz w:val="24"/>
                <w:lang w:val="zh-CN" w:eastAsia="zh-CN"/>
              </w:rPr>
              <w:t>唐山国环环保科技有限公司</w:t>
            </w:r>
            <w:r>
              <w:rPr>
                <w:rFonts w:hint="default" w:ascii="Times New Roman" w:hAnsi="Times New Roman" w:eastAsia="宋体" w:cs="Times New Roman"/>
                <w:color w:val="auto"/>
                <w:sz w:val="24"/>
                <w:lang w:val="zh-CN" w:eastAsia="zh-CN"/>
              </w:rPr>
              <w:t>于</w:t>
            </w:r>
            <w:r>
              <w:rPr>
                <w:rFonts w:hint="eastAsia" w:ascii="Times New Roman" w:hAnsi="Times New Roman" w:eastAsia="宋体" w:cs="Times New Roman"/>
                <w:color w:val="auto"/>
                <w:sz w:val="24"/>
                <w:lang w:val="en-US" w:eastAsia="zh-CN"/>
              </w:rPr>
              <w:t>2015</w:t>
            </w:r>
            <w:r>
              <w:rPr>
                <w:rFonts w:hint="default" w:ascii="Times New Roman" w:hAnsi="Times New Roman" w:eastAsia="宋体" w:cs="Times New Roman"/>
                <w:color w:val="auto"/>
                <w:sz w:val="24"/>
                <w:lang w:val="en-US" w:eastAsia="zh-CN"/>
              </w:rPr>
              <w:t>年</w:t>
            </w:r>
            <w:r>
              <w:rPr>
                <w:rFonts w:hint="eastAsia" w:ascii="Times New Roman" w:hAnsi="Times New Roman" w:eastAsia="宋体" w:cs="Times New Roman"/>
                <w:color w:val="auto"/>
                <w:sz w:val="24"/>
                <w:lang w:val="en-US" w:eastAsia="zh-CN"/>
              </w:rPr>
              <w:t>7</w:t>
            </w:r>
            <w:r>
              <w:rPr>
                <w:rFonts w:hint="default" w:ascii="Times New Roman" w:hAnsi="Times New Roman" w:eastAsia="宋体" w:cs="Times New Roman"/>
                <w:color w:val="auto"/>
                <w:sz w:val="24"/>
                <w:lang w:val="en-US" w:eastAsia="zh-CN"/>
              </w:rPr>
              <w:t>月委托</w:t>
            </w:r>
            <w:r>
              <w:rPr>
                <w:rFonts w:hint="eastAsia" w:ascii="Times New Roman" w:hAnsi="Times New Roman" w:eastAsia="宋体" w:cs="Times New Roman"/>
                <w:color w:val="auto"/>
                <w:sz w:val="24"/>
                <w:lang w:val="en-US" w:eastAsia="zh-CN"/>
              </w:rPr>
              <w:t>相关单位编制《</w:t>
            </w:r>
            <w:r>
              <w:rPr>
                <w:rFonts w:hint="default" w:ascii="Times New Roman" w:hAnsi="Times New Roman" w:eastAsia="宋体" w:cs="Times New Roman"/>
                <w:color w:val="auto"/>
                <w:sz w:val="24"/>
                <w:lang w:val="en-US" w:eastAsia="zh-CN"/>
              </w:rPr>
              <w:t>唐山国环环保科技有限公司环保设备及配套氨溶液项目</w:t>
            </w:r>
            <w:r>
              <w:rPr>
                <w:rFonts w:hint="eastAsia" w:ascii="Times New Roman" w:hAnsi="Times New Roman" w:eastAsia="宋体" w:cs="Times New Roman"/>
                <w:color w:val="auto"/>
                <w:sz w:val="24"/>
                <w:lang w:val="en-US" w:eastAsia="zh-CN"/>
              </w:rPr>
              <w:t>环评报告表》，项目于2016年2月18日取得遵化市环境保护局（现唐山市生态环境局遵化市分局）批复，批复文号：遵环发[2016]7 号；项目建成后于2016年7月通过了验收；项目于2020年05月17日取得了排污许可登记回执，登记编号</w:t>
            </w:r>
            <w:r>
              <w:rPr>
                <w:rFonts w:hint="eastAsia" w:cs="Times New Roman"/>
                <w:color w:val="auto"/>
                <w:sz w:val="24"/>
                <w:lang w:val="en-US" w:eastAsia="zh-CN"/>
              </w:rPr>
              <w:t>：</w:t>
            </w:r>
            <w:r>
              <w:rPr>
                <w:rFonts w:hint="eastAsia" w:ascii="Times New Roman" w:hAnsi="Times New Roman" w:eastAsia="宋体" w:cs="Times New Roman"/>
                <w:color w:val="auto"/>
                <w:sz w:val="24"/>
                <w:lang w:val="en-US" w:eastAsia="zh-CN"/>
              </w:rPr>
              <w:t>91130281336257184H001X，有效期自2020年05月17日至2025年05月16日。</w:t>
            </w:r>
          </w:p>
          <w:p>
            <w:pPr>
              <w:pStyle w:val="3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default" w:ascii="Times New Roman" w:hAnsi="Times New Roman" w:eastAsia="宋体" w:cs="Times New Roman"/>
                <w:color w:val="FF0000"/>
                <w:sz w:val="24"/>
                <w:lang w:val="en-US" w:eastAsia="zh-CN"/>
              </w:rPr>
            </w:pPr>
            <w:r>
              <w:rPr>
                <w:rFonts w:hint="eastAsia" w:ascii="Times New Roman" w:hAnsi="Times New Roman" w:eastAsia="宋体" w:cs="Times New Roman"/>
                <w:color w:val="FF0000"/>
                <w:sz w:val="24"/>
                <w:lang w:val="zh-CN" w:eastAsia="zh-CN"/>
              </w:rPr>
              <w:t>唐山国环环保科技有限公司</w:t>
            </w:r>
            <w:r>
              <w:rPr>
                <w:rFonts w:hint="eastAsia" w:ascii="Times New Roman" w:hAnsi="Times New Roman" w:eastAsia="宋体" w:cs="Times New Roman"/>
                <w:color w:val="FF0000"/>
                <w:sz w:val="24"/>
                <w:lang w:val="en-US" w:eastAsia="zh-CN"/>
              </w:rPr>
              <w:t>委托相关单位编制了《突发环境事件应急预案》，并于2023年1月10日在唐山市生态环境局遵化市分局进行备案，风险等级为一般[一般-大气(Q0) +一般--水 (Q0)]。</w:t>
            </w:r>
          </w:p>
          <w:p>
            <w:pPr>
              <w:keepNext w:val="0"/>
              <w:keepLines w:val="0"/>
              <w:pageBreakBefore w:val="0"/>
              <w:kinsoku/>
              <w:wordWrap/>
              <w:overflowPunct/>
              <w:topLinePunct w:val="0"/>
              <w:autoSpaceDE/>
              <w:autoSpaceDN/>
              <w:bidi w:val="0"/>
              <w:adjustRightInd w:val="0"/>
              <w:snapToGrid w:val="0"/>
              <w:spacing w:line="480" w:lineRule="exact"/>
              <w:ind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rPr>
              <w:t>、项目原有污染情况</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由监测报告可知，现有工程污染物排放情况如下：</w:t>
            </w:r>
          </w:p>
          <w:p>
            <w:pPr>
              <w:pStyle w:val="3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（1）废气</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厂界无组织颗粒物最大检测浓度为0.333mg/m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，满足</w:t>
            </w:r>
            <w:r>
              <w:rPr>
                <w:rFonts w:hint="default" w:ascii="Times New Roman" w:hAnsi="Times New Roman" w:eastAsia="宋体" w:cs="Times New Roman"/>
                <w:color w:val="000000"/>
                <w:kern w:val="0"/>
                <w:sz w:val="24"/>
                <w:szCs w:val="24"/>
                <w:lang w:val="en-US" w:eastAsia="zh-CN" w:bidi="ar"/>
              </w:rPr>
              <w:t>《大气污染物综合排放标准》（GB16297-1996）表2 二级标准</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1.0</w:t>
            </w:r>
            <w:r>
              <w:rPr>
                <w:rFonts w:hint="default" w:ascii="Times New Roman" w:hAnsi="Times New Roman" w:eastAsia="宋体" w:cs="Times New Roman"/>
                <w:color w:val="auto"/>
                <w:sz w:val="24"/>
                <w:szCs w:val="24"/>
                <w:lang w:val="en-US" w:eastAsia="zh-CN"/>
              </w:rPr>
              <w:t>mg/m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sz w:val="24"/>
                <w:szCs w:val="24"/>
                <w:lang w:val="en-US" w:eastAsia="zh-CN"/>
              </w:rPr>
              <w:t>的</w:t>
            </w:r>
            <w:r>
              <w:rPr>
                <w:rFonts w:hint="default" w:ascii="Times New Roman" w:hAnsi="Times New Roman" w:eastAsia="宋体" w:cs="Times New Roman"/>
                <w:color w:val="auto"/>
                <w:sz w:val="24"/>
                <w:szCs w:val="24"/>
                <w:lang w:val="en-US" w:eastAsia="zh-CN"/>
              </w:rPr>
              <w:t>限值要求。</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无组织氨最大检测浓度为0.58mg/m3，满足《恶臭污染物排放标准》（GB14554-93）表 1 二级标准：氨气：无组织排放周界外浓度最高点1.5mg/m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sz w:val="24"/>
                <w:szCs w:val="24"/>
                <w:lang w:val="en-US" w:eastAsia="zh-CN"/>
              </w:rPr>
              <w:t>的</w:t>
            </w:r>
            <w:r>
              <w:rPr>
                <w:rFonts w:hint="default" w:ascii="Times New Roman" w:hAnsi="Times New Roman" w:eastAsia="宋体" w:cs="Times New Roman"/>
                <w:color w:val="auto"/>
                <w:sz w:val="24"/>
                <w:szCs w:val="24"/>
                <w:lang w:val="en-US" w:eastAsia="zh-CN"/>
              </w:rPr>
              <w:t xml:space="preserve">限值要求；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color w:val="auto"/>
                <w:spacing w:val="4"/>
                <w:sz w:val="24"/>
                <w:szCs w:val="24"/>
              </w:rPr>
            </w:pPr>
            <w:r>
              <w:rPr>
                <w:rFonts w:hint="eastAsia" w:ascii="Times New Roman" w:hAnsi="Times New Roman" w:eastAsia="宋体" w:cs="Times New Roman"/>
                <w:color w:val="auto"/>
                <w:sz w:val="24"/>
                <w:szCs w:val="24"/>
                <w:lang w:val="en-US" w:eastAsia="zh-CN"/>
              </w:rPr>
              <w:t>油烟浓度为0.41</w:t>
            </w:r>
            <w:r>
              <w:rPr>
                <w:rFonts w:hint="default" w:ascii="Times New Roman" w:hAnsi="Times New Roman" w:eastAsia="宋体" w:cs="Times New Roman"/>
                <w:color w:val="auto"/>
                <w:sz w:val="24"/>
                <w:szCs w:val="24"/>
                <w:lang w:val="en-US" w:eastAsia="zh-CN"/>
              </w:rPr>
              <w:t>mg/m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满足</w:t>
            </w:r>
            <w:r>
              <w:rPr>
                <w:rFonts w:hint="eastAsia"/>
                <w:color w:val="auto"/>
                <w:sz w:val="24"/>
                <w:szCs w:val="24"/>
                <w:highlight w:val="none"/>
              </w:rPr>
              <w:t>《餐饮业大气污染物排放标准》（DB13/5808-2023）中小型标准要求（油烟：1.5mg/m</w:t>
            </w:r>
            <w:r>
              <w:rPr>
                <w:rFonts w:hint="eastAsia"/>
                <w:color w:val="auto"/>
                <w:sz w:val="24"/>
                <w:szCs w:val="24"/>
                <w:highlight w:val="none"/>
                <w:vertAlign w:val="superscript"/>
              </w:rPr>
              <w:t>3</w:t>
            </w:r>
            <w:r>
              <w:rPr>
                <w:rFonts w:hint="eastAsia"/>
                <w:color w:val="auto"/>
                <w:sz w:val="24"/>
                <w:szCs w:val="24"/>
                <w:highlight w:val="none"/>
              </w:rPr>
              <w:t>）</w:t>
            </w:r>
            <w:r>
              <w:rPr>
                <w:rFonts w:hint="default" w:ascii="Times New Roman" w:hAnsi="Times New Roman" w:eastAsia="宋体" w:cs="Times New Roman"/>
                <w:color w:val="auto"/>
                <w:kern w:val="0"/>
                <w:sz w:val="24"/>
                <w:lang w:val="zh-CN"/>
              </w:rPr>
              <w:t>。</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废水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lang w:eastAsia="zh-CN"/>
              </w:rPr>
            </w:pPr>
            <w:r>
              <w:rPr>
                <w:rFonts w:hint="eastAsia" w:cs="Times New Roman"/>
                <w:color w:val="auto"/>
                <w:sz w:val="24"/>
                <w:szCs w:val="24"/>
                <w:lang w:val="en-US" w:eastAsia="zh-CN"/>
              </w:rPr>
              <w:t>现有</w:t>
            </w:r>
            <w:r>
              <w:rPr>
                <w:rFonts w:hint="eastAsia" w:cs="Times New Roman"/>
                <w:color w:val="auto"/>
                <w:sz w:val="24"/>
                <w:szCs w:val="24"/>
                <w:lang w:eastAsia="zh-CN"/>
              </w:rPr>
              <w:t>工程</w:t>
            </w:r>
            <w:r>
              <w:rPr>
                <w:rFonts w:hint="default" w:ascii="Times New Roman" w:hAnsi="Times New Roman" w:eastAsia="宋体" w:cs="Times New Roman"/>
                <w:color w:val="auto"/>
                <w:sz w:val="24"/>
                <w:szCs w:val="24"/>
                <w:lang w:eastAsia="zh-CN"/>
              </w:rPr>
              <w:t>无生产废水外排，</w:t>
            </w:r>
            <w:r>
              <w:rPr>
                <w:rFonts w:hint="eastAsia" w:ascii="Times New Roman" w:hAnsi="Times New Roman" w:eastAsia="宋体" w:cs="Times New Roman"/>
                <w:color w:val="auto"/>
                <w:sz w:val="24"/>
                <w:szCs w:val="24"/>
                <w:lang w:val="en-US" w:eastAsia="zh-CN"/>
              </w:rPr>
              <w:t>员工生活污水排放满足</w:t>
            </w:r>
            <w:r>
              <w:rPr>
                <w:rFonts w:hint="default" w:ascii="Times New Roman" w:hAnsi="Times New Roman" w:eastAsia="宋体" w:cs="Times New Roman"/>
                <w:color w:val="auto"/>
                <w:sz w:val="24"/>
              </w:rPr>
              <w:t>《污水综合排放标准》(GB8978-1996)表4 中第二类污染物最高允许排放浓度的三级标准以及《污水排入城镇下水道水质标准》(CJ343-2010) 氨氮要求</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同时满足</w:t>
            </w:r>
            <w:r>
              <w:rPr>
                <w:rFonts w:hint="eastAsia" w:ascii="Times New Roman" w:hAnsi="Times New Roman" w:eastAsia="宋体" w:cs="Times New Roman"/>
                <w:sz w:val="24"/>
                <w:szCs w:val="24"/>
                <w:highlight w:val="none"/>
              </w:rPr>
              <w:t>遵化市金山工业园污水处理厂</w:t>
            </w:r>
            <w:r>
              <w:rPr>
                <w:rFonts w:hint="eastAsia" w:ascii="Times New Roman" w:hAnsi="Times New Roman" w:eastAsia="宋体" w:cs="Times New Roman"/>
                <w:color w:val="auto"/>
                <w:sz w:val="24"/>
                <w:lang w:val="en-US" w:eastAsia="zh-CN"/>
              </w:rPr>
              <w:t>进水水质要求</w:t>
            </w:r>
            <w:r>
              <w:rPr>
                <w:rFonts w:hint="default" w:ascii="Times New Roman" w:hAnsi="Times New Roman" w:eastAsia="宋体" w:cs="Times New Roman"/>
                <w:color w:val="auto"/>
                <w:sz w:val="24"/>
                <w:lang w:eastAsia="zh-CN"/>
              </w:rPr>
              <w:t>。</w:t>
            </w:r>
          </w:p>
          <w:p>
            <w:pPr>
              <w:pStyle w:val="3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（3）噪声</w:t>
            </w:r>
          </w:p>
          <w:p>
            <w:pPr>
              <w:keepNext w:val="0"/>
              <w:keepLines w:val="0"/>
              <w:pageBreakBefore w:val="0"/>
              <w:widowControl w:val="0"/>
              <w:tabs>
                <w:tab w:val="left" w:pos="0"/>
              </w:tabs>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snapToGrid w:val="0"/>
                <w:color w:val="auto"/>
                <w:sz w:val="24"/>
              </w:rPr>
            </w:pPr>
            <w:r>
              <w:rPr>
                <w:rFonts w:hint="default" w:ascii="Times New Roman" w:hAnsi="Times New Roman" w:eastAsia="宋体" w:cs="Times New Roman"/>
                <w:color w:val="auto"/>
                <w:sz w:val="24"/>
                <w:szCs w:val="24"/>
                <w:lang w:val="zh-CN"/>
              </w:rPr>
              <w:t>经监测，</w:t>
            </w:r>
            <w:r>
              <w:rPr>
                <w:rFonts w:hint="eastAsia" w:ascii="Times New Roman" w:hAnsi="Times New Roman" w:eastAsia="宋体" w:cs="Times New Roman"/>
                <w:color w:val="auto"/>
                <w:sz w:val="24"/>
                <w:szCs w:val="24"/>
                <w:lang w:val="en-US" w:eastAsia="zh-CN"/>
              </w:rPr>
              <w:t>现有工程四周厂界昼间噪声值为54.7~59.2</w:t>
            </w:r>
            <w:r>
              <w:rPr>
                <w:rFonts w:hint="default" w:ascii="Times New Roman" w:hAnsi="Times New Roman" w:eastAsia="宋体" w:cs="Times New Roman"/>
                <w:color w:val="auto"/>
                <w:sz w:val="24"/>
                <w:szCs w:val="24"/>
                <w:lang w:val="zh-CN"/>
              </w:rPr>
              <w:t>dB（A）</w:t>
            </w:r>
            <w:r>
              <w:rPr>
                <w:rFonts w:hint="eastAsia" w:ascii="Times New Roman" w:hAnsi="Times New Roman" w:eastAsia="宋体" w:cs="Times New Roman"/>
                <w:color w:val="auto"/>
                <w:sz w:val="24"/>
                <w:szCs w:val="24"/>
                <w:lang w:val="zh-CN"/>
              </w:rPr>
              <w:t>，</w:t>
            </w:r>
            <w:r>
              <w:rPr>
                <w:rFonts w:hint="eastAsia" w:ascii="Times New Roman" w:hAnsi="Times New Roman" w:eastAsia="宋体" w:cs="Times New Roman"/>
                <w:color w:val="auto"/>
                <w:sz w:val="24"/>
                <w:szCs w:val="24"/>
                <w:lang w:val="en-US" w:eastAsia="zh-CN"/>
              </w:rPr>
              <w:t>夜间噪声值为47.5~53.4</w:t>
            </w:r>
            <w:r>
              <w:rPr>
                <w:rFonts w:hint="default" w:ascii="Times New Roman" w:hAnsi="Times New Roman" w:eastAsia="宋体" w:cs="Times New Roman"/>
                <w:color w:val="auto"/>
                <w:sz w:val="24"/>
                <w:szCs w:val="24"/>
                <w:lang w:val="zh-CN"/>
              </w:rPr>
              <w:t>dB（A），满足</w:t>
            </w:r>
            <w:r>
              <w:rPr>
                <w:rFonts w:hint="default" w:ascii="Times New Roman" w:hAnsi="Times New Roman" w:eastAsia="宋体" w:cs="Times New Roman"/>
                <w:color w:val="auto"/>
                <w:kern w:val="0"/>
                <w:sz w:val="24"/>
                <w:szCs w:val="24"/>
              </w:rPr>
              <w:t>《工业企业厂界环境噪声排放标准》（GB12348－2008）中</w:t>
            </w:r>
            <w:r>
              <w:rPr>
                <w:rFonts w:hint="eastAsia" w:cs="Times New Roman"/>
                <w:color w:val="auto"/>
                <w:kern w:val="0"/>
                <w:sz w:val="24"/>
                <w:szCs w:val="24"/>
                <w:lang w:val="en-US" w:eastAsia="zh-CN"/>
              </w:rPr>
              <w:t>3</w:t>
            </w:r>
            <w:r>
              <w:rPr>
                <w:rFonts w:hint="default" w:ascii="Times New Roman" w:hAnsi="Times New Roman" w:eastAsia="宋体" w:cs="Times New Roman"/>
                <w:color w:val="auto"/>
                <w:kern w:val="0"/>
                <w:sz w:val="24"/>
                <w:szCs w:val="24"/>
              </w:rPr>
              <w:t>标准。</w:t>
            </w:r>
          </w:p>
          <w:p>
            <w:pPr>
              <w:pStyle w:val="3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（4）固体废物</w:t>
            </w:r>
          </w:p>
          <w:p>
            <w:pPr>
              <w:pStyle w:val="3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现有工程固体废物均得到合理处置</w:t>
            </w:r>
            <w:r>
              <w:rPr>
                <w:rFonts w:hint="default" w:ascii="Times New Roman" w:hAnsi="Times New Roman" w:eastAsia="宋体" w:cs="Times New Roman"/>
                <w:color w:val="auto"/>
                <w:sz w:val="24"/>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eastAsia="宋体" w:cs="Times New Roman"/>
                <w:b/>
                <w:bCs/>
                <w:color w:val="auto"/>
                <w:sz w:val="24"/>
                <w:szCs w:val="24"/>
                <w:lang w:val="en-US" w:eastAsia="zh-CN"/>
              </w:rPr>
            </w:pPr>
            <w:r>
              <w:rPr>
                <w:rFonts w:hint="eastAsia" w:cs="Times New Roman"/>
                <w:b/>
                <w:bCs/>
                <w:color w:val="auto"/>
                <w:sz w:val="24"/>
                <w:szCs w:val="24"/>
                <w:lang w:val="en-US" w:eastAsia="zh-CN"/>
              </w:rPr>
              <w:t>现有</w:t>
            </w:r>
            <w:r>
              <w:rPr>
                <w:rFonts w:hint="default" w:ascii="Times New Roman" w:hAnsi="Times New Roman" w:eastAsia="宋体" w:cs="Times New Roman"/>
                <w:b/>
                <w:bCs/>
                <w:color w:val="auto"/>
                <w:sz w:val="24"/>
                <w:szCs w:val="24"/>
                <w:lang w:val="en-US" w:eastAsia="zh-CN"/>
              </w:rPr>
              <w:t>工程总量控制指标</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bCs/>
                <w:color w:val="auto"/>
                <w:sz w:val="24"/>
                <w:szCs w:val="24"/>
                <w:lang w:val="en-US" w:eastAsia="zh-CN"/>
              </w:rPr>
            </w:pPr>
            <w:r>
              <w:rPr>
                <w:rFonts w:hint="eastAsia" w:cs="Times New Roman"/>
                <w:bCs/>
                <w:color w:val="auto"/>
                <w:sz w:val="24"/>
                <w:szCs w:val="24"/>
                <w:lang w:val="en-US" w:eastAsia="zh-CN"/>
              </w:rPr>
              <w:t>现有工程</w:t>
            </w:r>
            <w:r>
              <w:rPr>
                <w:bCs/>
                <w:color w:val="auto"/>
                <w:sz w:val="24"/>
                <w:szCs w:val="24"/>
              </w:rPr>
              <w:t>总量控制指标为：</w:t>
            </w:r>
            <w:r>
              <w:rPr>
                <w:rFonts w:hint="eastAsia" w:ascii="Times New Roman" w:hAnsi="Times New Roman" w:eastAsia="宋体" w:cs="Times New Roman"/>
                <w:color w:val="auto"/>
                <w:kern w:val="0"/>
                <w:sz w:val="24"/>
                <w:szCs w:val="24"/>
                <w:lang w:val="en-US" w:eastAsia="zh-CN"/>
              </w:rPr>
              <w:t>SO</w:t>
            </w:r>
            <w:r>
              <w:rPr>
                <w:rFonts w:hint="eastAsia" w:ascii="Times New Roman" w:hAnsi="Times New Roman" w:eastAsia="宋体" w:cs="Times New Roman"/>
                <w:color w:val="auto"/>
                <w:kern w:val="0"/>
                <w:sz w:val="24"/>
                <w:szCs w:val="24"/>
                <w:vertAlign w:val="subscript"/>
                <w:lang w:val="en-US" w:eastAsia="zh-CN"/>
              </w:rPr>
              <w:t>2</w:t>
            </w:r>
            <w:r>
              <w:rPr>
                <w:rFonts w:hint="eastAsia" w:ascii="Times New Roman" w:hAnsi="Times New Roman" w:eastAsia="宋体" w:cs="Times New Roman"/>
                <w:color w:val="auto"/>
                <w:kern w:val="0"/>
                <w:sz w:val="24"/>
                <w:szCs w:val="24"/>
                <w:lang w:val="en-US" w:eastAsia="zh-CN"/>
              </w:rPr>
              <w:t>：0t/a，NOx：0t/a，</w:t>
            </w:r>
            <w:r>
              <w:rPr>
                <w:bCs/>
                <w:color w:val="auto"/>
                <w:sz w:val="24"/>
                <w:szCs w:val="24"/>
              </w:rPr>
              <w:t>COD：</w:t>
            </w:r>
            <w:r>
              <w:rPr>
                <w:rFonts w:hint="eastAsia"/>
                <w:bCs/>
                <w:color w:val="auto"/>
                <w:sz w:val="24"/>
                <w:szCs w:val="24"/>
                <w:lang w:val="en-US" w:eastAsia="zh-CN"/>
              </w:rPr>
              <w:t>0</w:t>
            </w:r>
            <w:r>
              <w:rPr>
                <w:bCs/>
                <w:color w:val="auto"/>
                <w:sz w:val="24"/>
                <w:szCs w:val="24"/>
              </w:rPr>
              <w:t>t/a，NH</w:t>
            </w:r>
            <w:r>
              <w:rPr>
                <w:bCs/>
                <w:color w:val="auto"/>
                <w:sz w:val="24"/>
                <w:szCs w:val="24"/>
                <w:vertAlign w:val="subscript"/>
              </w:rPr>
              <w:t>3</w:t>
            </w:r>
            <w:r>
              <w:rPr>
                <w:bCs/>
                <w:color w:val="auto"/>
                <w:sz w:val="24"/>
                <w:szCs w:val="24"/>
              </w:rPr>
              <w:t>-N：</w:t>
            </w:r>
            <w:r>
              <w:rPr>
                <w:rFonts w:hint="eastAsia"/>
                <w:bCs/>
                <w:color w:val="auto"/>
                <w:sz w:val="24"/>
                <w:szCs w:val="24"/>
                <w:lang w:val="en-US" w:eastAsia="zh-CN"/>
              </w:rPr>
              <w:t>0</w:t>
            </w:r>
            <w:r>
              <w:rPr>
                <w:bCs/>
                <w:color w:val="auto"/>
                <w:sz w:val="24"/>
                <w:szCs w:val="24"/>
              </w:rPr>
              <w:t>t/a</w:t>
            </w:r>
            <w:r>
              <w:rPr>
                <w:rFonts w:hint="eastAsia"/>
                <w:bCs/>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val="en-US" w:eastAsia="zh-CN"/>
              </w:rPr>
              <w:t>4</w:t>
            </w:r>
            <w:r>
              <w:rPr>
                <w:rFonts w:hint="default" w:ascii="Times New Roman" w:hAnsi="Times New Roman" w:eastAsia="宋体" w:cs="Times New Roman"/>
                <w:b/>
                <w:bCs/>
                <w:color w:val="auto"/>
                <w:sz w:val="24"/>
                <w:szCs w:val="24"/>
              </w:rPr>
              <w:t>、</w:t>
            </w:r>
            <w:r>
              <w:rPr>
                <w:rFonts w:hint="eastAsia" w:cs="Times New Roman"/>
                <w:b/>
                <w:bCs/>
                <w:color w:val="auto"/>
                <w:sz w:val="24"/>
                <w:szCs w:val="24"/>
                <w:lang w:eastAsia="zh-CN"/>
              </w:rPr>
              <w:t>原</w:t>
            </w:r>
            <w:r>
              <w:rPr>
                <w:rFonts w:hint="default" w:ascii="Times New Roman" w:hAnsi="Times New Roman" w:eastAsia="宋体" w:cs="Times New Roman"/>
                <w:b/>
                <w:bCs/>
                <w:color w:val="auto"/>
                <w:sz w:val="24"/>
                <w:szCs w:val="24"/>
              </w:rPr>
              <w:t>有项目存在的主要环境问题</w:t>
            </w:r>
            <w:r>
              <w:rPr>
                <w:rFonts w:hint="default" w:ascii="Times New Roman" w:hAnsi="Times New Roman" w:eastAsia="宋体" w:cs="Times New Roman"/>
                <w:b/>
                <w:bCs/>
                <w:color w:val="auto"/>
                <w:sz w:val="24"/>
                <w:szCs w:val="24"/>
                <w:lang w:eastAsia="zh-CN"/>
              </w:rPr>
              <w:t>及整改措施</w:t>
            </w:r>
          </w:p>
          <w:p>
            <w:pPr>
              <w:pStyle w:val="3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default" w:ascii="Times New Roman" w:hAnsi="Times New Roman" w:eastAsia="宋体" w:cs="Times New Roman"/>
                <w:bCs/>
                <w:color w:val="auto"/>
                <w:sz w:val="24"/>
                <w:szCs w:val="24"/>
                <w:lang w:eastAsia="zh-CN"/>
              </w:rPr>
            </w:pPr>
            <w:r>
              <w:rPr>
                <w:rFonts w:hint="eastAsia" w:ascii="Times New Roman" w:hAnsi="Times New Roman" w:eastAsia="宋体" w:cs="Times New Roman"/>
                <w:color w:val="auto"/>
                <w:sz w:val="24"/>
                <w:szCs w:val="24"/>
                <w:lang w:val="en-US" w:eastAsia="zh-CN"/>
              </w:rPr>
              <w:t>现有工程年产脱硫设备（高效喷淋脱硫塔）</w:t>
            </w:r>
            <w:r>
              <w:rPr>
                <w:rFonts w:hint="default" w:ascii="Times New Roman" w:hAnsi="Times New Roman" w:eastAsia="宋体" w:cs="Times New Roman"/>
                <w:color w:val="auto"/>
                <w:sz w:val="24"/>
                <w:szCs w:val="24"/>
                <w:lang w:val="en-US" w:eastAsia="zh-CN"/>
              </w:rPr>
              <w:t>150套及配套氨溶液10万吨</w:t>
            </w:r>
            <w:r>
              <w:rPr>
                <w:rFonts w:hint="eastAsia" w:ascii="Times New Roman" w:hAnsi="Times New Roman" w:eastAsia="宋体" w:cs="Times New Roman"/>
                <w:color w:val="auto"/>
                <w:sz w:val="24"/>
                <w:szCs w:val="24"/>
                <w:lang w:val="en-US" w:eastAsia="zh-CN"/>
              </w:rPr>
              <w:t>，氨溶液生产过程对软水水质要求较高，现有工程软水装置制得软水水质较差、影响产品质量，本项目一并进行更换</w:t>
            </w:r>
            <w:r>
              <w:rPr>
                <w:rFonts w:hint="default" w:ascii="Times New Roman" w:hAnsi="Times New Roman" w:eastAsia="宋体" w:cs="Times New Roman"/>
                <w:bCs/>
                <w:color w:val="auto"/>
                <w:sz w:val="24"/>
                <w:szCs w:val="24"/>
                <w:lang w:eastAsia="zh-CN"/>
              </w:rPr>
              <w:t>。</w:t>
            </w:r>
          </w:p>
          <w:p>
            <w:pPr>
              <w:pStyle w:val="3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cs="Times New Roman"/>
                <w:color w:val="FF0000"/>
                <w:sz w:val="24"/>
                <w:lang w:val="en-US" w:eastAsia="zh-CN"/>
              </w:rPr>
            </w:pPr>
            <w:r>
              <w:rPr>
                <w:rFonts w:hint="eastAsia" w:cs="Times New Roman"/>
                <w:color w:val="FF0000"/>
                <w:sz w:val="24"/>
                <w:lang w:val="en-US" w:eastAsia="zh-CN"/>
              </w:rPr>
              <w:t>现有厂区采取分区防渗：①重点防渗区为危险废物暂存间（</w:t>
            </w:r>
            <w:r>
              <w:rPr>
                <w:color w:val="FF0000"/>
                <w:sz w:val="24"/>
              </w:rPr>
              <w:t>渗透系数≤10</w:t>
            </w:r>
            <w:r>
              <w:rPr>
                <w:color w:val="FF0000"/>
                <w:sz w:val="24"/>
                <w:vertAlign w:val="superscript"/>
              </w:rPr>
              <w:t>-10</w:t>
            </w:r>
            <w:r>
              <w:rPr>
                <w:color w:val="FF0000"/>
                <w:sz w:val="24"/>
              </w:rPr>
              <w:t>cm/s</w:t>
            </w:r>
            <w:r>
              <w:rPr>
                <w:rFonts w:hint="eastAsia" w:cs="Times New Roman"/>
                <w:color w:val="FF0000"/>
                <w:sz w:val="24"/>
                <w:lang w:val="en-US" w:eastAsia="zh-CN"/>
              </w:rPr>
              <w:t>）、氨水生产装置（</w:t>
            </w:r>
            <w:r>
              <w:rPr>
                <w:color w:val="FF0000"/>
                <w:sz w:val="24"/>
              </w:rPr>
              <w:t>渗透系数≤10</w:t>
            </w:r>
            <w:r>
              <w:rPr>
                <w:color w:val="FF0000"/>
                <w:sz w:val="24"/>
                <w:vertAlign w:val="superscript"/>
              </w:rPr>
              <w:t>-</w:t>
            </w:r>
            <w:r>
              <w:rPr>
                <w:rFonts w:hint="eastAsia"/>
                <w:color w:val="FF0000"/>
                <w:sz w:val="24"/>
                <w:vertAlign w:val="superscript"/>
                <w:lang w:val="en-US" w:eastAsia="zh-CN"/>
              </w:rPr>
              <w:t>7</w:t>
            </w:r>
            <w:r>
              <w:rPr>
                <w:color w:val="FF0000"/>
                <w:sz w:val="24"/>
              </w:rPr>
              <w:t>cm/s</w:t>
            </w:r>
            <w:r>
              <w:rPr>
                <w:rFonts w:hint="eastAsia" w:cs="Times New Roman"/>
                <w:color w:val="FF0000"/>
                <w:sz w:val="24"/>
                <w:lang w:val="en-US" w:eastAsia="zh-CN"/>
              </w:rPr>
              <w:t>）、罐区（</w:t>
            </w:r>
            <w:r>
              <w:rPr>
                <w:color w:val="FF0000"/>
                <w:sz w:val="24"/>
              </w:rPr>
              <w:t>渗透系数≤10</w:t>
            </w:r>
            <w:r>
              <w:rPr>
                <w:color w:val="FF0000"/>
                <w:sz w:val="24"/>
                <w:vertAlign w:val="superscript"/>
              </w:rPr>
              <w:t>-10</w:t>
            </w:r>
            <w:r>
              <w:rPr>
                <w:color w:val="FF0000"/>
                <w:sz w:val="24"/>
              </w:rPr>
              <w:t>cm/s</w:t>
            </w:r>
            <w:r>
              <w:rPr>
                <w:rFonts w:hint="eastAsia" w:cs="Times New Roman"/>
                <w:color w:val="FF0000"/>
                <w:sz w:val="24"/>
                <w:lang w:val="en-US" w:eastAsia="zh-CN"/>
              </w:rPr>
              <w:t>）；②一般防渗区为设备车间（</w:t>
            </w:r>
            <w:r>
              <w:rPr>
                <w:color w:val="FF0000"/>
                <w:sz w:val="24"/>
              </w:rPr>
              <w:t>渗透系数≤10</w:t>
            </w:r>
            <w:r>
              <w:rPr>
                <w:color w:val="FF0000"/>
                <w:sz w:val="24"/>
                <w:vertAlign w:val="superscript"/>
              </w:rPr>
              <w:t>-</w:t>
            </w:r>
            <w:r>
              <w:rPr>
                <w:rFonts w:hint="eastAsia"/>
                <w:color w:val="FF0000"/>
                <w:sz w:val="24"/>
                <w:vertAlign w:val="superscript"/>
                <w:lang w:val="en-US" w:eastAsia="zh-CN"/>
              </w:rPr>
              <w:t>7</w:t>
            </w:r>
            <w:r>
              <w:rPr>
                <w:color w:val="FF0000"/>
                <w:sz w:val="24"/>
              </w:rPr>
              <w:t>cm/s</w:t>
            </w:r>
            <w:r>
              <w:rPr>
                <w:rFonts w:hint="eastAsia" w:cs="Times New Roman"/>
                <w:color w:val="FF0000"/>
                <w:sz w:val="24"/>
                <w:lang w:val="en-US" w:eastAsia="zh-CN"/>
              </w:rPr>
              <w:t>）；③简单防渗区为厂区硬化地面。</w:t>
            </w:r>
          </w:p>
          <w:p>
            <w:pPr>
              <w:pStyle w:val="3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default" w:cs="Times New Roman"/>
                <w:color w:val="FF0000"/>
                <w:sz w:val="24"/>
                <w:lang w:val="en-US" w:eastAsia="zh-CN"/>
              </w:rPr>
            </w:pPr>
            <w:r>
              <w:rPr>
                <w:rFonts w:hint="eastAsia" w:cs="Times New Roman"/>
                <w:color w:val="FF0000"/>
                <w:sz w:val="24"/>
                <w:lang w:val="en-US" w:eastAsia="zh-CN"/>
              </w:rPr>
              <w:t>现有工程按照自行监测方案对污染源进行检测。现有工程不属于土壤及地下水重点企业，暂未要求开展土壤及地下水自行监测。</w:t>
            </w:r>
          </w:p>
          <w:p>
            <w:pPr>
              <w:pStyle w:val="3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default" w:ascii="Times New Roman" w:hAnsi="Times New Roman" w:eastAsia="宋体" w:cs="Times New Roman"/>
                <w:color w:val="FF0000"/>
                <w:sz w:val="24"/>
                <w:lang w:val="en-US" w:eastAsia="zh-CN"/>
              </w:rPr>
            </w:pPr>
            <w:r>
              <w:rPr>
                <w:rFonts w:hint="eastAsia" w:cs="Times New Roman"/>
                <w:color w:val="FF0000"/>
                <w:sz w:val="24"/>
                <w:lang w:val="en-US" w:eastAsia="zh-CN"/>
              </w:rPr>
              <w:t>本项目符合现行环保要求，厂区不需进行整改。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p>
          <w:p>
            <w:pPr>
              <w:pStyle w:val="3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p>
        </w:tc>
      </w:tr>
    </w:tbl>
    <w:p>
      <w:pPr>
        <w:pStyle w:val="29"/>
        <w:jc w:val="center"/>
        <w:rPr>
          <w:rFonts w:hint="default" w:ascii="Times New Roman" w:hAnsi="Times New Roman" w:eastAsia="黑体" w:cs="Times New Roman"/>
          <w:snapToGrid w:val="0"/>
          <w:color w:val="auto"/>
          <w:sz w:val="36"/>
          <w:szCs w:val="36"/>
          <w:highlight w:val="none"/>
        </w:rPr>
        <w:sectPr>
          <w:pgSz w:w="11905" w:h="16838"/>
          <w:pgMar w:top="1701" w:right="1531" w:bottom="1701" w:left="1531" w:header="851" w:footer="1077" w:gutter="0"/>
          <w:pgBorders>
            <w:top w:val="none" w:sz="0" w:space="0"/>
            <w:left w:val="none" w:sz="0" w:space="0"/>
            <w:bottom w:val="none" w:sz="0" w:space="0"/>
            <w:right w:val="none" w:sz="0" w:space="0"/>
          </w:pgBorders>
          <w:cols w:space="720" w:num="1"/>
          <w:rtlGutter w:val="0"/>
          <w:docGrid w:linePitch="312" w:charSpace="0"/>
        </w:sectPr>
      </w:pPr>
    </w:p>
    <w:p>
      <w:pPr>
        <w:pStyle w:val="29"/>
        <w:keepNext/>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黑体" w:cs="Times New Roman"/>
          <w:snapToGrid w:val="0"/>
          <w:color w:val="auto"/>
          <w:sz w:val="30"/>
          <w:szCs w:val="30"/>
          <w:highlight w:val="none"/>
        </w:rPr>
      </w:pPr>
      <w:bookmarkStart w:id="7" w:name="_Toc30819"/>
      <w:bookmarkStart w:id="8" w:name="_Toc4849"/>
      <w:bookmarkStart w:id="9" w:name="_Toc26788"/>
      <w:r>
        <w:rPr>
          <w:rFonts w:hint="default" w:ascii="Times New Roman" w:hAnsi="Times New Roman" w:eastAsia="黑体" w:cs="Times New Roman"/>
          <w:snapToGrid w:val="0"/>
          <w:color w:val="auto"/>
          <w:sz w:val="30"/>
          <w:szCs w:val="30"/>
          <w:highlight w:val="none"/>
        </w:rPr>
        <w:t>三、区域环境质量现状、环境保护目标及评价标准</w:t>
      </w:r>
      <w:bookmarkEnd w:id="7"/>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85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jc w:val="center"/>
        </w:trPr>
        <w:tc>
          <w:tcPr>
            <w:tcW w:w="515" w:type="dxa"/>
            <w:noWrap w:val="0"/>
            <w:vAlign w:val="center"/>
          </w:tcPr>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区</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域</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环</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境</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质</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量</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现</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4"/>
                <w:szCs w:val="24"/>
                <w:highlight w:val="none"/>
              </w:rPr>
              <w:t>状</w:t>
            </w:r>
          </w:p>
        </w:tc>
        <w:tc>
          <w:tcPr>
            <w:tcW w:w="8544" w:type="dxa"/>
            <w:noWrap w:val="0"/>
            <w:vAlign w:val="center"/>
          </w:tcPr>
          <w:p>
            <w:pPr>
              <w:keepNext/>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1环境空气</w:t>
            </w:r>
          </w:p>
          <w:p>
            <w:pPr>
              <w:pStyle w:val="12"/>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空气质量达标区判定</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color w:val="auto"/>
                <w:kern w:val="21"/>
                <w:sz w:val="24"/>
                <w:szCs w:val="24"/>
                <w:highlight w:val="none"/>
              </w:rPr>
              <w:t>根据《20</w:t>
            </w:r>
            <w:r>
              <w:rPr>
                <w:color w:val="auto"/>
                <w:kern w:val="21"/>
                <w:sz w:val="24"/>
                <w:szCs w:val="24"/>
                <w:highlight w:val="none"/>
                <w:lang w:val="en-US"/>
              </w:rPr>
              <w:t>2</w:t>
            </w:r>
            <w:r>
              <w:rPr>
                <w:rFonts w:hint="eastAsia"/>
                <w:color w:val="auto"/>
                <w:kern w:val="21"/>
                <w:sz w:val="24"/>
                <w:szCs w:val="24"/>
                <w:highlight w:val="none"/>
                <w:lang w:val="en-US" w:eastAsia="zh-CN"/>
              </w:rPr>
              <w:t>2</w:t>
            </w:r>
            <w:r>
              <w:rPr>
                <w:color w:val="auto"/>
                <w:kern w:val="21"/>
                <w:sz w:val="24"/>
                <w:szCs w:val="24"/>
                <w:highlight w:val="none"/>
              </w:rPr>
              <w:t>年唐山市</w:t>
            </w:r>
            <w:r>
              <w:rPr>
                <w:color w:val="auto"/>
                <w:kern w:val="21"/>
                <w:sz w:val="24"/>
                <w:szCs w:val="24"/>
                <w:highlight w:val="none"/>
                <w:lang w:val="en-US"/>
              </w:rPr>
              <w:t>生态</w:t>
            </w:r>
            <w:r>
              <w:rPr>
                <w:color w:val="auto"/>
                <w:kern w:val="21"/>
                <w:sz w:val="24"/>
                <w:szCs w:val="24"/>
                <w:highlight w:val="none"/>
              </w:rPr>
              <w:t>环境状况公报》，</w:t>
            </w:r>
            <w:r>
              <w:rPr>
                <w:color w:val="auto"/>
                <w:kern w:val="21"/>
                <w:sz w:val="24"/>
                <w:szCs w:val="24"/>
                <w:highlight w:val="none"/>
                <w:lang w:val="en-US"/>
              </w:rPr>
              <w:t>202</w:t>
            </w:r>
            <w:r>
              <w:rPr>
                <w:rFonts w:hint="eastAsia"/>
                <w:color w:val="auto"/>
                <w:kern w:val="21"/>
                <w:sz w:val="24"/>
                <w:szCs w:val="24"/>
                <w:highlight w:val="none"/>
                <w:lang w:val="en-US" w:eastAsia="zh-CN"/>
              </w:rPr>
              <w:t>2</w:t>
            </w:r>
            <w:r>
              <w:rPr>
                <w:color w:val="auto"/>
                <w:kern w:val="21"/>
                <w:sz w:val="24"/>
                <w:szCs w:val="24"/>
                <w:highlight w:val="none"/>
                <w:lang w:val="en-US"/>
              </w:rPr>
              <w:t>年</w:t>
            </w:r>
            <w:r>
              <w:rPr>
                <w:color w:val="auto"/>
                <w:kern w:val="21"/>
                <w:sz w:val="24"/>
                <w:szCs w:val="24"/>
                <w:highlight w:val="none"/>
              </w:rPr>
              <w:t>全市细颗粒物（PM</w:t>
            </w:r>
            <w:r>
              <w:rPr>
                <w:color w:val="auto"/>
                <w:kern w:val="21"/>
                <w:sz w:val="24"/>
                <w:szCs w:val="24"/>
                <w:highlight w:val="none"/>
                <w:vertAlign w:val="subscript"/>
              </w:rPr>
              <w:t>2.5</w:t>
            </w:r>
            <w:r>
              <w:rPr>
                <w:color w:val="auto"/>
                <w:kern w:val="21"/>
                <w:sz w:val="24"/>
                <w:szCs w:val="24"/>
                <w:highlight w:val="none"/>
              </w:rPr>
              <w:t>）年平均浓度为</w:t>
            </w:r>
            <w:r>
              <w:rPr>
                <w:rFonts w:hint="eastAsia"/>
                <w:color w:val="auto"/>
                <w:kern w:val="21"/>
                <w:sz w:val="24"/>
                <w:szCs w:val="24"/>
                <w:highlight w:val="none"/>
                <w:lang w:val="en-US" w:eastAsia="zh-CN"/>
              </w:rPr>
              <w:t>37</w:t>
            </w:r>
            <w:r>
              <w:rPr>
                <w:color w:val="auto"/>
                <w:kern w:val="21"/>
                <w:sz w:val="24"/>
                <w:szCs w:val="24"/>
                <w:highlight w:val="none"/>
              </w:rPr>
              <w:t>微克/立方米，可吸入颗粒物（PM</w:t>
            </w:r>
            <w:r>
              <w:rPr>
                <w:color w:val="auto"/>
                <w:kern w:val="21"/>
                <w:sz w:val="24"/>
                <w:szCs w:val="24"/>
                <w:highlight w:val="none"/>
                <w:vertAlign w:val="subscript"/>
              </w:rPr>
              <w:t>10</w:t>
            </w:r>
            <w:r>
              <w:rPr>
                <w:color w:val="auto"/>
                <w:kern w:val="21"/>
                <w:sz w:val="24"/>
                <w:szCs w:val="24"/>
                <w:highlight w:val="none"/>
              </w:rPr>
              <w:t>）年平均浓度为</w:t>
            </w:r>
            <w:r>
              <w:rPr>
                <w:rFonts w:hint="eastAsia"/>
                <w:color w:val="auto"/>
                <w:kern w:val="21"/>
                <w:sz w:val="24"/>
                <w:szCs w:val="24"/>
                <w:highlight w:val="none"/>
                <w:lang w:val="en-US" w:eastAsia="zh-CN"/>
              </w:rPr>
              <w:t>67</w:t>
            </w:r>
            <w:r>
              <w:rPr>
                <w:color w:val="auto"/>
                <w:kern w:val="21"/>
                <w:sz w:val="24"/>
                <w:szCs w:val="24"/>
                <w:highlight w:val="none"/>
              </w:rPr>
              <w:t>微克/立方米，二氧化硫（SO</w:t>
            </w:r>
            <w:r>
              <w:rPr>
                <w:color w:val="auto"/>
                <w:kern w:val="21"/>
                <w:sz w:val="24"/>
                <w:szCs w:val="24"/>
                <w:highlight w:val="none"/>
                <w:vertAlign w:val="subscript"/>
              </w:rPr>
              <w:t>2</w:t>
            </w:r>
            <w:r>
              <w:rPr>
                <w:color w:val="auto"/>
                <w:kern w:val="21"/>
                <w:sz w:val="24"/>
                <w:szCs w:val="24"/>
                <w:highlight w:val="none"/>
              </w:rPr>
              <w:t>）年平均浓度为</w:t>
            </w:r>
            <w:r>
              <w:rPr>
                <w:rFonts w:hint="eastAsia"/>
                <w:color w:val="auto"/>
                <w:kern w:val="21"/>
                <w:sz w:val="24"/>
                <w:szCs w:val="24"/>
                <w:highlight w:val="none"/>
                <w:lang w:val="en-US" w:eastAsia="zh-CN"/>
              </w:rPr>
              <w:t>8</w:t>
            </w:r>
            <w:r>
              <w:rPr>
                <w:color w:val="auto"/>
                <w:kern w:val="21"/>
                <w:sz w:val="24"/>
                <w:szCs w:val="24"/>
                <w:highlight w:val="none"/>
              </w:rPr>
              <w:t>微克/立方米，二氧化氮（NO</w:t>
            </w:r>
            <w:r>
              <w:rPr>
                <w:color w:val="auto"/>
                <w:kern w:val="21"/>
                <w:sz w:val="24"/>
                <w:szCs w:val="24"/>
                <w:highlight w:val="none"/>
                <w:vertAlign w:val="subscript"/>
              </w:rPr>
              <w:t>2</w:t>
            </w:r>
            <w:r>
              <w:rPr>
                <w:color w:val="auto"/>
                <w:kern w:val="21"/>
                <w:sz w:val="24"/>
                <w:szCs w:val="24"/>
                <w:highlight w:val="none"/>
              </w:rPr>
              <w:t>）年平均浓度为</w:t>
            </w:r>
            <w:r>
              <w:rPr>
                <w:rFonts w:hint="eastAsia"/>
                <w:color w:val="auto"/>
                <w:kern w:val="21"/>
                <w:sz w:val="24"/>
                <w:szCs w:val="24"/>
                <w:highlight w:val="none"/>
                <w:lang w:val="en-US" w:eastAsia="zh-CN"/>
              </w:rPr>
              <w:t>32</w:t>
            </w:r>
            <w:r>
              <w:rPr>
                <w:color w:val="auto"/>
                <w:kern w:val="21"/>
                <w:sz w:val="24"/>
                <w:szCs w:val="24"/>
                <w:highlight w:val="none"/>
              </w:rPr>
              <w:t>微克/立方米，一氧化碳（CO）日均值第95百分位浓度平均为</w:t>
            </w:r>
            <w:r>
              <w:rPr>
                <w:rFonts w:hint="eastAsia"/>
                <w:color w:val="auto"/>
                <w:kern w:val="21"/>
                <w:sz w:val="24"/>
                <w:szCs w:val="24"/>
                <w:highlight w:val="none"/>
                <w:lang w:val="en-US" w:eastAsia="zh-CN"/>
              </w:rPr>
              <w:t>1.5</w:t>
            </w:r>
            <w:r>
              <w:rPr>
                <w:color w:val="auto"/>
                <w:kern w:val="21"/>
                <w:sz w:val="24"/>
                <w:szCs w:val="24"/>
                <w:highlight w:val="none"/>
              </w:rPr>
              <w:t>毫克/立方米，臭氧（O</w:t>
            </w:r>
            <w:r>
              <w:rPr>
                <w:color w:val="auto"/>
                <w:kern w:val="21"/>
                <w:sz w:val="24"/>
                <w:szCs w:val="24"/>
                <w:highlight w:val="none"/>
                <w:vertAlign w:val="subscript"/>
              </w:rPr>
              <w:t>3</w:t>
            </w:r>
            <w:r>
              <w:rPr>
                <w:color w:val="auto"/>
                <w:kern w:val="21"/>
                <w:sz w:val="24"/>
                <w:szCs w:val="24"/>
                <w:highlight w:val="none"/>
              </w:rPr>
              <w:t>）日最大8小时平均第90百分位浓度平均为</w:t>
            </w:r>
            <w:r>
              <w:rPr>
                <w:rFonts w:hint="eastAsia"/>
                <w:color w:val="auto"/>
                <w:kern w:val="21"/>
                <w:sz w:val="24"/>
                <w:szCs w:val="24"/>
                <w:highlight w:val="none"/>
                <w:lang w:val="en-US" w:eastAsia="zh-CN"/>
              </w:rPr>
              <w:t>182</w:t>
            </w:r>
            <w:r>
              <w:rPr>
                <w:color w:val="auto"/>
                <w:kern w:val="21"/>
                <w:sz w:val="24"/>
                <w:szCs w:val="24"/>
                <w:highlight w:val="none"/>
              </w:rPr>
              <w:t>微克/立方米。PM</w:t>
            </w:r>
            <w:r>
              <w:rPr>
                <w:color w:val="auto"/>
                <w:kern w:val="21"/>
                <w:sz w:val="24"/>
                <w:szCs w:val="24"/>
                <w:highlight w:val="none"/>
                <w:vertAlign w:val="subscript"/>
              </w:rPr>
              <w:t>2.5</w:t>
            </w:r>
            <w:r>
              <w:rPr>
                <w:color w:val="auto"/>
                <w:kern w:val="21"/>
                <w:sz w:val="24"/>
                <w:szCs w:val="24"/>
                <w:highlight w:val="none"/>
              </w:rPr>
              <w:t>、PM</w:t>
            </w:r>
            <w:r>
              <w:rPr>
                <w:color w:val="auto"/>
                <w:kern w:val="21"/>
                <w:sz w:val="24"/>
                <w:szCs w:val="24"/>
                <w:highlight w:val="none"/>
                <w:vertAlign w:val="subscript"/>
              </w:rPr>
              <w:t>10</w:t>
            </w:r>
            <w:r>
              <w:rPr>
                <w:color w:val="auto"/>
                <w:kern w:val="21"/>
                <w:sz w:val="24"/>
                <w:szCs w:val="24"/>
                <w:highlight w:val="none"/>
              </w:rPr>
              <w:t>、SO</w:t>
            </w:r>
            <w:r>
              <w:rPr>
                <w:color w:val="auto"/>
                <w:kern w:val="21"/>
                <w:sz w:val="24"/>
                <w:szCs w:val="24"/>
                <w:highlight w:val="none"/>
                <w:vertAlign w:val="subscript"/>
              </w:rPr>
              <w:t>2</w:t>
            </w:r>
            <w:r>
              <w:rPr>
                <w:color w:val="auto"/>
                <w:kern w:val="21"/>
                <w:sz w:val="24"/>
                <w:szCs w:val="24"/>
                <w:highlight w:val="none"/>
              </w:rPr>
              <w:t>、NO</w:t>
            </w:r>
            <w:r>
              <w:rPr>
                <w:color w:val="auto"/>
                <w:kern w:val="21"/>
                <w:sz w:val="24"/>
                <w:szCs w:val="24"/>
                <w:highlight w:val="none"/>
                <w:vertAlign w:val="subscript"/>
              </w:rPr>
              <w:t>2</w:t>
            </w:r>
            <w:r>
              <w:rPr>
                <w:color w:val="auto"/>
                <w:kern w:val="21"/>
                <w:sz w:val="24"/>
                <w:szCs w:val="24"/>
                <w:highlight w:val="none"/>
              </w:rPr>
              <w:t>、CO-95per平均浓度分别下降</w:t>
            </w:r>
            <w:r>
              <w:rPr>
                <w:rFonts w:hint="eastAsia"/>
                <w:color w:val="auto"/>
                <w:kern w:val="21"/>
                <w:sz w:val="24"/>
                <w:szCs w:val="24"/>
                <w:highlight w:val="none"/>
                <w:lang w:val="en-US" w:eastAsia="zh-CN"/>
              </w:rPr>
              <w:t>13.95</w:t>
            </w:r>
            <w:r>
              <w:rPr>
                <w:color w:val="auto"/>
                <w:kern w:val="21"/>
                <w:sz w:val="24"/>
                <w:szCs w:val="24"/>
                <w:highlight w:val="none"/>
              </w:rPr>
              <w:t>%、1</w:t>
            </w:r>
            <w:r>
              <w:rPr>
                <w:rFonts w:hint="eastAsia"/>
                <w:color w:val="auto"/>
                <w:kern w:val="21"/>
                <w:sz w:val="24"/>
                <w:szCs w:val="24"/>
                <w:highlight w:val="none"/>
                <w:lang w:val="en-US" w:eastAsia="zh-CN"/>
              </w:rPr>
              <w:t>5.19</w:t>
            </w:r>
            <w:r>
              <w:rPr>
                <w:color w:val="auto"/>
                <w:kern w:val="21"/>
                <w:sz w:val="24"/>
                <w:szCs w:val="24"/>
                <w:highlight w:val="none"/>
              </w:rPr>
              <w:t>%、</w:t>
            </w:r>
            <w:r>
              <w:rPr>
                <w:rFonts w:hint="eastAsia"/>
                <w:color w:val="auto"/>
                <w:kern w:val="21"/>
                <w:sz w:val="24"/>
                <w:szCs w:val="24"/>
                <w:highlight w:val="none"/>
                <w:lang w:val="en-US" w:eastAsia="zh-CN"/>
              </w:rPr>
              <w:t>20</w:t>
            </w:r>
            <w:r>
              <w:rPr>
                <w:color w:val="auto"/>
                <w:kern w:val="21"/>
                <w:sz w:val="24"/>
                <w:szCs w:val="24"/>
                <w:highlight w:val="none"/>
              </w:rPr>
              <w:t>%、</w:t>
            </w:r>
            <w:r>
              <w:rPr>
                <w:rFonts w:hint="eastAsia"/>
                <w:color w:val="auto"/>
                <w:kern w:val="21"/>
                <w:sz w:val="24"/>
                <w:szCs w:val="24"/>
                <w:highlight w:val="none"/>
                <w:lang w:val="en-US" w:eastAsia="zh-CN"/>
              </w:rPr>
              <w:t>17.95</w:t>
            </w:r>
            <w:r>
              <w:rPr>
                <w:color w:val="auto"/>
                <w:kern w:val="21"/>
                <w:sz w:val="24"/>
                <w:szCs w:val="24"/>
                <w:highlight w:val="none"/>
              </w:rPr>
              <w:t>%、</w:t>
            </w:r>
            <w:r>
              <w:rPr>
                <w:rFonts w:hint="eastAsia"/>
                <w:color w:val="auto"/>
                <w:kern w:val="21"/>
                <w:sz w:val="24"/>
                <w:szCs w:val="24"/>
                <w:highlight w:val="none"/>
                <w:lang w:val="en-US" w:eastAsia="zh-CN"/>
              </w:rPr>
              <w:t>21.05</w:t>
            </w:r>
            <w:r>
              <w:rPr>
                <w:color w:val="auto"/>
                <w:kern w:val="21"/>
                <w:sz w:val="24"/>
                <w:szCs w:val="24"/>
                <w:highlight w:val="none"/>
              </w:rPr>
              <w:t>%</w:t>
            </w:r>
            <w:r>
              <w:rPr>
                <w:rFonts w:hint="eastAsia"/>
                <w:color w:val="auto"/>
                <w:kern w:val="21"/>
                <w:sz w:val="24"/>
                <w:szCs w:val="24"/>
                <w:highlight w:val="none"/>
                <w:lang w:eastAsia="zh-CN"/>
              </w:rPr>
              <w:t>，</w:t>
            </w:r>
            <w:r>
              <w:rPr>
                <w:color w:val="auto"/>
                <w:kern w:val="21"/>
                <w:sz w:val="24"/>
                <w:szCs w:val="24"/>
                <w:highlight w:val="none"/>
              </w:rPr>
              <w:t>、O</w:t>
            </w:r>
            <w:r>
              <w:rPr>
                <w:color w:val="auto"/>
                <w:kern w:val="21"/>
                <w:sz w:val="24"/>
                <w:szCs w:val="24"/>
                <w:highlight w:val="none"/>
                <w:vertAlign w:val="subscript"/>
              </w:rPr>
              <w:t>3</w:t>
            </w:r>
            <w:r>
              <w:rPr>
                <w:color w:val="auto"/>
                <w:kern w:val="21"/>
                <w:sz w:val="24"/>
                <w:szCs w:val="24"/>
                <w:highlight w:val="none"/>
              </w:rPr>
              <w:t>-8H-90per平均浓度分别</w:t>
            </w:r>
            <w:r>
              <w:rPr>
                <w:rFonts w:hint="eastAsia"/>
                <w:color w:val="auto"/>
                <w:kern w:val="21"/>
                <w:sz w:val="24"/>
                <w:szCs w:val="24"/>
                <w:highlight w:val="none"/>
                <w:lang w:val="en-US" w:eastAsia="zh-CN"/>
              </w:rPr>
              <w:t>上升13.04</w:t>
            </w:r>
            <w:r>
              <w:rPr>
                <w:color w:val="auto"/>
                <w:kern w:val="21"/>
                <w:sz w:val="24"/>
                <w:szCs w:val="24"/>
                <w:highlight w:val="none"/>
              </w:rPr>
              <w:t>%</w:t>
            </w:r>
            <w:r>
              <w:rPr>
                <w:color w:val="auto"/>
                <w:sz w:val="24"/>
                <w:szCs w:val="24"/>
                <w:highlight w:val="none"/>
              </w:rPr>
              <w:t>。评价结果见</w:t>
            </w:r>
            <w:r>
              <w:rPr>
                <w:rFonts w:hint="eastAsia"/>
                <w:color w:val="auto"/>
                <w:sz w:val="24"/>
                <w:szCs w:val="24"/>
                <w:highlight w:val="none"/>
                <w:lang w:eastAsia="zh-CN"/>
              </w:rPr>
              <w:t>下</w:t>
            </w:r>
            <w:r>
              <w:rPr>
                <w:color w:val="auto"/>
                <w:sz w:val="24"/>
                <w:szCs w:val="24"/>
                <w:highlight w:val="none"/>
              </w:rPr>
              <w:t>表</w:t>
            </w:r>
            <w:r>
              <w:rPr>
                <w:rFonts w:hint="default" w:ascii="Times New Roman" w:hAnsi="Times New Roman"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color w:val="auto"/>
                <w:kern w:val="0"/>
                <w:sz w:val="24"/>
                <w:szCs w:val="24"/>
                <w:highlight w:val="none"/>
              </w:rPr>
            </w:pPr>
            <w:r>
              <w:rPr>
                <w:rFonts w:hint="default" w:ascii="Times New Roman" w:hAnsi="Times New Roman" w:eastAsia="宋体" w:cs="Times New Roman"/>
                <w:b/>
                <w:color w:val="auto"/>
                <w:kern w:val="0"/>
                <w:sz w:val="24"/>
                <w:szCs w:val="24"/>
                <w:highlight w:val="none"/>
              </w:rPr>
              <w:t>表</w:t>
            </w:r>
            <w:r>
              <w:rPr>
                <w:rFonts w:hint="eastAsia" w:cs="Times New Roman"/>
                <w:b/>
                <w:color w:val="auto"/>
                <w:kern w:val="0"/>
                <w:sz w:val="24"/>
                <w:szCs w:val="24"/>
                <w:highlight w:val="none"/>
                <w:lang w:val="en-US" w:eastAsia="zh-CN"/>
              </w:rPr>
              <w:t>18</w:t>
            </w:r>
            <w:r>
              <w:rPr>
                <w:rFonts w:hint="default" w:ascii="Times New Roman" w:hAnsi="Times New Roman" w:eastAsia="宋体" w:cs="Times New Roman"/>
                <w:b/>
                <w:color w:val="auto"/>
                <w:kern w:val="0"/>
                <w:sz w:val="24"/>
                <w:szCs w:val="24"/>
                <w:highlight w:val="none"/>
              </w:rPr>
              <w:t xml:space="preserve">   区域空气质量现状评价一览表</w:t>
            </w:r>
          </w:p>
          <w:tbl>
            <w:tblPr>
              <w:tblStyle w:val="3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224"/>
              <w:gridCol w:w="1146"/>
              <w:gridCol w:w="950"/>
              <w:gridCol w:w="1217"/>
              <w:gridCol w:w="1181"/>
              <w:gridCol w:w="972"/>
              <w:gridCol w:w="164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tblHeader/>
                <w:jc w:val="center"/>
              </w:trPr>
              <w:tc>
                <w:tcPr>
                  <w:tcW w:w="73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指标</w:t>
                  </w:r>
                </w:p>
              </w:tc>
              <w:tc>
                <w:tcPr>
                  <w:tcW w:w="68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SO</w:t>
                  </w:r>
                  <w:r>
                    <w:rPr>
                      <w:color w:val="auto"/>
                      <w:szCs w:val="21"/>
                      <w:highlight w:val="none"/>
                      <w:vertAlign w:val="subscript"/>
                    </w:rPr>
                    <w:t>2</w:t>
                  </w:r>
                  <w:r>
                    <w:rPr>
                      <w:color w:val="auto"/>
                      <w:szCs w:val="21"/>
                      <w:highlight w:val="none"/>
                    </w:rPr>
                    <w:t>μg/m</w:t>
                  </w:r>
                  <w:r>
                    <w:rPr>
                      <w:color w:val="auto"/>
                      <w:szCs w:val="21"/>
                      <w:highlight w:val="none"/>
                      <w:vertAlign w:val="superscript"/>
                    </w:rPr>
                    <w:t>3</w:t>
                  </w:r>
                </w:p>
              </w:tc>
              <w:tc>
                <w:tcPr>
                  <w:tcW w:w="57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NO</w:t>
                  </w:r>
                  <w:r>
                    <w:rPr>
                      <w:color w:val="auto"/>
                      <w:szCs w:val="21"/>
                      <w:highlight w:val="none"/>
                      <w:vertAlign w:val="subscript"/>
                    </w:rPr>
                    <w:t>2</w:t>
                  </w:r>
                  <w:r>
                    <w:rPr>
                      <w:color w:val="auto"/>
                      <w:szCs w:val="21"/>
                      <w:highlight w:val="none"/>
                    </w:rPr>
                    <w:t>μg/m</w:t>
                  </w:r>
                  <w:r>
                    <w:rPr>
                      <w:color w:val="auto"/>
                      <w:szCs w:val="21"/>
                      <w:highlight w:val="none"/>
                      <w:vertAlign w:val="superscript"/>
                    </w:rPr>
                    <w:t>3</w:t>
                  </w:r>
                </w:p>
              </w:tc>
              <w:tc>
                <w:tcPr>
                  <w:tcW w:w="73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PM</w:t>
                  </w:r>
                  <w:r>
                    <w:rPr>
                      <w:color w:val="auto"/>
                      <w:szCs w:val="21"/>
                      <w:highlight w:val="none"/>
                      <w:vertAlign w:val="subscript"/>
                    </w:rPr>
                    <w:t>10</w:t>
                  </w:r>
                  <w:r>
                    <w:rPr>
                      <w:color w:val="auto"/>
                      <w:szCs w:val="21"/>
                      <w:highlight w:val="none"/>
                    </w:rPr>
                    <w:t>μg/m</w:t>
                  </w:r>
                  <w:r>
                    <w:rPr>
                      <w:color w:val="auto"/>
                      <w:szCs w:val="21"/>
                      <w:highlight w:val="none"/>
                      <w:vertAlign w:val="superscript"/>
                    </w:rPr>
                    <w:t>3</w:t>
                  </w:r>
                </w:p>
              </w:tc>
              <w:tc>
                <w:tcPr>
                  <w:tcW w:w="70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PM</w:t>
                  </w:r>
                  <w:r>
                    <w:rPr>
                      <w:color w:val="auto"/>
                      <w:szCs w:val="21"/>
                      <w:highlight w:val="none"/>
                      <w:vertAlign w:val="subscript"/>
                    </w:rPr>
                    <w:t>2.5</w:t>
                  </w:r>
                  <w:r>
                    <w:rPr>
                      <w:color w:val="auto"/>
                      <w:szCs w:val="21"/>
                      <w:highlight w:val="none"/>
                    </w:rPr>
                    <w:t>μg/m</w:t>
                  </w:r>
                  <w:r>
                    <w:rPr>
                      <w:color w:val="auto"/>
                      <w:szCs w:val="21"/>
                      <w:highlight w:val="none"/>
                      <w:vertAlign w:val="superscript"/>
                    </w:rPr>
                    <w:t>3</w:t>
                  </w:r>
                </w:p>
              </w:tc>
              <w:tc>
                <w:tcPr>
                  <w:tcW w:w="58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CO</w:t>
                  </w:r>
                  <w:r>
                    <w:rPr>
                      <w:rFonts w:hint="eastAsia"/>
                      <w:color w:val="auto"/>
                      <w:szCs w:val="21"/>
                      <w:highlight w:val="none"/>
                      <w:lang w:val="en-US" w:eastAsia="zh-CN"/>
                    </w:rPr>
                    <w:t>m</w:t>
                  </w:r>
                  <w:r>
                    <w:rPr>
                      <w:color w:val="auto"/>
                      <w:szCs w:val="21"/>
                      <w:highlight w:val="none"/>
                    </w:rPr>
                    <w:t>g/m</w:t>
                  </w:r>
                  <w:r>
                    <w:rPr>
                      <w:color w:val="auto"/>
                      <w:szCs w:val="21"/>
                      <w:highlight w:val="none"/>
                      <w:vertAlign w:val="superscript"/>
                    </w:rPr>
                    <w:t>3</w:t>
                  </w:r>
                </w:p>
              </w:tc>
              <w:tc>
                <w:tcPr>
                  <w:tcW w:w="98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O</w:t>
                  </w:r>
                  <w:r>
                    <w:rPr>
                      <w:color w:val="auto"/>
                      <w:szCs w:val="21"/>
                      <w:highlight w:val="none"/>
                      <w:vertAlign w:val="subscript"/>
                    </w:rPr>
                    <w:t>3</w:t>
                  </w:r>
                  <w:r>
                    <w:rPr>
                      <w:color w:val="auto"/>
                      <w:szCs w:val="21"/>
                      <w:highlight w:val="none"/>
                    </w:rPr>
                    <w:t>（μg/m</w:t>
                  </w:r>
                  <w:r>
                    <w:rPr>
                      <w:color w:val="auto"/>
                      <w:szCs w:val="21"/>
                      <w:highlight w:val="none"/>
                      <w:vertAlign w:val="superscript"/>
                    </w:rPr>
                    <w:t>3</w:t>
                  </w:r>
                  <w:r>
                    <w:rPr>
                      <w:color w:val="auto"/>
                      <w:szCs w:val="21"/>
                      <w:highlight w:val="none"/>
                    </w:rPr>
                    <w:t>）（日最大8小时平均）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blHeader/>
                <w:jc w:val="center"/>
              </w:trPr>
              <w:tc>
                <w:tcPr>
                  <w:tcW w:w="73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202</w:t>
                  </w:r>
                  <w:r>
                    <w:rPr>
                      <w:rFonts w:hint="eastAsia"/>
                      <w:color w:val="auto"/>
                      <w:szCs w:val="21"/>
                      <w:highlight w:val="none"/>
                      <w:lang w:val="en-US" w:eastAsia="zh-CN"/>
                    </w:rPr>
                    <w:t>2</w:t>
                  </w:r>
                  <w:r>
                    <w:rPr>
                      <w:color w:val="auto"/>
                      <w:szCs w:val="21"/>
                      <w:highlight w:val="none"/>
                    </w:rPr>
                    <w:t>平均值</w:t>
                  </w:r>
                </w:p>
              </w:tc>
              <w:tc>
                <w:tcPr>
                  <w:tcW w:w="68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8</w:t>
                  </w:r>
                </w:p>
              </w:tc>
              <w:tc>
                <w:tcPr>
                  <w:tcW w:w="57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32</w:t>
                  </w:r>
                </w:p>
              </w:tc>
              <w:tc>
                <w:tcPr>
                  <w:tcW w:w="73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67</w:t>
                  </w:r>
                </w:p>
              </w:tc>
              <w:tc>
                <w:tcPr>
                  <w:tcW w:w="70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37</w:t>
                  </w:r>
                </w:p>
              </w:tc>
              <w:tc>
                <w:tcPr>
                  <w:tcW w:w="58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1.5</w:t>
                  </w:r>
                </w:p>
              </w:tc>
              <w:tc>
                <w:tcPr>
                  <w:tcW w:w="98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182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3" w:hRule="atLeast"/>
                <w:tblHeader/>
                <w:jc w:val="center"/>
              </w:trPr>
              <w:tc>
                <w:tcPr>
                  <w:tcW w:w="73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年均值标准</w:t>
                  </w:r>
                </w:p>
              </w:tc>
              <w:tc>
                <w:tcPr>
                  <w:tcW w:w="68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60</w:t>
                  </w:r>
                </w:p>
              </w:tc>
              <w:tc>
                <w:tcPr>
                  <w:tcW w:w="57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40</w:t>
                  </w:r>
                </w:p>
              </w:tc>
              <w:tc>
                <w:tcPr>
                  <w:tcW w:w="73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70</w:t>
                  </w:r>
                </w:p>
              </w:tc>
              <w:tc>
                <w:tcPr>
                  <w:tcW w:w="70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35</w:t>
                  </w:r>
                </w:p>
              </w:tc>
              <w:tc>
                <w:tcPr>
                  <w:tcW w:w="58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98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达标情况</w:t>
                  </w:r>
                </w:p>
              </w:tc>
              <w:tc>
                <w:tcPr>
                  <w:tcW w:w="68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达标</w:t>
                  </w:r>
                </w:p>
              </w:tc>
              <w:tc>
                <w:tcPr>
                  <w:tcW w:w="57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达标</w:t>
                  </w:r>
                </w:p>
              </w:tc>
              <w:tc>
                <w:tcPr>
                  <w:tcW w:w="73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eastAsia="宋体"/>
                      <w:color w:val="auto"/>
                      <w:szCs w:val="21"/>
                      <w:highlight w:val="none"/>
                      <w:lang w:eastAsia="zh-CN"/>
                    </w:rPr>
                  </w:pPr>
                  <w:r>
                    <w:rPr>
                      <w:rFonts w:hint="eastAsia"/>
                      <w:color w:val="auto"/>
                      <w:szCs w:val="21"/>
                      <w:highlight w:val="none"/>
                      <w:lang w:val="en-US" w:eastAsia="zh-CN"/>
                    </w:rPr>
                    <w:t>达标</w:t>
                  </w:r>
                </w:p>
              </w:tc>
              <w:tc>
                <w:tcPr>
                  <w:tcW w:w="70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超标</w:t>
                  </w:r>
                </w:p>
              </w:tc>
              <w:tc>
                <w:tcPr>
                  <w:tcW w:w="58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98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超标百分数</w:t>
                  </w:r>
                </w:p>
              </w:tc>
              <w:tc>
                <w:tcPr>
                  <w:tcW w:w="68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57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73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70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rFonts w:hint="eastAsia"/>
                      <w:color w:val="auto"/>
                      <w:szCs w:val="21"/>
                      <w:highlight w:val="none"/>
                      <w:lang w:val="en-US" w:eastAsia="zh-CN"/>
                    </w:rPr>
                    <w:t>5.71</w:t>
                  </w:r>
                  <w:r>
                    <w:rPr>
                      <w:color w:val="auto"/>
                      <w:szCs w:val="21"/>
                      <w:highlight w:val="none"/>
                    </w:rPr>
                    <w:t>%</w:t>
                  </w:r>
                </w:p>
              </w:tc>
              <w:tc>
                <w:tcPr>
                  <w:tcW w:w="58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98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日均值标准</w:t>
                  </w:r>
                </w:p>
              </w:tc>
              <w:tc>
                <w:tcPr>
                  <w:tcW w:w="68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150</w:t>
                  </w:r>
                </w:p>
              </w:tc>
              <w:tc>
                <w:tcPr>
                  <w:tcW w:w="57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80</w:t>
                  </w:r>
                </w:p>
              </w:tc>
              <w:tc>
                <w:tcPr>
                  <w:tcW w:w="73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150</w:t>
                  </w:r>
                </w:p>
              </w:tc>
              <w:tc>
                <w:tcPr>
                  <w:tcW w:w="70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75</w:t>
                  </w:r>
                </w:p>
              </w:tc>
              <w:tc>
                <w:tcPr>
                  <w:tcW w:w="58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4</w:t>
                  </w:r>
                </w:p>
              </w:tc>
              <w:tc>
                <w:tcPr>
                  <w:tcW w:w="98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160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达标情况</w:t>
                  </w:r>
                </w:p>
              </w:tc>
              <w:tc>
                <w:tcPr>
                  <w:tcW w:w="68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57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73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70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58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达标</w:t>
                  </w:r>
                </w:p>
              </w:tc>
              <w:tc>
                <w:tcPr>
                  <w:tcW w:w="98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超标百分数</w:t>
                  </w:r>
                </w:p>
              </w:tc>
              <w:tc>
                <w:tcPr>
                  <w:tcW w:w="68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57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73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70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58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98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rFonts w:hint="eastAsia"/>
                      <w:color w:val="auto"/>
                      <w:szCs w:val="21"/>
                      <w:highlight w:val="none"/>
                      <w:lang w:val="en-US" w:eastAsia="zh-CN"/>
                    </w:rPr>
                    <w:t>13.75</w:t>
                  </w:r>
                  <w:r>
                    <w:rPr>
                      <w:color w:val="auto"/>
                      <w:szCs w:val="21"/>
                      <w:highlight w:val="none"/>
                    </w:rPr>
                    <w:t>%</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由上表可知，项目所在区域一氧化碳年均浓度值、二氧化氮、二氧化硫、PM</w:t>
            </w:r>
            <w:r>
              <w:rPr>
                <w:rFonts w:hint="default" w:ascii="Times New Roman" w:hAnsi="Times New Roman" w:cs="Times New Roman"/>
                <w:color w:val="auto"/>
                <w:sz w:val="24"/>
                <w:szCs w:val="24"/>
                <w:highlight w:val="none"/>
                <w:vertAlign w:val="subscript"/>
              </w:rPr>
              <w:t>10</w:t>
            </w:r>
            <w:r>
              <w:rPr>
                <w:rFonts w:hint="default" w:ascii="Times New Roman" w:hAnsi="Times New Roman" w:cs="Times New Roman"/>
                <w:color w:val="auto"/>
                <w:sz w:val="24"/>
                <w:szCs w:val="24"/>
                <w:highlight w:val="none"/>
              </w:rPr>
              <w:t>年均浓度值满足空气质量标准要求；臭氧日最大8小时年均浓度值、PM</w:t>
            </w:r>
            <w:r>
              <w:rPr>
                <w:rFonts w:hint="default" w:ascii="Times New Roman" w:hAnsi="Times New Roman" w:cs="Times New Roman"/>
                <w:color w:val="auto"/>
                <w:sz w:val="24"/>
                <w:szCs w:val="24"/>
                <w:highlight w:val="none"/>
                <w:vertAlign w:val="subscript"/>
              </w:rPr>
              <w:t>2.5</w:t>
            </w:r>
            <w:r>
              <w:rPr>
                <w:rFonts w:hint="default" w:ascii="Times New Roman" w:hAnsi="Times New Roman" w:cs="Times New Roman"/>
                <w:color w:val="auto"/>
                <w:sz w:val="24"/>
                <w:szCs w:val="24"/>
                <w:highlight w:val="none"/>
              </w:rPr>
              <w:t>超过环境质量标准要求，即项目所在区域为不达标区。</w:t>
            </w:r>
          </w:p>
          <w:p>
            <w:pPr>
              <w:pStyle w:val="76"/>
              <w:keepNext w:val="0"/>
              <w:keepLines w:val="0"/>
              <w:pageBreakBefore w:val="0"/>
              <w:widowControl w:val="0"/>
              <w:numPr>
                <w:ilvl w:val="0"/>
                <w:numId w:val="0"/>
              </w:numPr>
              <w:tabs>
                <w:tab w:val="left" w:pos="4200"/>
              </w:tabs>
              <w:kinsoku/>
              <w:wordWrap/>
              <w:overflowPunct/>
              <w:topLinePunct w:val="0"/>
              <w:autoSpaceDE/>
              <w:autoSpaceDN/>
              <w:bidi w:val="0"/>
              <w:adjustRightInd/>
              <w:spacing w:line="500" w:lineRule="exact"/>
              <w:ind w:firstLine="504" w:firstLineChars="200"/>
              <w:textAlignment w:val="auto"/>
              <w:rPr>
                <w:rFonts w:hint="default" w:ascii="Times New Roman" w:hAnsi="Times New Roman" w:eastAsia="宋体" w:cs="Times New Roman"/>
                <w:color w:val="auto"/>
                <w:spacing w:val="6"/>
                <w:sz w:val="24"/>
                <w:szCs w:val="24"/>
                <w:highlight w:val="none"/>
              </w:rPr>
            </w:pPr>
            <w:r>
              <w:rPr>
                <w:rFonts w:hint="eastAsia" w:ascii="Times New Roman" w:hAnsi="Times New Roman" w:cs="Times New Roman"/>
                <w:color w:val="auto"/>
                <w:spacing w:val="6"/>
                <w:sz w:val="24"/>
                <w:szCs w:val="24"/>
                <w:highlight w:val="none"/>
                <w:lang w:eastAsia="zh-CN"/>
              </w:rPr>
              <w:t>（</w:t>
            </w:r>
            <w:r>
              <w:rPr>
                <w:rFonts w:hint="eastAsia" w:ascii="Times New Roman" w:hAnsi="Times New Roman" w:cs="Times New Roman"/>
                <w:color w:val="auto"/>
                <w:spacing w:val="6"/>
                <w:sz w:val="24"/>
                <w:szCs w:val="24"/>
                <w:highlight w:val="none"/>
                <w:lang w:val="en-US" w:eastAsia="zh-CN"/>
              </w:rPr>
              <w:t>2</w:t>
            </w:r>
            <w:r>
              <w:rPr>
                <w:rFonts w:hint="eastAsia" w:ascii="Times New Roman" w:hAnsi="Times New Roman" w:cs="Times New Roman"/>
                <w:color w:val="auto"/>
                <w:spacing w:val="6"/>
                <w:sz w:val="24"/>
                <w:szCs w:val="24"/>
                <w:highlight w:val="none"/>
                <w:lang w:eastAsia="zh-CN"/>
              </w:rPr>
              <w:t>）</w:t>
            </w:r>
            <w:r>
              <w:rPr>
                <w:rFonts w:hint="default" w:ascii="Times New Roman" w:hAnsi="Times New Roman" w:eastAsia="宋体" w:cs="Times New Roman"/>
                <w:color w:val="auto"/>
                <w:spacing w:val="6"/>
                <w:sz w:val="24"/>
                <w:szCs w:val="24"/>
                <w:highlight w:val="none"/>
              </w:rPr>
              <w:t>项目所在区域污染物环境质量现状</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color w:val="auto"/>
                <w:sz w:val="24"/>
                <w:szCs w:val="24"/>
              </w:rPr>
              <w:t>本项目基本</w:t>
            </w:r>
            <w:r>
              <w:rPr>
                <w:rFonts w:hint="eastAsia"/>
                <w:color w:val="auto"/>
                <w:sz w:val="24"/>
                <w:szCs w:val="24"/>
                <w:lang w:val="en-US" w:eastAsia="zh-CN"/>
              </w:rPr>
              <w:t>污</w:t>
            </w:r>
            <w:r>
              <w:rPr>
                <w:rFonts w:hint="default"/>
                <w:color w:val="auto"/>
                <w:sz w:val="24"/>
                <w:szCs w:val="24"/>
              </w:rPr>
              <w:t>染物环境质量现状数据使用唐山市生态环境局网站公布的《</w:t>
            </w:r>
            <w:r>
              <w:rPr>
                <w:rFonts w:hint="default" w:ascii="Times New Roman" w:hAnsi="Times New Roman" w:eastAsia="宋体" w:cs="Times New Roman"/>
                <w:color w:val="auto"/>
                <w:sz w:val="24"/>
                <w:szCs w:val="24"/>
              </w:rPr>
              <w:t>20</w:t>
            </w:r>
            <w:r>
              <w:rPr>
                <w:rFonts w:hint="default"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2</w:t>
            </w:r>
            <w:r>
              <w:rPr>
                <w:rFonts w:hint="default" w:ascii="Times New Roman" w:hAnsi="Times New Roman" w:eastAsia="宋体" w:cs="Times New Roman"/>
                <w:color w:val="auto"/>
                <w:sz w:val="24"/>
                <w:szCs w:val="24"/>
              </w:rPr>
              <w:t>年唐山市环境状况公报》</w:t>
            </w:r>
            <w:r>
              <w:rPr>
                <w:rFonts w:hint="default" w:ascii="Times New Roman" w:hAnsi="Times New Roman" w:eastAsia="宋体" w:cs="Times New Roman"/>
                <w:color w:val="auto"/>
                <w:sz w:val="24"/>
                <w:szCs w:val="24"/>
                <w:lang w:val="en-US" w:eastAsia="zh-CN"/>
              </w:rPr>
              <w:t>中</w:t>
            </w:r>
            <w:r>
              <w:rPr>
                <w:rFonts w:hint="eastAsia" w:cs="Times New Roman"/>
                <w:color w:val="auto"/>
                <w:sz w:val="24"/>
                <w:szCs w:val="24"/>
                <w:lang w:val="en-US" w:eastAsia="zh-CN"/>
              </w:rPr>
              <w:t>遵化市</w:t>
            </w:r>
            <w:r>
              <w:rPr>
                <w:rFonts w:hint="default" w:ascii="Times New Roman" w:hAnsi="Times New Roman" w:eastAsia="宋体" w:cs="Times New Roman"/>
                <w:color w:val="auto"/>
                <w:sz w:val="24"/>
                <w:szCs w:val="24"/>
              </w:rPr>
              <w:t>20</w:t>
            </w:r>
            <w:r>
              <w:rPr>
                <w:rFonts w:hint="default"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2</w:t>
            </w:r>
            <w:r>
              <w:rPr>
                <w:rFonts w:hint="default" w:ascii="Times New Roman" w:hAnsi="Times New Roman" w:eastAsia="宋体" w:cs="Times New Roman"/>
                <w:color w:val="auto"/>
                <w:sz w:val="24"/>
                <w:szCs w:val="24"/>
              </w:rPr>
              <w:t>年常规污染物年均浓度以及在相应保证率下各个污染物的日均浓度的达标情况，结果见</w:t>
            </w:r>
            <w:r>
              <w:rPr>
                <w:rFonts w:hint="default" w:ascii="Times New Roman" w:hAnsi="Times New Roman" w:eastAsia="宋体" w:cs="Times New Roman"/>
                <w:color w:val="auto"/>
                <w:sz w:val="24"/>
                <w:szCs w:val="24"/>
                <w:lang w:eastAsia="zh-CN"/>
              </w:rPr>
              <w:t>下</w:t>
            </w:r>
            <w:r>
              <w:rPr>
                <w:rFonts w:hint="default" w:ascii="Times New Roman" w:hAnsi="Times New Roman" w:eastAsia="宋体" w:cs="Times New Roman"/>
                <w:color w:val="auto"/>
                <w:sz w:val="24"/>
                <w:szCs w:val="24"/>
              </w:rPr>
              <w:t>表。</w:t>
            </w:r>
          </w:p>
          <w:p>
            <w:pPr>
              <w:pStyle w:val="42"/>
              <w:keepNext w:val="0"/>
              <w:keepLines w:val="0"/>
              <w:pageBreakBefore w:val="0"/>
              <w:widowControl w:val="0"/>
              <w:kinsoku/>
              <w:wordWrap/>
              <w:overflowPunct/>
              <w:topLinePunct w:val="0"/>
              <w:bidi w:val="0"/>
              <w:spacing w:line="480" w:lineRule="exact"/>
              <w:jc w:val="center"/>
              <w:rPr>
                <w:rFonts w:hint="default" w:ascii="Times New Roman" w:hAnsi="Times New Roman" w:eastAsia="宋体" w:cs="Times New Roman"/>
                <w:b/>
                <w:bCs/>
                <w:color w:val="auto"/>
                <w:sz w:val="24"/>
                <w:szCs w:val="24"/>
                <w:lang w:val="en-US" w:eastAsia="zh-CN"/>
              </w:rPr>
            </w:pPr>
          </w:p>
          <w:p>
            <w:pPr>
              <w:pStyle w:val="42"/>
              <w:keepNext w:val="0"/>
              <w:keepLines w:val="0"/>
              <w:pageBreakBefore w:val="0"/>
              <w:widowControl w:val="0"/>
              <w:kinsoku/>
              <w:wordWrap/>
              <w:overflowPunct/>
              <w:topLinePunct w:val="0"/>
              <w:bidi w:val="0"/>
              <w:spacing w:line="480" w:lineRule="exact"/>
              <w:jc w:val="center"/>
              <w:rPr>
                <w:rFonts w:hint="default" w:ascii="Times New Roman" w:hAnsi="Times New Roman" w:eastAsia="宋体" w:cs="Times New Roman"/>
                <w:b/>
                <w:bCs/>
                <w:color w:val="auto"/>
                <w:sz w:val="24"/>
                <w:szCs w:val="24"/>
                <w:lang w:val="en-US" w:eastAsia="zh-CN"/>
              </w:rPr>
            </w:pPr>
          </w:p>
          <w:p>
            <w:pPr>
              <w:pStyle w:val="42"/>
              <w:keepNext w:val="0"/>
              <w:keepLines w:val="0"/>
              <w:pageBreakBefore w:val="0"/>
              <w:widowControl w:val="0"/>
              <w:kinsoku/>
              <w:wordWrap/>
              <w:overflowPunct/>
              <w:topLinePunct w:val="0"/>
              <w:bidi w:val="0"/>
              <w:spacing w:line="480" w:lineRule="exact"/>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表</w:t>
            </w:r>
            <w:r>
              <w:rPr>
                <w:rFonts w:hint="eastAsia" w:ascii="Times New Roman" w:cs="Times New Roman"/>
                <w:b/>
                <w:bCs/>
                <w:color w:val="auto"/>
                <w:sz w:val="24"/>
                <w:szCs w:val="24"/>
                <w:lang w:val="en-US" w:eastAsia="zh-CN"/>
              </w:rPr>
              <w:t xml:space="preserve">19   </w:t>
            </w:r>
            <w:r>
              <w:rPr>
                <w:rFonts w:hint="default" w:ascii="Times New Roman" w:hAnsi="Times New Roman" w:eastAsia="宋体" w:cs="Times New Roman"/>
                <w:b/>
                <w:bCs/>
                <w:color w:val="auto"/>
                <w:sz w:val="24"/>
                <w:szCs w:val="24"/>
                <w:lang w:val="en-US" w:eastAsia="zh-CN"/>
              </w:rPr>
              <w:t xml:space="preserve">  </w:t>
            </w:r>
            <w:r>
              <w:rPr>
                <w:rFonts w:hint="eastAsia" w:ascii="Times New Roman" w:cs="Times New Roman"/>
                <w:b/>
                <w:bCs/>
                <w:color w:val="auto"/>
                <w:sz w:val="24"/>
                <w:szCs w:val="24"/>
                <w:lang w:val="en-US" w:eastAsia="zh-CN"/>
              </w:rPr>
              <w:t>遵化市</w:t>
            </w:r>
            <w:r>
              <w:rPr>
                <w:rFonts w:hint="default" w:ascii="Times New Roman" w:hAnsi="Times New Roman" w:eastAsia="宋体" w:cs="Times New Roman"/>
                <w:b/>
                <w:bCs/>
                <w:color w:val="auto"/>
                <w:sz w:val="24"/>
                <w:szCs w:val="24"/>
                <w:lang w:val="en-US" w:eastAsia="zh-CN"/>
              </w:rPr>
              <w:t>202</w:t>
            </w:r>
            <w:r>
              <w:rPr>
                <w:rFonts w:hint="eastAsia" w:ascii="Times New Roman" w:cs="Times New Roman"/>
                <w:b/>
                <w:bCs/>
                <w:color w:val="auto"/>
                <w:sz w:val="24"/>
                <w:szCs w:val="24"/>
                <w:lang w:val="en-US" w:eastAsia="zh-CN"/>
              </w:rPr>
              <w:t>2</w:t>
            </w:r>
            <w:r>
              <w:rPr>
                <w:rFonts w:hint="default" w:ascii="Times New Roman" w:hAnsi="Times New Roman" w:eastAsia="宋体" w:cs="Times New Roman"/>
                <w:b/>
                <w:bCs/>
                <w:color w:val="auto"/>
                <w:sz w:val="24"/>
                <w:szCs w:val="24"/>
                <w:lang w:val="en-US" w:eastAsia="zh-CN"/>
              </w:rPr>
              <w:t>年</w:t>
            </w:r>
            <w:r>
              <w:rPr>
                <w:rFonts w:hint="default" w:ascii="Times New Roman" w:hAnsi="Times New Roman" w:eastAsia="宋体" w:cs="Times New Roman"/>
                <w:b/>
                <w:bCs/>
                <w:color w:val="auto"/>
                <w:sz w:val="24"/>
                <w:szCs w:val="24"/>
              </w:rPr>
              <w:t>常规污染物年均值统计</w:t>
            </w:r>
          </w:p>
          <w:tbl>
            <w:tblPr>
              <w:tblStyle w:val="34"/>
              <w:tblW w:w="816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3285"/>
              <w:gridCol w:w="1516"/>
              <w:gridCol w:w="1274"/>
              <w:gridCol w:w="11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污染物</w:t>
                  </w:r>
                </w:p>
              </w:tc>
              <w:tc>
                <w:tcPr>
                  <w:tcW w:w="3285"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年评价指标</w:t>
                  </w:r>
                </w:p>
              </w:tc>
              <w:tc>
                <w:tcPr>
                  <w:tcW w:w="1516"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现状浓度</w:t>
                  </w:r>
                </w:p>
              </w:tc>
              <w:tc>
                <w:tcPr>
                  <w:tcW w:w="1274"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标准值</w:t>
                  </w:r>
                </w:p>
              </w:tc>
              <w:tc>
                <w:tcPr>
                  <w:tcW w:w="1193"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vertAlign w:val="subscript"/>
                      <w:lang w:val="en-US" w:eastAsia="zh-CN" w:bidi="ar-SA"/>
                    </w:rPr>
                  </w:pPr>
                  <w:r>
                    <w:rPr>
                      <w:rFonts w:hint="default" w:ascii="Times New Roman" w:hAnsi="Times New Roman" w:eastAsia="宋体" w:cs="Times New Roman"/>
                      <w:color w:val="auto"/>
                      <w:sz w:val="21"/>
                      <w:szCs w:val="21"/>
                    </w:rPr>
                    <w:t>SO</w:t>
                  </w:r>
                  <w:r>
                    <w:rPr>
                      <w:rFonts w:hint="default" w:ascii="Times New Roman" w:hAnsi="Times New Roman" w:eastAsia="宋体" w:cs="Times New Roman"/>
                      <w:color w:val="auto"/>
                      <w:sz w:val="21"/>
                      <w:szCs w:val="21"/>
                      <w:vertAlign w:val="subscript"/>
                      <w:lang w:val="en-US" w:eastAsia="zh-CN"/>
                    </w:rPr>
                    <w:t>2</w:t>
                  </w:r>
                </w:p>
              </w:tc>
              <w:tc>
                <w:tcPr>
                  <w:tcW w:w="3285"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年平均质量浓度</w:t>
                  </w:r>
                  <w:r>
                    <w:rPr>
                      <w:rFonts w:hint="default" w:ascii="Times New Roman" w:hAnsi="Times New Roman" w:eastAsia="宋体" w:cs="Times New Roman"/>
                      <w:color w:val="auto"/>
                      <w:sz w:val="21"/>
                      <w:szCs w:val="21"/>
                      <w:lang w:eastAsia="zh-CN"/>
                    </w:rPr>
                    <w:t>值</w:t>
                  </w:r>
                </w:p>
              </w:tc>
              <w:tc>
                <w:tcPr>
                  <w:tcW w:w="1516" w:type="dxa"/>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10</w:t>
                  </w:r>
                  <w:r>
                    <w:rPr>
                      <w:rFonts w:hint="default" w:ascii="Times New Roman" w:hAnsi="Times New Roman" w:eastAsia="宋体" w:cs="Times New Roman"/>
                      <w:color w:val="auto"/>
                      <w:sz w:val="21"/>
                      <w:szCs w:val="21"/>
                    </w:rPr>
                    <w:t>μg/</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274"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60μg/</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193"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vertAlign w:val="subscript"/>
                      <w:lang w:val="en-US" w:eastAsia="zh-CN" w:bidi="ar-SA"/>
                    </w:rPr>
                  </w:pPr>
                  <w:r>
                    <w:rPr>
                      <w:rFonts w:hint="default" w:ascii="Times New Roman" w:hAnsi="Times New Roman" w:eastAsia="宋体" w:cs="Times New Roman"/>
                      <w:color w:val="auto"/>
                      <w:sz w:val="21"/>
                      <w:szCs w:val="21"/>
                    </w:rPr>
                    <w:t>NO</w:t>
                  </w:r>
                  <w:r>
                    <w:rPr>
                      <w:rFonts w:hint="default" w:ascii="Times New Roman" w:hAnsi="Times New Roman" w:eastAsia="宋体" w:cs="Times New Roman"/>
                      <w:color w:val="auto"/>
                      <w:sz w:val="21"/>
                      <w:szCs w:val="21"/>
                      <w:vertAlign w:val="subscript"/>
                      <w:lang w:val="en-US" w:eastAsia="zh-CN"/>
                    </w:rPr>
                    <w:t>2</w:t>
                  </w:r>
                </w:p>
              </w:tc>
              <w:tc>
                <w:tcPr>
                  <w:tcW w:w="3285"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年平均质量浓度</w:t>
                  </w:r>
                  <w:r>
                    <w:rPr>
                      <w:rFonts w:hint="default" w:ascii="Times New Roman" w:hAnsi="Times New Roman" w:eastAsia="宋体" w:cs="Times New Roman"/>
                      <w:color w:val="auto"/>
                      <w:sz w:val="21"/>
                      <w:szCs w:val="21"/>
                      <w:lang w:eastAsia="zh-CN"/>
                    </w:rPr>
                    <w:t>值</w:t>
                  </w:r>
                </w:p>
              </w:tc>
              <w:tc>
                <w:tcPr>
                  <w:tcW w:w="1516" w:type="dxa"/>
                  <w:tcBorders>
                    <w:tl2br w:val="nil"/>
                    <w:tr2bl w:val="nil"/>
                  </w:tcBorders>
                  <w:vAlign w:val="center"/>
                </w:tcPr>
                <w:p>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32</w:t>
                  </w:r>
                  <w:r>
                    <w:rPr>
                      <w:rFonts w:hint="default" w:ascii="Times New Roman" w:hAnsi="Times New Roman" w:eastAsia="宋体" w:cs="Times New Roman"/>
                      <w:color w:val="auto"/>
                      <w:sz w:val="21"/>
                      <w:szCs w:val="21"/>
                    </w:rPr>
                    <w:t>μg/</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274"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40μg/</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193"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CO</w:t>
                  </w:r>
                </w:p>
              </w:tc>
              <w:tc>
                <w:tcPr>
                  <w:tcW w:w="3285"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第95百分位浓度日平均浓度值</w:t>
                  </w:r>
                </w:p>
              </w:tc>
              <w:tc>
                <w:tcPr>
                  <w:tcW w:w="1516" w:type="dxa"/>
                  <w:tcBorders>
                    <w:tl2br w:val="nil"/>
                    <w:tr2bl w:val="nil"/>
                  </w:tcBorders>
                  <w:vAlign w:val="center"/>
                </w:tcPr>
                <w:p>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1600</w:t>
                  </w:r>
                  <w:r>
                    <w:rPr>
                      <w:rFonts w:hint="default" w:ascii="Times New Roman" w:hAnsi="Times New Roman" w:eastAsia="宋体" w:cs="Times New Roman"/>
                      <w:color w:val="auto"/>
                      <w:sz w:val="21"/>
                      <w:szCs w:val="21"/>
                    </w:rPr>
                    <w:t>μg/</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274"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4000</w:t>
                  </w:r>
                  <w:r>
                    <w:rPr>
                      <w:rFonts w:hint="default" w:ascii="Times New Roman" w:hAnsi="Times New Roman" w:eastAsia="宋体" w:cs="Times New Roman"/>
                      <w:color w:val="auto"/>
                      <w:sz w:val="21"/>
                      <w:szCs w:val="21"/>
                    </w:rPr>
                    <w:t>μg/</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193"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vertAlign w:val="subscript"/>
                      <w:lang w:val="en-US" w:eastAsia="zh-CN" w:bidi="ar-SA"/>
                    </w:rPr>
                  </w:pPr>
                  <w:r>
                    <w:rPr>
                      <w:rFonts w:hint="default" w:ascii="Times New Roman" w:hAnsi="Times New Roman" w:eastAsia="宋体" w:cs="Times New Roman"/>
                      <w:color w:val="auto"/>
                      <w:sz w:val="21"/>
                      <w:szCs w:val="21"/>
                    </w:rPr>
                    <w:t>O</w:t>
                  </w:r>
                  <w:r>
                    <w:rPr>
                      <w:rFonts w:hint="default" w:ascii="Times New Roman" w:hAnsi="Times New Roman" w:eastAsia="宋体" w:cs="Times New Roman"/>
                      <w:color w:val="auto"/>
                      <w:sz w:val="21"/>
                      <w:szCs w:val="21"/>
                      <w:vertAlign w:val="subscript"/>
                      <w:lang w:val="en-US" w:eastAsia="zh-CN"/>
                    </w:rPr>
                    <w:t>3</w:t>
                  </w:r>
                </w:p>
              </w:tc>
              <w:tc>
                <w:tcPr>
                  <w:tcW w:w="3285"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日最大8小时平均第90百分位浓度</w:t>
                  </w:r>
                </w:p>
              </w:tc>
              <w:tc>
                <w:tcPr>
                  <w:tcW w:w="1516" w:type="dxa"/>
                  <w:tcBorders>
                    <w:tl2br w:val="nil"/>
                    <w:tr2bl w:val="nil"/>
                  </w:tcBorders>
                  <w:vAlign w:val="center"/>
                </w:tcPr>
                <w:p>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179</w:t>
                  </w:r>
                  <w:r>
                    <w:rPr>
                      <w:rFonts w:hint="default" w:ascii="Times New Roman" w:hAnsi="Times New Roman" w:eastAsia="宋体" w:cs="Times New Roman"/>
                      <w:color w:val="auto"/>
                      <w:sz w:val="21"/>
                      <w:szCs w:val="21"/>
                    </w:rPr>
                    <w:t>μg/</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274"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160</w:t>
                  </w:r>
                  <w:r>
                    <w:rPr>
                      <w:rFonts w:hint="default" w:ascii="Times New Roman" w:hAnsi="Times New Roman" w:eastAsia="宋体" w:cs="Times New Roman"/>
                      <w:color w:val="auto"/>
                      <w:sz w:val="21"/>
                      <w:szCs w:val="21"/>
                    </w:rPr>
                    <w:t>μg/</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193"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eastAsia" w:ascii="Times New Roman" w:cs="Times New Roman"/>
                      <w:color w:val="auto"/>
                      <w:sz w:val="21"/>
                      <w:szCs w:val="21"/>
                      <w:lang w:val="en-US" w:eastAsia="zh-CN"/>
                    </w:rPr>
                    <w:t>不</w:t>
                  </w:r>
                  <w:r>
                    <w:rPr>
                      <w:rFonts w:hint="default" w:ascii="Times New Roman" w:hAnsi="Times New Roman" w:eastAsia="宋体" w:cs="Times New Roman"/>
                      <w:color w:val="auto"/>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900" w:type="dxa"/>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vertAlign w:val="subscript"/>
                      <w:lang w:val="en-US" w:eastAsia="zh-CN" w:bidi="ar-SA"/>
                    </w:rPr>
                  </w:pP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z w:val="21"/>
                      <w:szCs w:val="21"/>
                      <w:vertAlign w:val="subscript"/>
                      <w:lang w:val="en-US" w:eastAsia="zh-CN"/>
                    </w:rPr>
                    <w:t>10</w:t>
                  </w:r>
                </w:p>
              </w:tc>
              <w:tc>
                <w:tcPr>
                  <w:tcW w:w="3285"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年平均质量浓度</w:t>
                  </w:r>
                  <w:r>
                    <w:rPr>
                      <w:rFonts w:hint="default" w:ascii="Times New Roman" w:hAnsi="Times New Roman" w:eastAsia="宋体" w:cs="Times New Roman"/>
                      <w:color w:val="auto"/>
                      <w:sz w:val="21"/>
                      <w:szCs w:val="21"/>
                      <w:lang w:eastAsia="zh-CN"/>
                    </w:rPr>
                    <w:t>值</w:t>
                  </w:r>
                </w:p>
              </w:tc>
              <w:tc>
                <w:tcPr>
                  <w:tcW w:w="1516" w:type="dxa"/>
                  <w:tcBorders>
                    <w:tl2br w:val="nil"/>
                    <w:tr2bl w:val="nil"/>
                  </w:tcBorders>
                  <w:vAlign w:val="center"/>
                </w:tcPr>
                <w:p>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65</w:t>
                  </w:r>
                  <w:r>
                    <w:rPr>
                      <w:rFonts w:hint="default" w:ascii="Times New Roman" w:hAnsi="Times New Roman" w:eastAsia="宋体" w:cs="Times New Roman"/>
                      <w:color w:val="auto"/>
                      <w:sz w:val="21"/>
                      <w:szCs w:val="21"/>
                    </w:rPr>
                    <w:t>μg/</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274"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70μg/</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193"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vertAlign w:val="subscript"/>
                      <w:lang w:val="en-US" w:eastAsia="zh-CN" w:bidi="ar-SA"/>
                    </w:rPr>
                  </w:pP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z w:val="21"/>
                      <w:szCs w:val="21"/>
                      <w:vertAlign w:val="subscript"/>
                      <w:lang w:val="en-US" w:eastAsia="zh-CN"/>
                    </w:rPr>
                    <w:t>2.5</w:t>
                  </w:r>
                </w:p>
              </w:tc>
              <w:tc>
                <w:tcPr>
                  <w:tcW w:w="3285" w:type="dxa"/>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年平均质量浓度</w:t>
                  </w:r>
                  <w:r>
                    <w:rPr>
                      <w:rFonts w:hint="default" w:ascii="Times New Roman" w:hAnsi="Times New Roman" w:eastAsia="宋体" w:cs="Times New Roman"/>
                      <w:color w:val="auto"/>
                      <w:sz w:val="21"/>
                      <w:szCs w:val="21"/>
                      <w:lang w:eastAsia="zh-CN"/>
                    </w:rPr>
                    <w:t>值</w:t>
                  </w:r>
                </w:p>
              </w:tc>
              <w:tc>
                <w:tcPr>
                  <w:tcW w:w="1516" w:type="dxa"/>
                  <w:tcBorders>
                    <w:tl2br w:val="nil"/>
                    <w:tr2bl w:val="nil"/>
                  </w:tcBorders>
                  <w:vAlign w:val="center"/>
                </w:tcPr>
                <w:p>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29</w:t>
                  </w:r>
                  <w:r>
                    <w:rPr>
                      <w:rFonts w:hint="default" w:ascii="Times New Roman" w:hAnsi="Times New Roman" w:eastAsia="宋体" w:cs="Times New Roman"/>
                      <w:color w:val="auto"/>
                      <w:sz w:val="21"/>
                      <w:szCs w:val="21"/>
                    </w:rPr>
                    <w:t>μg/</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274"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35μg/</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193"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达标</w:t>
                  </w:r>
                </w:p>
              </w:tc>
            </w:tr>
          </w:tbl>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rPr>
              <w:t>由上表可知，20</w:t>
            </w:r>
            <w:r>
              <w:rPr>
                <w:rFonts w:hint="default"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2</w:t>
            </w:r>
            <w:r>
              <w:rPr>
                <w:rFonts w:hint="default" w:ascii="Times New Roman" w:hAnsi="Times New Roman" w:eastAsia="宋体" w:cs="Times New Roman"/>
                <w:color w:val="auto"/>
                <w:sz w:val="24"/>
                <w:szCs w:val="24"/>
              </w:rPr>
              <w:t>年</w:t>
            </w:r>
            <w:r>
              <w:rPr>
                <w:rFonts w:hint="eastAsia" w:cs="Times New Roman"/>
                <w:color w:val="auto"/>
                <w:sz w:val="24"/>
                <w:szCs w:val="24"/>
                <w:lang w:val="en-US" w:eastAsia="zh-CN"/>
              </w:rPr>
              <w:t>遵化市</w:t>
            </w:r>
            <w:r>
              <w:rPr>
                <w:rFonts w:hint="default" w:ascii="Times New Roman" w:hAnsi="Times New Roman" w:eastAsia="宋体" w:cs="Times New Roman"/>
                <w:color w:val="auto"/>
                <w:sz w:val="24"/>
                <w:szCs w:val="24"/>
              </w:rPr>
              <w:t>常规污染物监测数据显示，</w:t>
            </w:r>
            <w:r>
              <w:rPr>
                <w:rFonts w:hint="eastAsia" w:cs="Times New Roman"/>
                <w:color w:val="auto"/>
                <w:sz w:val="24"/>
                <w:szCs w:val="24"/>
                <w:lang w:val="en-US" w:eastAsia="zh-CN"/>
              </w:rPr>
              <w:t>遵化市</w:t>
            </w:r>
            <w:r>
              <w:rPr>
                <w:rFonts w:hint="default" w:ascii="Times New Roman" w:hAnsi="Times New Roman" w:eastAsia="宋体" w:cs="Times New Roman"/>
                <w:color w:val="auto"/>
                <w:sz w:val="24"/>
                <w:szCs w:val="24"/>
              </w:rPr>
              <w:t>PM</w:t>
            </w:r>
            <w:r>
              <w:rPr>
                <w:rFonts w:hint="default" w:ascii="Times New Roman" w:hAnsi="Times New Roman" w:eastAsia="宋体" w:cs="Times New Roman"/>
                <w:color w:val="auto"/>
                <w:sz w:val="24"/>
                <w:szCs w:val="24"/>
                <w:vertAlign w:val="subscript"/>
                <w:lang w:val="en-US" w:eastAsia="zh-CN"/>
              </w:rPr>
              <w:t>10</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lang w:val="en-US" w:eastAsia="zh-CN"/>
              </w:rPr>
              <w:t>平</w:t>
            </w:r>
            <w:r>
              <w:rPr>
                <w:rFonts w:hint="default" w:ascii="Times New Roman" w:hAnsi="Times New Roman" w:eastAsia="宋体" w:cs="Times New Roman"/>
                <w:color w:val="auto"/>
                <w:sz w:val="24"/>
                <w:szCs w:val="24"/>
              </w:rPr>
              <w:t>均</w:t>
            </w:r>
            <w:r>
              <w:rPr>
                <w:rFonts w:hint="default" w:ascii="Times New Roman" w:hAnsi="Times New Roman" w:eastAsia="宋体" w:cs="Times New Roman"/>
                <w:color w:val="auto"/>
                <w:sz w:val="24"/>
                <w:szCs w:val="24"/>
                <w:lang w:val="en-US" w:eastAsia="zh-CN"/>
              </w:rPr>
              <w:t>质量</w:t>
            </w:r>
            <w:r>
              <w:rPr>
                <w:rFonts w:hint="default" w:ascii="Times New Roman" w:hAnsi="Times New Roman" w:eastAsia="宋体" w:cs="Times New Roman"/>
                <w:color w:val="auto"/>
                <w:sz w:val="24"/>
                <w:szCs w:val="24"/>
              </w:rPr>
              <w:t>浓度、PM</w:t>
            </w:r>
            <w:r>
              <w:rPr>
                <w:rFonts w:hint="default" w:ascii="Times New Roman" w:hAnsi="Times New Roman" w:eastAsia="宋体" w:cs="Times New Roman"/>
                <w:color w:val="auto"/>
                <w:sz w:val="24"/>
                <w:szCs w:val="24"/>
                <w:vertAlign w:val="subscript"/>
                <w:lang w:val="en-US" w:eastAsia="zh-CN"/>
              </w:rPr>
              <w:t>2.5</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lang w:val="en-US" w:eastAsia="zh-CN"/>
              </w:rPr>
              <w:t>平</w:t>
            </w:r>
            <w:r>
              <w:rPr>
                <w:rFonts w:hint="default" w:ascii="Times New Roman" w:hAnsi="Times New Roman" w:eastAsia="宋体" w:cs="Times New Roman"/>
                <w:color w:val="auto"/>
                <w:sz w:val="24"/>
                <w:szCs w:val="24"/>
              </w:rPr>
              <w:t>均</w:t>
            </w:r>
            <w:r>
              <w:rPr>
                <w:rFonts w:hint="default" w:ascii="Times New Roman" w:hAnsi="Times New Roman" w:eastAsia="宋体" w:cs="Times New Roman"/>
                <w:color w:val="auto"/>
                <w:sz w:val="24"/>
                <w:szCs w:val="24"/>
                <w:lang w:val="en-US" w:eastAsia="zh-CN"/>
              </w:rPr>
              <w:t>质量</w:t>
            </w:r>
            <w:r>
              <w:rPr>
                <w:rFonts w:hint="default" w:ascii="Times New Roman" w:hAnsi="Times New Roman" w:eastAsia="宋体" w:cs="Times New Roman"/>
                <w:color w:val="auto"/>
                <w:sz w:val="24"/>
                <w:szCs w:val="24"/>
              </w:rPr>
              <w:t>浓度</w:t>
            </w:r>
            <w:r>
              <w:rPr>
                <w:rFonts w:hint="eastAsia" w:eastAsia="宋体" w:cs="Times New Roman"/>
                <w:color w:val="auto"/>
                <w:sz w:val="24"/>
                <w:szCs w:val="24"/>
                <w:lang w:eastAsia="zh-CN"/>
              </w:rPr>
              <w:t>、</w:t>
            </w:r>
            <w:r>
              <w:rPr>
                <w:rFonts w:hint="default" w:ascii="Times New Roman" w:hAnsi="Times New Roman" w:eastAsia="宋体" w:cs="Times New Roman"/>
                <w:color w:val="auto"/>
                <w:sz w:val="24"/>
                <w:szCs w:val="24"/>
              </w:rPr>
              <w:t>SO</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vertAlign w:val="baseline"/>
                <w:lang w:val="en-US" w:eastAsia="zh-CN"/>
              </w:rPr>
              <w:t>年平均质量</w:t>
            </w:r>
            <w:r>
              <w:rPr>
                <w:rFonts w:hint="default" w:ascii="Times New Roman" w:hAnsi="Times New Roman" w:eastAsia="宋体" w:cs="Times New Roman"/>
                <w:color w:val="auto"/>
                <w:sz w:val="24"/>
                <w:szCs w:val="24"/>
                <w:lang w:val="en-US" w:eastAsia="zh-CN"/>
              </w:rPr>
              <w:t>浓</w:t>
            </w:r>
            <w:r>
              <w:rPr>
                <w:rFonts w:hint="default" w:ascii="Times New Roman" w:hAnsi="Times New Roman" w:eastAsia="宋体" w:cs="Times New Roman"/>
                <w:color w:val="auto"/>
                <w:sz w:val="24"/>
                <w:szCs w:val="24"/>
                <w:vertAlign w:val="baseline"/>
                <w:lang w:val="en-US" w:eastAsia="zh-CN"/>
              </w:rPr>
              <w:t>度</w:t>
            </w:r>
            <w:r>
              <w:rPr>
                <w:rFonts w:hint="default" w:ascii="Times New Roman" w:hAnsi="Times New Roman" w:eastAsia="宋体" w:cs="Times New Roman"/>
                <w:color w:val="auto"/>
                <w:sz w:val="24"/>
                <w:szCs w:val="24"/>
              </w:rPr>
              <w:t>、NO</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vertAlign w:val="baseline"/>
                <w:lang w:val="en-US" w:eastAsia="zh-CN"/>
              </w:rPr>
              <w:t>年平均质量浓度、CO第95百分位浓度日平均浓度值</w:t>
            </w:r>
            <w:r>
              <w:rPr>
                <w:rFonts w:hint="eastAsia" w:cs="Times New Roman"/>
                <w:color w:val="auto"/>
                <w:sz w:val="24"/>
                <w:szCs w:val="24"/>
                <w:vertAlign w:val="baseline"/>
                <w:lang w:val="en-US" w:eastAsia="zh-CN"/>
              </w:rPr>
              <w:t>均</w:t>
            </w:r>
            <w:r>
              <w:rPr>
                <w:rFonts w:hint="default" w:ascii="Times New Roman" w:hAnsi="Times New Roman" w:eastAsia="宋体" w:cs="Times New Roman"/>
                <w:color w:val="auto"/>
                <w:sz w:val="24"/>
                <w:szCs w:val="24"/>
                <w:vertAlign w:val="baseline"/>
                <w:lang w:val="en-US" w:eastAsia="zh-CN"/>
              </w:rPr>
              <w:t>满足</w:t>
            </w:r>
            <w:r>
              <w:rPr>
                <w:rFonts w:hint="default" w:ascii="Times New Roman" w:hAnsi="Times New Roman" w:eastAsia="宋体" w:cs="Times New Roman"/>
                <w:color w:val="auto"/>
                <w:sz w:val="24"/>
                <w:szCs w:val="24"/>
              </w:rPr>
              <w:t>《环境空气质量标准》（GB3095-2012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二级标准</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vertAlign w:val="baseline"/>
                <w:lang w:val="en-US" w:eastAsia="zh-CN"/>
              </w:rPr>
              <w:t>O</w:t>
            </w:r>
            <w:r>
              <w:rPr>
                <w:rFonts w:hint="default" w:ascii="Times New Roman" w:hAnsi="Times New Roman" w:eastAsia="宋体" w:cs="Times New Roman"/>
                <w:color w:val="auto"/>
                <w:sz w:val="24"/>
                <w:szCs w:val="24"/>
                <w:vertAlign w:val="subscript"/>
                <w:lang w:val="en-US" w:eastAsia="zh-CN"/>
              </w:rPr>
              <w:t>3</w:t>
            </w:r>
            <w:r>
              <w:rPr>
                <w:rFonts w:hint="default" w:ascii="Times New Roman" w:hAnsi="Times New Roman" w:eastAsia="宋体" w:cs="Times New Roman"/>
                <w:color w:val="auto"/>
                <w:sz w:val="24"/>
                <w:szCs w:val="24"/>
                <w:vertAlign w:val="baseline"/>
                <w:lang w:val="en-US" w:eastAsia="zh-CN"/>
              </w:rPr>
              <w:t>日最大8小时平均第90百分位浓度不满足</w:t>
            </w:r>
            <w:r>
              <w:rPr>
                <w:rFonts w:hint="default" w:ascii="Times New Roman" w:hAnsi="Times New Roman" w:eastAsia="宋体" w:cs="Times New Roman"/>
                <w:color w:val="auto"/>
                <w:sz w:val="24"/>
                <w:szCs w:val="24"/>
              </w:rPr>
              <w:t>《环境空气质量标准》（GB3095-2012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二级标准</w:t>
            </w:r>
            <w:r>
              <w:rPr>
                <w:rFonts w:hint="eastAsia" w:ascii="Times New Roman" w:hAnsi="Times New Roman" w:eastAsia="宋体" w:cs="Times New Roman"/>
                <w:color w:val="auto"/>
                <w:sz w:val="24"/>
                <w:szCs w:val="24"/>
                <w:highlight w:val="none"/>
                <w:lang w:val="en-US" w:eastAsia="zh-CN"/>
              </w:rPr>
              <w:t>。</w:t>
            </w:r>
          </w:p>
          <w:p>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right="0" w:rightChars="0" w:firstLine="482" w:firstLineChars="200"/>
              <w:textAlignment w:val="auto"/>
              <w:rPr>
                <w:rFonts w:hint="default"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lang w:val="en-US" w:eastAsia="zh-CN"/>
              </w:rPr>
              <w:t>2、</w:t>
            </w:r>
            <w:r>
              <w:rPr>
                <w:rFonts w:hint="default" w:ascii="Times New Roman" w:hAnsi="Times New Roman" w:cs="Times New Roman"/>
                <w:b/>
                <w:color w:val="auto"/>
                <w:sz w:val="24"/>
                <w:szCs w:val="24"/>
                <w:highlight w:val="none"/>
                <w:lang w:val="en-US" w:eastAsia="zh-CN"/>
              </w:rPr>
              <w:t>地表水环境</w:t>
            </w:r>
          </w:p>
          <w:p>
            <w:pPr>
              <w:pStyle w:val="106"/>
              <w:keepNext w:val="0"/>
              <w:keepLines w:val="0"/>
              <w:pageBreakBefore w:val="0"/>
              <w:widowControl w:val="0"/>
              <w:kinsoku/>
              <w:wordWrap/>
              <w:overflowPunct/>
              <w:topLinePunct w:val="0"/>
              <w:bidi w:val="0"/>
              <w:spacing w:line="500" w:lineRule="exact"/>
              <w:ind w:firstLine="482"/>
              <w:jc w:val="left"/>
              <w:textAlignment w:val="auto"/>
              <w:rPr>
                <w:b w:val="0"/>
                <w:color w:val="auto"/>
                <w:sz w:val="24"/>
                <w:szCs w:val="24"/>
                <w:highlight w:val="none"/>
              </w:rPr>
            </w:pPr>
            <w:r>
              <w:rPr>
                <w:rFonts w:hint="eastAsia" w:ascii="Times New Roman" w:hAnsi="Times New Roman" w:eastAsia="宋体" w:cs="Times New Roman"/>
                <w:b w:val="0"/>
                <w:color w:val="auto"/>
                <w:kern w:val="2"/>
                <w:sz w:val="24"/>
                <w:szCs w:val="24"/>
                <w:highlight w:val="none"/>
                <w:lang w:val="en-US" w:eastAsia="zh-CN" w:bidi="ar-SA"/>
              </w:rPr>
              <w:t>本项目由于生产工艺改变，新增生产废水，同时配套新增生产废水处理装置，生产废水经本项目新增污水处理装置处理后经市政污水管网排入遵化市金山工业园污水处理厂</w:t>
            </w:r>
            <w:r>
              <w:rPr>
                <w:rFonts w:hint="default" w:ascii="Times New Roman" w:hAnsi="Times New Roman" w:eastAsia="宋体" w:cs="Times New Roman"/>
                <w:b w:val="0"/>
                <w:color w:val="auto"/>
                <w:kern w:val="2"/>
                <w:sz w:val="24"/>
                <w:szCs w:val="24"/>
                <w:highlight w:val="none"/>
                <w:lang w:val="en-US" w:eastAsia="zh-CN" w:bidi="ar-SA"/>
              </w:rPr>
              <w:t>处</w:t>
            </w:r>
            <w:r>
              <w:rPr>
                <w:rFonts w:hint="eastAsia" w:ascii="Times New Roman" w:hAnsi="Times New Roman" w:eastAsia="宋体" w:cs="Times New Roman"/>
                <w:b w:val="0"/>
                <w:color w:val="auto"/>
                <w:kern w:val="2"/>
                <w:sz w:val="24"/>
                <w:szCs w:val="24"/>
                <w:highlight w:val="none"/>
                <w:lang w:val="en-US" w:eastAsia="zh-CN" w:bidi="ar-SA"/>
              </w:rPr>
              <w:t>理，项目无废水直接排放至</w:t>
            </w:r>
            <w:r>
              <w:rPr>
                <w:rFonts w:hint="default" w:ascii="Times New Roman" w:hAnsi="Times New Roman" w:eastAsia="宋体" w:cs="Times New Roman"/>
                <w:b w:val="0"/>
                <w:color w:val="auto"/>
                <w:kern w:val="2"/>
                <w:sz w:val="24"/>
                <w:szCs w:val="24"/>
                <w:highlight w:val="none"/>
                <w:lang w:val="en-US" w:eastAsia="zh-CN" w:bidi="ar-SA"/>
              </w:rPr>
              <w:t>地表水，因此未对区域地表水环境质量现状进行调</w:t>
            </w:r>
            <w:r>
              <w:rPr>
                <w:rFonts w:hint="default"/>
                <w:b w:val="0"/>
                <w:color w:val="auto"/>
                <w:sz w:val="24"/>
                <w:szCs w:val="24"/>
                <w:highlight w:val="none"/>
                <w:lang w:val="en-US" w:eastAsia="zh-CN"/>
              </w:rPr>
              <w:t>查。</w:t>
            </w:r>
          </w:p>
          <w:p>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right="0" w:rightChars="0" w:firstLine="482" w:firstLineChars="200"/>
              <w:textAlignment w:val="auto"/>
              <w:rPr>
                <w:rFonts w:hint="default"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lang w:val="en-US" w:eastAsia="zh-CN"/>
              </w:rPr>
              <w:t>3、</w:t>
            </w:r>
            <w:r>
              <w:rPr>
                <w:rFonts w:hint="default" w:ascii="Times New Roman" w:hAnsi="Times New Roman" w:cs="Times New Roman"/>
                <w:b/>
                <w:color w:val="auto"/>
                <w:sz w:val="24"/>
                <w:szCs w:val="24"/>
                <w:highlight w:val="none"/>
              </w:rPr>
              <w:t>声环境质量现状</w:t>
            </w:r>
          </w:p>
          <w:p>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right="0" w:rightChars="0" w:firstLine="480" w:firstLineChars="200"/>
              <w:textAlignment w:val="auto"/>
              <w:rPr>
                <w:rFonts w:hint="default" w:ascii="Times New Roman" w:hAnsi="Times New Roman" w:cs="Times New Roman"/>
                <w:snapToGrid w:val="0"/>
                <w:color w:val="auto"/>
                <w:kern w:val="0"/>
                <w:sz w:val="24"/>
                <w:szCs w:val="24"/>
                <w:highlight w:val="none"/>
                <w:lang w:val="zh-CN"/>
              </w:rPr>
            </w:pPr>
            <w:r>
              <w:rPr>
                <w:rFonts w:hint="eastAsia" w:ascii="Times New Roman" w:hAnsi="Times New Roman" w:cs="Times New Roman"/>
                <w:bCs/>
                <w:color w:val="auto"/>
                <w:sz w:val="24"/>
                <w:szCs w:val="24"/>
                <w:highlight w:val="none"/>
                <w:lang w:val="en-US" w:eastAsia="zh-CN"/>
              </w:rPr>
              <w:t>本</w:t>
            </w:r>
            <w:r>
              <w:rPr>
                <w:bCs/>
                <w:color w:val="auto"/>
                <w:sz w:val="24"/>
                <w:highlight w:val="none"/>
              </w:rPr>
              <w:t>项目所在</w:t>
            </w:r>
            <w:r>
              <w:rPr>
                <w:color w:val="auto"/>
                <w:sz w:val="24"/>
                <w:highlight w:val="none"/>
              </w:rPr>
              <w:t>区域</w:t>
            </w:r>
            <w:r>
              <w:rPr>
                <w:bCs/>
                <w:color w:val="auto"/>
                <w:sz w:val="24"/>
                <w:highlight w:val="none"/>
              </w:rPr>
              <w:t>声环境</w:t>
            </w:r>
            <w:r>
              <w:rPr>
                <w:bCs/>
                <w:color w:val="auto"/>
                <w:sz w:val="24"/>
                <w:highlight w:val="none"/>
                <w:lang w:val="zh-CN"/>
              </w:rPr>
              <w:t>满足《声环境质量标准》（GB3096-2008）中</w:t>
            </w:r>
            <w:r>
              <w:rPr>
                <w:rFonts w:hint="eastAsia"/>
                <w:bCs/>
                <w:color w:val="auto"/>
                <w:sz w:val="24"/>
                <w:highlight w:val="none"/>
                <w:lang w:val="en-US" w:eastAsia="zh-CN"/>
              </w:rPr>
              <w:t>3</w:t>
            </w:r>
            <w:r>
              <w:rPr>
                <w:bCs/>
                <w:color w:val="auto"/>
                <w:sz w:val="24"/>
                <w:highlight w:val="none"/>
                <w:lang w:val="zh-CN"/>
              </w:rPr>
              <w:t>类区标准要求</w:t>
            </w:r>
            <w:r>
              <w:rPr>
                <w:bCs/>
                <w:color w:val="auto"/>
                <w:sz w:val="24"/>
                <w:highlight w:val="none"/>
              </w:rPr>
              <w:t>。</w:t>
            </w:r>
            <w:r>
              <w:rPr>
                <w:rFonts w:hint="eastAsia" w:ascii="Times New Roman" w:hAnsi="Times New Roman" w:cs="Times New Roman"/>
                <w:bCs/>
                <w:color w:val="auto"/>
                <w:sz w:val="24"/>
                <w:szCs w:val="24"/>
                <w:highlight w:val="none"/>
                <w:lang w:val="en-US" w:eastAsia="zh-CN"/>
              </w:rPr>
              <w:t>项目厂界50m范围内无声环境敏感点，不</w:t>
            </w:r>
            <w:r>
              <w:rPr>
                <w:rFonts w:hint="eastAsia" w:ascii="Times New Roman" w:hAnsi="Times New Roman" w:eastAsia="宋体" w:cs="Times New Roman"/>
                <w:bCs/>
                <w:color w:val="auto"/>
                <w:sz w:val="24"/>
                <w:szCs w:val="24"/>
                <w:highlight w:val="none"/>
                <w:lang w:val="en-US" w:eastAsia="zh-CN"/>
              </w:rPr>
              <w:t>需要对</w:t>
            </w:r>
            <w:r>
              <w:rPr>
                <w:rFonts w:hint="eastAsia" w:ascii="Times New Roman" w:hAnsi="Times New Roman" w:cs="Times New Roman"/>
                <w:bCs/>
                <w:color w:val="auto"/>
                <w:sz w:val="24"/>
                <w:szCs w:val="24"/>
                <w:highlight w:val="none"/>
                <w:lang w:val="en-US" w:eastAsia="zh-CN"/>
              </w:rPr>
              <w:t>声环境质量现状进行监测。</w:t>
            </w:r>
          </w:p>
          <w:p>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right="0" w:rightChars="0" w:firstLine="482" w:firstLineChars="200"/>
              <w:textAlignment w:val="auto"/>
              <w:rPr>
                <w:rFonts w:hint="default"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4、</w:t>
            </w:r>
            <w:r>
              <w:rPr>
                <w:rFonts w:hint="default" w:ascii="Times New Roman" w:hAnsi="Times New Roman" w:eastAsia="宋体" w:cs="Times New Roman"/>
                <w:b/>
                <w:color w:val="auto"/>
                <w:sz w:val="24"/>
                <w:szCs w:val="24"/>
                <w:highlight w:val="none"/>
                <w:lang w:val="en-US" w:eastAsia="zh-CN"/>
              </w:rPr>
              <w:t>生态环境</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snapToGrid w:val="0"/>
                <w:color w:val="auto"/>
                <w:kern w:val="0"/>
                <w:sz w:val="24"/>
                <w:szCs w:val="24"/>
                <w:highlight w:val="none"/>
                <w:lang w:val="zh-CN"/>
              </w:rPr>
            </w:pPr>
            <w:r>
              <w:rPr>
                <w:color w:val="auto"/>
                <w:sz w:val="24"/>
                <w:highlight w:val="none"/>
              </w:rPr>
              <w:t>本项目为</w:t>
            </w:r>
            <w:r>
              <w:rPr>
                <w:rFonts w:hint="eastAsia"/>
                <w:color w:val="auto"/>
                <w:sz w:val="24"/>
                <w:highlight w:val="none"/>
                <w:lang w:val="en-US" w:eastAsia="zh-CN"/>
              </w:rPr>
              <w:t>技术改造</w:t>
            </w:r>
            <w:r>
              <w:rPr>
                <w:color w:val="auto"/>
                <w:sz w:val="24"/>
                <w:highlight w:val="none"/>
              </w:rPr>
              <w:t>项目，</w:t>
            </w:r>
            <w:r>
              <w:rPr>
                <w:rFonts w:hint="eastAsia"/>
                <w:color w:val="auto"/>
                <w:sz w:val="24"/>
                <w:highlight w:val="none"/>
                <w:lang w:val="en-US" w:eastAsia="zh-CN"/>
              </w:rPr>
              <w:t>项目占地为建设用地</w:t>
            </w:r>
            <w:r>
              <w:rPr>
                <w:rFonts w:hint="eastAsia"/>
                <w:bCs/>
                <w:color w:val="auto"/>
                <w:sz w:val="24"/>
                <w:highlight w:val="none"/>
                <w:lang w:eastAsia="zh-CN"/>
              </w:rPr>
              <w:t>，</w:t>
            </w:r>
            <w:r>
              <w:rPr>
                <w:rFonts w:hint="default" w:ascii="Times New Roman" w:hAnsi="Times New Roman" w:cs="Times New Roman"/>
                <w:snapToGrid w:val="0"/>
                <w:color w:val="auto"/>
                <w:kern w:val="0"/>
                <w:sz w:val="24"/>
                <w:szCs w:val="24"/>
                <w:highlight w:val="none"/>
              </w:rPr>
              <w:t>因此，不进行生态现状调查。</w:t>
            </w:r>
          </w:p>
          <w:p>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right="0" w:rightChars="0" w:firstLine="482" w:firstLineChars="200"/>
              <w:textAlignment w:val="auto"/>
              <w:rPr>
                <w:rFonts w:hint="default"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5、</w:t>
            </w:r>
            <w:r>
              <w:rPr>
                <w:rFonts w:hint="default" w:ascii="Times New Roman" w:hAnsi="Times New Roman" w:eastAsia="宋体" w:cs="Times New Roman"/>
                <w:b/>
                <w:color w:val="auto"/>
                <w:sz w:val="24"/>
                <w:szCs w:val="24"/>
                <w:highlight w:val="none"/>
                <w:lang w:val="en-US" w:eastAsia="zh-CN"/>
              </w:rPr>
              <w:t>电磁辐射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snapToGrid w:val="0"/>
                <w:color w:val="auto"/>
                <w:kern w:val="0"/>
                <w:sz w:val="24"/>
                <w:szCs w:val="24"/>
                <w:highlight w:val="none"/>
              </w:rPr>
            </w:pPr>
            <w:r>
              <w:rPr>
                <w:rFonts w:hint="default" w:ascii="Times New Roman" w:hAnsi="Times New Roman" w:cs="Times New Roman"/>
                <w:snapToGrid w:val="0"/>
                <w:color w:val="auto"/>
                <w:kern w:val="0"/>
                <w:sz w:val="24"/>
                <w:szCs w:val="24"/>
                <w:highlight w:val="none"/>
              </w:rPr>
              <w:t>项目不属于电磁辐射类项目，因此不开展电磁辐射现状监测与评价。</w:t>
            </w:r>
          </w:p>
          <w:p>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right="0" w:rightChars="0" w:firstLine="482" w:firstLineChars="200"/>
              <w:textAlignment w:val="auto"/>
              <w:rPr>
                <w:rFonts w:hint="default"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6、</w:t>
            </w:r>
            <w:r>
              <w:rPr>
                <w:rFonts w:hint="default" w:ascii="Times New Roman" w:hAnsi="Times New Roman" w:eastAsia="宋体" w:cs="Times New Roman"/>
                <w:b/>
                <w:color w:val="auto"/>
                <w:sz w:val="24"/>
                <w:szCs w:val="24"/>
                <w:highlight w:val="none"/>
                <w:lang w:val="en-US" w:eastAsia="zh-CN"/>
              </w:rPr>
              <w:t>地下水、土壤环境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snapToGrid w:val="0"/>
                <w:color w:val="auto"/>
                <w:kern w:val="0"/>
                <w:sz w:val="24"/>
                <w:szCs w:val="24"/>
                <w:highlight w:val="none"/>
                <w:lang w:val="en-US" w:eastAsia="zh-CN"/>
              </w:rPr>
              <w:t>本</w:t>
            </w:r>
            <w:r>
              <w:rPr>
                <w:rFonts w:hint="default" w:ascii="Times New Roman" w:hAnsi="Times New Roman" w:cs="Times New Roman"/>
                <w:snapToGrid w:val="0"/>
                <w:color w:val="auto"/>
                <w:kern w:val="0"/>
                <w:sz w:val="24"/>
                <w:szCs w:val="24"/>
                <w:highlight w:val="none"/>
              </w:rPr>
              <w:t>项目</w:t>
            </w:r>
            <w:r>
              <w:rPr>
                <w:rFonts w:hint="eastAsia" w:cs="Times New Roman"/>
                <w:snapToGrid w:val="0"/>
                <w:color w:val="auto"/>
                <w:kern w:val="0"/>
                <w:sz w:val="24"/>
                <w:szCs w:val="24"/>
                <w:highlight w:val="none"/>
                <w:lang w:val="en-US" w:eastAsia="zh-CN"/>
              </w:rPr>
              <w:t>污水处理站</w:t>
            </w:r>
            <w:r>
              <w:rPr>
                <w:rFonts w:hint="eastAsia" w:ascii="Times New Roman" w:hAnsi="Times New Roman" w:cs="Times New Roman"/>
                <w:snapToGrid w:val="0"/>
                <w:color w:val="auto"/>
                <w:kern w:val="0"/>
                <w:sz w:val="24"/>
                <w:szCs w:val="24"/>
                <w:highlight w:val="none"/>
                <w:lang w:val="en-US" w:eastAsia="zh-CN"/>
              </w:rPr>
              <w:t>等区域地面严格执行环评提出的分区防渗措施后，</w:t>
            </w:r>
            <w:r>
              <w:rPr>
                <w:rFonts w:hint="default" w:ascii="Times New Roman" w:hAnsi="Times New Roman" w:cs="Times New Roman"/>
                <w:snapToGrid w:val="0"/>
                <w:color w:val="auto"/>
                <w:kern w:val="0"/>
                <w:sz w:val="24"/>
                <w:szCs w:val="24"/>
                <w:highlight w:val="none"/>
              </w:rPr>
              <w:t>不存在土壤、地下水环境污染途径，因此不开展环境质量现状调查</w:t>
            </w:r>
            <w:r>
              <w:rPr>
                <w:rFonts w:hint="eastAsia"/>
                <w:color w:val="auto"/>
                <w:spacing w:val="4"/>
                <w:kern w:val="0"/>
                <w:sz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5" w:type="dxa"/>
            <w:noWrap w:val="0"/>
            <w:vAlign w:val="center"/>
          </w:tcPr>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环境</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保护</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4"/>
                <w:szCs w:val="24"/>
                <w:highlight w:val="none"/>
              </w:rPr>
              <w:t>目标</w:t>
            </w:r>
          </w:p>
        </w:tc>
        <w:tc>
          <w:tcPr>
            <w:tcW w:w="854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lang w:val="en-US" w:eastAsia="zh-CN"/>
              </w:rPr>
              <w:t>本项目厂界外50米范围内没有声环境保护目标。本项目厂界外500米范围内没有地下集中式饮用水水源和热水、矿泉水、温泉等特殊地下水资源。本项目</w:t>
            </w:r>
            <w:r>
              <w:rPr>
                <w:rFonts w:hint="eastAsia" w:ascii="Times New Roman" w:hAnsi="Times New Roman" w:eastAsia="宋体" w:cs="Times New Roman"/>
                <w:snapToGrid w:val="0"/>
                <w:color w:val="auto"/>
                <w:kern w:val="0"/>
                <w:sz w:val="24"/>
                <w:szCs w:val="24"/>
                <w:highlight w:val="none"/>
                <w:lang w:val="en-US" w:eastAsia="zh-CN"/>
              </w:rPr>
              <w:t>最近的</w:t>
            </w:r>
            <w:r>
              <w:rPr>
                <w:rFonts w:hint="default" w:ascii="Times New Roman" w:hAnsi="Times New Roman" w:eastAsia="宋体" w:cs="Times New Roman"/>
                <w:snapToGrid w:val="0"/>
                <w:color w:val="auto"/>
                <w:kern w:val="0"/>
                <w:sz w:val="24"/>
                <w:szCs w:val="24"/>
                <w:highlight w:val="none"/>
                <w:lang w:val="en-US" w:eastAsia="zh-CN"/>
              </w:rPr>
              <w:t>环境敏感点为西北侧480m处的的洪家屯村，根据工程性质和周围环境特征，确定环境保护目标和保护级别见下表。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lang w:val="en-US" w:eastAsia="zh-CN"/>
              </w:rPr>
              <w:t>1、大气环境保护目标</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bCs/>
                <w:snapToGrid w:val="0"/>
                <w:color w:val="auto"/>
                <w:kern w:val="0"/>
                <w:sz w:val="24"/>
                <w:szCs w:val="24"/>
                <w:highlight w:val="none"/>
                <w:lang w:val="en-US" w:eastAsia="zh-CN"/>
              </w:rPr>
            </w:pPr>
            <w:r>
              <w:rPr>
                <w:rFonts w:hint="default" w:ascii="Times New Roman" w:hAnsi="Times New Roman" w:eastAsia="宋体" w:cs="Times New Roman"/>
                <w:b/>
                <w:bCs/>
                <w:snapToGrid w:val="0"/>
                <w:color w:val="auto"/>
                <w:kern w:val="0"/>
                <w:sz w:val="24"/>
                <w:szCs w:val="24"/>
                <w:highlight w:val="none"/>
                <w:lang w:val="en-US" w:eastAsia="zh-CN"/>
              </w:rPr>
              <w:t>表</w:t>
            </w:r>
            <w:r>
              <w:rPr>
                <w:rFonts w:hint="eastAsia" w:cs="Times New Roman"/>
                <w:b/>
                <w:bCs/>
                <w:snapToGrid w:val="0"/>
                <w:color w:val="auto"/>
                <w:kern w:val="0"/>
                <w:sz w:val="24"/>
                <w:szCs w:val="24"/>
                <w:highlight w:val="none"/>
                <w:lang w:val="en-US" w:eastAsia="zh-CN"/>
              </w:rPr>
              <w:t>20</w:t>
            </w:r>
            <w:r>
              <w:rPr>
                <w:rFonts w:hint="default" w:ascii="Times New Roman" w:hAnsi="Times New Roman" w:eastAsia="宋体" w:cs="Times New Roman"/>
                <w:b/>
                <w:bCs/>
                <w:snapToGrid w:val="0"/>
                <w:color w:val="auto"/>
                <w:kern w:val="0"/>
                <w:sz w:val="24"/>
                <w:szCs w:val="24"/>
                <w:highlight w:val="none"/>
                <w:lang w:val="en-US" w:eastAsia="zh-CN"/>
              </w:rPr>
              <w:t xml:space="preserve">  </w:t>
            </w:r>
            <w:r>
              <w:rPr>
                <w:rFonts w:hint="eastAsia" w:ascii="Times New Roman" w:hAnsi="Times New Roman" w:eastAsia="宋体" w:cs="Times New Roman"/>
                <w:b/>
                <w:bCs/>
                <w:snapToGrid w:val="0"/>
                <w:color w:val="auto"/>
                <w:kern w:val="0"/>
                <w:sz w:val="24"/>
                <w:szCs w:val="24"/>
                <w:highlight w:val="none"/>
                <w:lang w:val="en-US" w:eastAsia="zh-CN"/>
              </w:rPr>
              <w:t>大气</w:t>
            </w:r>
            <w:r>
              <w:rPr>
                <w:rFonts w:hint="default" w:ascii="Times New Roman" w:hAnsi="Times New Roman" w:eastAsia="宋体" w:cs="Times New Roman"/>
                <w:b/>
                <w:bCs/>
                <w:snapToGrid w:val="0"/>
                <w:color w:val="auto"/>
                <w:kern w:val="0"/>
                <w:sz w:val="24"/>
                <w:szCs w:val="24"/>
                <w:highlight w:val="none"/>
                <w:lang w:val="en-US" w:eastAsia="zh-CN"/>
              </w:rPr>
              <w:t>环境保护目标一览表</w:t>
            </w:r>
          </w:p>
          <w:tbl>
            <w:tblPr>
              <w:tblStyle w:val="33"/>
              <w:tblW w:w="8337"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090"/>
              <w:gridCol w:w="740"/>
              <w:gridCol w:w="763"/>
              <w:gridCol w:w="710"/>
              <w:gridCol w:w="722"/>
              <w:gridCol w:w="1889"/>
              <w:gridCol w:w="897"/>
              <w:gridCol w:w="8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vMerge w:val="restar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环境要素</w:t>
                  </w:r>
                </w:p>
              </w:tc>
              <w:tc>
                <w:tcPr>
                  <w:tcW w:w="1090" w:type="dxa"/>
                  <w:vMerge w:val="restar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名称</w:t>
                  </w:r>
                </w:p>
              </w:tc>
              <w:tc>
                <w:tcPr>
                  <w:tcW w:w="1503" w:type="dxa"/>
                  <w:gridSpan w:val="2"/>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坐标/m</w:t>
                  </w:r>
                </w:p>
              </w:tc>
              <w:tc>
                <w:tcPr>
                  <w:tcW w:w="710" w:type="dxa"/>
                  <w:vMerge w:val="restar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保护对象</w:t>
                  </w:r>
                </w:p>
              </w:tc>
              <w:tc>
                <w:tcPr>
                  <w:tcW w:w="722" w:type="dxa"/>
                  <w:vMerge w:val="restar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保护内容</w:t>
                  </w:r>
                </w:p>
              </w:tc>
              <w:tc>
                <w:tcPr>
                  <w:tcW w:w="1889" w:type="dxa"/>
                  <w:vMerge w:val="restar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环境功能区</w:t>
                  </w:r>
                </w:p>
              </w:tc>
              <w:tc>
                <w:tcPr>
                  <w:tcW w:w="897" w:type="dxa"/>
                  <w:vMerge w:val="restar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相对厂址方位</w:t>
                  </w:r>
                </w:p>
              </w:tc>
              <w:tc>
                <w:tcPr>
                  <w:tcW w:w="872" w:type="dxa"/>
                  <w:vMerge w:val="restar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相对厂界距离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vMerge w:val="continue"/>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p>
              </w:tc>
              <w:tc>
                <w:tcPr>
                  <w:tcW w:w="1090" w:type="dxa"/>
                  <w:vMerge w:val="continue"/>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p>
              </w:tc>
              <w:tc>
                <w:tcPr>
                  <w:tcW w:w="740"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X</w:t>
                  </w:r>
                </w:p>
              </w:tc>
              <w:tc>
                <w:tcPr>
                  <w:tcW w:w="763"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Y</w:t>
                  </w:r>
                </w:p>
              </w:tc>
              <w:tc>
                <w:tcPr>
                  <w:tcW w:w="710" w:type="dxa"/>
                  <w:vMerge w:val="continue"/>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p>
              </w:tc>
              <w:tc>
                <w:tcPr>
                  <w:tcW w:w="722" w:type="dxa"/>
                  <w:vMerge w:val="continue"/>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p>
              </w:tc>
              <w:tc>
                <w:tcPr>
                  <w:tcW w:w="1889" w:type="dxa"/>
                  <w:vMerge w:val="continue"/>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p>
              </w:tc>
              <w:tc>
                <w:tcPr>
                  <w:tcW w:w="897" w:type="dxa"/>
                  <w:vMerge w:val="continue"/>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p>
              </w:tc>
              <w:tc>
                <w:tcPr>
                  <w:tcW w:w="872" w:type="dxa"/>
                  <w:vMerge w:val="continue"/>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环境空气</w:t>
                  </w:r>
                </w:p>
              </w:tc>
              <w:tc>
                <w:tcPr>
                  <w:tcW w:w="1090"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en-US" w:eastAsia="zh-CN"/>
                    </w:rPr>
                    <w:t>洪家屯村</w:t>
                  </w:r>
                </w:p>
              </w:tc>
              <w:tc>
                <w:tcPr>
                  <w:tcW w:w="740"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-310</w:t>
                  </w:r>
                </w:p>
              </w:tc>
              <w:tc>
                <w:tcPr>
                  <w:tcW w:w="763"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366</w:t>
                  </w:r>
                </w:p>
              </w:tc>
              <w:tc>
                <w:tcPr>
                  <w:tcW w:w="710"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居住区</w:t>
                  </w:r>
                </w:p>
              </w:tc>
              <w:tc>
                <w:tcPr>
                  <w:tcW w:w="722"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居民</w:t>
                  </w:r>
                </w:p>
              </w:tc>
              <w:tc>
                <w:tcPr>
                  <w:tcW w:w="1889"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《环境空气质量标准》(GB3095-2012)二级标准</w:t>
                  </w:r>
                </w:p>
              </w:tc>
              <w:tc>
                <w:tcPr>
                  <w:tcW w:w="897"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NW</w:t>
                  </w:r>
                </w:p>
              </w:tc>
              <w:tc>
                <w:tcPr>
                  <w:tcW w:w="872"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lang w:val="en-US" w:eastAsia="zh-CN"/>
                    </w:rPr>
                  </w:pPr>
                  <w:r>
                    <w:rPr>
                      <w:rFonts w:hint="eastAsia" w:cs="Times New Roman"/>
                      <w:color w:val="auto"/>
                      <w:lang w:val="en-US" w:eastAsia="zh-CN"/>
                    </w:rPr>
                    <w:t>480m</w:t>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lang w:val="en-US" w:eastAsia="zh-CN"/>
              </w:rPr>
              <w:t>2、声环境保护目标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lang w:val="en-US" w:eastAsia="zh-CN"/>
              </w:rPr>
              <w:t>建设项目厂界外50米范围内无声环境保护目标。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lang w:val="en-US" w:eastAsia="zh-CN"/>
              </w:rPr>
              <w:t>3、地下水环境保护目标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lang w:val="en-US" w:eastAsia="zh-CN"/>
              </w:rPr>
              <w:t>本项目厂界外500米范围内无地下水集中式饮用水水源和热水、矿泉水、温泉等特殊地下水资源等地下水环境保护目标</w:t>
            </w:r>
            <w:r>
              <w:rPr>
                <w:rFonts w:hint="eastAsia" w:cs="Times New Roman"/>
                <w:snapToGrid w:val="0"/>
                <w:color w:val="auto"/>
                <w:kern w:val="0"/>
                <w:sz w:val="24"/>
                <w:szCs w:val="24"/>
                <w:highlight w:val="none"/>
                <w:lang w:val="en-US" w:eastAsia="zh-CN"/>
              </w:rPr>
              <w:t>，项目地下水保护目标为项目厂区范围内地下水环境</w:t>
            </w:r>
            <w:r>
              <w:rPr>
                <w:rFonts w:hint="default" w:ascii="Times New Roman" w:hAnsi="Times New Roman" w:eastAsia="宋体" w:cs="Times New Roman"/>
                <w:snapToGrid w:val="0"/>
                <w:color w:val="auto"/>
                <w:kern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lang w:val="en-US" w:eastAsia="zh-CN"/>
              </w:rPr>
              <w:t>4、生态环境保护目标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lang w:val="en-US" w:eastAsia="zh-CN"/>
              </w:rPr>
              <w:t>本项目位于</w:t>
            </w:r>
            <w:r>
              <w:rPr>
                <w:rFonts w:hint="eastAsia" w:cs="Times New Roman"/>
                <w:color w:val="auto"/>
                <w:sz w:val="24"/>
                <w:szCs w:val="24"/>
                <w:highlight w:val="none"/>
                <w:lang w:val="en-US" w:eastAsia="zh-CN"/>
              </w:rPr>
              <w:t>遵化市党峪镇金山工业园区唐山国环环保科技有限公司院内</w:t>
            </w:r>
            <w:r>
              <w:rPr>
                <w:rFonts w:hint="eastAsia" w:cs="Times New Roman"/>
                <w:snapToGrid w:val="0"/>
                <w:color w:val="auto"/>
                <w:kern w:val="0"/>
                <w:sz w:val="24"/>
                <w:highlight w:val="none"/>
                <w:lang w:eastAsia="zh-CN"/>
              </w:rPr>
              <w:t>，</w:t>
            </w:r>
            <w:r>
              <w:rPr>
                <w:rFonts w:hint="eastAsia" w:cs="Times New Roman"/>
                <w:snapToGrid w:val="0"/>
                <w:color w:val="auto"/>
                <w:kern w:val="0"/>
                <w:sz w:val="24"/>
                <w:highlight w:val="none"/>
                <w:lang w:val="en-US" w:eastAsia="zh-CN"/>
              </w:rPr>
              <w:t>占地为建设用地</w:t>
            </w:r>
            <w:r>
              <w:rPr>
                <w:rFonts w:hint="default" w:ascii="Times New Roman" w:hAnsi="Times New Roman" w:eastAsia="宋体" w:cs="Times New Roman"/>
                <w:snapToGrid w:val="0"/>
                <w:color w:val="auto"/>
                <w:kern w:val="0"/>
                <w:sz w:val="24"/>
                <w:szCs w:val="24"/>
                <w:highlight w:val="none"/>
                <w:lang w:val="en-US" w:eastAsia="zh-CN"/>
              </w:rPr>
              <w:t>，占地范围内无生态保护目标</w:t>
            </w:r>
            <w:r>
              <w:rPr>
                <w:rFonts w:hint="eastAsia" w:ascii="Times New Roman" w:hAnsi="Times New Roman" w:eastAsia="宋体" w:cs="Times New Roman"/>
                <w:snapToGrid w:val="0"/>
                <w:color w:val="auto"/>
                <w:kern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color w:val="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515" w:type="dxa"/>
            <w:noWrap w:val="0"/>
            <w:tcMar>
              <w:left w:w="28" w:type="dxa"/>
              <w:right w:w="28" w:type="dxa"/>
            </w:tcMar>
            <w:vAlign w:val="center"/>
          </w:tcPr>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污染</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物排</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放控</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制标</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4"/>
                <w:szCs w:val="24"/>
                <w:highlight w:val="none"/>
              </w:rPr>
              <w:t>准</w:t>
            </w:r>
          </w:p>
        </w:tc>
        <w:tc>
          <w:tcPr>
            <w:tcW w:w="854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baseline"/>
              <w:rPr>
                <w:rFonts w:ascii="Times New Roman" w:hAnsi="Times New Roman"/>
                <w:color w:val="auto"/>
                <w:sz w:val="24"/>
                <w:szCs w:val="24"/>
              </w:rPr>
            </w:pPr>
            <w:r>
              <w:rPr>
                <w:rFonts w:hint="eastAsia"/>
                <w:b/>
                <w:color w:val="auto"/>
                <w:sz w:val="24"/>
                <w:szCs w:val="24"/>
                <w:lang w:val="en-US" w:eastAsia="zh-CN"/>
              </w:rPr>
              <w:t>1</w:t>
            </w:r>
            <w:r>
              <w:rPr>
                <w:rFonts w:hint="eastAsia" w:ascii="Times New Roman" w:hAnsi="Times New Roman"/>
                <w:b/>
                <w:color w:val="auto"/>
                <w:sz w:val="24"/>
                <w:szCs w:val="24"/>
                <w:lang w:val="en-US" w:eastAsia="zh-CN"/>
              </w:rPr>
              <w:t>、</w:t>
            </w:r>
            <w:r>
              <w:rPr>
                <w:rFonts w:ascii="Times New Roman" w:hAnsi="Times New Roman"/>
                <w:b/>
                <w:color w:val="auto"/>
                <w:sz w:val="24"/>
                <w:szCs w:val="24"/>
              </w:rPr>
              <w:t>噪声排放标准</w:t>
            </w:r>
          </w:p>
          <w:p>
            <w:pPr>
              <w:keepNext w:val="0"/>
              <w:keepLines w:val="0"/>
              <w:pageBreakBefore w:val="0"/>
              <w:widowControl w:val="0"/>
              <w:kinsoku/>
              <w:wordWrap/>
              <w:overflowPunct/>
              <w:topLinePunct w:val="0"/>
              <w:autoSpaceDE/>
              <w:autoSpaceDN/>
              <w:bidi w:val="0"/>
              <w:spacing w:line="480" w:lineRule="exact"/>
              <w:ind w:firstLine="480" w:firstLineChars="200"/>
              <w:rPr>
                <w:rFonts w:hint="eastAsia"/>
                <w:color w:val="auto"/>
                <w:sz w:val="24"/>
                <w:szCs w:val="24"/>
                <w:lang w:eastAsia="zh-CN"/>
              </w:rPr>
            </w:pPr>
            <w:r>
              <w:rPr>
                <w:color w:val="auto"/>
                <w:sz w:val="24"/>
                <w:szCs w:val="24"/>
              </w:rPr>
              <w:t>施工噪声执行《建筑施工场界环境噪声排放标准》(GB12523-2011)中标准</w:t>
            </w:r>
            <w:r>
              <w:rPr>
                <w:rFonts w:hint="eastAsia"/>
                <w:color w:val="auto"/>
                <w:sz w:val="24"/>
                <w:szCs w:val="24"/>
                <w:lang w:eastAsia="zh-CN"/>
              </w:rPr>
              <w:t>。</w:t>
            </w:r>
          </w:p>
          <w:p>
            <w:pPr>
              <w:keepNext w:val="0"/>
              <w:keepLines w:val="0"/>
              <w:pageBreakBefore w:val="0"/>
              <w:widowControl w:val="0"/>
              <w:kinsoku/>
              <w:wordWrap/>
              <w:overflowPunct/>
              <w:topLinePunct w:val="0"/>
              <w:autoSpaceDE/>
              <w:autoSpaceDN/>
              <w:bidi w:val="0"/>
              <w:spacing w:line="480" w:lineRule="exact"/>
              <w:ind w:firstLine="480" w:firstLineChars="200"/>
              <w:rPr>
                <w:rFonts w:ascii="Times New Roman" w:hAnsi="Times New Roman"/>
                <w:b/>
                <w:color w:val="auto"/>
                <w:sz w:val="24"/>
                <w:szCs w:val="24"/>
              </w:rPr>
            </w:pPr>
            <w:r>
              <w:rPr>
                <w:rFonts w:ascii="Times New Roman" w:hAnsi="Times New Roman"/>
                <w:color w:val="auto"/>
                <w:sz w:val="24"/>
                <w:szCs w:val="24"/>
                <w:lang w:val="zh-CN"/>
              </w:rPr>
              <w:t>营运期</w:t>
            </w:r>
            <w:r>
              <w:rPr>
                <w:rFonts w:hint="eastAsia"/>
                <w:color w:val="auto"/>
                <w:sz w:val="24"/>
                <w:szCs w:val="24"/>
                <w:lang w:val="en-US" w:eastAsia="zh-CN"/>
              </w:rPr>
              <w:t>四周</w:t>
            </w:r>
            <w:r>
              <w:rPr>
                <w:rFonts w:ascii="Times New Roman" w:hAnsi="Times New Roman"/>
                <w:color w:val="auto"/>
                <w:sz w:val="24"/>
                <w:szCs w:val="24"/>
              </w:rPr>
              <w:t>厂界噪声执行《工业企业厂界环境噪声排放标准》(GB12348-2008)</w:t>
            </w:r>
            <w:r>
              <w:rPr>
                <w:rFonts w:hint="eastAsia"/>
                <w:color w:val="auto"/>
                <w:sz w:val="24"/>
                <w:szCs w:val="24"/>
                <w:lang w:val="en-US" w:eastAsia="zh-CN"/>
              </w:rPr>
              <w:t>3</w:t>
            </w:r>
            <w:r>
              <w:rPr>
                <w:rFonts w:ascii="Times New Roman" w:hAnsi="Times New Roman"/>
                <w:color w:val="auto"/>
                <w:sz w:val="24"/>
                <w:szCs w:val="24"/>
              </w:rPr>
              <w:t>类标准。其标准值见</w:t>
            </w:r>
            <w:r>
              <w:rPr>
                <w:rFonts w:hint="eastAsia" w:ascii="Times New Roman" w:hAnsi="Times New Roman"/>
                <w:color w:val="auto"/>
                <w:sz w:val="24"/>
                <w:szCs w:val="24"/>
                <w:lang w:eastAsia="zh-CN"/>
              </w:rPr>
              <w:t>下表</w:t>
            </w:r>
            <w:r>
              <w:rPr>
                <w:rFonts w:ascii="Times New Roman" w:hAnsi="Times New Roman"/>
                <w:color w:val="auto"/>
                <w:sz w:val="24"/>
                <w:szCs w:val="24"/>
              </w:rPr>
              <w:t>。</w:t>
            </w:r>
          </w:p>
          <w:p>
            <w:pPr>
              <w:spacing w:line="480" w:lineRule="exact"/>
              <w:ind w:firstLine="120" w:firstLineChars="50"/>
              <w:jc w:val="center"/>
              <w:rPr>
                <w:b/>
                <w:color w:val="auto"/>
                <w:sz w:val="24"/>
                <w:szCs w:val="24"/>
              </w:rPr>
            </w:pPr>
            <w:r>
              <w:rPr>
                <w:b/>
                <w:color w:val="auto"/>
                <w:sz w:val="24"/>
                <w:szCs w:val="24"/>
              </w:rPr>
              <w:t>表</w:t>
            </w:r>
            <w:r>
              <w:rPr>
                <w:rFonts w:hint="eastAsia"/>
                <w:b/>
                <w:color w:val="auto"/>
                <w:sz w:val="24"/>
                <w:szCs w:val="24"/>
                <w:lang w:val="en-US" w:eastAsia="zh-CN"/>
              </w:rPr>
              <w:t>21</w:t>
            </w:r>
            <w:r>
              <w:rPr>
                <w:b/>
                <w:color w:val="auto"/>
                <w:sz w:val="24"/>
                <w:szCs w:val="24"/>
              </w:rPr>
              <w:t xml:space="preserve">    施工期污染物排放标准</w:t>
            </w:r>
          </w:p>
          <w:tbl>
            <w:tblPr>
              <w:tblStyle w:val="33"/>
              <w:tblW w:w="501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57" w:type="dxa"/>
                <w:bottom w:w="0" w:type="dxa"/>
                <w:right w:w="57" w:type="dxa"/>
              </w:tblCellMar>
            </w:tblPr>
            <w:tblGrid>
              <w:gridCol w:w="684"/>
              <w:gridCol w:w="1051"/>
              <w:gridCol w:w="817"/>
              <w:gridCol w:w="889"/>
              <w:gridCol w:w="705"/>
              <w:gridCol w:w="420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40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b/>
                      <w:bCs/>
                      <w:color w:val="auto"/>
                      <w:sz w:val="21"/>
                      <w:szCs w:val="21"/>
                      <w:lang w:val="zh-CN"/>
                    </w:rPr>
                  </w:pPr>
                  <w:r>
                    <w:rPr>
                      <w:b/>
                      <w:bCs/>
                      <w:color w:val="auto"/>
                      <w:sz w:val="21"/>
                      <w:szCs w:val="21"/>
                      <w:lang w:val="zh-CN"/>
                    </w:rPr>
                    <w:t>类别</w:t>
                  </w:r>
                </w:p>
              </w:tc>
              <w:tc>
                <w:tcPr>
                  <w:tcW w:w="6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b/>
                      <w:bCs/>
                      <w:color w:val="auto"/>
                      <w:sz w:val="21"/>
                      <w:szCs w:val="21"/>
                      <w:lang w:val="zh-CN"/>
                    </w:rPr>
                  </w:pPr>
                  <w:r>
                    <w:rPr>
                      <w:b/>
                      <w:bCs/>
                      <w:color w:val="auto"/>
                      <w:sz w:val="21"/>
                      <w:szCs w:val="21"/>
                      <w:lang w:val="zh-CN"/>
                    </w:rPr>
                    <w:t>污染源</w:t>
                  </w:r>
                </w:p>
              </w:tc>
              <w:tc>
                <w:tcPr>
                  <w:tcW w:w="48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b/>
                      <w:bCs/>
                      <w:color w:val="auto"/>
                      <w:sz w:val="21"/>
                      <w:szCs w:val="21"/>
                      <w:lang w:val="zh-CN"/>
                    </w:rPr>
                  </w:pPr>
                  <w:r>
                    <w:rPr>
                      <w:b/>
                      <w:bCs/>
                      <w:color w:val="auto"/>
                      <w:sz w:val="21"/>
                      <w:szCs w:val="21"/>
                      <w:lang w:val="zh-CN"/>
                    </w:rPr>
                    <w:t>污染物</w:t>
                  </w:r>
                </w:p>
              </w:tc>
              <w:tc>
                <w:tcPr>
                  <w:tcW w:w="53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b/>
                      <w:bCs/>
                      <w:color w:val="auto"/>
                      <w:sz w:val="21"/>
                      <w:szCs w:val="21"/>
                      <w:lang w:val="zh-CN"/>
                    </w:rPr>
                  </w:pPr>
                  <w:r>
                    <w:rPr>
                      <w:b/>
                      <w:bCs/>
                      <w:color w:val="auto"/>
                      <w:sz w:val="21"/>
                      <w:szCs w:val="21"/>
                      <w:lang w:val="zh-CN"/>
                    </w:rPr>
                    <w:t>标准值</w:t>
                  </w: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b/>
                      <w:bCs/>
                      <w:color w:val="auto"/>
                      <w:sz w:val="21"/>
                      <w:szCs w:val="21"/>
                      <w:lang w:val="zh-CN"/>
                    </w:rPr>
                  </w:pPr>
                  <w:r>
                    <w:rPr>
                      <w:b/>
                      <w:bCs/>
                      <w:color w:val="auto"/>
                      <w:sz w:val="21"/>
                      <w:szCs w:val="21"/>
                      <w:lang w:val="zh-CN"/>
                    </w:rPr>
                    <w:t>单位</w:t>
                  </w:r>
                </w:p>
              </w:tc>
              <w:tc>
                <w:tcPr>
                  <w:tcW w:w="251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b/>
                      <w:bCs/>
                      <w:color w:val="auto"/>
                      <w:sz w:val="21"/>
                      <w:szCs w:val="21"/>
                      <w:lang w:val="zh-CN"/>
                    </w:rPr>
                  </w:pPr>
                  <w:r>
                    <w:rPr>
                      <w:b/>
                      <w:bCs/>
                      <w:color w:val="auto"/>
                      <w:sz w:val="21"/>
                      <w:szCs w:val="21"/>
                      <w:lang w:val="zh-CN"/>
                    </w:rPr>
                    <w:t>标准名称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382" w:hRule="atLeast"/>
                <w:jc w:val="center"/>
              </w:trPr>
              <w:tc>
                <w:tcPr>
                  <w:tcW w:w="40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color w:val="auto"/>
                      <w:sz w:val="21"/>
                      <w:szCs w:val="21"/>
                    </w:rPr>
                  </w:pPr>
                  <w:r>
                    <w:rPr>
                      <w:color w:val="auto"/>
                      <w:sz w:val="21"/>
                      <w:szCs w:val="21"/>
                    </w:rPr>
                    <w:t>噪声</w:t>
                  </w:r>
                </w:p>
              </w:tc>
              <w:tc>
                <w:tcPr>
                  <w:tcW w:w="6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color w:val="auto"/>
                      <w:spacing w:val="-10"/>
                      <w:sz w:val="21"/>
                      <w:szCs w:val="21"/>
                    </w:rPr>
                  </w:pPr>
                  <w:r>
                    <w:rPr>
                      <w:color w:val="auto"/>
                      <w:spacing w:val="-10"/>
                      <w:sz w:val="21"/>
                      <w:szCs w:val="21"/>
                    </w:rPr>
                    <w:t>施工期设备</w:t>
                  </w:r>
                </w:p>
              </w:tc>
              <w:tc>
                <w:tcPr>
                  <w:tcW w:w="48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bCs/>
                      <w:color w:val="auto"/>
                      <w:sz w:val="21"/>
                      <w:szCs w:val="21"/>
                      <w:lang w:val="zh-CN"/>
                    </w:rPr>
                  </w:pPr>
                  <w:r>
                    <w:rPr>
                      <w:bCs/>
                      <w:color w:val="auto"/>
                      <w:sz w:val="21"/>
                      <w:szCs w:val="21"/>
                      <w:lang w:val="zh-CN"/>
                    </w:rPr>
                    <w:t>噪声</w:t>
                  </w:r>
                </w:p>
              </w:tc>
              <w:tc>
                <w:tcPr>
                  <w:tcW w:w="53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color w:val="auto"/>
                      <w:sz w:val="21"/>
                      <w:szCs w:val="21"/>
                    </w:rPr>
                  </w:pPr>
                  <w:r>
                    <w:rPr>
                      <w:color w:val="auto"/>
                      <w:sz w:val="21"/>
                      <w:szCs w:val="21"/>
                    </w:rPr>
                    <w:t>昼间70</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color w:val="auto"/>
                      <w:sz w:val="21"/>
                      <w:szCs w:val="21"/>
                    </w:rPr>
                  </w:pPr>
                  <w:r>
                    <w:rPr>
                      <w:color w:val="auto"/>
                      <w:sz w:val="21"/>
                      <w:szCs w:val="21"/>
                    </w:rPr>
                    <w:t>夜间55</w:t>
                  </w: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color w:val="auto"/>
                      <w:sz w:val="21"/>
                      <w:szCs w:val="21"/>
                      <w:lang w:val="zh-CN"/>
                    </w:rPr>
                  </w:pPr>
                  <w:r>
                    <w:rPr>
                      <w:bCs/>
                      <w:color w:val="auto"/>
                      <w:sz w:val="21"/>
                      <w:szCs w:val="21"/>
                    </w:rPr>
                    <w:t>dB(A)</w:t>
                  </w:r>
                </w:p>
              </w:tc>
              <w:tc>
                <w:tcPr>
                  <w:tcW w:w="2517" w:type="pct"/>
                  <w:tcBorders>
                    <w:tl2br w:val="nil"/>
                    <w:tr2bl w:val="nil"/>
                  </w:tcBorders>
                  <w:noWrap w:val="0"/>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color w:val="auto"/>
                      <w:spacing w:val="-10"/>
                      <w:sz w:val="21"/>
                      <w:szCs w:val="21"/>
                    </w:rPr>
                  </w:pPr>
                  <w:r>
                    <w:rPr>
                      <w:color w:val="auto"/>
                      <w:kern w:val="24"/>
                      <w:sz w:val="21"/>
                      <w:szCs w:val="21"/>
                    </w:rPr>
                    <w:t>《建筑施工场界环境噪声排放标准》(GB12523-2011)</w:t>
                  </w:r>
                </w:p>
              </w:tc>
            </w:tr>
          </w:tbl>
          <w:p>
            <w:pPr>
              <w:keepNext w:val="0"/>
              <w:keepLines w:val="0"/>
              <w:pageBreakBefore w:val="0"/>
              <w:widowControl w:val="0"/>
              <w:kinsoku/>
              <w:wordWrap/>
              <w:overflowPunct/>
              <w:topLinePunct w:val="0"/>
              <w:autoSpaceDE/>
              <w:autoSpaceDN/>
              <w:bidi w:val="0"/>
              <w:spacing w:line="480" w:lineRule="exact"/>
              <w:ind w:firstLine="482" w:firstLineChars="200"/>
              <w:jc w:val="center"/>
              <w:rPr>
                <w:rFonts w:ascii="Times New Roman" w:hAnsi="Times New Roman"/>
                <w:b/>
                <w:color w:val="auto"/>
                <w:sz w:val="24"/>
                <w:szCs w:val="24"/>
              </w:rPr>
            </w:pPr>
            <w:r>
              <w:rPr>
                <w:rFonts w:ascii="Times New Roman" w:hAnsi="Times New Roman"/>
                <w:b/>
                <w:color w:val="auto"/>
                <w:sz w:val="24"/>
                <w:szCs w:val="24"/>
              </w:rPr>
              <w:t>表</w:t>
            </w:r>
            <w:r>
              <w:rPr>
                <w:rFonts w:hint="eastAsia"/>
                <w:b/>
                <w:color w:val="auto"/>
                <w:sz w:val="24"/>
                <w:szCs w:val="24"/>
                <w:lang w:val="en-US" w:eastAsia="zh-CN"/>
              </w:rPr>
              <w:t>22</w:t>
            </w:r>
            <w:r>
              <w:rPr>
                <w:rFonts w:ascii="Times New Roman" w:hAnsi="Times New Roman"/>
                <w:b/>
                <w:color w:val="auto"/>
                <w:sz w:val="24"/>
                <w:szCs w:val="24"/>
              </w:rPr>
              <w:t xml:space="preserve">   噪声污染物排放标准    单位：dB（A）</w:t>
            </w:r>
          </w:p>
          <w:tbl>
            <w:tblPr>
              <w:tblStyle w:val="3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1214"/>
              <w:gridCol w:w="789"/>
              <w:gridCol w:w="2211"/>
              <w:gridCol w:w="30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11"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color w:val="auto"/>
                      <w:sz w:val="21"/>
                      <w:szCs w:val="21"/>
                    </w:rPr>
                  </w:pPr>
                  <w:r>
                    <w:rPr>
                      <w:rFonts w:ascii="Times New Roman" w:hAnsi="Times New Roman"/>
                      <w:color w:val="auto"/>
                      <w:sz w:val="21"/>
                      <w:szCs w:val="21"/>
                    </w:rPr>
                    <w:t>类别</w:t>
                  </w:r>
                </w:p>
              </w:tc>
              <w:tc>
                <w:tcPr>
                  <w:tcW w:w="731"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color w:val="auto"/>
                      <w:sz w:val="21"/>
                      <w:szCs w:val="21"/>
                    </w:rPr>
                  </w:pPr>
                  <w:r>
                    <w:rPr>
                      <w:rFonts w:ascii="Times New Roman" w:hAnsi="Times New Roman"/>
                      <w:color w:val="auto"/>
                      <w:sz w:val="21"/>
                      <w:szCs w:val="21"/>
                    </w:rPr>
                    <w:t>污染因子</w:t>
                  </w:r>
                </w:p>
              </w:tc>
              <w:tc>
                <w:tcPr>
                  <w:tcW w:w="475"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color w:val="auto"/>
                      <w:sz w:val="21"/>
                      <w:szCs w:val="21"/>
                    </w:rPr>
                  </w:pPr>
                  <w:r>
                    <w:rPr>
                      <w:rFonts w:ascii="Times New Roman" w:hAnsi="Times New Roman"/>
                      <w:color w:val="auto"/>
                      <w:sz w:val="21"/>
                      <w:szCs w:val="21"/>
                    </w:rPr>
                    <w:t>级别</w:t>
                  </w:r>
                </w:p>
              </w:tc>
              <w:tc>
                <w:tcPr>
                  <w:tcW w:w="1331"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color w:val="auto"/>
                      <w:sz w:val="21"/>
                      <w:szCs w:val="21"/>
                    </w:rPr>
                  </w:pPr>
                  <w:r>
                    <w:rPr>
                      <w:rFonts w:ascii="Times New Roman" w:hAnsi="Times New Roman"/>
                      <w:color w:val="auto"/>
                      <w:sz w:val="21"/>
                      <w:szCs w:val="21"/>
                    </w:rPr>
                    <w:t>标准值</w:t>
                  </w:r>
                </w:p>
              </w:tc>
              <w:tc>
                <w:tcPr>
                  <w:tcW w:w="1850" w:type="pct"/>
                  <w:tcBorders>
                    <w:right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color w:val="auto"/>
                      <w:sz w:val="21"/>
                      <w:szCs w:val="21"/>
                    </w:rPr>
                  </w:pPr>
                  <w:r>
                    <w:rPr>
                      <w:rFonts w:ascii="Times New Roman" w:hAnsi="Times New Roman"/>
                      <w:color w:val="auto"/>
                      <w:sz w:val="21"/>
                      <w:szCs w:val="21"/>
                    </w:rPr>
                    <w:t>标准名称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11" w:type="pct"/>
                  <w:tcBorders>
                    <w:left w:val="nil"/>
                  </w:tcBorders>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color w:val="auto"/>
                      <w:sz w:val="21"/>
                      <w:szCs w:val="21"/>
                    </w:rPr>
                  </w:pPr>
                  <w:r>
                    <w:rPr>
                      <w:rFonts w:ascii="Times New Roman" w:hAnsi="Times New Roman"/>
                      <w:color w:val="auto"/>
                      <w:sz w:val="21"/>
                      <w:szCs w:val="21"/>
                    </w:rPr>
                    <w:t>运营期</w:t>
                  </w:r>
                </w:p>
              </w:tc>
              <w:tc>
                <w:tcPr>
                  <w:tcW w:w="731"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color w:val="auto"/>
                      <w:sz w:val="21"/>
                      <w:szCs w:val="21"/>
                    </w:rPr>
                  </w:pPr>
                  <w:r>
                    <w:rPr>
                      <w:rFonts w:ascii="Times New Roman" w:hAnsi="Times New Roman"/>
                      <w:color w:val="auto"/>
                      <w:sz w:val="21"/>
                      <w:szCs w:val="21"/>
                    </w:rPr>
                    <w:t>Leq</w:t>
                  </w:r>
                </w:p>
              </w:tc>
              <w:tc>
                <w:tcPr>
                  <w:tcW w:w="475" w:type="pct"/>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ascii="Times New Roman" w:hAnsi="Times New Roman"/>
                      <w:color w:val="auto"/>
                      <w:sz w:val="21"/>
                      <w:szCs w:val="21"/>
                    </w:rPr>
                  </w:pPr>
                  <w:r>
                    <w:rPr>
                      <w:rFonts w:hint="eastAsia"/>
                      <w:color w:val="auto"/>
                      <w:sz w:val="21"/>
                      <w:szCs w:val="21"/>
                      <w:lang w:val="en-US" w:eastAsia="zh-CN"/>
                    </w:rPr>
                    <w:t>3</w:t>
                  </w:r>
                  <w:r>
                    <w:rPr>
                      <w:rFonts w:ascii="Times New Roman" w:hAnsi="Times New Roman"/>
                      <w:color w:val="auto"/>
                      <w:sz w:val="21"/>
                      <w:szCs w:val="21"/>
                    </w:rPr>
                    <w:t>类</w:t>
                  </w:r>
                </w:p>
              </w:tc>
              <w:tc>
                <w:tcPr>
                  <w:tcW w:w="1331"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olor w:val="auto"/>
                      <w:sz w:val="21"/>
                      <w:szCs w:val="21"/>
                      <w:lang w:val="en-US" w:eastAsia="zh-CN"/>
                    </w:rPr>
                  </w:pPr>
                  <w:r>
                    <w:rPr>
                      <w:rFonts w:ascii="Times New Roman" w:hAnsi="Times New Roman"/>
                      <w:color w:val="auto"/>
                      <w:sz w:val="21"/>
                      <w:szCs w:val="21"/>
                    </w:rPr>
                    <w:t>昼间</w:t>
                  </w:r>
                  <w:r>
                    <w:rPr>
                      <w:rFonts w:hint="eastAsia" w:ascii="Times New Roman" w:hAnsi="Times New Roman"/>
                      <w:color w:val="auto"/>
                      <w:sz w:val="21"/>
                      <w:szCs w:val="21"/>
                      <w:lang w:val="en-US" w:eastAsia="zh-CN"/>
                    </w:rPr>
                    <w:t>6</w:t>
                  </w:r>
                  <w:r>
                    <w:rPr>
                      <w:rFonts w:hint="eastAsia"/>
                      <w:color w:val="auto"/>
                      <w:sz w:val="21"/>
                      <w:szCs w:val="21"/>
                      <w:lang w:val="en-US" w:eastAsia="zh-CN"/>
                    </w:rPr>
                    <w:t>5</w:t>
                  </w:r>
                  <w:r>
                    <w:rPr>
                      <w:rFonts w:ascii="Times New Roman" w:hAnsi="Times New Roman"/>
                      <w:color w:val="auto"/>
                      <w:sz w:val="21"/>
                      <w:szCs w:val="21"/>
                    </w:rPr>
                    <w:t>；夜间</w:t>
                  </w:r>
                  <w:r>
                    <w:rPr>
                      <w:rFonts w:hint="eastAsia" w:ascii="Times New Roman" w:hAnsi="Times New Roman"/>
                      <w:color w:val="auto"/>
                      <w:sz w:val="21"/>
                      <w:szCs w:val="21"/>
                      <w:lang w:val="en-US" w:eastAsia="zh-CN"/>
                    </w:rPr>
                    <w:t>5</w:t>
                  </w:r>
                  <w:r>
                    <w:rPr>
                      <w:rFonts w:hint="eastAsia"/>
                      <w:color w:val="auto"/>
                      <w:sz w:val="21"/>
                      <w:szCs w:val="21"/>
                      <w:lang w:val="en-US" w:eastAsia="zh-CN"/>
                    </w:rPr>
                    <w:t>5</w:t>
                  </w:r>
                </w:p>
              </w:tc>
              <w:tc>
                <w:tcPr>
                  <w:tcW w:w="1850" w:type="pct"/>
                  <w:tcBorders>
                    <w:right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color w:val="auto"/>
                      <w:sz w:val="21"/>
                      <w:szCs w:val="21"/>
                    </w:rPr>
                  </w:pPr>
                  <w:r>
                    <w:rPr>
                      <w:rFonts w:ascii="Times New Roman" w:hAnsi="Times New Roman"/>
                      <w:color w:val="auto"/>
                      <w:sz w:val="21"/>
                      <w:szCs w:val="21"/>
                    </w:rPr>
                    <w:t>《工业企业厂界环境噪声排放标准》（GB12348-2008）</w:t>
                  </w:r>
                </w:p>
              </w:tc>
            </w:tr>
          </w:tbl>
          <w:p>
            <w:pPr>
              <w:adjustRightInd w:val="0"/>
              <w:snapToGrid w:val="0"/>
              <w:spacing w:line="460" w:lineRule="exact"/>
              <w:ind w:firstLine="482" w:firstLineChars="200"/>
              <w:textAlignment w:val="baseline"/>
              <w:rPr>
                <w:rFonts w:hint="default"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2污水排放</w:t>
            </w:r>
            <w:r>
              <w:rPr>
                <w:rFonts w:hint="default" w:ascii="Times New Roman" w:hAnsi="Times New Roman" w:cs="Times New Roman"/>
                <w:b/>
                <w:color w:val="auto"/>
                <w:sz w:val="24"/>
                <w:highlight w:val="none"/>
              </w:rPr>
              <w:t>标准</w:t>
            </w:r>
          </w:p>
          <w:p>
            <w:pPr>
              <w:keepNext w:val="0"/>
              <w:keepLines w:val="0"/>
              <w:pageBreakBefore w:val="0"/>
              <w:widowControl w:val="0"/>
              <w:kinsoku/>
              <w:wordWrap/>
              <w:overflowPunct/>
              <w:topLinePunct w:val="0"/>
              <w:bidi w:val="0"/>
              <w:adjustRightInd w:val="0"/>
              <w:snapToGrid w:val="0"/>
              <w:spacing w:line="480" w:lineRule="exact"/>
              <w:ind w:firstLine="480" w:firstLineChars="200"/>
              <w:textAlignment w:val="baseline"/>
              <w:rPr>
                <w:rFonts w:ascii="Times New Roman" w:hAnsi="Times New Roman"/>
                <w:b/>
                <w:color w:val="auto"/>
                <w:sz w:val="24"/>
                <w:szCs w:val="24"/>
              </w:rPr>
            </w:pPr>
            <w:r>
              <w:rPr>
                <w:rFonts w:hint="eastAsia"/>
                <w:color w:val="auto"/>
                <w:kern w:val="0"/>
                <w:sz w:val="24"/>
                <w:szCs w:val="24"/>
                <w:lang w:val="en-US" w:eastAsia="zh-CN"/>
              </w:rPr>
              <w:t>项目废水</w:t>
            </w:r>
            <w:r>
              <w:rPr>
                <w:rFonts w:ascii="Times New Roman" w:hAnsi="Times New Roman"/>
                <w:color w:val="auto"/>
                <w:kern w:val="0"/>
                <w:sz w:val="24"/>
                <w:szCs w:val="24"/>
              </w:rPr>
              <w:t>排放执行《污水综合排放标准》（GB8978-1996）的三级</w:t>
            </w:r>
            <w:r>
              <w:rPr>
                <w:rFonts w:hint="eastAsia"/>
                <w:color w:val="auto"/>
                <w:kern w:val="0"/>
                <w:sz w:val="24"/>
                <w:szCs w:val="24"/>
                <w:lang w:val="en-US" w:eastAsia="zh-CN"/>
              </w:rPr>
              <w:t>标准</w:t>
            </w:r>
            <w:r>
              <w:rPr>
                <w:rFonts w:ascii="Times New Roman" w:hAnsi="Times New Roman"/>
                <w:color w:val="auto"/>
                <w:kern w:val="0"/>
                <w:sz w:val="24"/>
                <w:szCs w:val="24"/>
              </w:rPr>
              <w:t>及</w:t>
            </w:r>
            <w:r>
              <w:rPr>
                <w:rFonts w:ascii="Times New Roman" w:hAnsi="Times New Roman"/>
                <w:color w:val="auto"/>
                <w:sz w:val="24"/>
                <w:szCs w:val="24"/>
              </w:rPr>
              <w:t>《污水排入城镇下水道水质标准》（GB/T31962-2015）中限值要求</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rPr>
              <w:t>同时</w:t>
            </w:r>
            <w:r>
              <w:rPr>
                <w:rFonts w:hint="eastAsia"/>
                <w:color w:val="auto"/>
                <w:kern w:val="0"/>
                <w:sz w:val="24"/>
                <w:szCs w:val="24"/>
                <w:lang w:eastAsia="zh-CN"/>
              </w:rPr>
              <w:t>应</w:t>
            </w:r>
            <w:r>
              <w:rPr>
                <w:rFonts w:hint="eastAsia" w:ascii="Times New Roman" w:hAnsi="Times New Roman"/>
                <w:color w:val="auto"/>
                <w:kern w:val="0"/>
                <w:sz w:val="24"/>
                <w:szCs w:val="24"/>
              </w:rPr>
              <w:t>满足</w:t>
            </w:r>
            <w:r>
              <w:rPr>
                <w:rFonts w:hint="eastAsia" w:ascii="Times New Roman" w:hAnsi="Times New Roman" w:eastAsia="宋体" w:cs="Times New Roman"/>
                <w:sz w:val="24"/>
                <w:szCs w:val="24"/>
                <w:highlight w:val="none"/>
              </w:rPr>
              <w:t>遵化市金山工业园污水处理厂</w:t>
            </w:r>
            <w:r>
              <w:rPr>
                <w:rFonts w:hint="eastAsia" w:ascii="Times New Roman" w:hAnsi="Times New Roman"/>
                <w:color w:val="auto"/>
                <w:kern w:val="0"/>
                <w:sz w:val="24"/>
                <w:szCs w:val="24"/>
              </w:rPr>
              <w:t>进水水质要求。</w:t>
            </w:r>
            <w:r>
              <w:rPr>
                <w:rFonts w:ascii="Times New Roman" w:hAnsi="Times New Roman"/>
                <w:color w:val="auto"/>
                <w:sz w:val="24"/>
                <w:szCs w:val="24"/>
              </w:rPr>
              <w:t>标准限值见</w:t>
            </w:r>
            <w:r>
              <w:rPr>
                <w:rFonts w:hint="eastAsia" w:ascii="Times New Roman" w:hAnsi="Times New Roman"/>
                <w:color w:val="auto"/>
                <w:sz w:val="24"/>
                <w:szCs w:val="24"/>
                <w:lang w:eastAsia="zh-CN"/>
              </w:rPr>
              <w:t>下表</w:t>
            </w:r>
            <w:r>
              <w:rPr>
                <w:rFonts w:ascii="Times New Roman" w:hAnsi="Times New Roman"/>
                <w:color w:val="auto"/>
                <w:sz w:val="24"/>
                <w:szCs w:val="24"/>
              </w:rPr>
              <w:t>。</w:t>
            </w:r>
          </w:p>
          <w:p>
            <w:pPr>
              <w:keepNext w:val="0"/>
              <w:keepLines w:val="0"/>
              <w:pageBreakBefore w:val="0"/>
              <w:widowControl w:val="0"/>
              <w:kinsoku/>
              <w:wordWrap/>
              <w:overflowPunct/>
              <w:topLinePunct w:val="0"/>
              <w:autoSpaceDE w:val="0"/>
              <w:autoSpaceDN w:val="0"/>
              <w:bidi w:val="0"/>
              <w:adjustRightInd w:val="0"/>
              <w:spacing w:line="480" w:lineRule="exact"/>
              <w:jc w:val="center"/>
              <w:rPr>
                <w:rFonts w:ascii="Times New Roman" w:hAnsi="Times New Roman"/>
                <w:b/>
                <w:color w:val="auto"/>
                <w:sz w:val="24"/>
                <w:szCs w:val="24"/>
              </w:rPr>
            </w:pPr>
            <w:r>
              <w:rPr>
                <w:rFonts w:ascii="Times New Roman" w:hAnsi="Times New Roman"/>
                <w:b/>
                <w:color w:val="auto"/>
                <w:sz w:val="24"/>
                <w:szCs w:val="24"/>
              </w:rPr>
              <w:t>表</w:t>
            </w:r>
            <w:r>
              <w:rPr>
                <w:rFonts w:hint="eastAsia"/>
                <w:b/>
                <w:color w:val="auto"/>
                <w:sz w:val="24"/>
                <w:szCs w:val="24"/>
                <w:lang w:val="en-US" w:eastAsia="zh-CN"/>
              </w:rPr>
              <w:t>23</w:t>
            </w:r>
            <w:r>
              <w:rPr>
                <w:rFonts w:ascii="Times New Roman" w:hAnsi="Times New Roman"/>
                <w:b/>
                <w:color w:val="auto"/>
                <w:sz w:val="24"/>
                <w:szCs w:val="24"/>
              </w:rPr>
              <w:t xml:space="preserve">  废水综合排放标准  单位：mg/L</w:t>
            </w:r>
          </w:p>
          <w:tbl>
            <w:tblPr>
              <w:tblStyle w:val="33"/>
              <w:tblW w:w="4932"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765"/>
              <w:gridCol w:w="3669"/>
              <w:gridCol w:w="1520"/>
              <w:gridCol w:w="918"/>
              <w:gridCol w:w="92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9"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default" w:ascii="Times New Roman" w:hAnsi="Times New Roman" w:eastAsia="宋体" w:cs="Times New Roman"/>
                      <w:b/>
                      <w:bCs/>
                      <w:color w:val="000000"/>
                      <w:sz w:val="21"/>
                      <w:szCs w:val="21"/>
                      <w:highlight w:val="none"/>
                      <w:lang w:val="zh-CN" w:eastAsia="zh-CN" w:bidi="zh-CN"/>
                    </w:rPr>
                  </w:pPr>
                  <w:r>
                    <w:rPr>
                      <w:rFonts w:hint="default" w:ascii="Times New Roman" w:hAnsi="Times New Roman" w:cs="Times New Roman"/>
                      <w:b/>
                      <w:bCs/>
                      <w:color w:val="000000"/>
                      <w:sz w:val="21"/>
                      <w:szCs w:val="21"/>
                      <w:highlight w:val="none"/>
                    </w:rPr>
                    <w:t>类别</w:t>
                  </w:r>
                </w:p>
              </w:tc>
              <w:tc>
                <w:tcPr>
                  <w:tcW w:w="465"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eastAsia="宋体" w:cs="Times New Roman"/>
                      <w:b/>
                      <w:bCs/>
                      <w:color w:val="000000"/>
                      <w:sz w:val="21"/>
                      <w:szCs w:val="21"/>
                      <w:highlight w:val="none"/>
                      <w:lang w:val="zh-CN" w:eastAsia="zh-CN"/>
                    </w:rPr>
                  </w:pPr>
                  <w:r>
                    <w:rPr>
                      <w:rFonts w:hint="default" w:ascii="Times New Roman" w:hAnsi="Times New Roman" w:eastAsia="宋体" w:cs="Times New Roman"/>
                      <w:b/>
                      <w:bCs/>
                      <w:color w:val="000000"/>
                      <w:sz w:val="21"/>
                      <w:szCs w:val="21"/>
                      <w:highlight w:val="none"/>
                      <w:lang w:eastAsia="zh-CN"/>
                    </w:rPr>
                    <w:t>污染物</w:t>
                  </w:r>
                </w:p>
              </w:tc>
              <w:tc>
                <w:tcPr>
                  <w:tcW w:w="3154" w:type="pct"/>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eastAsia="宋体" w:cs="Times New Roman"/>
                      <w:b/>
                      <w:bCs/>
                      <w:color w:val="000000"/>
                      <w:sz w:val="21"/>
                      <w:szCs w:val="21"/>
                      <w:highlight w:val="none"/>
                      <w:lang w:eastAsia="zh-CN"/>
                    </w:rPr>
                  </w:pPr>
                  <w:r>
                    <w:rPr>
                      <w:rFonts w:hint="default" w:ascii="Times New Roman" w:hAnsi="Times New Roman" w:eastAsia="宋体" w:cs="Times New Roman"/>
                      <w:b/>
                      <w:bCs/>
                      <w:color w:val="000000"/>
                      <w:sz w:val="21"/>
                      <w:szCs w:val="21"/>
                      <w:highlight w:val="none"/>
                      <w:lang w:eastAsia="zh-CN"/>
                    </w:rPr>
                    <w:t>排放标准要求</w:t>
                  </w:r>
                </w:p>
              </w:tc>
              <w:tc>
                <w:tcPr>
                  <w:tcW w:w="558"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cs="Times New Roman"/>
                      <w:b/>
                      <w:bCs/>
                      <w:color w:val="000000"/>
                      <w:sz w:val="21"/>
                      <w:szCs w:val="21"/>
                      <w:highlight w:val="none"/>
                      <w:lang w:eastAsia="zh-CN"/>
                    </w:rPr>
                  </w:pPr>
                  <w:r>
                    <w:rPr>
                      <w:rFonts w:hint="default" w:ascii="Times New Roman" w:hAnsi="Times New Roman" w:cs="Times New Roman"/>
                      <w:b/>
                      <w:bCs/>
                      <w:color w:val="000000"/>
                      <w:sz w:val="21"/>
                      <w:szCs w:val="21"/>
                      <w:highlight w:val="none"/>
                      <w:lang w:eastAsia="zh-CN"/>
                    </w:rPr>
                    <w:t>本项目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eastAsia="宋体" w:cs="Times New Roman"/>
                      <w:b/>
                      <w:bCs/>
                      <w:color w:val="000000"/>
                      <w:sz w:val="21"/>
                      <w:szCs w:val="21"/>
                      <w:highlight w:val="none"/>
                      <w:lang w:eastAsia="zh-CN"/>
                    </w:rPr>
                  </w:pPr>
                  <w:r>
                    <w:rPr>
                      <w:rFonts w:hint="default" w:ascii="Times New Roman" w:hAnsi="Times New Roman" w:cs="Times New Roman"/>
                      <w:b/>
                      <w:bCs/>
                      <w:color w:val="000000"/>
                      <w:sz w:val="21"/>
                      <w:szCs w:val="21"/>
                      <w:highlight w:val="none"/>
                      <w:lang w:eastAsia="zh-CN"/>
                    </w:rPr>
                    <w:t>污水排放限值</w:t>
                  </w:r>
                </w:p>
              </w:tc>
              <w:tc>
                <w:tcPr>
                  <w:tcW w:w="562"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cs="Times New Roman"/>
                      <w:b/>
                      <w:bCs/>
                      <w:color w:val="000000"/>
                      <w:sz w:val="21"/>
                      <w:szCs w:val="21"/>
                      <w:highlight w:val="none"/>
                      <w:lang w:eastAsia="zh-CN"/>
                    </w:rPr>
                  </w:pPr>
                  <w:r>
                    <w:rPr>
                      <w:rFonts w:hint="eastAsia" w:ascii="Times New Roman" w:hAnsi="Times New Roman" w:cs="Times New Roman"/>
                      <w:b/>
                      <w:bCs/>
                      <w:color w:val="000000"/>
                      <w:sz w:val="21"/>
                      <w:szCs w:val="21"/>
                      <w:highlight w:val="none"/>
                      <w:lang w:eastAsia="zh-CN"/>
                    </w:rPr>
                    <w:t>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9"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default" w:ascii="Times New Roman" w:hAnsi="Times New Roman" w:eastAsia="宋体" w:cs="Times New Roman"/>
                      <w:b/>
                      <w:bCs/>
                      <w:color w:val="000000"/>
                      <w:sz w:val="21"/>
                      <w:szCs w:val="21"/>
                      <w:highlight w:val="none"/>
                      <w:lang w:val="zh-CN" w:eastAsia="zh-CN" w:bidi="zh-CN"/>
                    </w:rPr>
                  </w:pPr>
                </w:p>
              </w:tc>
              <w:tc>
                <w:tcPr>
                  <w:tcW w:w="465"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eastAsia="宋体" w:cs="Times New Roman"/>
                      <w:b/>
                      <w:bCs/>
                      <w:color w:val="000000"/>
                      <w:sz w:val="21"/>
                      <w:szCs w:val="21"/>
                      <w:highlight w:val="none"/>
                      <w:lang w:val="zh-CN" w:eastAsia="zh-CN"/>
                    </w:rPr>
                  </w:pPr>
                </w:p>
              </w:tc>
              <w:tc>
                <w:tcPr>
                  <w:tcW w:w="223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eastAsia" w:ascii="Times New Roman" w:hAnsi="Times New Roman" w:eastAsia="宋体" w:cs="Times New Roman"/>
                      <w:b/>
                      <w:bCs/>
                      <w:color w:val="000000"/>
                      <w:sz w:val="21"/>
                      <w:szCs w:val="21"/>
                      <w:highlight w:val="none"/>
                      <w:lang w:val="en-US" w:eastAsia="zh-CN"/>
                    </w:rPr>
                  </w:pPr>
                  <w:r>
                    <w:rPr>
                      <w:rFonts w:hint="default" w:ascii="Times New Roman" w:hAnsi="Times New Roman" w:eastAsia="宋体" w:cs="Times New Roman"/>
                      <w:b/>
                      <w:bCs/>
                      <w:color w:val="000000"/>
                      <w:sz w:val="21"/>
                      <w:szCs w:val="21"/>
                      <w:highlight w:val="none"/>
                      <w:lang w:eastAsia="zh-CN"/>
                    </w:rPr>
                    <w:t>《污水综合排放标准》（GB8978-1996）表4三级标准要求</w:t>
                  </w:r>
                  <w:r>
                    <w:rPr>
                      <w:rFonts w:hint="eastAsia" w:ascii="Times New Roman" w:hAnsi="Times New Roman" w:eastAsia="宋体" w:cs="Times New Roman"/>
                      <w:b/>
                      <w:bCs/>
                      <w:color w:val="000000"/>
                      <w:sz w:val="21"/>
                      <w:szCs w:val="21"/>
                      <w:highlight w:val="none"/>
                      <w:lang w:val="en-US" w:eastAsia="zh-CN"/>
                    </w:rPr>
                    <w:t>/</w:t>
                  </w:r>
                  <w:r>
                    <w:rPr>
                      <w:rFonts w:hint="default" w:ascii="Times New Roman" w:hAnsi="Times New Roman" w:eastAsia="宋体" w:cs="Times New Roman"/>
                      <w:b/>
                      <w:bCs/>
                      <w:color w:val="000000"/>
                      <w:sz w:val="21"/>
                      <w:szCs w:val="21"/>
                      <w:highlight w:val="none"/>
                      <w:lang w:eastAsia="zh-CN"/>
                    </w:rPr>
                    <w:t>《污水排入城镇下水道水质标准》（GB/T31962-2015）</w:t>
                  </w:r>
                </w:p>
              </w:tc>
              <w:tc>
                <w:tcPr>
                  <w:tcW w:w="92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baseline"/>
                    <w:rPr>
                      <w:rFonts w:hint="default" w:ascii="Times New Roman" w:hAnsi="Times New Roman" w:eastAsia="宋体" w:cs="Times New Roman"/>
                      <w:b/>
                      <w:bCs/>
                      <w:color w:val="000000"/>
                      <w:sz w:val="21"/>
                      <w:szCs w:val="21"/>
                      <w:highlight w:val="none"/>
                      <w:lang w:val="en-US" w:eastAsia="zh-CN"/>
                    </w:rPr>
                  </w:pPr>
                  <w:r>
                    <w:rPr>
                      <w:rFonts w:hint="eastAsia" w:ascii="Times New Roman" w:hAnsi="Times New Roman" w:eastAsia="宋体" w:cs="Times New Roman"/>
                      <w:b/>
                      <w:bCs/>
                      <w:color w:val="000000"/>
                      <w:sz w:val="21"/>
                      <w:szCs w:val="21"/>
                      <w:highlight w:val="none"/>
                      <w:lang w:val="en-US" w:eastAsia="zh-CN"/>
                    </w:rPr>
                    <w:t>金山工业园污水处理厂</w:t>
                  </w:r>
                  <w:r>
                    <w:rPr>
                      <w:rFonts w:hint="default" w:ascii="Times New Roman" w:hAnsi="Times New Roman" w:eastAsia="宋体" w:cs="Times New Roman"/>
                      <w:b/>
                      <w:bCs/>
                      <w:color w:val="000000"/>
                      <w:sz w:val="21"/>
                      <w:szCs w:val="21"/>
                      <w:highlight w:val="none"/>
                    </w:rPr>
                    <w:t>进水水质要求</w:t>
                  </w:r>
                </w:p>
              </w:tc>
              <w:tc>
                <w:tcPr>
                  <w:tcW w:w="558"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baseline"/>
                    <w:rPr>
                      <w:rFonts w:hint="default" w:ascii="Times New Roman" w:hAnsi="Times New Roman" w:eastAsia="宋体" w:cs="Times New Roman"/>
                      <w:b/>
                      <w:bCs/>
                      <w:color w:val="000000"/>
                      <w:sz w:val="21"/>
                      <w:szCs w:val="21"/>
                      <w:highlight w:val="none"/>
                      <w:lang w:val="en-US" w:eastAsia="zh-CN"/>
                    </w:rPr>
                  </w:pPr>
                </w:p>
              </w:tc>
              <w:tc>
                <w:tcPr>
                  <w:tcW w:w="562"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baseline"/>
                    <w:rPr>
                      <w:rFonts w:hint="default" w:ascii="Times New Roman" w:hAnsi="Times New Roman" w:eastAsia="宋体" w:cs="Times New Roman"/>
                      <w:b/>
                      <w:bCs/>
                      <w:color w:val="00000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9"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废水</w:t>
                  </w:r>
                </w:p>
              </w:tc>
              <w:tc>
                <w:tcPr>
                  <w:tcW w:w="46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pH</w:t>
                  </w:r>
                </w:p>
              </w:tc>
              <w:tc>
                <w:tcPr>
                  <w:tcW w:w="223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b w:val="0"/>
                      <w:bCs w:val="0"/>
                      <w:color w:val="000000"/>
                      <w:sz w:val="21"/>
                      <w:szCs w:val="21"/>
                      <w:highlight w:val="none"/>
                      <w:lang w:val="en-US" w:eastAsia="zh-CN" w:bidi="ar-SA"/>
                    </w:rPr>
                    <w:t>6~9</w:t>
                  </w:r>
                </w:p>
              </w:tc>
              <w:tc>
                <w:tcPr>
                  <w:tcW w:w="92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eastAsia="宋体" w:cs="Times New Roman"/>
                      <w:b w:val="0"/>
                      <w:bCs w:val="0"/>
                      <w:color w:val="000000"/>
                      <w:sz w:val="21"/>
                      <w:szCs w:val="21"/>
                      <w:highlight w:val="none"/>
                      <w:lang w:val="en-US" w:eastAsia="zh-CN" w:bidi="ar-SA"/>
                    </w:rPr>
                  </w:pPr>
                  <w:r>
                    <w:rPr>
                      <w:rFonts w:hint="default" w:ascii="Times New Roman" w:hAnsi="Times New Roman" w:cs="Times New Roman"/>
                      <w:b w:val="0"/>
                      <w:bCs w:val="0"/>
                      <w:color w:val="000000"/>
                      <w:sz w:val="21"/>
                      <w:szCs w:val="21"/>
                      <w:highlight w:val="none"/>
                      <w:lang w:val="en-US" w:eastAsia="zh-CN" w:bidi="ar-SA"/>
                    </w:rPr>
                    <w:t>6-9</w:t>
                  </w:r>
                </w:p>
              </w:tc>
              <w:tc>
                <w:tcPr>
                  <w:tcW w:w="55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eastAsia="宋体" w:cs="Times New Roman"/>
                      <w:b w:val="0"/>
                      <w:bCs w:val="0"/>
                      <w:color w:val="000000"/>
                      <w:sz w:val="21"/>
                      <w:szCs w:val="21"/>
                      <w:highlight w:val="none"/>
                      <w:lang w:val="en-US" w:eastAsia="zh-CN" w:bidi="ar-SA"/>
                    </w:rPr>
                  </w:pPr>
                  <w:r>
                    <w:rPr>
                      <w:rFonts w:hint="default" w:ascii="Times New Roman" w:hAnsi="Times New Roman" w:cs="Times New Roman"/>
                      <w:b w:val="0"/>
                      <w:bCs w:val="0"/>
                      <w:color w:val="000000"/>
                      <w:sz w:val="21"/>
                      <w:szCs w:val="21"/>
                      <w:highlight w:val="none"/>
                      <w:lang w:val="en-US" w:eastAsia="zh-CN" w:bidi="ar-SA"/>
                    </w:rPr>
                    <w:t>6-9</w:t>
                  </w:r>
                </w:p>
              </w:tc>
              <w:tc>
                <w:tcPr>
                  <w:tcW w:w="5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baseline"/>
                    <w:rPr>
                      <w:rFonts w:hint="default" w:ascii="Times New Roman" w:hAnsi="Times New Roman" w:cs="Times New Roman"/>
                      <w:b w:val="0"/>
                      <w:bCs w:val="0"/>
                      <w:color w:val="000000"/>
                      <w:sz w:val="21"/>
                      <w:szCs w:val="21"/>
                      <w:highlight w:val="none"/>
                      <w:lang w:val="en-US" w:eastAsia="zh-CN" w:bidi="ar-SA"/>
                    </w:rPr>
                  </w:pPr>
                  <w:r>
                    <w:rPr>
                      <w:rFonts w:hint="eastAsia" w:ascii="Times New Roman" w:hAnsi="Times New Roman" w:cs="Times New Roman"/>
                      <w:b w:val="0"/>
                      <w:bCs w:val="0"/>
                      <w:color w:val="000000"/>
                      <w:sz w:val="21"/>
                      <w:szCs w:val="21"/>
                      <w:highlight w:val="none"/>
                      <w:lang w:val="en-US" w:eastAsia="zh-CN" w:bidi="ar-SA"/>
                    </w:rPr>
                    <w:t>无量纲</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9"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rPr>
                      <w:rFonts w:hint="default" w:ascii="Times New Roman" w:hAnsi="Times New Roman" w:cs="Times New Roman"/>
                      <w:color w:val="000000"/>
                      <w:sz w:val="21"/>
                      <w:szCs w:val="21"/>
                      <w:highlight w:val="none"/>
                    </w:rPr>
                  </w:pPr>
                </w:p>
              </w:tc>
              <w:tc>
                <w:tcPr>
                  <w:tcW w:w="46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COD</w:t>
                  </w:r>
                </w:p>
              </w:tc>
              <w:tc>
                <w:tcPr>
                  <w:tcW w:w="223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eastAsia="宋体" w:cs="Times New Roman"/>
                      <w:color w:val="000000"/>
                      <w:sz w:val="21"/>
                      <w:szCs w:val="21"/>
                      <w:highlight w:val="none"/>
                      <w:lang w:val="en-US"/>
                    </w:rPr>
                  </w:pPr>
                  <w:r>
                    <w:rPr>
                      <w:rFonts w:hint="default" w:ascii="Times New Roman" w:hAnsi="Times New Roman" w:cs="Times New Roman"/>
                      <w:b w:val="0"/>
                      <w:bCs w:val="0"/>
                      <w:color w:val="000000"/>
                      <w:sz w:val="21"/>
                      <w:szCs w:val="21"/>
                      <w:highlight w:val="none"/>
                      <w:lang w:val="en-US" w:eastAsia="zh-CN" w:bidi="ar-SA"/>
                    </w:rPr>
                    <w:t>500</w:t>
                  </w:r>
                </w:p>
              </w:tc>
              <w:tc>
                <w:tcPr>
                  <w:tcW w:w="92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eastAsia="宋体" w:cs="Times New Roman"/>
                      <w:b w:val="0"/>
                      <w:bCs w:val="0"/>
                      <w:color w:val="000000"/>
                      <w:sz w:val="21"/>
                      <w:szCs w:val="21"/>
                      <w:highlight w:val="none"/>
                      <w:lang w:val="en-US" w:eastAsia="zh-CN" w:bidi="ar-SA"/>
                    </w:rPr>
                  </w:pPr>
                  <w:r>
                    <w:rPr>
                      <w:rFonts w:hint="default" w:ascii="Times New Roman" w:hAnsi="Times New Roman" w:cs="Times New Roman"/>
                      <w:b w:val="0"/>
                      <w:bCs w:val="0"/>
                      <w:color w:val="000000"/>
                      <w:sz w:val="21"/>
                      <w:szCs w:val="21"/>
                      <w:highlight w:val="none"/>
                      <w:lang w:val="en-US" w:eastAsia="zh-CN" w:bidi="ar-SA"/>
                    </w:rPr>
                    <w:t>400</w:t>
                  </w:r>
                </w:p>
              </w:tc>
              <w:tc>
                <w:tcPr>
                  <w:tcW w:w="55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eastAsia="宋体" w:cs="Times New Roman"/>
                      <w:b w:val="0"/>
                      <w:bCs w:val="0"/>
                      <w:color w:val="000000"/>
                      <w:sz w:val="21"/>
                      <w:szCs w:val="21"/>
                      <w:highlight w:val="none"/>
                      <w:lang w:val="en-US" w:eastAsia="zh-CN" w:bidi="ar-SA"/>
                    </w:rPr>
                  </w:pPr>
                  <w:r>
                    <w:rPr>
                      <w:rFonts w:hint="default" w:ascii="Times New Roman" w:hAnsi="Times New Roman" w:cs="Times New Roman"/>
                      <w:b w:val="0"/>
                      <w:bCs w:val="0"/>
                      <w:color w:val="000000"/>
                      <w:sz w:val="21"/>
                      <w:szCs w:val="21"/>
                      <w:highlight w:val="none"/>
                      <w:lang w:val="en-US" w:eastAsia="zh-CN" w:bidi="ar-SA"/>
                    </w:rPr>
                    <w:t>400</w:t>
                  </w:r>
                </w:p>
              </w:tc>
              <w:tc>
                <w:tcPr>
                  <w:tcW w:w="5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baseline"/>
                    <w:rPr>
                      <w:rFonts w:hint="default" w:ascii="Times New Roman" w:hAnsi="Times New Roman" w:cs="Times New Roman"/>
                      <w:b w:val="0"/>
                      <w:bCs w:val="0"/>
                      <w:color w:val="000000"/>
                      <w:sz w:val="21"/>
                      <w:szCs w:val="21"/>
                      <w:highlight w:val="none"/>
                      <w:lang w:val="en-US" w:eastAsia="zh-CN" w:bidi="ar-SA"/>
                    </w:rPr>
                  </w:pPr>
                  <w:r>
                    <w:rPr>
                      <w:rFonts w:hint="default" w:ascii="Times New Roman" w:hAnsi="Times New Roman" w:cs="Times New Roman"/>
                      <w:b w:val="0"/>
                      <w:bCs w:val="0"/>
                      <w:color w:val="000000"/>
                      <w:sz w:val="21"/>
                      <w:szCs w:val="21"/>
                      <w:highlight w:val="none"/>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rPr>
                      <w:rFonts w:hint="default" w:ascii="Times New Roman" w:hAnsi="Times New Roman" w:cs="Times New Roman"/>
                      <w:color w:val="000000"/>
                      <w:sz w:val="21"/>
                      <w:szCs w:val="21"/>
                      <w:highlight w:val="none"/>
                    </w:rPr>
                  </w:pPr>
                </w:p>
              </w:tc>
              <w:tc>
                <w:tcPr>
                  <w:tcW w:w="46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SS</w:t>
                  </w:r>
                </w:p>
              </w:tc>
              <w:tc>
                <w:tcPr>
                  <w:tcW w:w="223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eastAsia="宋体" w:cs="Times New Roman"/>
                      <w:color w:val="000000"/>
                      <w:sz w:val="21"/>
                      <w:szCs w:val="21"/>
                      <w:highlight w:val="none"/>
                      <w:lang w:val="en-US"/>
                    </w:rPr>
                  </w:pPr>
                  <w:r>
                    <w:rPr>
                      <w:rFonts w:hint="default" w:ascii="Times New Roman" w:hAnsi="Times New Roman" w:cs="Times New Roman"/>
                      <w:b w:val="0"/>
                      <w:bCs w:val="0"/>
                      <w:color w:val="000000"/>
                      <w:sz w:val="21"/>
                      <w:szCs w:val="21"/>
                      <w:highlight w:val="none"/>
                      <w:lang w:val="en-US" w:eastAsia="zh-CN" w:bidi="ar-SA"/>
                    </w:rPr>
                    <w:t>400</w:t>
                  </w:r>
                </w:p>
              </w:tc>
              <w:tc>
                <w:tcPr>
                  <w:tcW w:w="92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eastAsia="宋体" w:cs="Times New Roman"/>
                      <w:b w:val="0"/>
                      <w:bCs w:val="0"/>
                      <w:color w:val="000000"/>
                      <w:sz w:val="21"/>
                      <w:szCs w:val="21"/>
                      <w:highlight w:val="none"/>
                      <w:lang w:val="en-US" w:eastAsia="zh-CN" w:bidi="ar-SA"/>
                    </w:rPr>
                  </w:pPr>
                  <w:r>
                    <w:rPr>
                      <w:rFonts w:hint="default" w:ascii="Times New Roman" w:hAnsi="Times New Roman" w:cs="Times New Roman"/>
                      <w:b w:val="0"/>
                      <w:bCs w:val="0"/>
                      <w:color w:val="000000"/>
                      <w:sz w:val="21"/>
                      <w:szCs w:val="21"/>
                      <w:highlight w:val="none"/>
                      <w:lang w:val="en-US" w:eastAsia="zh-CN" w:bidi="ar-SA"/>
                    </w:rPr>
                    <w:t>220</w:t>
                  </w:r>
                </w:p>
              </w:tc>
              <w:tc>
                <w:tcPr>
                  <w:tcW w:w="55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eastAsia="宋体" w:cs="Times New Roman"/>
                      <w:b w:val="0"/>
                      <w:bCs w:val="0"/>
                      <w:color w:val="000000"/>
                      <w:sz w:val="21"/>
                      <w:szCs w:val="21"/>
                      <w:highlight w:val="none"/>
                      <w:lang w:val="en-US" w:eastAsia="zh-CN" w:bidi="ar-SA"/>
                    </w:rPr>
                  </w:pPr>
                  <w:r>
                    <w:rPr>
                      <w:rFonts w:hint="default" w:ascii="Times New Roman" w:hAnsi="Times New Roman" w:cs="Times New Roman"/>
                      <w:b w:val="0"/>
                      <w:bCs w:val="0"/>
                      <w:color w:val="000000"/>
                      <w:sz w:val="21"/>
                      <w:szCs w:val="21"/>
                      <w:highlight w:val="none"/>
                      <w:lang w:val="en-US" w:eastAsia="zh-CN" w:bidi="ar-SA"/>
                    </w:rPr>
                    <w:t>220</w:t>
                  </w:r>
                </w:p>
              </w:tc>
              <w:tc>
                <w:tcPr>
                  <w:tcW w:w="5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baseline"/>
                    <w:rPr>
                      <w:rFonts w:hint="default" w:ascii="Times New Roman" w:hAnsi="Times New Roman" w:cs="Times New Roman"/>
                      <w:b w:val="0"/>
                      <w:bCs w:val="0"/>
                      <w:color w:val="000000"/>
                      <w:sz w:val="21"/>
                      <w:szCs w:val="21"/>
                      <w:highlight w:val="none"/>
                      <w:lang w:val="en-US" w:eastAsia="zh-CN" w:bidi="ar-SA"/>
                    </w:rPr>
                  </w:pPr>
                  <w:r>
                    <w:rPr>
                      <w:rFonts w:hint="default" w:ascii="Times New Roman" w:hAnsi="Times New Roman" w:cs="Times New Roman"/>
                      <w:b w:val="0"/>
                      <w:bCs w:val="0"/>
                      <w:color w:val="000000"/>
                      <w:sz w:val="21"/>
                      <w:szCs w:val="21"/>
                      <w:highlight w:val="none"/>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9"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rPr>
                      <w:rFonts w:hint="default" w:ascii="Times New Roman" w:hAnsi="Times New Roman" w:cs="Times New Roman"/>
                      <w:color w:val="000000"/>
                      <w:sz w:val="21"/>
                      <w:szCs w:val="21"/>
                      <w:highlight w:val="none"/>
                    </w:rPr>
                  </w:pPr>
                </w:p>
              </w:tc>
              <w:tc>
                <w:tcPr>
                  <w:tcW w:w="46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氨氨</w:t>
                  </w:r>
                </w:p>
              </w:tc>
              <w:tc>
                <w:tcPr>
                  <w:tcW w:w="223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eastAsia="宋体" w:cs="Times New Roman"/>
                      <w:color w:val="000000"/>
                      <w:kern w:val="2"/>
                      <w:sz w:val="21"/>
                      <w:szCs w:val="21"/>
                      <w:highlight w:val="none"/>
                      <w:lang w:val="en-US" w:eastAsia="zh-CN" w:bidi="ar-SA"/>
                    </w:rPr>
                  </w:pPr>
                  <w:r>
                    <w:rPr>
                      <w:rFonts w:hint="eastAsia" w:cs="Times New Roman"/>
                      <w:b w:val="0"/>
                      <w:bCs w:val="0"/>
                      <w:color w:val="000000"/>
                      <w:sz w:val="21"/>
                      <w:szCs w:val="21"/>
                      <w:highlight w:val="none"/>
                      <w:lang w:val="en-US" w:eastAsia="zh-CN" w:bidi="ar-SA"/>
                    </w:rPr>
                    <w:t>45</w:t>
                  </w:r>
                </w:p>
              </w:tc>
              <w:tc>
                <w:tcPr>
                  <w:tcW w:w="92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eastAsia" w:ascii="Times New Roman" w:hAnsi="Times New Roman" w:eastAsia="宋体" w:cs="Times New Roman"/>
                      <w:b w:val="0"/>
                      <w:bCs w:val="0"/>
                      <w:color w:val="000000"/>
                      <w:kern w:val="2"/>
                      <w:sz w:val="21"/>
                      <w:szCs w:val="21"/>
                      <w:highlight w:val="none"/>
                      <w:lang w:val="en-US" w:eastAsia="zh-CN" w:bidi="ar-SA"/>
                    </w:rPr>
                  </w:pPr>
                  <w:r>
                    <w:rPr>
                      <w:rFonts w:hint="default" w:ascii="Times New Roman" w:hAnsi="Times New Roman" w:cs="Times New Roman"/>
                      <w:b w:val="0"/>
                      <w:bCs w:val="0"/>
                      <w:color w:val="000000"/>
                      <w:sz w:val="21"/>
                      <w:szCs w:val="21"/>
                      <w:highlight w:val="none"/>
                      <w:lang w:val="en-US" w:eastAsia="zh-CN" w:bidi="ar-SA"/>
                    </w:rPr>
                    <w:t>35</w:t>
                  </w:r>
                </w:p>
              </w:tc>
              <w:tc>
                <w:tcPr>
                  <w:tcW w:w="55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eastAsia="宋体" w:cs="Times New Roman"/>
                      <w:b w:val="0"/>
                      <w:bCs w:val="0"/>
                      <w:color w:val="000000"/>
                      <w:kern w:val="2"/>
                      <w:sz w:val="21"/>
                      <w:szCs w:val="21"/>
                      <w:highlight w:val="none"/>
                      <w:lang w:val="en-US" w:eastAsia="zh-CN" w:bidi="ar-SA"/>
                    </w:rPr>
                  </w:pPr>
                  <w:r>
                    <w:rPr>
                      <w:rFonts w:hint="default" w:ascii="Times New Roman" w:hAnsi="Times New Roman" w:cs="Times New Roman"/>
                      <w:b w:val="0"/>
                      <w:bCs w:val="0"/>
                      <w:color w:val="000000"/>
                      <w:sz w:val="21"/>
                      <w:szCs w:val="21"/>
                      <w:highlight w:val="none"/>
                      <w:lang w:val="en-US" w:eastAsia="zh-CN" w:bidi="ar-SA"/>
                    </w:rPr>
                    <w:t>35</w:t>
                  </w:r>
                </w:p>
              </w:tc>
              <w:tc>
                <w:tcPr>
                  <w:tcW w:w="5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000000"/>
                      <w:kern w:val="2"/>
                      <w:sz w:val="21"/>
                      <w:szCs w:val="21"/>
                      <w:highlight w:val="none"/>
                      <w:lang w:val="en-US" w:eastAsia="zh-CN" w:bidi="ar-SA"/>
                    </w:rPr>
                  </w:pPr>
                  <w:r>
                    <w:rPr>
                      <w:rFonts w:hint="default" w:ascii="Times New Roman" w:hAnsi="Times New Roman" w:cs="Times New Roman"/>
                      <w:b w:val="0"/>
                      <w:bCs w:val="0"/>
                      <w:color w:val="000000"/>
                      <w:sz w:val="21"/>
                      <w:szCs w:val="21"/>
                      <w:highlight w:val="none"/>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9"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rPr>
                      <w:rFonts w:hint="default" w:ascii="Times New Roman" w:hAnsi="Times New Roman" w:cs="Times New Roman"/>
                      <w:color w:val="000000"/>
                      <w:sz w:val="21"/>
                      <w:szCs w:val="21"/>
                      <w:highlight w:val="none"/>
                    </w:rPr>
                  </w:pPr>
                </w:p>
              </w:tc>
              <w:tc>
                <w:tcPr>
                  <w:tcW w:w="46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rPr>
                      <w:rFonts w:hint="eastAsia" w:ascii="Times New Roman" w:hAnsi="Times New Roman" w:eastAsia="宋体" w:cs="Times New Roman"/>
                      <w:color w:val="FF0000"/>
                      <w:sz w:val="21"/>
                      <w:szCs w:val="21"/>
                      <w:highlight w:val="none"/>
                      <w:lang w:val="en-US" w:eastAsia="zh-CN"/>
                    </w:rPr>
                  </w:pPr>
                  <w:r>
                    <w:rPr>
                      <w:rFonts w:hint="eastAsia" w:cs="Times New Roman"/>
                      <w:color w:val="FF0000"/>
                      <w:sz w:val="21"/>
                      <w:szCs w:val="21"/>
                      <w:highlight w:val="none"/>
                      <w:lang w:val="en-US" w:eastAsia="zh-CN"/>
                    </w:rPr>
                    <w:t>溶解性总固体</w:t>
                  </w:r>
                </w:p>
              </w:tc>
              <w:tc>
                <w:tcPr>
                  <w:tcW w:w="223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cs="Times New Roman"/>
                      <w:b w:val="0"/>
                      <w:bCs w:val="0"/>
                      <w:color w:val="FF0000"/>
                      <w:sz w:val="21"/>
                      <w:szCs w:val="21"/>
                      <w:highlight w:val="none"/>
                      <w:lang w:val="en-US" w:eastAsia="zh-CN" w:bidi="ar-SA"/>
                    </w:rPr>
                  </w:pPr>
                  <w:r>
                    <w:rPr>
                      <w:rFonts w:hint="eastAsia" w:cs="Times New Roman"/>
                      <w:b w:val="0"/>
                      <w:bCs w:val="0"/>
                      <w:color w:val="FF0000"/>
                      <w:sz w:val="21"/>
                      <w:szCs w:val="21"/>
                      <w:highlight w:val="none"/>
                      <w:lang w:val="en-US" w:eastAsia="zh-CN" w:bidi="ar-SA"/>
                    </w:rPr>
                    <w:t>1500</w:t>
                  </w:r>
                </w:p>
              </w:tc>
              <w:tc>
                <w:tcPr>
                  <w:tcW w:w="92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cs="Times New Roman"/>
                      <w:b w:val="0"/>
                      <w:bCs w:val="0"/>
                      <w:color w:val="FF0000"/>
                      <w:sz w:val="21"/>
                      <w:szCs w:val="21"/>
                      <w:highlight w:val="none"/>
                      <w:lang w:val="en-US" w:eastAsia="zh-CN" w:bidi="ar-SA"/>
                    </w:rPr>
                  </w:pPr>
                  <w:r>
                    <w:rPr>
                      <w:rFonts w:hint="eastAsia" w:cs="Times New Roman"/>
                      <w:b w:val="0"/>
                      <w:bCs w:val="0"/>
                      <w:color w:val="FF0000"/>
                      <w:sz w:val="21"/>
                      <w:szCs w:val="21"/>
                      <w:highlight w:val="none"/>
                      <w:lang w:val="en-US" w:eastAsia="zh-CN" w:bidi="ar-SA"/>
                    </w:rPr>
                    <w:t>/</w:t>
                  </w:r>
                </w:p>
              </w:tc>
              <w:tc>
                <w:tcPr>
                  <w:tcW w:w="55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cs="Times New Roman"/>
                      <w:b w:val="0"/>
                      <w:bCs w:val="0"/>
                      <w:color w:val="FF0000"/>
                      <w:sz w:val="21"/>
                      <w:szCs w:val="21"/>
                      <w:highlight w:val="none"/>
                      <w:lang w:val="en-US" w:eastAsia="zh-CN" w:bidi="ar-SA"/>
                    </w:rPr>
                  </w:pPr>
                  <w:r>
                    <w:rPr>
                      <w:rFonts w:hint="eastAsia" w:cs="Times New Roman"/>
                      <w:b w:val="0"/>
                      <w:bCs w:val="0"/>
                      <w:color w:val="FF0000"/>
                      <w:sz w:val="21"/>
                      <w:szCs w:val="21"/>
                      <w:highlight w:val="none"/>
                      <w:lang w:val="en-US" w:eastAsia="zh-CN" w:bidi="ar-SA"/>
                    </w:rPr>
                    <w:t>1500</w:t>
                  </w:r>
                </w:p>
              </w:tc>
              <w:tc>
                <w:tcPr>
                  <w:tcW w:w="5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baseline"/>
                    <w:rPr>
                      <w:rFonts w:hint="default" w:ascii="Times New Roman" w:hAnsi="Times New Roman" w:cs="Times New Roman"/>
                      <w:b w:val="0"/>
                      <w:bCs w:val="0"/>
                      <w:color w:val="FF0000"/>
                      <w:sz w:val="21"/>
                      <w:szCs w:val="21"/>
                      <w:highlight w:val="none"/>
                    </w:rPr>
                  </w:pPr>
                  <w:r>
                    <w:rPr>
                      <w:rFonts w:hint="default" w:ascii="Times New Roman" w:hAnsi="Times New Roman" w:cs="Times New Roman"/>
                      <w:b w:val="0"/>
                      <w:bCs w:val="0"/>
                      <w:color w:val="FF0000"/>
                      <w:sz w:val="21"/>
                      <w:szCs w:val="21"/>
                      <w:highlight w:val="none"/>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9"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rPr>
                      <w:rFonts w:hint="default" w:ascii="Times New Roman" w:hAnsi="Times New Roman" w:cs="Times New Roman"/>
                      <w:color w:val="000000"/>
                      <w:sz w:val="21"/>
                      <w:szCs w:val="21"/>
                      <w:highlight w:val="none"/>
                    </w:rPr>
                  </w:pPr>
                </w:p>
              </w:tc>
              <w:tc>
                <w:tcPr>
                  <w:tcW w:w="46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rPr>
                      <w:rFonts w:hint="eastAsia" w:ascii="Times New Roman" w:hAnsi="Times New Roman" w:eastAsia="宋体" w:cs="Times New Roman"/>
                      <w:color w:val="000000"/>
                      <w:sz w:val="21"/>
                      <w:szCs w:val="21"/>
                      <w:highlight w:val="none"/>
                      <w:lang w:val="en-US" w:eastAsia="zh-CN"/>
                    </w:rPr>
                  </w:pPr>
                  <w:r>
                    <w:rPr>
                      <w:rFonts w:hint="eastAsia" w:cs="Times New Roman"/>
                      <w:color w:val="000000"/>
                      <w:sz w:val="21"/>
                      <w:szCs w:val="21"/>
                      <w:highlight w:val="none"/>
                      <w:lang w:val="en-US" w:eastAsia="zh-CN"/>
                    </w:rPr>
                    <w:t>动植物油</w:t>
                  </w:r>
                </w:p>
              </w:tc>
              <w:tc>
                <w:tcPr>
                  <w:tcW w:w="223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cs="Times New Roman"/>
                      <w:b w:val="0"/>
                      <w:bCs w:val="0"/>
                      <w:color w:val="000000"/>
                      <w:sz w:val="21"/>
                      <w:szCs w:val="21"/>
                      <w:highlight w:val="none"/>
                      <w:lang w:val="en-US" w:eastAsia="zh-CN" w:bidi="ar-SA"/>
                    </w:rPr>
                  </w:pPr>
                  <w:r>
                    <w:rPr>
                      <w:rFonts w:hint="eastAsia" w:cs="Times New Roman"/>
                      <w:b w:val="0"/>
                      <w:bCs w:val="0"/>
                      <w:color w:val="000000"/>
                      <w:sz w:val="21"/>
                      <w:szCs w:val="21"/>
                      <w:highlight w:val="none"/>
                      <w:lang w:val="en-US" w:eastAsia="zh-CN" w:bidi="ar-SA"/>
                    </w:rPr>
                    <w:t>100</w:t>
                  </w:r>
                </w:p>
              </w:tc>
              <w:tc>
                <w:tcPr>
                  <w:tcW w:w="92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cs="Times New Roman"/>
                      <w:b w:val="0"/>
                      <w:bCs w:val="0"/>
                      <w:color w:val="000000"/>
                      <w:sz w:val="21"/>
                      <w:szCs w:val="21"/>
                      <w:highlight w:val="none"/>
                      <w:lang w:val="en-US" w:eastAsia="zh-CN" w:bidi="ar-SA"/>
                    </w:rPr>
                  </w:pPr>
                  <w:r>
                    <w:rPr>
                      <w:rFonts w:hint="eastAsia" w:cs="Times New Roman"/>
                      <w:b w:val="0"/>
                      <w:bCs w:val="0"/>
                      <w:color w:val="000000"/>
                      <w:sz w:val="21"/>
                      <w:szCs w:val="21"/>
                      <w:highlight w:val="none"/>
                      <w:lang w:val="en-US" w:eastAsia="zh-CN" w:bidi="ar-SA"/>
                    </w:rPr>
                    <w:t>100</w:t>
                  </w:r>
                </w:p>
              </w:tc>
              <w:tc>
                <w:tcPr>
                  <w:tcW w:w="55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cs="Times New Roman"/>
                      <w:b w:val="0"/>
                      <w:bCs w:val="0"/>
                      <w:color w:val="000000"/>
                      <w:sz w:val="21"/>
                      <w:szCs w:val="21"/>
                      <w:highlight w:val="none"/>
                      <w:lang w:val="en-US" w:eastAsia="zh-CN" w:bidi="ar-SA"/>
                    </w:rPr>
                  </w:pPr>
                  <w:r>
                    <w:rPr>
                      <w:rFonts w:hint="eastAsia" w:cs="Times New Roman"/>
                      <w:b w:val="0"/>
                      <w:bCs w:val="0"/>
                      <w:color w:val="000000"/>
                      <w:sz w:val="21"/>
                      <w:szCs w:val="21"/>
                      <w:highlight w:val="none"/>
                      <w:lang w:val="en-US" w:eastAsia="zh-CN" w:bidi="ar-SA"/>
                    </w:rPr>
                    <w:t>100</w:t>
                  </w:r>
                </w:p>
              </w:tc>
              <w:tc>
                <w:tcPr>
                  <w:tcW w:w="5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baseline"/>
                    <w:rPr>
                      <w:rFonts w:hint="default" w:ascii="Times New Roman" w:hAnsi="Times New Roman" w:cs="Times New Roman"/>
                      <w:b w:val="0"/>
                      <w:bCs w:val="0"/>
                      <w:color w:val="000000"/>
                      <w:sz w:val="21"/>
                      <w:szCs w:val="21"/>
                      <w:highlight w:val="none"/>
                    </w:rPr>
                  </w:pPr>
                  <w:r>
                    <w:rPr>
                      <w:rFonts w:hint="default" w:ascii="Times New Roman" w:hAnsi="Times New Roman" w:cs="Times New Roman"/>
                      <w:b w:val="0"/>
                      <w:bCs w:val="0"/>
                      <w:color w:val="000000"/>
                      <w:sz w:val="21"/>
                      <w:szCs w:val="21"/>
                      <w:highlight w:val="none"/>
                    </w:rPr>
                    <w:t>mg/L</w:t>
                  </w:r>
                </w:p>
              </w:tc>
            </w:tr>
          </w:tbl>
          <w:p>
            <w:pPr>
              <w:adjustRightInd w:val="0"/>
              <w:snapToGrid w:val="0"/>
              <w:spacing w:line="460" w:lineRule="exact"/>
              <w:ind w:firstLine="482" w:firstLineChars="200"/>
              <w:textAlignment w:val="baseline"/>
              <w:rPr>
                <w:rFonts w:hint="default" w:ascii="Times New Roman" w:hAnsi="Times New Roman" w:cs="Times New Roman"/>
                <w:b/>
                <w:color w:val="auto"/>
                <w:sz w:val="24"/>
                <w:highlight w:val="none"/>
              </w:rPr>
            </w:pPr>
            <w:r>
              <w:rPr>
                <w:rFonts w:hint="eastAsia" w:cs="Times New Roman"/>
                <w:b/>
                <w:color w:val="auto"/>
                <w:sz w:val="24"/>
                <w:highlight w:val="none"/>
                <w:lang w:val="en-US" w:eastAsia="zh-CN"/>
              </w:rPr>
              <w:t>3</w:t>
            </w:r>
            <w:r>
              <w:rPr>
                <w:rFonts w:hint="default" w:ascii="Times New Roman" w:hAnsi="Times New Roman" w:cs="Times New Roman"/>
                <w:b/>
                <w:color w:val="auto"/>
                <w:sz w:val="24"/>
                <w:highlight w:val="none"/>
              </w:rPr>
              <w:t>固体废物</w:t>
            </w:r>
            <w:r>
              <w:rPr>
                <w:rFonts w:hint="default" w:ascii="Times New Roman" w:hAnsi="Times New Roman" w:cs="Times New Roman"/>
                <w:b/>
                <w:color w:val="auto"/>
                <w:sz w:val="24"/>
                <w:highlight w:val="none"/>
                <w:lang w:val="en-US" w:eastAsia="zh-CN"/>
              </w:rPr>
              <w:t>控制</w:t>
            </w:r>
            <w:r>
              <w:rPr>
                <w:rFonts w:hint="default" w:ascii="Times New Roman" w:hAnsi="Times New Roman" w:cs="Times New Roman"/>
                <w:b/>
                <w:color w:val="auto"/>
                <w:sz w:val="24"/>
                <w:highlight w:val="none"/>
              </w:rPr>
              <w:t>标准</w:t>
            </w: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auto"/>
                <w:sz w:val="24"/>
                <w:highlight w:val="none"/>
                <w:lang w:val="en-US" w:eastAsia="zh-CN"/>
              </w:rPr>
            </w:pPr>
            <w:r>
              <w:rPr>
                <w:rFonts w:hint="eastAsia" w:cs="Times New Roman"/>
                <w:bCs/>
                <w:color w:val="auto"/>
                <w:sz w:val="24"/>
                <w:highlight w:val="none"/>
                <w:lang w:val="en-US" w:eastAsia="zh-CN"/>
              </w:rPr>
              <w:t>一般固废参照执行</w:t>
            </w:r>
            <w:r>
              <w:rPr>
                <w:rFonts w:hint="default" w:ascii="Times New Roman" w:hAnsi="Times New Roman" w:eastAsia="宋体" w:cs="Times New Roman"/>
                <w:color w:val="auto"/>
                <w:sz w:val="24"/>
                <w:highlight w:val="none"/>
                <w:lang w:val="zh-CN"/>
              </w:rPr>
              <w:t>《</w:t>
            </w:r>
            <w:r>
              <w:rPr>
                <w:rFonts w:hint="default" w:ascii="Times New Roman" w:hAnsi="Times New Roman" w:eastAsia="宋体" w:cs="Times New Roman"/>
                <w:color w:val="auto"/>
                <w:sz w:val="24"/>
                <w:highlight w:val="none"/>
              </w:rPr>
              <w:t>一般工业固体废物贮存、处置场污染控制标准</w:t>
            </w:r>
            <w:r>
              <w:rPr>
                <w:rFonts w:hint="default" w:ascii="Times New Roman" w:hAnsi="Times New Roman" w:eastAsia="宋体" w:cs="Times New Roman"/>
                <w:color w:val="auto"/>
                <w:sz w:val="24"/>
                <w:highlight w:val="none"/>
                <w:lang w:val="zh-CN"/>
              </w:rPr>
              <w:t>》(GB18599-2001)及其修改单中相关规定</w:t>
            </w:r>
            <w:r>
              <w:rPr>
                <w:rFonts w:hint="eastAsia" w:ascii="Times New Roman" w:hAnsi="Times New Roman" w:cs="Times New Roman"/>
                <w:bCs/>
                <w:color w:val="auto"/>
                <w:sz w:val="24"/>
                <w:highlight w:val="none"/>
                <w:lang w:eastAsia="zh-CN"/>
              </w:rPr>
              <w:t>。</w:t>
            </w: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auto"/>
                <w:sz w:val="24"/>
                <w:highlight w:val="none"/>
                <w:lang w:val="en-US" w:eastAsia="zh-CN"/>
              </w:rPr>
            </w:pPr>
          </w:p>
          <w:p>
            <w:pPr>
              <w:keepNext w:val="0"/>
              <w:keepLines w:val="0"/>
              <w:pageBreakBefore w:val="0"/>
              <w:widowControl/>
              <w:kinsoku/>
              <w:wordWrap/>
              <w:overflowPunct/>
              <w:topLinePunct w:val="0"/>
              <w:bidi w:val="0"/>
              <w:spacing w:line="500" w:lineRule="exact"/>
              <w:jc w:val="both"/>
              <w:rPr>
                <w:rFonts w:hint="eastAsia" w:ascii="Times New Roman" w:hAnsi="Times New Roman" w:eastAsia="宋体" w:cs="Times New Roman"/>
                <w:color w:val="auto"/>
                <w:kern w:val="0"/>
                <w:sz w:val="21"/>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54" w:hRule="atLeast"/>
          <w:jc w:val="center"/>
        </w:trPr>
        <w:tc>
          <w:tcPr>
            <w:tcW w:w="515" w:type="dxa"/>
            <w:noWrap w:val="0"/>
            <w:tcMar>
              <w:left w:w="28" w:type="dxa"/>
              <w:right w:w="28" w:type="dxa"/>
            </w:tcMar>
            <w:vAlign w:val="center"/>
          </w:tcPr>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总</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量</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控</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制</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指</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标</w:t>
            </w:r>
          </w:p>
        </w:tc>
        <w:tc>
          <w:tcPr>
            <w:tcW w:w="8544" w:type="dxa"/>
            <w:noWrap w:val="0"/>
            <w:vAlign w:val="center"/>
          </w:tcPr>
          <w:p>
            <w:pPr>
              <w:keepNext/>
              <w:keepLines w:val="0"/>
              <w:pageBreakBefore w:val="0"/>
              <w:widowControl/>
              <w:kinsoku/>
              <w:wordWrap/>
              <w:overflowPunct/>
              <w:topLinePunct w:val="0"/>
              <w:autoSpaceDE/>
              <w:autoSpaceDN/>
              <w:bidi w:val="0"/>
              <w:adjustRightInd w:val="0"/>
              <w:snapToGrid w:val="0"/>
              <w:spacing w:line="460" w:lineRule="exact"/>
              <w:ind w:left="0" w:leftChars="0" w:firstLine="480" w:firstLineChars="200"/>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根据环境保护部《关于印发&lt;建设项目主要污染物排放总量指标审核及管理暂行办法&gt;的通知》（环发[2014]197号），总量控制指标按国家或地方污染物排放标准核定。</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w:t>
            </w:r>
            <w:r>
              <w:rPr>
                <w:rFonts w:hint="eastAsia" w:cs="Times New Roman"/>
                <w:color w:val="auto"/>
                <w:sz w:val="24"/>
                <w:szCs w:val="24"/>
                <w:highlight w:val="none"/>
                <w:lang w:val="en-US" w:eastAsia="zh-CN"/>
              </w:rPr>
              <w:t>不涉及燃料燃烧，无SO</w:t>
            </w:r>
            <w:r>
              <w:rPr>
                <w:rFonts w:hint="eastAsia" w:cs="Times New Roman"/>
                <w:color w:val="auto"/>
                <w:sz w:val="24"/>
                <w:szCs w:val="24"/>
                <w:highlight w:val="none"/>
                <w:vertAlign w:val="subscript"/>
                <w:lang w:val="en-US" w:eastAsia="zh-CN"/>
              </w:rPr>
              <w:t>2</w:t>
            </w:r>
            <w:r>
              <w:rPr>
                <w:rFonts w:hint="eastAsia" w:cs="Times New Roman"/>
                <w:color w:val="auto"/>
                <w:sz w:val="24"/>
                <w:szCs w:val="24"/>
                <w:highlight w:val="none"/>
                <w:lang w:val="en-US" w:eastAsia="zh-CN"/>
              </w:rPr>
              <w:t>、NO</w:t>
            </w:r>
            <w:r>
              <w:rPr>
                <w:rFonts w:hint="eastAsia" w:cs="Times New Roman"/>
                <w:color w:val="auto"/>
                <w:sz w:val="24"/>
                <w:szCs w:val="24"/>
                <w:highlight w:val="none"/>
                <w:vertAlign w:val="subscript"/>
                <w:lang w:val="en-US" w:eastAsia="zh-CN"/>
              </w:rPr>
              <w:t>X</w:t>
            </w:r>
            <w:r>
              <w:rPr>
                <w:rFonts w:hint="eastAsia" w:cs="Times New Roman"/>
                <w:color w:val="auto"/>
                <w:sz w:val="24"/>
                <w:szCs w:val="24"/>
                <w:highlight w:val="none"/>
                <w:lang w:val="en-US" w:eastAsia="zh-CN"/>
              </w:rPr>
              <w:t>排放，项目SO</w:t>
            </w:r>
            <w:r>
              <w:rPr>
                <w:rFonts w:hint="eastAsia" w:cs="Times New Roman"/>
                <w:color w:val="auto"/>
                <w:sz w:val="24"/>
                <w:szCs w:val="24"/>
                <w:highlight w:val="none"/>
                <w:vertAlign w:val="subscript"/>
                <w:lang w:val="en-US" w:eastAsia="zh-CN"/>
              </w:rPr>
              <w:t>2</w:t>
            </w:r>
            <w:r>
              <w:rPr>
                <w:rFonts w:hint="eastAsia" w:cs="Times New Roman"/>
                <w:color w:val="auto"/>
                <w:sz w:val="24"/>
                <w:szCs w:val="24"/>
                <w:highlight w:val="none"/>
                <w:lang w:val="en-US" w:eastAsia="zh-CN"/>
              </w:rPr>
              <w:t>、NO</w:t>
            </w:r>
            <w:r>
              <w:rPr>
                <w:rFonts w:hint="eastAsia" w:cs="Times New Roman"/>
                <w:color w:val="auto"/>
                <w:sz w:val="24"/>
                <w:szCs w:val="24"/>
                <w:highlight w:val="none"/>
                <w:vertAlign w:val="subscript"/>
                <w:lang w:val="en-US" w:eastAsia="zh-CN"/>
              </w:rPr>
              <w:t>X</w:t>
            </w:r>
            <w:r>
              <w:rPr>
                <w:rFonts w:hint="default" w:ascii="Times New Roman" w:hAnsi="Times New Roman" w:eastAsia="宋体" w:cs="Times New Roman"/>
                <w:color w:val="auto"/>
                <w:sz w:val="24"/>
                <w:szCs w:val="24"/>
                <w:highlight w:val="none"/>
              </w:rPr>
              <w:t>总量</w:t>
            </w:r>
            <w:r>
              <w:rPr>
                <w:rFonts w:hint="eastAsia" w:ascii="Times New Roman" w:hAnsi="Times New Roman" w:eastAsia="宋体" w:cs="Times New Roman"/>
                <w:color w:val="auto"/>
                <w:sz w:val="24"/>
                <w:szCs w:val="24"/>
                <w:highlight w:val="none"/>
                <w:lang w:val="en-US" w:eastAsia="zh-CN"/>
              </w:rPr>
              <w:t>控制指标均为零。</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0" w:firstLineChars="200"/>
              <w:textAlignment w:val="auto"/>
              <w:rPr>
                <w:rFonts w:hint="default" w:ascii="Times New Roman" w:hAnsi="Times New Roman" w:eastAsia="宋体" w:cs="Times New Roman"/>
                <w:color w:val="FF0000"/>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项目</w:t>
            </w:r>
            <w:r>
              <w:rPr>
                <w:rFonts w:hint="eastAsia" w:cs="Times New Roman"/>
                <w:color w:val="auto"/>
                <w:sz w:val="24"/>
                <w:szCs w:val="24"/>
                <w:highlight w:val="none"/>
                <w:lang w:val="en-US" w:eastAsia="zh-CN"/>
              </w:rPr>
              <w:t>建厂后，全厂生产废水及生活废水</w:t>
            </w:r>
            <w:r>
              <w:rPr>
                <w:rFonts w:hint="eastAsia" w:ascii="Times New Roman" w:hAnsi="Times New Roman" w:eastAsia="宋体" w:cs="Times New Roman"/>
                <w:color w:val="auto"/>
                <w:sz w:val="24"/>
                <w:szCs w:val="24"/>
                <w:highlight w:val="none"/>
                <w:lang w:val="en-US" w:eastAsia="zh-CN"/>
              </w:rPr>
              <w:t>排放量</w:t>
            </w:r>
            <w:r>
              <w:rPr>
                <w:rFonts w:hint="eastAsia" w:cs="Times New Roman"/>
                <w:color w:val="auto"/>
                <w:sz w:val="24"/>
                <w:szCs w:val="24"/>
                <w:highlight w:val="none"/>
                <w:lang w:val="en-US" w:eastAsia="zh-CN"/>
              </w:rPr>
              <w:t>合计</w:t>
            </w:r>
            <w:r>
              <w:rPr>
                <w:rFonts w:hint="eastAsia" w:ascii="Times New Roman" w:hAnsi="Times New Roman" w:eastAsia="宋体" w:cs="Times New Roman"/>
                <w:color w:val="auto"/>
                <w:sz w:val="24"/>
                <w:szCs w:val="24"/>
                <w:highlight w:val="none"/>
                <w:lang w:val="en-US" w:eastAsia="zh-CN"/>
              </w:rPr>
              <w:t>为</w:t>
            </w:r>
            <w:r>
              <w:rPr>
                <w:rFonts w:hint="eastAsia" w:cs="Times New Roman"/>
                <w:color w:val="auto"/>
                <w:sz w:val="24"/>
                <w:szCs w:val="24"/>
                <w:highlight w:val="none"/>
                <w:lang w:val="en-US" w:eastAsia="zh-CN"/>
              </w:rPr>
              <w:t>20139.9</w:t>
            </w:r>
            <w:r>
              <w:rPr>
                <w:rFonts w:hint="eastAsia" w:ascii="Times New Roman" w:hAnsi="Times New Roman" w:eastAsia="宋体" w:cs="Times New Roman"/>
                <w:color w:val="auto"/>
                <w:sz w:val="24"/>
                <w:szCs w:val="24"/>
                <w:highlight w:val="none"/>
                <w:lang w:val="en-US" w:eastAsia="zh-CN"/>
              </w:rPr>
              <w:t>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/a。废水经本项目新增污水处理装置处理后排入遵化市金山工业园污水处理厂</w:t>
            </w:r>
            <w:r>
              <w:rPr>
                <w:rFonts w:hint="default" w:ascii="Times New Roman" w:hAnsi="Times New Roman" w:eastAsia="宋体" w:cs="Times New Roman"/>
                <w:color w:val="auto"/>
                <w:sz w:val="24"/>
                <w:szCs w:val="24"/>
                <w:highlight w:val="none"/>
                <w:lang w:val="en-US" w:eastAsia="zh-CN"/>
              </w:rPr>
              <w:t>处</w:t>
            </w:r>
            <w:r>
              <w:rPr>
                <w:rFonts w:hint="eastAsia" w:ascii="Times New Roman" w:hAnsi="Times New Roman" w:eastAsia="宋体" w:cs="Times New Roman"/>
                <w:color w:val="auto"/>
                <w:sz w:val="24"/>
                <w:szCs w:val="24"/>
                <w:highlight w:val="none"/>
                <w:lang w:val="en-US" w:eastAsia="zh-CN"/>
              </w:rPr>
              <w:t>理，</w:t>
            </w:r>
            <w:r>
              <w:rPr>
                <w:rFonts w:hint="eastAsia" w:ascii="Times New Roman" w:hAnsi="Times New Roman" w:eastAsia="宋体" w:cs="Times New Roman"/>
                <w:color w:val="FF0000"/>
                <w:sz w:val="24"/>
                <w:szCs w:val="24"/>
                <w:highlight w:val="none"/>
                <w:lang w:val="en-US" w:eastAsia="zh-CN"/>
              </w:rPr>
              <w:t>遵化市金山工业园污水处理厂出水水质执行</w:t>
            </w:r>
            <w:r>
              <w:rPr>
                <w:color w:val="FF0000"/>
                <w:sz w:val="24"/>
              </w:rPr>
              <w:t>《城镇污水处理厂污染物排放标准》（GB18918-2002）中一级A标准</w:t>
            </w:r>
            <w:r>
              <w:rPr>
                <w:rFonts w:hint="eastAsia" w:ascii="Times New Roman" w:hAnsi="Times New Roman" w:eastAsia="宋体" w:cs="Times New Roman"/>
                <w:color w:val="FF0000"/>
                <w:sz w:val="24"/>
                <w:szCs w:val="24"/>
                <w:highlight w:val="none"/>
                <w:lang w:val="en-US" w:eastAsia="zh-CN"/>
              </w:rPr>
              <w:t>：COD50mg/L，氨氮5mg/L。</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0" w:firstLineChars="200"/>
              <w:textAlignment w:val="auto"/>
              <w:rPr>
                <w:rFonts w:hint="eastAsia" w:cs="Times New Roman"/>
                <w:color w:val="auto"/>
                <w:kern w:val="0"/>
                <w:sz w:val="24"/>
                <w:szCs w:val="24"/>
                <w:highlight w:val="none"/>
                <w:lang w:val="en-US" w:eastAsia="zh-CN"/>
              </w:rPr>
            </w:pPr>
            <w:r>
              <w:rPr>
                <w:rFonts w:hint="eastAsia" w:cs="Times New Roman"/>
                <w:color w:val="auto"/>
                <w:kern w:val="0"/>
                <w:sz w:val="24"/>
                <w:szCs w:val="24"/>
                <w:highlight w:val="none"/>
                <w:lang w:val="en-US" w:eastAsia="zh-CN"/>
              </w:rPr>
              <w:t>据此核算：</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0" w:firstLineChars="200"/>
              <w:textAlignment w:val="auto"/>
              <w:rPr>
                <w:rFonts w:hint="default" w:cs="Times New Roman"/>
                <w:color w:val="FF0000"/>
                <w:kern w:val="0"/>
                <w:sz w:val="24"/>
                <w:szCs w:val="24"/>
                <w:highlight w:val="none"/>
                <w:lang w:val="en-US" w:eastAsia="zh-CN"/>
              </w:rPr>
            </w:pPr>
            <w:r>
              <w:rPr>
                <w:rFonts w:hint="eastAsia" w:cs="Times New Roman"/>
                <w:color w:val="FF0000"/>
                <w:kern w:val="0"/>
                <w:sz w:val="24"/>
                <w:szCs w:val="24"/>
                <w:highlight w:val="none"/>
                <w:lang w:val="en-US" w:eastAsia="zh-CN"/>
              </w:rPr>
              <w:t>COD总量指标=</w:t>
            </w:r>
            <w:r>
              <w:rPr>
                <w:rFonts w:hint="eastAsia" w:cs="Times New Roman"/>
                <w:color w:val="FF0000"/>
                <w:sz w:val="24"/>
                <w:szCs w:val="24"/>
                <w:highlight w:val="none"/>
                <w:lang w:val="en-US" w:eastAsia="zh-CN"/>
              </w:rPr>
              <w:t>20139.9</w:t>
            </w:r>
            <w:r>
              <w:rPr>
                <w:rFonts w:hint="eastAsia" w:cs="Times New Roman"/>
                <w:color w:val="FF0000"/>
                <w:kern w:val="0"/>
                <w:sz w:val="24"/>
                <w:szCs w:val="24"/>
                <w:highlight w:val="none"/>
                <w:lang w:val="en-US" w:eastAsia="zh-CN"/>
              </w:rPr>
              <w:t>×50×10</w:t>
            </w:r>
            <w:r>
              <w:rPr>
                <w:rFonts w:hint="eastAsia" w:cs="Times New Roman"/>
                <w:color w:val="FF0000"/>
                <w:kern w:val="0"/>
                <w:sz w:val="24"/>
                <w:szCs w:val="24"/>
                <w:highlight w:val="none"/>
                <w:vertAlign w:val="superscript"/>
                <w:lang w:val="en-US" w:eastAsia="zh-CN"/>
              </w:rPr>
              <w:t>-6</w:t>
            </w:r>
            <w:r>
              <w:rPr>
                <w:rFonts w:hint="eastAsia" w:cs="Times New Roman"/>
                <w:color w:val="FF0000"/>
                <w:kern w:val="0"/>
                <w:sz w:val="24"/>
                <w:szCs w:val="24"/>
                <w:highlight w:val="none"/>
                <w:lang w:val="en-US" w:eastAsia="zh-CN"/>
              </w:rPr>
              <w:t>=1.007t/a。</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0" w:firstLineChars="200"/>
              <w:textAlignment w:val="auto"/>
              <w:rPr>
                <w:rFonts w:hint="eastAsia" w:cs="Times New Roman"/>
                <w:color w:val="FF0000"/>
                <w:sz w:val="24"/>
                <w:szCs w:val="24"/>
                <w:highlight w:val="none"/>
                <w:lang w:val="en-US" w:eastAsia="zh-CN"/>
              </w:rPr>
            </w:pPr>
            <w:r>
              <w:rPr>
                <w:rFonts w:hint="eastAsia" w:cs="Times New Roman"/>
                <w:color w:val="FF0000"/>
                <w:kern w:val="0"/>
                <w:sz w:val="24"/>
                <w:szCs w:val="24"/>
                <w:highlight w:val="none"/>
                <w:lang w:val="en-US" w:eastAsia="zh-CN"/>
              </w:rPr>
              <w:t>氨氮总量指标=</w:t>
            </w:r>
            <w:r>
              <w:rPr>
                <w:rFonts w:hint="eastAsia" w:cs="Times New Roman"/>
                <w:color w:val="FF0000"/>
                <w:sz w:val="24"/>
                <w:szCs w:val="24"/>
                <w:highlight w:val="none"/>
                <w:lang w:val="en-US" w:eastAsia="zh-CN"/>
              </w:rPr>
              <w:t>20139.9</w:t>
            </w:r>
            <w:r>
              <w:rPr>
                <w:rFonts w:hint="eastAsia" w:cs="Times New Roman"/>
                <w:color w:val="FF0000"/>
                <w:kern w:val="0"/>
                <w:sz w:val="24"/>
                <w:szCs w:val="24"/>
                <w:highlight w:val="none"/>
                <w:lang w:val="en-US" w:eastAsia="zh-CN"/>
              </w:rPr>
              <w:t>×5×10</w:t>
            </w:r>
            <w:r>
              <w:rPr>
                <w:rFonts w:hint="eastAsia" w:cs="Times New Roman"/>
                <w:color w:val="FF0000"/>
                <w:kern w:val="0"/>
                <w:sz w:val="24"/>
                <w:szCs w:val="24"/>
                <w:highlight w:val="none"/>
                <w:vertAlign w:val="superscript"/>
                <w:lang w:val="en-US" w:eastAsia="zh-CN"/>
              </w:rPr>
              <w:t>-6</w:t>
            </w:r>
            <w:r>
              <w:rPr>
                <w:rFonts w:hint="eastAsia" w:cs="Times New Roman"/>
                <w:color w:val="FF0000"/>
                <w:kern w:val="0"/>
                <w:sz w:val="24"/>
                <w:szCs w:val="24"/>
                <w:highlight w:val="none"/>
                <w:lang w:val="en-US" w:eastAsia="zh-CN"/>
              </w:rPr>
              <w:t>=0.101t/a</w:t>
            </w:r>
            <w:r>
              <w:rPr>
                <w:rFonts w:hint="eastAsia" w:cs="Times New Roman"/>
                <w:color w:val="FF0000"/>
                <w:sz w:val="24"/>
                <w:szCs w:val="24"/>
                <w:highlight w:val="none"/>
                <w:lang w:val="en-US" w:eastAsia="zh-CN"/>
              </w:rPr>
              <w:t>。</w:t>
            </w: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color w:val="FF0000"/>
                <w:sz w:val="24"/>
                <w:szCs w:val="24"/>
                <w:highlight w:val="none"/>
              </w:rPr>
              <w:t>项目污染物核算总量为：SO</w:t>
            </w:r>
            <w:r>
              <w:rPr>
                <w:rFonts w:hint="default" w:ascii="Times New Roman" w:hAnsi="Times New Roman" w:eastAsia="宋体" w:cs="Times New Roman"/>
                <w:color w:val="FF0000"/>
                <w:sz w:val="24"/>
                <w:szCs w:val="24"/>
                <w:highlight w:val="none"/>
                <w:vertAlign w:val="subscript"/>
              </w:rPr>
              <w:t>2</w:t>
            </w:r>
            <w:r>
              <w:rPr>
                <w:rFonts w:hint="default" w:ascii="Times New Roman" w:hAnsi="Times New Roman" w:eastAsia="宋体" w:cs="Times New Roman"/>
                <w:color w:val="FF0000"/>
                <w:sz w:val="24"/>
                <w:szCs w:val="24"/>
                <w:highlight w:val="none"/>
              </w:rPr>
              <w:t>：</w:t>
            </w:r>
            <w:r>
              <w:rPr>
                <w:rFonts w:hint="eastAsia" w:cs="Times New Roman"/>
                <w:color w:val="FF0000"/>
                <w:sz w:val="24"/>
                <w:szCs w:val="24"/>
                <w:highlight w:val="none"/>
                <w:lang w:val="en-US" w:eastAsia="zh-CN"/>
              </w:rPr>
              <w:t>0</w:t>
            </w:r>
            <w:r>
              <w:rPr>
                <w:rFonts w:hint="default" w:ascii="Times New Roman" w:hAnsi="Times New Roman" w:eastAsia="宋体" w:cs="Times New Roman"/>
                <w:color w:val="FF0000"/>
                <w:sz w:val="24"/>
                <w:szCs w:val="24"/>
                <w:highlight w:val="none"/>
              </w:rPr>
              <w:t>t/a；NO</w:t>
            </w:r>
            <w:r>
              <w:rPr>
                <w:rFonts w:hint="default" w:ascii="Times New Roman" w:hAnsi="Times New Roman" w:eastAsia="宋体" w:cs="Times New Roman"/>
                <w:color w:val="FF0000"/>
                <w:sz w:val="24"/>
                <w:szCs w:val="24"/>
                <w:highlight w:val="none"/>
                <w:vertAlign w:val="baseline"/>
              </w:rPr>
              <w:t>x</w:t>
            </w:r>
            <w:r>
              <w:rPr>
                <w:rFonts w:hint="default" w:ascii="Times New Roman" w:hAnsi="Times New Roman" w:eastAsia="宋体" w:cs="Times New Roman"/>
                <w:color w:val="FF0000"/>
                <w:sz w:val="24"/>
                <w:szCs w:val="24"/>
                <w:highlight w:val="none"/>
              </w:rPr>
              <w:t>：</w:t>
            </w:r>
            <w:r>
              <w:rPr>
                <w:rFonts w:hint="eastAsia" w:cs="Times New Roman"/>
                <w:color w:val="FF0000"/>
                <w:sz w:val="24"/>
                <w:szCs w:val="24"/>
                <w:highlight w:val="none"/>
                <w:lang w:val="en-US" w:eastAsia="zh-CN"/>
              </w:rPr>
              <w:t>0</w:t>
            </w:r>
            <w:r>
              <w:rPr>
                <w:rFonts w:hint="default" w:ascii="Times New Roman" w:hAnsi="Times New Roman" w:eastAsia="宋体" w:cs="Times New Roman"/>
                <w:color w:val="FF0000"/>
                <w:sz w:val="24"/>
                <w:szCs w:val="24"/>
                <w:highlight w:val="none"/>
              </w:rPr>
              <w:t>t/a；COD：</w:t>
            </w:r>
            <w:r>
              <w:rPr>
                <w:rFonts w:hint="eastAsia" w:cs="Times New Roman"/>
                <w:color w:val="FF0000"/>
                <w:sz w:val="24"/>
                <w:szCs w:val="24"/>
                <w:highlight w:val="none"/>
                <w:lang w:val="en-US" w:eastAsia="zh-CN"/>
              </w:rPr>
              <w:t>1.007</w:t>
            </w:r>
            <w:r>
              <w:rPr>
                <w:rFonts w:hint="default" w:ascii="Times New Roman" w:hAnsi="Times New Roman" w:eastAsia="宋体" w:cs="Times New Roman"/>
                <w:color w:val="FF0000"/>
                <w:sz w:val="24"/>
                <w:szCs w:val="24"/>
                <w:highlight w:val="none"/>
              </w:rPr>
              <w:t>t/a；氨氮：</w:t>
            </w:r>
            <w:r>
              <w:rPr>
                <w:rFonts w:hint="eastAsia" w:cs="Times New Roman"/>
                <w:color w:val="FF0000"/>
                <w:sz w:val="24"/>
                <w:szCs w:val="24"/>
                <w:highlight w:val="none"/>
                <w:lang w:val="en-US" w:eastAsia="zh-CN"/>
              </w:rPr>
              <w:t>0.101</w:t>
            </w:r>
            <w:r>
              <w:rPr>
                <w:rFonts w:hint="default" w:ascii="Times New Roman" w:hAnsi="Times New Roman" w:eastAsia="宋体" w:cs="Times New Roman"/>
                <w:color w:val="FF0000"/>
                <w:sz w:val="24"/>
                <w:szCs w:val="24"/>
                <w:highlight w:val="none"/>
              </w:rPr>
              <w:t>t/a。</w:t>
            </w: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auto"/>
                <w:sz w:val="24"/>
                <w:highlight w:val="none"/>
                <w:lang w:val="en-US" w:eastAsia="zh-CN"/>
              </w:rPr>
            </w:pP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auto"/>
                <w:sz w:val="24"/>
                <w:highlight w:val="none"/>
                <w:lang w:val="en-US" w:eastAsia="zh-CN"/>
              </w:rPr>
            </w:pP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auto"/>
                <w:sz w:val="24"/>
                <w:highlight w:val="none"/>
                <w:lang w:val="en-US" w:eastAsia="zh-CN"/>
              </w:rPr>
            </w:pP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auto"/>
                <w:sz w:val="24"/>
                <w:highlight w:val="none"/>
                <w:lang w:val="en-US" w:eastAsia="zh-CN"/>
              </w:rPr>
            </w:pP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auto"/>
                <w:sz w:val="24"/>
                <w:highlight w:val="none"/>
                <w:lang w:val="en-US" w:eastAsia="zh-CN"/>
              </w:rPr>
            </w:pP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auto"/>
                <w:sz w:val="24"/>
                <w:highlight w:val="none"/>
                <w:lang w:val="en-US" w:eastAsia="zh-CN"/>
              </w:rPr>
            </w:pP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auto"/>
                <w:sz w:val="24"/>
                <w:highlight w:val="none"/>
                <w:lang w:val="en-US" w:eastAsia="zh-CN"/>
              </w:rPr>
            </w:pP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auto"/>
                <w:sz w:val="24"/>
                <w:highlight w:val="none"/>
                <w:lang w:val="en-US" w:eastAsia="zh-CN"/>
              </w:rPr>
            </w:pP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auto"/>
                <w:sz w:val="24"/>
                <w:highlight w:val="none"/>
                <w:lang w:val="en-US" w:eastAsia="zh-CN"/>
              </w:rPr>
            </w:pP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auto"/>
                <w:sz w:val="24"/>
                <w:highlight w:val="none"/>
                <w:lang w:val="en-US" w:eastAsia="zh-CN"/>
              </w:rPr>
            </w:pP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auto"/>
                <w:sz w:val="24"/>
                <w:highlight w:val="none"/>
                <w:lang w:val="en-US" w:eastAsia="zh-CN"/>
              </w:rPr>
            </w:pP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auto"/>
                <w:sz w:val="24"/>
                <w:highlight w:val="none"/>
                <w:lang w:val="en-US" w:eastAsia="zh-CN"/>
              </w:rPr>
            </w:pP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60" w:lineRule="exact"/>
              <w:ind w:right="0" w:rightChars="0"/>
              <w:textAlignment w:val="auto"/>
              <w:rPr>
                <w:rFonts w:hint="eastAsia" w:ascii="Times New Roman" w:hAnsi="Times New Roman" w:eastAsia="宋体" w:cs="Times New Roman"/>
                <w:color w:val="auto"/>
                <w:kern w:val="0"/>
                <w:sz w:val="21"/>
                <w:szCs w:val="21"/>
                <w:highlight w:val="none"/>
                <w:lang w:val="en-US" w:eastAsia="zh-CN"/>
              </w:rPr>
            </w:pPr>
          </w:p>
        </w:tc>
      </w:tr>
    </w:tbl>
    <w:p>
      <w:pPr>
        <w:keepNext w:val="0"/>
        <w:keepLines w:val="0"/>
        <w:pageBreakBefore w:val="0"/>
        <w:widowControl/>
        <w:kinsoku/>
        <w:wordWrap/>
        <w:overflowPunct/>
        <w:topLinePunct w:val="0"/>
        <w:bidi w:val="0"/>
        <w:spacing w:line="500" w:lineRule="exact"/>
        <w:ind w:firstLine="480" w:firstLineChars="200"/>
        <w:jc w:val="both"/>
        <w:rPr>
          <w:rFonts w:hint="eastAsia" w:ascii="Times New Roman" w:hAnsi="Times New Roman" w:eastAsia="宋体" w:cs="Times New Roman"/>
          <w:bCs/>
          <w:color w:val="auto"/>
          <w:sz w:val="24"/>
          <w:highlight w:val="none"/>
          <w:lang w:val="en-US" w:eastAsia="zh-CN"/>
        </w:rPr>
      </w:pPr>
      <w:bookmarkStart w:id="10" w:name="_Toc12487"/>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snapToGrid w:val="0"/>
          <w:color w:val="auto"/>
          <w:sz w:val="30"/>
          <w:szCs w:val="30"/>
          <w:highlight w:val="none"/>
        </w:rPr>
      </w:pPr>
      <w:r>
        <w:rPr>
          <w:rFonts w:hint="eastAsia" w:ascii="黑体" w:hAnsi="黑体" w:eastAsia="黑体"/>
          <w:snapToGrid w:val="0"/>
          <w:color w:val="auto"/>
          <w:sz w:val="30"/>
          <w:szCs w:val="30"/>
          <w:highlight w:val="none"/>
          <w:lang w:val="en-US" w:eastAsia="zh-CN"/>
        </w:rPr>
        <w:t>四、</w:t>
      </w:r>
      <w:r>
        <w:rPr>
          <w:rFonts w:hint="eastAsia" w:ascii="黑体" w:hAnsi="黑体" w:eastAsia="黑体"/>
          <w:snapToGrid w:val="0"/>
          <w:color w:val="auto"/>
          <w:sz w:val="30"/>
          <w:szCs w:val="30"/>
          <w:highlight w:val="none"/>
        </w:rPr>
        <w:t>主要环境影响和保护措施</w:t>
      </w:r>
      <w:bookmarkEnd w:id="10"/>
    </w:p>
    <w:tbl>
      <w:tblPr>
        <w:tblStyle w:val="33"/>
        <w:tblW w:w="508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7"/>
        <w:gridCol w:w="83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宋体" w:hAnsi="宋体" w:cs="宋体"/>
                <w:bCs/>
                <w:color w:val="auto"/>
                <w:szCs w:val="21"/>
                <w:highlight w:val="none"/>
              </w:rPr>
            </w:pPr>
            <w:r>
              <w:rPr>
                <w:rFonts w:hint="eastAsia" w:ascii="Times New Roman" w:hAnsi="Times New Roman" w:cs="宋体"/>
                <w:color w:val="auto"/>
                <w:kern w:val="2"/>
                <w:sz w:val="24"/>
                <w:szCs w:val="24"/>
                <w:highlight w:val="none"/>
              </w:rPr>
              <w:t>施工期环境保护措施</w:t>
            </w:r>
            <w:r>
              <w:rPr>
                <w:rFonts w:hint="eastAsia" w:ascii="宋体" w:hAnsi="宋体" w:cs="宋体"/>
                <w:bCs/>
                <w:color w:val="auto"/>
                <w:szCs w:val="21"/>
                <w:highlight w:val="none"/>
              </w:rPr>
              <w:t xml:space="preserve"> </w:t>
            </w:r>
          </w:p>
        </w:tc>
        <w:tc>
          <w:tcPr>
            <w:tcW w:w="4574" w:type="pct"/>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b/>
                <w:bCs w:val="0"/>
                <w:color w:val="auto"/>
                <w:spacing w:val="-10"/>
                <w:szCs w:val="21"/>
                <w:highlight w:val="none"/>
                <w:lang w:eastAsia="zh-CN"/>
              </w:rPr>
            </w:pPr>
            <w:r>
              <w:rPr>
                <w:rFonts w:hint="default" w:ascii="Times New Roman" w:hAnsi="Times New Roman" w:eastAsia="宋体" w:cs="Times New Roman"/>
                <w:color w:val="auto"/>
                <w:sz w:val="24"/>
                <w:szCs w:val="24"/>
                <w:highlight w:val="none"/>
                <w:lang w:eastAsia="zh-CN"/>
              </w:rPr>
              <w:t>项目</w:t>
            </w:r>
            <w:r>
              <w:rPr>
                <w:rFonts w:hint="default" w:ascii="Times New Roman" w:hAnsi="Times New Roman" w:eastAsia="宋体" w:cs="Times New Roman"/>
                <w:color w:val="auto"/>
                <w:sz w:val="24"/>
                <w:szCs w:val="24"/>
                <w:highlight w:val="none"/>
              </w:rPr>
              <w:t>施工期</w:t>
            </w:r>
            <w:r>
              <w:rPr>
                <w:rFonts w:hint="eastAsia" w:cs="Times New Roman"/>
                <w:color w:val="auto"/>
                <w:sz w:val="24"/>
                <w:szCs w:val="24"/>
                <w:highlight w:val="none"/>
                <w:lang w:val="en-US" w:eastAsia="zh-CN"/>
              </w:rPr>
              <w:t>仅为纯水设备、污水处理站设备安装，施工前较短，对周边环境影响较小，本次评价不再对施工期环境影响进行赘述。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25" w:type="pc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imes New Roman" w:hAnsi="Times New Roman" w:cs="宋体"/>
                <w:color w:val="auto"/>
                <w:kern w:val="2"/>
                <w:sz w:val="24"/>
                <w:szCs w:val="24"/>
                <w:highlight w:val="none"/>
              </w:rPr>
            </w:pPr>
            <w:r>
              <w:rPr>
                <w:rFonts w:hint="default" w:ascii="Times New Roman" w:hAnsi="Times New Roman" w:eastAsia="宋体" w:cs="宋体"/>
                <w:color w:val="auto"/>
                <w:kern w:val="2"/>
                <w:sz w:val="24"/>
                <w:szCs w:val="24"/>
                <w:highlight w:val="none"/>
              </w:rPr>
              <w:t>运营期环境影响和保护措施</w:t>
            </w:r>
          </w:p>
        </w:tc>
        <w:tc>
          <w:tcPr>
            <w:tcW w:w="4574" w:type="pct"/>
            <w:noWrap w:val="0"/>
            <w:vAlign w:val="center"/>
          </w:tcPr>
          <w:p>
            <w:pPr>
              <w:keepNext w:val="0"/>
              <w:keepLines w:val="0"/>
              <w:pageBreakBefore w:val="0"/>
              <w:widowControl w:val="0"/>
              <w:kinsoku/>
              <w:wordWrap/>
              <w:overflowPunct/>
              <w:topLinePunct w:val="0"/>
              <w:bidi w:val="0"/>
              <w:snapToGrid/>
              <w:spacing w:line="480" w:lineRule="exact"/>
              <w:ind w:firstLine="482" w:firstLineChars="200"/>
              <w:textAlignment w:val="auto"/>
              <w:rPr>
                <w:rFonts w:hint="default" w:ascii="Times New Roman" w:hAnsi="Times New Roman" w:cs="Times New Roman"/>
                <w:b/>
                <w:bCs/>
                <w:color w:val="auto"/>
                <w:sz w:val="24"/>
                <w:szCs w:val="24"/>
              </w:rPr>
            </w:pPr>
            <w:r>
              <w:rPr>
                <w:rFonts w:hint="eastAsia" w:ascii="Times New Roman" w:hAnsi="Times New Roman" w:cs="Times New Roman"/>
                <w:b/>
                <w:bCs/>
                <w:color w:val="auto"/>
                <w:sz w:val="24"/>
                <w:szCs w:val="24"/>
                <w:lang w:val="en-US" w:eastAsia="zh-CN"/>
              </w:rPr>
              <w:t>一</w:t>
            </w:r>
            <w:r>
              <w:rPr>
                <w:rFonts w:hint="default" w:ascii="Times New Roman" w:hAnsi="Times New Roman" w:cs="Times New Roman"/>
                <w:b/>
                <w:bCs/>
                <w:color w:val="auto"/>
                <w:sz w:val="24"/>
                <w:szCs w:val="24"/>
                <w:lang w:eastAsia="zh-CN"/>
              </w:rPr>
              <w:t>、</w:t>
            </w:r>
            <w:r>
              <w:rPr>
                <w:rFonts w:hint="eastAsia" w:ascii="Times New Roman" w:hAnsi="Times New Roman" w:cs="Times New Roman"/>
                <w:b/>
                <w:bCs/>
                <w:color w:val="auto"/>
                <w:sz w:val="24"/>
                <w:szCs w:val="24"/>
                <w:lang w:val="en-US" w:eastAsia="zh-CN"/>
              </w:rPr>
              <w:t>废气</w:t>
            </w:r>
            <w:r>
              <w:rPr>
                <w:rFonts w:hint="default" w:ascii="Times New Roman" w:hAnsi="Times New Roman" w:cs="Times New Roman"/>
                <w:b/>
                <w:bCs/>
                <w:color w:val="auto"/>
                <w:sz w:val="24"/>
                <w:szCs w:val="24"/>
                <w:lang w:eastAsia="zh-CN"/>
              </w:rPr>
              <w:t>环境</w:t>
            </w:r>
            <w:r>
              <w:rPr>
                <w:rFonts w:hint="default" w:ascii="Times New Roman" w:hAnsi="Times New Roman" w:cs="Times New Roman"/>
                <w:b/>
                <w:bCs/>
                <w:color w:val="auto"/>
                <w:sz w:val="24"/>
                <w:szCs w:val="24"/>
              </w:rPr>
              <w:t>影响分析</w:t>
            </w:r>
          </w:p>
          <w:p>
            <w:pPr>
              <w:pStyle w:val="89"/>
              <w:keepNext w:val="0"/>
              <w:keepLines w:val="0"/>
              <w:pageBreakBefore w:val="0"/>
              <w:widowControl w:val="0"/>
              <w:kinsoku/>
              <w:wordWrap/>
              <w:overflowPunct/>
              <w:topLinePunct w:val="0"/>
              <w:autoSpaceDE/>
              <w:autoSpaceDN/>
              <w:bidi w:val="0"/>
              <w:spacing w:line="500" w:lineRule="exact"/>
              <w:ind w:right="0" w:firstLine="464"/>
              <w:textAlignment w:val="auto"/>
              <w:outlineLvl w:val="9"/>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项目运营期无</w:t>
            </w:r>
            <w:r>
              <w:rPr>
                <w:rFonts w:hint="eastAsia" w:cs="Times New Roman"/>
                <w:color w:val="auto"/>
                <w:sz w:val="24"/>
                <w:szCs w:val="24"/>
                <w:highlight w:val="none"/>
                <w:lang w:val="en-US" w:eastAsia="zh-CN"/>
              </w:rPr>
              <w:t>新增废气</w:t>
            </w:r>
            <w:r>
              <w:rPr>
                <w:rFonts w:hint="eastAsia" w:ascii="Times New Roman" w:hAnsi="Times New Roman" w:eastAsia="宋体" w:cs="Times New Roman"/>
                <w:color w:val="auto"/>
                <w:sz w:val="24"/>
                <w:szCs w:val="24"/>
                <w:highlight w:val="none"/>
                <w:lang w:val="en-US" w:eastAsia="zh-CN"/>
              </w:rPr>
              <w:t>产生及排放。</w:t>
            </w:r>
          </w:p>
          <w:p>
            <w:pPr>
              <w:keepNext w:val="0"/>
              <w:keepLines w:val="0"/>
              <w:pageBreakBefore w:val="0"/>
              <w:widowControl w:val="0"/>
              <w:kinsoku/>
              <w:wordWrap/>
              <w:overflowPunct/>
              <w:topLinePunct w:val="0"/>
              <w:bidi w:val="0"/>
              <w:snapToGrid/>
              <w:spacing w:line="480" w:lineRule="exact"/>
              <w:ind w:firstLine="482" w:firstLineChars="200"/>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eastAsia="zh-CN"/>
              </w:rPr>
              <w:t>二、水环境</w:t>
            </w:r>
            <w:r>
              <w:rPr>
                <w:rFonts w:hint="default" w:ascii="Times New Roman" w:hAnsi="Times New Roman" w:cs="Times New Roman"/>
                <w:b/>
                <w:bCs/>
                <w:color w:val="auto"/>
                <w:sz w:val="24"/>
                <w:szCs w:val="24"/>
              </w:rPr>
              <w:t>影响分析</w:t>
            </w:r>
          </w:p>
          <w:p>
            <w:pPr>
              <w:pStyle w:val="89"/>
              <w:keepNext w:val="0"/>
              <w:keepLines w:val="0"/>
              <w:pageBreakBefore w:val="0"/>
              <w:widowControl w:val="0"/>
              <w:kinsoku/>
              <w:wordWrap/>
              <w:overflowPunct/>
              <w:topLinePunct w:val="0"/>
              <w:autoSpaceDE/>
              <w:autoSpaceDN/>
              <w:bidi w:val="0"/>
              <w:spacing w:line="500" w:lineRule="exact"/>
              <w:ind w:right="0" w:firstLine="464"/>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w:t>
            </w:r>
            <w:r>
              <w:rPr>
                <w:rFonts w:hint="eastAsia" w:cs="Times New Roman"/>
                <w:color w:val="auto"/>
                <w:sz w:val="24"/>
                <w:szCs w:val="24"/>
                <w:highlight w:val="none"/>
                <w:lang w:val="en-US" w:eastAsia="zh-CN"/>
              </w:rPr>
              <w:t>生产废水量合计为63.37</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/d、</w:t>
            </w:r>
            <w:r>
              <w:rPr>
                <w:rFonts w:hint="eastAsia" w:cs="Times New Roman"/>
                <w:color w:val="auto"/>
                <w:sz w:val="24"/>
                <w:szCs w:val="24"/>
                <w:highlight w:val="none"/>
                <w:lang w:val="en-US" w:eastAsia="zh-CN"/>
              </w:rPr>
              <w:t>20912.1</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/a</w:t>
            </w:r>
            <w:r>
              <w:rPr>
                <w:rFonts w:hint="eastAsia" w:ascii="Times New Roman" w:hAnsi="Times New Roman" w:eastAsia="宋体" w:cs="Times New Roman"/>
                <w:color w:val="auto"/>
                <w:sz w:val="24"/>
                <w:szCs w:val="24"/>
                <w:highlight w:val="none"/>
                <w:lang w:val="en-US" w:eastAsia="zh-CN"/>
              </w:rPr>
              <w:t>。项目废水经本项目新增污水处理装置处理后</w:t>
            </w:r>
            <w:r>
              <w:rPr>
                <w:rFonts w:hint="eastAsia" w:cs="Times New Roman"/>
                <w:color w:val="auto"/>
                <w:sz w:val="24"/>
                <w:szCs w:val="24"/>
                <w:highlight w:val="none"/>
                <w:lang w:val="en-US" w:eastAsia="zh-CN"/>
              </w:rPr>
              <w:t>经市政污水管网排入</w:t>
            </w:r>
            <w:r>
              <w:rPr>
                <w:rFonts w:hint="eastAsia" w:ascii="Times New Roman" w:hAnsi="Times New Roman" w:eastAsia="宋体" w:cs="Times New Roman"/>
                <w:sz w:val="24"/>
                <w:szCs w:val="24"/>
                <w:highlight w:val="none"/>
              </w:rPr>
              <w:t>遵化市金山工业园污水处理厂</w:t>
            </w:r>
            <w:r>
              <w:rPr>
                <w:rFonts w:hint="default" w:ascii="Times New Roman" w:hAnsi="Times New Roman" w:eastAsia="宋体" w:cs="Times New Roman"/>
                <w:sz w:val="24"/>
                <w:szCs w:val="24"/>
                <w:highlight w:val="none"/>
                <w:lang w:val="en-US" w:eastAsia="zh-CN"/>
              </w:rPr>
              <w:t>处</w:t>
            </w:r>
            <w:r>
              <w:rPr>
                <w:rFonts w:hint="eastAsia" w:cs="Times New Roman"/>
                <w:color w:val="auto"/>
                <w:sz w:val="24"/>
                <w:szCs w:val="24"/>
                <w:highlight w:val="none"/>
                <w:lang w:val="en-US" w:eastAsia="zh-CN"/>
              </w:rPr>
              <w:t>理。</w:t>
            </w:r>
          </w:p>
          <w:p>
            <w:pPr>
              <w:pStyle w:val="89"/>
              <w:keepNext w:val="0"/>
              <w:keepLines w:val="0"/>
              <w:pageBreakBefore w:val="0"/>
              <w:widowControl w:val="0"/>
              <w:kinsoku/>
              <w:wordWrap/>
              <w:overflowPunct/>
              <w:topLinePunct w:val="0"/>
              <w:autoSpaceDE/>
              <w:autoSpaceDN/>
              <w:bidi w:val="0"/>
              <w:spacing w:line="500" w:lineRule="exact"/>
              <w:ind w:right="0" w:firstLine="464"/>
              <w:textAlignment w:val="auto"/>
              <w:outlineLvl w:val="9"/>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根据设计资料，本项目纯水制备废水及反冲洗水水质如下表。</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w:t>
            </w:r>
            <w:r>
              <w:rPr>
                <w:rFonts w:hint="eastAsia" w:cs="Times New Roman"/>
                <w:b/>
                <w:bCs/>
                <w:color w:val="auto"/>
                <w:sz w:val="24"/>
                <w:szCs w:val="24"/>
                <w:highlight w:val="none"/>
                <w:lang w:val="en-US" w:eastAsia="zh-CN"/>
              </w:rPr>
              <w:t>24</w:t>
            </w:r>
            <w:r>
              <w:rPr>
                <w:rFonts w:hint="default" w:ascii="Times New Roman" w:hAnsi="Times New Roman" w:eastAsia="宋体" w:cs="Times New Roman"/>
                <w:b/>
                <w:bCs/>
                <w:color w:val="auto"/>
                <w:sz w:val="24"/>
                <w:szCs w:val="24"/>
                <w:highlight w:val="none"/>
              </w:rPr>
              <w:t xml:space="preserve">     </w:t>
            </w:r>
            <w:r>
              <w:rPr>
                <w:rFonts w:hint="eastAsia" w:ascii="Times New Roman" w:hAnsi="Times New Roman" w:eastAsia="宋体" w:cs="Times New Roman"/>
                <w:b/>
                <w:bCs/>
                <w:color w:val="auto"/>
                <w:sz w:val="24"/>
                <w:szCs w:val="24"/>
                <w:highlight w:val="none"/>
                <w:lang w:val="en-US" w:eastAsia="zh-CN"/>
              </w:rPr>
              <w:t>项目</w:t>
            </w:r>
            <w:r>
              <w:rPr>
                <w:rFonts w:hint="eastAsia" w:cs="Times New Roman"/>
                <w:b/>
                <w:bCs/>
                <w:color w:val="auto"/>
                <w:sz w:val="24"/>
                <w:szCs w:val="24"/>
                <w:highlight w:val="none"/>
                <w:lang w:val="en-US" w:eastAsia="zh-CN"/>
              </w:rPr>
              <w:t>产生</w:t>
            </w:r>
            <w:r>
              <w:rPr>
                <w:rFonts w:hint="eastAsia" w:ascii="Times New Roman" w:hAnsi="Times New Roman" w:eastAsia="宋体" w:cs="Times New Roman"/>
                <w:b/>
                <w:bCs/>
                <w:color w:val="auto"/>
                <w:sz w:val="24"/>
                <w:szCs w:val="24"/>
                <w:highlight w:val="none"/>
                <w:lang w:val="en-US" w:eastAsia="zh-CN"/>
              </w:rPr>
              <w:t>废水水质</w:t>
            </w:r>
            <w:r>
              <w:rPr>
                <w:rFonts w:hint="default" w:ascii="Times New Roman" w:hAnsi="Times New Roman" w:eastAsia="宋体" w:cs="Times New Roman"/>
                <w:b/>
                <w:bCs/>
                <w:color w:val="auto"/>
                <w:sz w:val="24"/>
                <w:szCs w:val="24"/>
                <w:highlight w:val="none"/>
              </w:rPr>
              <w:t>一览表</w:t>
            </w:r>
          </w:p>
          <w:tbl>
            <w:tblPr>
              <w:tblStyle w:val="3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844"/>
              <w:gridCol w:w="1023"/>
              <w:gridCol w:w="2046"/>
              <w:gridCol w:w="803"/>
              <w:gridCol w:w="1724"/>
              <w:gridCol w:w="17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1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序号</w:t>
                  </w:r>
                </w:p>
              </w:tc>
              <w:tc>
                <w:tcPr>
                  <w:tcW w:w="62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default" w:ascii="Times New Roman" w:hAnsi="Times New Roman" w:eastAsia="宋体" w:cs="Times New Roman"/>
                      <w:bCs/>
                      <w:snapToGrid w:val="0"/>
                      <w:color w:val="auto"/>
                      <w:kern w:val="0"/>
                      <w:sz w:val="21"/>
                      <w:szCs w:val="21"/>
                      <w:highlight w:val="none"/>
                      <w:lang w:val="en-US" w:eastAsia="zh-CN"/>
                    </w:rPr>
                    <w:t>因子</w:t>
                  </w:r>
                </w:p>
              </w:tc>
              <w:tc>
                <w:tcPr>
                  <w:tcW w:w="125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default" w:ascii="Times New Roman" w:hAnsi="Times New Roman" w:eastAsia="宋体" w:cs="Times New Roman"/>
                      <w:bCs/>
                      <w:snapToGrid w:val="0"/>
                      <w:color w:val="auto"/>
                      <w:kern w:val="0"/>
                      <w:sz w:val="21"/>
                      <w:szCs w:val="21"/>
                      <w:highlight w:val="none"/>
                      <w:lang w:val="en-US" w:eastAsia="zh-CN"/>
                    </w:rPr>
                    <w:t>进水水质（mg/L）</w:t>
                  </w:r>
                </w:p>
              </w:tc>
              <w:tc>
                <w:tcPr>
                  <w:tcW w:w="49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default" w:ascii="Times New Roman" w:hAnsi="Times New Roman" w:eastAsia="宋体" w:cs="Times New Roman"/>
                      <w:bCs/>
                      <w:snapToGrid w:val="0"/>
                      <w:color w:val="auto"/>
                      <w:kern w:val="0"/>
                      <w:sz w:val="21"/>
                      <w:szCs w:val="21"/>
                      <w:highlight w:val="none"/>
                      <w:lang w:val="zh-CN"/>
                    </w:rPr>
                    <w:t>序号</w:t>
                  </w:r>
                </w:p>
              </w:tc>
              <w:tc>
                <w:tcPr>
                  <w:tcW w:w="105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default" w:ascii="Times New Roman" w:hAnsi="Times New Roman" w:eastAsia="宋体" w:cs="Times New Roman"/>
                      <w:bCs/>
                      <w:snapToGrid w:val="0"/>
                      <w:color w:val="auto"/>
                      <w:kern w:val="0"/>
                      <w:sz w:val="21"/>
                      <w:szCs w:val="21"/>
                      <w:highlight w:val="none"/>
                      <w:lang w:val="en-US" w:eastAsia="zh-CN"/>
                    </w:rPr>
                    <w:t>因子</w:t>
                  </w:r>
                </w:p>
              </w:tc>
              <w:tc>
                <w:tcPr>
                  <w:tcW w:w="1044"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default" w:ascii="Times New Roman" w:hAnsi="Times New Roman" w:eastAsia="宋体" w:cs="Times New Roman"/>
                      <w:bCs/>
                      <w:snapToGrid w:val="0"/>
                      <w:color w:val="auto"/>
                      <w:kern w:val="0"/>
                      <w:sz w:val="21"/>
                      <w:szCs w:val="21"/>
                      <w:highlight w:val="none"/>
                      <w:lang w:val="en-US" w:eastAsia="zh-CN"/>
                    </w:rPr>
                    <w:t>进水水质（mg/L）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1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ascii="Times New Roman" w:hAnsi="Times New Roman" w:eastAsia="宋体" w:cs="Times New Roman"/>
                      <w:bCs/>
                      <w:snapToGrid w:val="0"/>
                      <w:color w:val="auto"/>
                      <w:kern w:val="0"/>
                      <w:sz w:val="21"/>
                      <w:szCs w:val="21"/>
                      <w:highlight w:val="none"/>
                      <w:lang w:val="en-US" w:eastAsia="zh-CN"/>
                    </w:rPr>
                    <w:t>1</w:t>
                  </w:r>
                </w:p>
              </w:tc>
              <w:tc>
                <w:tcPr>
                  <w:tcW w:w="628" w:type="pct"/>
                  <w:tcBorders>
                    <w:tl2br w:val="nil"/>
                    <w:tr2bl w:val="nil"/>
                  </w:tcBorders>
                  <w:noWrap w:val="0"/>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lang w:val="zh-CN" w:eastAsia="zh-CN" w:bidi="ar-SA"/>
                    </w:rPr>
                  </w:pPr>
                  <w:r>
                    <w:rPr>
                      <w:rFonts w:hint="default" w:ascii="Times New Roman" w:hAnsi="Times New Roman" w:cs="Times New Roman"/>
                      <w:color w:val="000000"/>
                      <w:kern w:val="0"/>
                      <w:szCs w:val="21"/>
                    </w:rPr>
                    <w:t>K</w:t>
                  </w:r>
                  <w:r>
                    <w:rPr>
                      <w:rFonts w:hint="default" w:ascii="Times New Roman" w:hAnsi="Times New Roman" w:cs="Times New Roman"/>
                      <w:color w:val="000000"/>
                      <w:kern w:val="0"/>
                      <w:szCs w:val="21"/>
                      <w:vertAlign w:val="superscript"/>
                    </w:rPr>
                    <w:t>+</w:t>
                  </w:r>
                </w:p>
              </w:tc>
              <w:tc>
                <w:tcPr>
                  <w:tcW w:w="1257" w:type="pct"/>
                  <w:tcBorders>
                    <w:tl2br w:val="nil"/>
                    <w:tr2bl w:val="nil"/>
                  </w:tcBorders>
                  <w:noWrap w:val="0"/>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lang w:val="zh-CN" w:eastAsia="zh-CN" w:bidi="ar-SA"/>
                    </w:rPr>
                  </w:pPr>
                  <w:r>
                    <w:rPr>
                      <w:rFonts w:hint="default" w:ascii="Times New Roman" w:hAnsi="Times New Roman" w:cs="Times New Roman"/>
                      <w:color w:val="000000"/>
                      <w:sz w:val="20"/>
                      <w:szCs w:val="20"/>
                    </w:rPr>
                    <w:t>16.11</w:t>
                  </w:r>
                </w:p>
              </w:tc>
              <w:tc>
                <w:tcPr>
                  <w:tcW w:w="49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bCs/>
                      <w:snapToGrid w:val="0"/>
                      <w:color w:val="auto"/>
                      <w:kern w:val="0"/>
                      <w:sz w:val="21"/>
                      <w:szCs w:val="21"/>
                      <w:highlight w:val="none"/>
                      <w:lang w:val="en-US" w:eastAsia="zh-CN"/>
                    </w:rPr>
                    <w:t>10</w:t>
                  </w:r>
                </w:p>
              </w:tc>
              <w:tc>
                <w:tcPr>
                  <w:tcW w:w="1058" w:type="pct"/>
                  <w:tcBorders>
                    <w:tl2br w:val="nil"/>
                    <w:tr2bl w:val="nil"/>
                  </w:tcBorders>
                  <w:noWrap w:val="0"/>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vertAlign w:val="superscript"/>
                      <w:lang w:val="zh-CN" w:eastAsia="zh-CN" w:bidi="ar-SA"/>
                    </w:rPr>
                  </w:pPr>
                  <w:r>
                    <w:rPr>
                      <w:rFonts w:hint="default" w:ascii="Times New Roman" w:hAnsi="Times New Roman" w:cs="Times New Roman"/>
                      <w:color w:val="000000"/>
                      <w:kern w:val="0"/>
                      <w:szCs w:val="21"/>
                    </w:rPr>
                    <w:t>Cl</w:t>
                  </w:r>
                  <w:r>
                    <w:rPr>
                      <w:rFonts w:hint="default" w:ascii="Times New Roman" w:hAnsi="Times New Roman" w:cs="Times New Roman"/>
                      <w:color w:val="000000"/>
                      <w:kern w:val="0"/>
                      <w:szCs w:val="21"/>
                      <w:vertAlign w:val="superscript"/>
                    </w:rPr>
                    <w:t>-</w:t>
                  </w:r>
                </w:p>
              </w:tc>
              <w:tc>
                <w:tcPr>
                  <w:tcW w:w="1044" w:type="pct"/>
                  <w:tcBorders>
                    <w:tl2br w:val="nil"/>
                    <w:tr2bl w:val="nil"/>
                  </w:tcBorders>
                  <w:noWrap w:val="0"/>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lang w:val="zh-CN" w:eastAsia="zh-CN" w:bidi="ar-SA"/>
                    </w:rPr>
                  </w:pPr>
                  <w:r>
                    <w:rPr>
                      <w:rFonts w:hint="default" w:ascii="Times New Roman" w:hAnsi="Times New Roman" w:cs="Times New Roman"/>
                      <w:color w:val="000000"/>
                      <w:sz w:val="20"/>
                      <w:szCs w:val="20"/>
                    </w:rPr>
                    <w:t>273.34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38" w:hRule="atLeast"/>
                <w:tblHeader/>
                <w:jc w:val="center"/>
              </w:trPr>
              <w:tc>
                <w:tcPr>
                  <w:tcW w:w="51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ascii="Times New Roman" w:hAnsi="Times New Roman" w:eastAsia="宋体" w:cs="Times New Roman"/>
                      <w:bCs/>
                      <w:snapToGrid w:val="0"/>
                      <w:color w:val="auto"/>
                      <w:kern w:val="0"/>
                      <w:sz w:val="21"/>
                      <w:szCs w:val="21"/>
                      <w:highlight w:val="none"/>
                      <w:lang w:val="en-US" w:eastAsia="zh-CN"/>
                    </w:rPr>
                    <w:t>2</w:t>
                  </w:r>
                </w:p>
              </w:tc>
              <w:tc>
                <w:tcPr>
                  <w:tcW w:w="62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lang w:val="zh-CN" w:eastAsia="zh-CN" w:bidi="ar-SA"/>
                    </w:rPr>
                  </w:pPr>
                  <w:r>
                    <w:rPr>
                      <w:rFonts w:hint="default" w:ascii="Times New Roman" w:hAnsi="Times New Roman" w:cs="Times New Roman"/>
                      <w:color w:val="000000"/>
                      <w:kern w:val="0"/>
                      <w:szCs w:val="21"/>
                    </w:rPr>
                    <w:t>Na</w:t>
                  </w:r>
                  <w:r>
                    <w:rPr>
                      <w:rFonts w:hint="default" w:ascii="Times New Roman" w:hAnsi="Times New Roman" w:cs="Times New Roman"/>
                      <w:color w:val="000000"/>
                      <w:kern w:val="0"/>
                      <w:szCs w:val="21"/>
                      <w:vertAlign w:val="superscript"/>
                    </w:rPr>
                    <w:t>+</w:t>
                  </w:r>
                </w:p>
              </w:tc>
              <w:tc>
                <w:tcPr>
                  <w:tcW w:w="1257"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kern w:val="0"/>
                      <w:sz w:val="21"/>
                      <w:szCs w:val="21"/>
                      <w:lang w:val="zh-CN" w:eastAsia="zh-CN" w:bidi="ar-SA"/>
                    </w:rPr>
                  </w:pPr>
                  <w:r>
                    <w:rPr>
                      <w:rFonts w:hint="default" w:ascii="Times New Roman" w:hAnsi="Times New Roman" w:cs="Times New Roman"/>
                      <w:sz w:val="20"/>
                      <w:szCs w:val="20"/>
                    </w:rPr>
                    <w:t>961.57</w:t>
                  </w:r>
                </w:p>
              </w:tc>
              <w:tc>
                <w:tcPr>
                  <w:tcW w:w="49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bCs/>
                      <w:snapToGrid w:val="0"/>
                      <w:color w:val="auto"/>
                      <w:kern w:val="0"/>
                      <w:sz w:val="21"/>
                      <w:szCs w:val="21"/>
                      <w:highlight w:val="none"/>
                      <w:lang w:val="en-US" w:eastAsia="zh-CN"/>
                    </w:rPr>
                    <w:t>11</w:t>
                  </w:r>
                </w:p>
              </w:tc>
              <w:tc>
                <w:tcPr>
                  <w:tcW w:w="105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vertAlign w:val="superscript"/>
                      <w:lang w:val="zh-CN" w:eastAsia="zh-CN" w:bidi="ar-SA"/>
                    </w:rPr>
                  </w:pPr>
                  <w:r>
                    <w:rPr>
                      <w:rFonts w:hint="default" w:ascii="Times New Roman" w:hAnsi="Times New Roman" w:cs="Times New Roman"/>
                      <w:color w:val="000000"/>
                      <w:kern w:val="0"/>
                      <w:szCs w:val="21"/>
                    </w:rPr>
                    <w:t>SO</w:t>
                  </w:r>
                  <w:r>
                    <w:rPr>
                      <w:rFonts w:hint="default" w:ascii="Times New Roman" w:hAnsi="Times New Roman" w:cs="Times New Roman"/>
                      <w:color w:val="000000"/>
                      <w:kern w:val="0"/>
                      <w:szCs w:val="21"/>
                      <w:vertAlign w:val="subscript"/>
                    </w:rPr>
                    <w:t>4</w:t>
                  </w:r>
                  <w:r>
                    <w:rPr>
                      <w:rFonts w:hint="default" w:ascii="Times New Roman" w:hAnsi="Times New Roman" w:cs="Times New Roman"/>
                      <w:color w:val="000000"/>
                      <w:kern w:val="0"/>
                      <w:szCs w:val="21"/>
                      <w:vertAlign w:val="superscript"/>
                    </w:rPr>
                    <w:t>2-</w:t>
                  </w:r>
                </w:p>
              </w:tc>
              <w:tc>
                <w:tcPr>
                  <w:tcW w:w="1044"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kern w:val="0"/>
                      <w:sz w:val="21"/>
                      <w:szCs w:val="21"/>
                      <w:lang w:val="zh-CN" w:eastAsia="zh-CN" w:bidi="ar-SA"/>
                    </w:rPr>
                  </w:pPr>
                  <w:r>
                    <w:rPr>
                      <w:rFonts w:hint="default" w:ascii="Times New Roman" w:hAnsi="Times New Roman" w:cs="Times New Roman"/>
                      <w:color w:val="000000"/>
                      <w:sz w:val="20"/>
                      <w:szCs w:val="20"/>
                    </w:rPr>
                    <w:t>1672.18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1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ascii="Times New Roman" w:hAnsi="Times New Roman" w:eastAsia="宋体" w:cs="Times New Roman"/>
                      <w:bCs/>
                      <w:snapToGrid w:val="0"/>
                      <w:color w:val="auto"/>
                      <w:kern w:val="0"/>
                      <w:sz w:val="21"/>
                      <w:szCs w:val="21"/>
                      <w:highlight w:val="none"/>
                      <w:lang w:val="en-US" w:eastAsia="zh-CN"/>
                    </w:rPr>
                    <w:t>3</w:t>
                  </w:r>
                </w:p>
              </w:tc>
              <w:tc>
                <w:tcPr>
                  <w:tcW w:w="62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lang w:val="zh-CN" w:eastAsia="zh-CN" w:bidi="ar-SA"/>
                    </w:rPr>
                  </w:pPr>
                  <w:r>
                    <w:rPr>
                      <w:rFonts w:hint="default" w:ascii="Times New Roman" w:hAnsi="Times New Roman" w:cs="Times New Roman"/>
                      <w:color w:val="000000"/>
                      <w:kern w:val="0"/>
                      <w:szCs w:val="21"/>
                    </w:rPr>
                    <w:t>Ca</w:t>
                  </w:r>
                  <w:r>
                    <w:rPr>
                      <w:rFonts w:hint="default" w:ascii="Times New Roman" w:hAnsi="Times New Roman" w:cs="Times New Roman"/>
                      <w:color w:val="000000"/>
                      <w:kern w:val="0"/>
                      <w:szCs w:val="21"/>
                      <w:vertAlign w:val="superscript"/>
                    </w:rPr>
                    <w:t>2+</w:t>
                  </w:r>
                </w:p>
              </w:tc>
              <w:tc>
                <w:tcPr>
                  <w:tcW w:w="1257"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lang w:val="zh-CN" w:eastAsia="zh-CN" w:bidi="ar-SA"/>
                    </w:rPr>
                  </w:pPr>
                  <w:r>
                    <w:rPr>
                      <w:rFonts w:hint="default" w:ascii="Times New Roman" w:hAnsi="Times New Roman" w:cs="Times New Roman"/>
                      <w:color w:val="000000"/>
                      <w:sz w:val="20"/>
                      <w:szCs w:val="20"/>
                    </w:rPr>
                    <w:t>114.95</w:t>
                  </w:r>
                </w:p>
              </w:tc>
              <w:tc>
                <w:tcPr>
                  <w:tcW w:w="49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bCs/>
                      <w:snapToGrid w:val="0"/>
                      <w:color w:val="auto"/>
                      <w:kern w:val="0"/>
                      <w:sz w:val="21"/>
                      <w:szCs w:val="21"/>
                      <w:highlight w:val="none"/>
                      <w:lang w:val="en-US" w:eastAsia="zh-CN"/>
                    </w:rPr>
                    <w:t>12</w:t>
                  </w:r>
                </w:p>
              </w:tc>
              <w:tc>
                <w:tcPr>
                  <w:tcW w:w="105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lang w:val="zh-CN" w:eastAsia="zh-CN" w:bidi="ar-SA"/>
                    </w:rPr>
                  </w:pPr>
                  <w:r>
                    <w:rPr>
                      <w:rFonts w:hint="default" w:ascii="Times New Roman" w:hAnsi="Times New Roman" w:cs="Times New Roman"/>
                      <w:color w:val="000000"/>
                      <w:kern w:val="0"/>
                      <w:szCs w:val="21"/>
                    </w:rPr>
                    <w:t>NO</w:t>
                  </w:r>
                  <w:r>
                    <w:rPr>
                      <w:rFonts w:hint="default" w:ascii="Times New Roman" w:hAnsi="Times New Roman" w:cs="Times New Roman"/>
                      <w:color w:val="000000"/>
                      <w:kern w:val="0"/>
                      <w:szCs w:val="21"/>
                      <w:vertAlign w:val="subscript"/>
                    </w:rPr>
                    <w:t>3</w:t>
                  </w:r>
                  <w:r>
                    <w:rPr>
                      <w:rFonts w:hint="default" w:ascii="Times New Roman" w:hAnsi="Times New Roman" w:cs="Times New Roman"/>
                      <w:color w:val="000000"/>
                      <w:kern w:val="0"/>
                      <w:szCs w:val="21"/>
                      <w:vertAlign w:val="superscript"/>
                    </w:rPr>
                    <w:t>-</w:t>
                  </w:r>
                </w:p>
              </w:tc>
              <w:tc>
                <w:tcPr>
                  <w:tcW w:w="1044"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kern w:val="0"/>
                      <w:sz w:val="21"/>
                      <w:szCs w:val="21"/>
                      <w:lang w:val="zh-CN" w:eastAsia="zh-CN" w:bidi="ar-SA"/>
                    </w:rPr>
                  </w:pPr>
                  <w:r>
                    <w:rPr>
                      <w:rFonts w:hint="default" w:ascii="Times New Roman" w:hAnsi="Times New Roman" w:cs="Times New Roman"/>
                      <w:color w:val="000000"/>
                      <w:sz w:val="20"/>
                      <w:szCs w:val="20"/>
                    </w:rPr>
                    <w:t>116.59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1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ascii="Times New Roman" w:hAnsi="Times New Roman" w:eastAsia="宋体" w:cs="Times New Roman"/>
                      <w:bCs/>
                      <w:snapToGrid w:val="0"/>
                      <w:color w:val="auto"/>
                      <w:kern w:val="0"/>
                      <w:sz w:val="21"/>
                      <w:szCs w:val="21"/>
                      <w:highlight w:val="none"/>
                      <w:lang w:val="en-US" w:eastAsia="zh-CN"/>
                    </w:rPr>
                    <w:t>4</w:t>
                  </w:r>
                </w:p>
              </w:tc>
              <w:tc>
                <w:tcPr>
                  <w:tcW w:w="62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lang w:val="zh-CN" w:eastAsia="zh-CN" w:bidi="ar-SA"/>
                    </w:rPr>
                  </w:pPr>
                  <w:r>
                    <w:rPr>
                      <w:rFonts w:hint="default" w:ascii="Times New Roman" w:hAnsi="Times New Roman" w:cs="Times New Roman"/>
                      <w:color w:val="000000"/>
                      <w:kern w:val="0"/>
                      <w:szCs w:val="21"/>
                    </w:rPr>
                    <w:t>Mg</w:t>
                  </w:r>
                  <w:r>
                    <w:rPr>
                      <w:rFonts w:hint="default" w:ascii="Times New Roman" w:hAnsi="Times New Roman" w:cs="Times New Roman"/>
                      <w:color w:val="000000"/>
                      <w:kern w:val="0"/>
                      <w:szCs w:val="21"/>
                      <w:vertAlign w:val="superscript"/>
                    </w:rPr>
                    <w:t>2+</w:t>
                  </w:r>
                </w:p>
              </w:tc>
              <w:tc>
                <w:tcPr>
                  <w:tcW w:w="1257"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lang w:val="zh-CN" w:eastAsia="zh-CN" w:bidi="ar-SA"/>
                    </w:rPr>
                  </w:pPr>
                  <w:r>
                    <w:rPr>
                      <w:rFonts w:hint="default" w:ascii="Times New Roman" w:hAnsi="Times New Roman" w:cs="Times New Roman"/>
                      <w:color w:val="000000"/>
                      <w:sz w:val="20"/>
                      <w:szCs w:val="20"/>
                    </w:rPr>
                    <w:t>72.11</w:t>
                  </w:r>
                </w:p>
              </w:tc>
              <w:tc>
                <w:tcPr>
                  <w:tcW w:w="49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bCs/>
                      <w:snapToGrid w:val="0"/>
                      <w:color w:val="auto"/>
                      <w:kern w:val="0"/>
                      <w:sz w:val="21"/>
                      <w:szCs w:val="21"/>
                      <w:highlight w:val="none"/>
                      <w:lang w:val="en-US" w:eastAsia="zh-CN"/>
                    </w:rPr>
                    <w:t>13</w:t>
                  </w:r>
                </w:p>
              </w:tc>
              <w:tc>
                <w:tcPr>
                  <w:tcW w:w="105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vertAlign w:val="superscript"/>
                      <w:lang w:val="zh-CN" w:eastAsia="zh-CN" w:bidi="ar-SA"/>
                    </w:rPr>
                  </w:pPr>
                  <w:r>
                    <w:rPr>
                      <w:rFonts w:hint="default" w:ascii="Times New Roman" w:hAnsi="Times New Roman" w:cs="Times New Roman"/>
                      <w:color w:val="000000"/>
                      <w:kern w:val="0"/>
                      <w:szCs w:val="21"/>
                    </w:rPr>
                    <w:t>NO</w:t>
                  </w:r>
                  <w:r>
                    <w:rPr>
                      <w:rFonts w:hint="default" w:ascii="Times New Roman" w:hAnsi="Times New Roman" w:cs="Times New Roman"/>
                      <w:color w:val="000000"/>
                      <w:kern w:val="0"/>
                      <w:szCs w:val="21"/>
                      <w:vertAlign w:val="subscript"/>
                    </w:rPr>
                    <w:t>2</w:t>
                  </w:r>
                  <w:r>
                    <w:rPr>
                      <w:rFonts w:hint="default" w:ascii="Times New Roman" w:hAnsi="Times New Roman" w:cs="Times New Roman"/>
                      <w:color w:val="000000"/>
                      <w:kern w:val="0"/>
                      <w:szCs w:val="21"/>
                      <w:vertAlign w:val="superscript"/>
                    </w:rPr>
                    <w:t>-</w:t>
                  </w:r>
                </w:p>
              </w:tc>
              <w:tc>
                <w:tcPr>
                  <w:tcW w:w="1044"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lang w:val="zh-CN" w:eastAsia="zh-CN" w:bidi="ar-SA"/>
                    </w:rPr>
                  </w:pPr>
                  <w:r>
                    <w:rPr>
                      <w:rFonts w:hint="default" w:ascii="Times New Roman" w:hAnsi="Times New Roman" w:cs="Times New Roman"/>
                      <w:color w:val="000000"/>
                      <w:sz w:val="20"/>
                      <w:szCs w:val="20"/>
                    </w:rPr>
                    <w:t>20.19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1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ascii="Times New Roman" w:hAnsi="Times New Roman" w:eastAsia="宋体" w:cs="Times New Roman"/>
                      <w:bCs/>
                      <w:snapToGrid w:val="0"/>
                      <w:color w:val="auto"/>
                      <w:kern w:val="0"/>
                      <w:sz w:val="21"/>
                      <w:szCs w:val="21"/>
                      <w:highlight w:val="none"/>
                      <w:lang w:val="en-US" w:eastAsia="zh-CN"/>
                    </w:rPr>
                    <w:t>5</w:t>
                  </w:r>
                </w:p>
              </w:tc>
              <w:tc>
                <w:tcPr>
                  <w:tcW w:w="62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lang w:val="zh-CN" w:eastAsia="zh-CN" w:bidi="ar-SA"/>
                    </w:rPr>
                  </w:pPr>
                  <w:r>
                    <w:rPr>
                      <w:rFonts w:hint="default" w:ascii="Times New Roman" w:hAnsi="Times New Roman" w:cs="Times New Roman"/>
                      <w:color w:val="000000"/>
                      <w:kern w:val="0"/>
                      <w:szCs w:val="21"/>
                    </w:rPr>
                    <w:t>Fe</w:t>
                  </w:r>
                  <w:r>
                    <w:rPr>
                      <w:rFonts w:hint="default" w:ascii="Times New Roman" w:hAnsi="Times New Roman" w:cs="Times New Roman"/>
                      <w:color w:val="000000"/>
                      <w:kern w:val="0"/>
                      <w:szCs w:val="21"/>
                      <w:vertAlign w:val="superscript"/>
                    </w:rPr>
                    <w:t>2+</w:t>
                  </w:r>
                </w:p>
              </w:tc>
              <w:tc>
                <w:tcPr>
                  <w:tcW w:w="1257"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lang w:val="zh-CN" w:eastAsia="zh-CN" w:bidi="ar-SA"/>
                    </w:rPr>
                  </w:pPr>
                  <w:r>
                    <w:rPr>
                      <w:rFonts w:hint="default" w:ascii="Times New Roman" w:hAnsi="Times New Roman" w:cs="Times New Roman"/>
                      <w:color w:val="000000"/>
                      <w:sz w:val="20"/>
                      <w:szCs w:val="20"/>
                    </w:rPr>
                    <w:t>0.00</w:t>
                  </w:r>
                </w:p>
              </w:tc>
              <w:tc>
                <w:tcPr>
                  <w:tcW w:w="49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bCs/>
                      <w:snapToGrid w:val="0"/>
                      <w:color w:val="auto"/>
                      <w:kern w:val="0"/>
                      <w:sz w:val="21"/>
                      <w:szCs w:val="21"/>
                      <w:highlight w:val="none"/>
                      <w:lang w:val="en-US" w:eastAsia="zh-CN"/>
                    </w:rPr>
                    <w:t>14</w:t>
                  </w:r>
                </w:p>
              </w:tc>
              <w:tc>
                <w:tcPr>
                  <w:tcW w:w="105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lang w:val="zh-CN" w:eastAsia="zh-CN" w:bidi="ar-SA"/>
                    </w:rPr>
                  </w:pPr>
                  <w:r>
                    <w:rPr>
                      <w:rFonts w:hint="default" w:ascii="Times New Roman" w:hAnsi="Times New Roman" w:cs="Times New Roman"/>
                      <w:color w:val="000000"/>
                      <w:kern w:val="0"/>
                      <w:szCs w:val="21"/>
                    </w:rPr>
                    <w:t>HCO</w:t>
                  </w:r>
                  <w:r>
                    <w:rPr>
                      <w:rFonts w:hint="default" w:ascii="Times New Roman" w:hAnsi="Times New Roman" w:cs="Times New Roman"/>
                      <w:color w:val="000000"/>
                      <w:kern w:val="0"/>
                      <w:szCs w:val="21"/>
                      <w:vertAlign w:val="subscript"/>
                    </w:rPr>
                    <w:t>3</w:t>
                  </w:r>
                  <w:r>
                    <w:rPr>
                      <w:rFonts w:hint="default" w:ascii="Times New Roman" w:hAnsi="Times New Roman" w:cs="Times New Roman"/>
                      <w:color w:val="000000"/>
                      <w:kern w:val="0"/>
                      <w:szCs w:val="21"/>
                      <w:vertAlign w:val="superscript"/>
                    </w:rPr>
                    <w:t>-</w:t>
                  </w:r>
                </w:p>
              </w:tc>
              <w:tc>
                <w:tcPr>
                  <w:tcW w:w="1044"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kern w:val="0"/>
                      <w:sz w:val="21"/>
                      <w:szCs w:val="21"/>
                      <w:lang w:val="zh-CN" w:eastAsia="zh-CN" w:bidi="ar-SA"/>
                    </w:rPr>
                  </w:pPr>
                  <w:r>
                    <w:rPr>
                      <w:rFonts w:hint="default" w:ascii="Times New Roman" w:hAnsi="Times New Roman" w:cs="Times New Roman"/>
                      <w:color w:val="000000"/>
                      <w:sz w:val="20"/>
                      <w:szCs w:val="20"/>
                    </w:rPr>
                    <w:t>457.09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1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ascii="Times New Roman" w:hAnsi="Times New Roman" w:eastAsia="宋体" w:cs="Times New Roman"/>
                      <w:bCs/>
                      <w:snapToGrid w:val="0"/>
                      <w:color w:val="auto"/>
                      <w:kern w:val="0"/>
                      <w:sz w:val="21"/>
                      <w:szCs w:val="21"/>
                      <w:highlight w:val="none"/>
                      <w:lang w:val="en-US" w:eastAsia="zh-CN"/>
                    </w:rPr>
                    <w:t>6</w:t>
                  </w:r>
                </w:p>
              </w:tc>
              <w:tc>
                <w:tcPr>
                  <w:tcW w:w="62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lang w:val="zh-CN" w:eastAsia="zh-CN" w:bidi="ar-SA"/>
                    </w:rPr>
                  </w:pPr>
                  <w:r>
                    <w:rPr>
                      <w:rFonts w:hint="default" w:ascii="Times New Roman" w:hAnsi="Times New Roman" w:cs="Times New Roman"/>
                      <w:color w:val="000000"/>
                      <w:kern w:val="0"/>
                      <w:szCs w:val="21"/>
                    </w:rPr>
                    <w:t>Fe</w:t>
                  </w:r>
                  <w:r>
                    <w:rPr>
                      <w:rFonts w:hint="default" w:ascii="Times New Roman" w:hAnsi="Times New Roman" w:cs="Times New Roman"/>
                      <w:color w:val="000000"/>
                      <w:kern w:val="0"/>
                      <w:szCs w:val="21"/>
                      <w:vertAlign w:val="superscript"/>
                    </w:rPr>
                    <w:t>3+</w:t>
                  </w:r>
                </w:p>
              </w:tc>
              <w:tc>
                <w:tcPr>
                  <w:tcW w:w="1257"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lang w:val="zh-CN" w:eastAsia="zh-CN" w:bidi="ar-SA"/>
                    </w:rPr>
                  </w:pPr>
                  <w:r>
                    <w:rPr>
                      <w:rFonts w:hint="default" w:ascii="Times New Roman" w:hAnsi="Times New Roman" w:cs="Times New Roman"/>
                      <w:color w:val="000000"/>
                      <w:sz w:val="20"/>
                      <w:szCs w:val="20"/>
                    </w:rPr>
                    <w:t>0.35</w:t>
                  </w:r>
                </w:p>
              </w:tc>
              <w:tc>
                <w:tcPr>
                  <w:tcW w:w="49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bCs/>
                      <w:snapToGrid w:val="0"/>
                      <w:color w:val="auto"/>
                      <w:kern w:val="0"/>
                      <w:sz w:val="21"/>
                      <w:szCs w:val="21"/>
                      <w:highlight w:val="none"/>
                      <w:lang w:val="en-US" w:eastAsia="zh-CN"/>
                    </w:rPr>
                    <w:t>15</w:t>
                  </w:r>
                </w:p>
              </w:tc>
              <w:tc>
                <w:tcPr>
                  <w:tcW w:w="105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lang w:val="zh-CN" w:eastAsia="zh-CN" w:bidi="ar-SA"/>
                    </w:rPr>
                  </w:pPr>
                  <w:r>
                    <w:rPr>
                      <w:rFonts w:hint="default" w:ascii="Times New Roman" w:hAnsi="Times New Roman" w:cs="Times New Roman"/>
                      <w:color w:val="000000"/>
                      <w:kern w:val="0"/>
                      <w:szCs w:val="21"/>
                    </w:rPr>
                    <w:t>OH</w:t>
                  </w:r>
                  <w:r>
                    <w:rPr>
                      <w:rFonts w:hint="default" w:ascii="Times New Roman" w:hAnsi="Times New Roman" w:cs="Times New Roman"/>
                      <w:color w:val="000000"/>
                      <w:kern w:val="0"/>
                      <w:szCs w:val="21"/>
                      <w:vertAlign w:val="superscript"/>
                    </w:rPr>
                    <w:t>-</w:t>
                  </w:r>
                </w:p>
              </w:tc>
              <w:tc>
                <w:tcPr>
                  <w:tcW w:w="1044"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kern w:val="0"/>
                      <w:sz w:val="21"/>
                      <w:szCs w:val="21"/>
                      <w:lang w:val="zh-CN" w:eastAsia="zh-CN" w:bidi="ar-SA"/>
                    </w:rPr>
                  </w:pPr>
                  <w:r>
                    <w:rPr>
                      <w:rFonts w:hint="default" w:ascii="Times New Roman" w:hAnsi="Times New Roman" w:cs="Times New Roman"/>
                      <w:color w:val="000000"/>
                      <w:sz w:val="20"/>
                      <w:szCs w:val="20"/>
                    </w:rPr>
                    <w:t>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1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cs="Times New Roman"/>
                      <w:bCs/>
                      <w:snapToGrid w:val="0"/>
                      <w:color w:val="auto"/>
                      <w:kern w:val="0"/>
                      <w:sz w:val="21"/>
                      <w:szCs w:val="21"/>
                      <w:highlight w:val="none"/>
                      <w:lang w:val="en-US" w:eastAsia="zh-CN" w:bidi="ar-SA"/>
                    </w:rPr>
                    <w:t>7</w:t>
                  </w:r>
                </w:p>
              </w:tc>
              <w:tc>
                <w:tcPr>
                  <w:tcW w:w="62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vertAlign w:val="superscript"/>
                      <w:lang w:val="zh-CN" w:eastAsia="zh-CN" w:bidi="ar-SA"/>
                    </w:rPr>
                  </w:pPr>
                  <w:r>
                    <w:rPr>
                      <w:rFonts w:hint="default" w:ascii="Times New Roman" w:hAnsi="Times New Roman" w:cs="Times New Roman"/>
                      <w:color w:val="000000"/>
                      <w:kern w:val="0"/>
                      <w:szCs w:val="21"/>
                    </w:rPr>
                    <w:t>NH</w:t>
                  </w:r>
                  <w:r>
                    <w:rPr>
                      <w:rFonts w:hint="default" w:ascii="Times New Roman" w:hAnsi="Times New Roman" w:cs="Times New Roman"/>
                      <w:color w:val="000000"/>
                      <w:kern w:val="0"/>
                      <w:szCs w:val="21"/>
                      <w:vertAlign w:val="subscript"/>
                    </w:rPr>
                    <w:t>4</w:t>
                  </w:r>
                  <w:r>
                    <w:rPr>
                      <w:rFonts w:hint="default" w:ascii="Times New Roman" w:hAnsi="Times New Roman" w:cs="Times New Roman"/>
                      <w:color w:val="000000"/>
                      <w:kern w:val="0"/>
                      <w:szCs w:val="21"/>
                      <w:vertAlign w:val="superscript"/>
                    </w:rPr>
                    <w:t>+</w:t>
                  </w:r>
                </w:p>
              </w:tc>
              <w:tc>
                <w:tcPr>
                  <w:tcW w:w="1257"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lang w:val="zh-CN" w:eastAsia="zh-CN" w:bidi="ar-SA"/>
                    </w:rPr>
                  </w:pPr>
                  <w:r>
                    <w:rPr>
                      <w:rFonts w:hint="default" w:ascii="Times New Roman" w:hAnsi="Times New Roman" w:cs="Times New Roman"/>
                      <w:color w:val="000000"/>
                      <w:sz w:val="20"/>
                      <w:szCs w:val="20"/>
                    </w:rPr>
                    <w:t>0.96</w:t>
                  </w:r>
                </w:p>
              </w:tc>
              <w:tc>
                <w:tcPr>
                  <w:tcW w:w="49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bCs/>
                      <w:snapToGrid w:val="0"/>
                      <w:color w:val="auto"/>
                      <w:kern w:val="0"/>
                      <w:sz w:val="21"/>
                      <w:szCs w:val="21"/>
                      <w:highlight w:val="none"/>
                      <w:lang w:val="en-US" w:eastAsia="zh-CN"/>
                    </w:rPr>
                    <w:t>16</w:t>
                  </w:r>
                </w:p>
              </w:tc>
              <w:tc>
                <w:tcPr>
                  <w:tcW w:w="105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lang w:val="zh-CN" w:eastAsia="zh-CN" w:bidi="ar-SA"/>
                    </w:rPr>
                  </w:pPr>
                  <w:r>
                    <w:rPr>
                      <w:rFonts w:hint="default" w:ascii="Times New Roman" w:hAnsi="Times New Roman" w:cs="Times New Roman"/>
                      <w:color w:val="000000"/>
                      <w:kern w:val="0"/>
                      <w:szCs w:val="21"/>
                    </w:rPr>
                    <w:t>CO</w:t>
                  </w:r>
                  <w:r>
                    <w:rPr>
                      <w:rFonts w:hint="default" w:ascii="Times New Roman" w:hAnsi="Times New Roman" w:cs="Times New Roman"/>
                      <w:color w:val="000000"/>
                      <w:kern w:val="0"/>
                      <w:szCs w:val="21"/>
                      <w:vertAlign w:val="subscript"/>
                    </w:rPr>
                    <w:t>3</w:t>
                  </w:r>
                  <w:r>
                    <w:rPr>
                      <w:rFonts w:hint="default" w:ascii="Times New Roman" w:hAnsi="Times New Roman" w:cs="Times New Roman"/>
                      <w:color w:val="000000"/>
                      <w:kern w:val="0"/>
                      <w:szCs w:val="21"/>
                      <w:vertAlign w:val="superscript"/>
                    </w:rPr>
                    <w:t>2-</w:t>
                  </w:r>
                </w:p>
              </w:tc>
              <w:tc>
                <w:tcPr>
                  <w:tcW w:w="1044"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lang w:val="zh-CN" w:eastAsia="zh-CN" w:bidi="ar-SA"/>
                    </w:rPr>
                  </w:pPr>
                  <w:r>
                    <w:rPr>
                      <w:rFonts w:hint="default" w:ascii="Times New Roman" w:hAnsi="Times New Roman" w:cs="Times New Roman"/>
                      <w:color w:val="000000"/>
                      <w:sz w:val="20"/>
                      <w:szCs w:val="20"/>
                    </w:rPr>
                    <w:t>0.10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1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8</w:t>
                  </w:r>
                </w:p>
              </w:tc>
              <w:tc>
                <w:tcPr>
                  <w:tcW w:w="62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vertAlign w:val="superscript"/>
                      <w:lang w:val="zh-CN" w:eastAsia="zh-CN" w:bidi="ar-SA"/>
                    </w:rPr>
                  </w:pPr>
                  <w:r>
                    <w:rPr>
                      <w:rFonts w:hint="default" w:ascii="Times New Roman" w:hAnsi="Times New Roman" w:cs="Times New Roman"/>
                      <w:color w:val="000000"/>
                      <w:kern w:val="0"/>
                      <w:szCs w:val="21"/>
                    </w:rPr>
                    <w:t>PO</w:t>
                  </w:r>
                  <w:r>
                    <w:rPr>
                      <w:rFonts w:hint="default" w:ascii="Times New Roman" w:hAnsi="Times New Roman" w:cs="Times New Roman"/>
                      <w:color w:val="000000"/>
                      <w:kern w:val="0"/>
                      <w:szCs w:val="21"/>
                      <w:vertAlign w:val="subscript"/>
                    </w:rPr>
                    <w:t>4</w:t>
                  </w:r>
                  <w:r>
                    <w:rPr>
                      <w:rFonts w:hint="default" w:ascii="Times New Roman" w:hAnsi="Times New Roman" w:cs="Times New Roman"/>
                      <w:color w:val="000000"/>
                      <w:kern w:val="0"/>
                      <w:szCs w:val="21"/>
                      <w:vertAlign w:val="superscript"/>
                    </w:rPr>
                    <w:t>3-</w:t>
                  </w:r>
                </w:p>
              </w:tc>
              <w:tc>
                <w:tcPr>
                  <w:tcW w:w="1257"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lang w:val="zh-CN" w:eastAsia="zh-CN" w:bidi="ar-SA"/>
                    </w:rPr>
                  </w:pPr>
                  <w:r>
                    <w:rPr>
                      <w:rFonts w:hint="default" w:ascii="Times New Roman" w:hAnsi="Times New Roman" w:cs="Times New Roman"/>
                      <w:color w:val="000000"/>
                      <w:sz w:val="20"/>
                      <w:szCs w:val="20"/>
                    </w:rPr>
                    <w:t>4.28</w:t>
                  </w:r>
                </w:p>
              </w:tc>
              <w:tc>
                <w:tcPr>
                  <w:tcW w:w="49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FF0000"/>
                      <w:kern w:val="0"/>
                      <w:sz w:val="21"/>
                      <w:szCs w:val="21"/>
                      <w:highlight w:val="none"/>
                      <w:lang w:val="en-US" w:eastAsia="zh-CN" w:bidi="ar-SA"/>
                    </w:rPr>
                  </w:pPr>
                  <w:r>
                    <w:rPr>
                      <w:rFonts w:hint="eastAsia" w:ascii="Times New Roman" w:hAnsi="Times New Roman" w:eastAsia="宋体" w:cs="Times New Roman"/>
                      <w:bCs/>
                      <w:snapToGrid w:val="0"/>
                      <w:color w:val="FF0000"/>
                      <w:kern w:val="0"/>
                      <w:sz w:val="21"/>
                      <w:szCs w:val="21"/>
                      <w:highlight w:val="none"/>
                      <w:lang w:val="en-US" w:eastAsia="zh-CN"/>
                    </w:rPr>
                    <w:t>1</w:t>
                  </w:r>
                  <w:r>
                    <w:rPr>
                      <w:rFonts w:hint="eastAsia" w:cs="Times New Roman"/>
                      <w:bCs/>
                      <w:snapToGrid w:val="0"/>
                      <w:color w:val="FF0000"/>
                      <w:kern w:val="0"/>
                      <w:sz w:val="21"/>
                      <w:szCs w:val="21"/>
                      <w:highlight w:val="none"/>
                      <w:lang w:val="en-US" w:eastAsia="zh-CN"/>
                    </w:rPr>
                    <w:t>7</w:t>
                  </w:r>
                </w:p>
              </w:tc>
              <w:tc>
                <w:tcPr>
                  <w:tcW w:w="105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FF0000"/>
                      <w:kern w:val="0"/>
                      <w:sz w:val="21"/>
                      <w:szCs w:val="21"/>
                      <w:lang w:val="zh-CN" w:eastAsia="zh-CN" w:bidi="ar-SA"/>
                    </w:rPr>
                  </w:pPr>
                  <w:r>
                    <w:rPr>
                      <w:rFonts w:hint="eastAsia" w:cs="Times New Roman"/>
                      <w:color w:val="FF0000"/>
                      <w:kern w:val="0"/>
                      <w:szCs w:val="21"/>
                      <w:lang w:val="en-US" w:eastAsia="zh-CN"/>
                    </w:rPr>
                    <w:t>溶解性总固体</w:t>
                  </w:r>
                </w:p>
              </w:tc>
              <w:tc>
                <w:tcPr>
                  <w:tcW w:w="1044"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FF0000"/>
                      <w:kern w:val="0"/>
                      <w:sz w:val="21"/>
                      <w:szCs w:val="21"/>
                      <w:lang w:val="zh-CN" w:eastAsia="zh-CN" w:bidi="ar-SA"/>
                    </w:rPr>
                  </w:pPr>
                  <w:r>
                    <w:rPr>
                      <w:rFonts w:hint="eastAsia" w:cs="Times New Roman"/>
                      <w:color w:val="FF0000"/>
                      <w:sz w:val="20"/>
                      <w:szCs w:val="20"/>
                      <w:lang w:val="en-US" w:eastAsia="zh-CN"/>
                    </w:rPr>
                    <w:t>2000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1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bCs/>
                      <w:snapToGrid w:val="0"/>
                      <w:color w:val="auto"/>
                      <w:kern w:val="0"/>
                      <w:sz w:val="21"/>
                      <w:szCs w:val="21"/>
                      <w:highlight w:val="none"/>
                      <w:lang w:val="en-US" w:eastAsia="zh-CN"/>
                    </w:rPr>
                    <w:t>9</w:t>
                  </w:r>
                </w:p>
              </w:tc>
              <w:tc>
                <w:tcPr>
                  <w:tcW w:w="62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lang w:val="zh-CN" w:eastAsia="zh-CN" w:bidi="ar-SA"/>
                    </w:rPr>
                  </w:pPr>
                  <w:r>
                    <w:rPr>
                      <w:rFonts w:hint="default" w:ascii="Times New Roman" w:hAnsi="Times New Roman" w:cs="Times New Roman"/>
                      <w:color w:val="000000"/>
                      <w:kern w:val="0"/>
                      <w:szCs w:val="21"/>
                    </w:rPr>
                    <w:t>F</w:t>
                  </w:r>
                  <w:r>
                    <w:rPr>
                      <w:rFonts w:hint="default" w:ascii="Times New Roman" w:hAnsi="Times New Roman" w:cs="Times New Roman"/>
                      <w:color w:val="000000"/>
                      <w:kern w:val="0"/>
                      <w:szCs w:val="21"/>
                      <w:vertAlign w:val="superscript"/>
                    </w:rPr>
                    <w:t>-</w:t>
                  </w:r>
                </w:p>
              </w:tc>
              <w:tc>
                <w:tcPr>
                  <w:tcW w:w="1257"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lang w:val="zh-CN" w:eastAsia="zh-CN" w:bidi="ar-SA"/>
                    </w:rPr>
                  </w:pPr>
                  <w:r>
                    <w:rPr>
                      <w:rFonts w:hint="default" w:ascii="Times New Roman" w:hAnsi="Times New Roman" w:cs="Times New Roman"/>
                      <w:color w:val="000000"/>
                      <w:sz w:val="20"/>
                      <w:szCs w:val="20"/>
                    </w:rPr>
                    <w:t>9.27</w:t>
                  </w:r>
                </w:p>
              </w:tc>
              <w:tc>
                <w:tcPr>
                  <w:tcW w:w="49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p>
              </w:tc>
              <w:tc>
                <w:tcPr>
                  <w:tcW w:w="1058" w:type="pct"/>
                  <w:tcBorders>
                    <w:tl2br w:val="nil"/>
                    <w:tr2bl w:val="nil"/>
                  </w:tcBorders>
                  <w:vAlign w:val="center"/>
                </w:tcPr>
                <w:p>
                  <w:pPr>
                    <w:widowControl/>
                    <w:spacing w:line="240" w:lineRule="auto"/>
                    <w:ind w:firstLine="0" w:firstLineChars="0"/>
                    <w:jc w:val="center"/>
                    <w:rPr>
                      <w:rFonts w:hint="default" w:ascii="Times New Roman" w:hAnsi="Times New Roman" w:cs="Times New Roman"/>
                      <w:color w:val="000000"/>
                      <w:kern w:val="0"/>
                      <w:szCs w:val="21"/>
                    </w:rPr>
                  </w:pPr>
                </w:p>
              </w:tc>
              <w:tc>
                <w:tcPr>
                  <w:tcW w:w="1044" w:type="pct"/>
                  <w:tcBorders>
                    <w:tl2br w:val="nil"/>
                    <w:tr2bl w:val="nil"/>
                  </w:tcBorders>
                  <w:vAlign w:val="center"/>
                </w:tcPr>
                <w:p>
                  <w:pPr>
                    <w:widowControl/>
                    <w:spacing w:line="240" w:lineRule="auto"/>
                    <w:ind w:firstLine="0" w:firstLineChars="0"/>
                    <w:jc w:val="center"/>
                    <w:rPr>
                      <w:rFonts w:hint="default" w:ascii="Times New Roman" w:hAnsi="Times New Roman" w:cs="Times New Roman"/>
                      <w:color w:val="000000"/>
                      <w:sz w:val="20"/>
                      <w:szCs w:val="20"/>
                    </w:rPr>
                  </w:pPr>
                </w:p>
              </w:tc>
            </w:tr>
          </w:tbl>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w:t>
            </w:r>
            <w:r>
              <w:rPr>
                <w:rFonts w:hint="eastAsia" w:cs="Times New Roman"/>
                <w:b/>
                <w:bCs/>
                <w:color w:val="auto"/>
                <w:sz w:val="24"/>
                <w:szCs w:val="24"/>
                <w:highlight w:val="none"/>
                <w:lang w:val="en-US" w:eastAsia="zh-CN"/>
              </w:rPr>
              <w:t>25</w:t>
            </w:r>
            <w:r>
              <w:rPr>
                <w:rFonts w:hint="default" w:ascii="Times New Roman" w:hAnsi="Times New Roman" w:eastAsia="宋体" w:cs="Times New Roman"/>
                <w:b/>
                <w:bCs/>
                <w:color w:val="auto"/>
                <w:sz w:val="24"/>
                <w:szCs w:val="24"/>
                <w:highlight w:val="none"/>
              </w:rPr>
              <w:t xml:space="preserve">     </w:t>
            </w:r>
            <w:r>
              <w:rPr>
                <w:rFonts w:hint="eastAsia" w:ascii="Times New Roman" w:hAnsi="Times New Roman" w:eastAsia="宋体" w:cs="Times New Roman"/>
                <w:b/>
                <w:bCs/>
                <w:color w:val="auto"/>
                <w:sz w:val="24"/>
                <w:szCs w:val="24"/>
                <w:highlight w:val="none"/>
                <w:lang w:val="en-US" w:eastAsia="zh-CN"/>
              </w:rPr>
              <w:t>项目</w:t>
            </w:r>
            <w:r>
              <w:rPr>
                <w:rFonts w:hint="eastAsia" w:cs="Times New Roman"/>
                <w:b/>
                <w:bCs/>
                <w:color w:val="auto"/>
                <w:sz w:val="24"/>
                <w:szCs w:val="24"/>
                <w:highlight w:val="none"/>
                <w:lang w:val="en-US" w:eastAsia="zh-CN"/>
              </w:rPr>
              <w:t>处理出水</w:t>
            </w:r>
            <w:r>
              <w:rPr>
                <w:rFonts w:hint="eastAsia" w:ascii="Times New Roman" w:hAnsi="Times New Roman" w:eastAsia="宋体" w:cs="Times New Roman"/>
                <w:b/>
                <w:bCs/>
                <w:color w:val="auto"/>
                <w:sz w:val="24"/>
                <w:szCs w:val="24"/>
                <w:highlight w:val="none"/>
                <w:lang w:val="en-US" w:eastAsia="zh-CN"/>
              </w:rPr>
              <w:t>水质</w:t>
            </w:r>
            <w:r>
              <w:rPr>
                <w:rFonts w:hint="default" w:ascii="Times New Roman" w:hAnsi="Times New Roman" w:eastAsia="宋体" w:cs="Times New Roman"/>
                <w:b/>
                <w:bCs/>
                <w:color w:val="auto"/>
                <w:sz w:val="24"/>
                <w:szCs w:val="24"/>
                <w:highlight w:val="none"/>
              </w:rPr>
              <w:t>一览表</w:t>
            </w:r>
          </w:p>
          <w:tbl>
            <w:tblPr>
              <w:tblStyle w:val="3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843"/>
              <w:gridCol w:w="1023"/>
              <w:gridCol w:w="2024"/>
              <w:gridCol w:w="805"/>
              <w:gridCol w:w="1747"/>
              <w:gridCol w:w="169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1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序号</w:t>
                  </w:r>
                </w:p>
              </w:tc>
              <w:tc>
                <w:tcPr>
                  <w:tcW w:w="62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default" w:ascii="Times New Roman" w:hAnsi="Times New Roman" w:eastAsia="宋体" w:cs="Times New Roman"/>
                      <w:bCs/>
                      <w:snapToGrid w:val="0"/>
                      <w:color w:val="auto"/>
                      <w:kern w:val="0"/>
                      <w:sz w:val="21"/>
                      <w:szCs w:val="21"/>
                      <w:highlight w:val="none"/>
                      <w:lang w:val="en-US" w:eastAsia="zh-CN"/>
                    </w:rPr>
                    <w:t>因子</w:t>
                  </w:r>
                </w:p>
              </w:tc>
              <w:tc>
                <w:tcPr>
                  <w:tcW w:w="124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出水</w:t>
                  </w:r>
                  <w:r>
                    <w:rPr>
                      <w:rFonts w:hint="default" w:ascii="Times New Roman" w:hAnsi="Times New Roman" w:eastAsia="宋体" w:cs="Times New Roman"/>
                      <w:bCs/>
                      <w:snapToGrid w:val="0"/>
                      <w:color w:val="auto"/>
                      <w:kern w:val="0"/>
                      <w:sz w:val="21"/>
                      <w:szCs w:val="21"/>
                      <w:highlight w:val="none"/>
                      <w:lang w:val="en-US" w:eastAsia="zh-CN"/>
                    </w:rPr>
                    <w:t>水质（mg/L）</w:t>
                  </w:r>
                </w:p>
              </w:tc>
              <w:tc>
                <w:tcPr>
                  <w:tcW w:w="494"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default" w:ascii="Times New Roman" w:hAnsi="Times New Roman" w:eastAsia="宋体" w:cs="Times New Roman"/>
                      <w:bCs/>
                      <w:snapToGrid w:val="0"/>
                      <w:color w:val="auto"/>
                      <w:kern w:val="0"/>
                      <w:sz w:val="21"/>
                      <w:szCs w:val="21"/>
                      <w:highlight w:val="none"/>
                      <w:lang w:val="zh-CN"/>
                    </w:rPr>
                    <w:t>序号</w:t>
                  </w:r>
                </w:p>
              </w:tc>
              <w:tc>
                <w:tcPr>
                  <w:tcW w:w="107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default" w:ascii="Times New Roman" w:hAnsi="Times New Roman" w:eastAsia="宋体" w:cs="Times New Roman"/>
                      <w:bCs/>
                      <w:snapToGrid w:val="0"/>
                      <w:color w:val="auto"/>
                      <w:kern w:val="0"/>
                      <w:sz w:val="21"/>
                      <w:szCs w:val="21"/>
                      <w:highlight w:val="none"/>
                      <w:lang w:val="en-US" w:eastAsia="zh-CN"/>
                    </w:rPr>
                    <w:t>因子</w:t>
                  </w:r>
                </w:p>
              </w:tc>
              <w:tc>
                <w:tcPr>
                  <w:tcW w:w="104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cs="Times New Roman"/>
                      <w:bCs/>
                      <w:snapToGrid w:val="0"/>
                      <w:color w:val="auto"/>
                      <w:kern w:val="0"/>
                      <w:sz w:val="21"/>
                      <w:szCs w:val="21"/>
                      <w:highlight w:val="none"/>
                      <w:lang w:val="en-US" w:eastAsia="zh-CN"/>
                    </w:rPr>
                    <w:t>出水</w:t>
                  </w:r>
                  <w:r>
                    <w:rPr>
                      <w:rFonts w:hint="default" w:ascii="Times New Roman" w:hAnsi="Times New Roman" w:eastAsia="宋体" w:cs="Times New Roman"/>
                      <w:bCs/>
                      <w:snapToGrid w:val="0"/>
                      <w:color w:val="auto"/>
                      <w:kern w:val="0"/>
                      <w:sz w:val="21"/>
                      <w:szCs w:val="21"/>
                      <w:highlight w:val="none"/>
                      <w:lang w:val="en-US" w:eastAsia="zh-CN"/>
                    </w:rPr>
                    <w:t>水质（mg/L）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1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ascii="Times New Roman" w:hAnsi="Times New Roman" w:eastAsia="宋体" w:cs="Times New Roman"/>
                      <w:bCs/>
                      <w:snapToGrid w:val="0"/>
                      <w:color w:val="auto"/>
                      <w:kern w:val="0"/>
                      <w:sz w:val="21"/>
                      <w:szCs w:val="21"/>
                      <w:highlight w:val="none"/>
                      <w:lang w:val="en-US" w:eastAsia="zh-CN"/>
                    </w:rPr>
                    <w:t>1</w:t>
                  </w:r>
                </w:p>
              </w:tc>
              <w:tc>
                <w:tcPr>
                  <w:tcW w:w="628" w:type="pct"/>
                  <w:tcBorders>
                    <w:tl2br w:val="nil"/>
                    <w:tr2bl w:val="nil"/>
                  </w:tcBorders>
                  <w:noWrap w:val="0"/>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lang w:val="zh-CN" w:eastAsia="zh-CN" w:bidi="ar-SA"/>
                    </w:rPr>
                  </w:pPr>
                  <w:r>
                    <w:rPr>
                      <w:rFonts w:hint="default" w:ascii="Times New Roman" w:hAnsi="Times New Roman" w:cs="Times New Roman"/>
                      <w:color w:val="000000"/>
                      <w:kern w:val="0"/>
                      <w:sz w:val="21"/>
                      <w:szCs w:val="21"/>
                    </w:rPr>
                    <w:t>K</w:t>
                  </w:r>
                  <w:r>
                    <w:rPr>
                      <w:rFonts w:hint="default" w:ascii="Times New Roman" w:hAnsi="Times New Roman" w:cs="Times New Roman"/>
                      <w:color w:val="000000"/>
                      <w:kern w:val="0"/>
                      <w:sz w:val="21"/>
                      <w:szCs w:val="21"/>
                      <w:vertAlign w:val="superscript"/>
                    </w:rPr>
                    <w:t>+</w:t>
                  </w:r>
                </w:p>
              </w:tc>
              <w:tc>
                <w:tcPr>
                  <w:tcW w:w="1242" w:type="pct"/>
                  <w:tcBorders>
                    <w:tl2br w:val="nil"/>
                    <w:tr2bl w:val="nil"/>
                  </w:tcBorders>
                  <w:noWrap w:val="0"/>
                  <w:vAlign w:val="center"/>
                </w:tcPr>
                <w:p>
                  <w:pPr>
                    <w:widowControl/>
                    <w:spacing w:line="240" w:lineRule="auto"/>
                    <w:ind w:firstLine="0" w:firstLineChars="0"/>
                    <w:jc w:val="center"/>
                    <w:rPr>
                      <w:rFonts w:hint="default" w:ascii="Times New Roman" w:hAnsi="Times New Roman" w:cs="Times New Roman"/>
                      <w:color w:val="000000"/>
                      <w:kern w:val="0"/>
                      <w:sz w:val="21"/>
                      <w:szCs w:val="21"/>
                      <w:lang w:val="zh-CN" w:eastAsia="zh-CN"/>
                    </w:rPr>
                  </w:pPr>
                  <w:r>
                    <w:rPr>
                      <w:rFonts w:hint="eastAsia" w:ascii="Times New Roman" w:hAnsi="Times New Roman" w:cs="Times New Roman"/>
                      <w:color w:val="000000"/>
                      <w:kern w:val="0"/>
                      <w:sz w:val="21"/>
                      <w:szCs w:val="21"/>
                      <w:lang w:val="en-US" w:eastAsia="zh-CN"/>
                    </w:rPr>
                    <w:t>0.8055</w:t>
                  </w:r>
                </w:p>
              </w:tc>
              <w:tc>
                <w:tcPr>
                  <w:tcW w:w="494"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bCs/>
                      <w:snapToGrid w:val="0"/>
                      <w:color w:val="auto"/>
                      <w:kern w:val="0"/>
                      <w:sz w:val="21"/>
                      <w:szCs w:val="21"/>
                      <w:highlight w:val="none"/>
                      <w:lang w:val="en-US" w:eastAsia="zh-CN"/>
                    </w:rPr>
                    <w:t>10</w:t>
                  </w:r>
                </w:p>
              </w:tc>
              <w:tc>
                <w:tcPr>
                  <w:tcW w:w="1072" w:type="pct"/>
                  <w:tcBorders>
                    <w:tl2br w:val="nil"/>
                    <w:tr2bl w:val="nil"/>
                  </w:tcBorders>
                  <w:noWrap w:val="0"/>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vertAlign w:val="superscript"/>
                      <w:lang w:val="zh-CN" w:eastAsia="zh-CN" w:bidi="ar-SA"/>
                    </w:rPr>
                  </w:pPr>
                  <w:r>
                    <w:rPr>
                      <w:rFonts w:hint="default" w:ascii="Times New Roman" w:hAnsi="Times New Roman" w:cs="Times New Roman"/>
                      <w:color w:val="000000"/>
                      <w:kern w:val="0"/>
                      <w:sz w:val="21"/>
                      <w:szCs w:val="21"/>
                    </w:rPr>
                    <w:t>Cl</w:t>
                  </w:r>
                  <w:r>
                    <w:rPr>
                      <w:rFonts w:hint="default" w:ascii="Times New Roman" w:hAnsi="Times New Roman" w:cs="Times New Roman"/>
                      <w:color w:val="000000"/>
                      <w:kern w:val="0"/>
                      <w:sz w:val="21"/>
                      <w:szCs w:val="21"/>
                      <w:vertAlign w:val="superscript"/>
                    </w:rPr>
                    <w:t>-</w:t>
                  </w:r>
                </w:p>
              </w:tc>
              <w:tc>
                <w:tcPr>
                  <w:tcW w:w="1043" w:type="pct"/>
                  <w:tcBorders>
                    <w:tl2br w:val="nil"/>
                    <w:tr2bl w:val="nil"/>
                  </w:tcBorders>
                  <w:noWrap w:val="0"/>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lang w:val="zh-CN" w:eastAsia="zh-CN" w:bidi="ar-SA"/>
                    </w:rPr>
                  </w:pPr>
                  <w:r>
                    <w:rPr>
                      <w:rFonts w:hint="eastAsia" w:ascii="Times New Roman" w:hAnsi="Times New Roman" w:cs="Times New Roman"/>
                      <w:color w:val="000000"/>
                      <w:kern w:val="0"/>
                      <w:sz w:val="21"/>
                      <w:szCs w:val="21"/>
                      <w:lang w:val="en-US" w:eastAsia="zh-CN"/>
                    </w:rPr>
                    <w:t>13.667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17"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ascii="Times New Roman" w:hAnsi="Times New Roman" w:eastAsia="宋体" w:cs="Times New Roman"/>
                      <w:bCs/>
                      <w:snapToGrid w:val="0"/>
                      <w:color w:val="auto"/>
                      <w:kern w:val="0"/>
                      <w:sz w:val="21"/>
                      <w:szCs w:val="21"/>
                      <w:highlight w:val="none"/>
                      <w:lang w:val="en-US" w:eastAsia="zh-CN"/>
                    </w:rPr>
                    <w:t>2</w:t>
                  </w:r>
                </w:p>
              </w:tc>
              <w:tc>
                <w:tcPr>
                  <w:tcW w:w="62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lang w:val="zh-CN" w:eastAsia="zh-CN" w:bidi="ar-SA"/>
                    </w:rPr>
                  </w:pPr>
                  <w:r>
                    <w:rPr>
                      <w:rFonts w:hint="default" w:ascii="Times New Roman" w:hAnsi="Times New Roman" w:cs="Times New Roman"/>
                      <w:color w:val="000000"/>
                      <w:kern w:val="0"/>
                      <w:sz w:val="21"/>
                      <w:szCs w:val="21"/>
                    </w:rPr>
                    <w:t>Na</w:t>
                  </w:r>
                  <w:r>
                    <w:rPr>
                      <w:rFonts w:hint="default" w:ascii="Times New Roman" w:hAnsi="Times New Roman" w:cs="Times New Roman"/>
                      <w:color w:val="000000"/>
                      <w:kern w:val="0"/>
                      <w:sz w:val="21"/>
                      <w:szCs w:val="21"/>
                      <w:vertAlign w:val="superscript"/>
                    </w:rPr>
                    <w:t>+</w:t>
                  </w:r>
                </w:p>
              </w:tc>
              <w:tc>
                <w:tcPr>
                  <w:tcW w:w="1242" w:type="pct"/>
                  <w:tcBorders>
                    <w:tl2br w:val="nil"/>
                    <w:tr2bl w:val="nil"/>
                  </w:tcBorders>
                  <w:vAlign w:val="center"/>
                </w:tcPr>
                <w:p>
                  <w:pPr>
                    <w:widowControl/>
                    <w:spacing w:line="240" w:lineRule="auto"/>
                    <w:ind w:firstLine="0" w:firstLineChars="0"/>
                    <w:jc w:val="center"/>
                    <w:rPr>
                      <w:rFonts w:hint="default" w:ascii="Times New Roman" w:hAnsi="Times New Roman" w:cs="Times New Roman"/>
                      <w:color w:val="000000"/>
                      <w:kern w:val="0"/>
                      <w:sz w:val="21"/>
                      <w:szCs w:val="21"/>
                      <w:lang w:val="zh-CN" w:eastAsia="zh-CN"/>
                    </w:rPr>
                  </w:pPr>
                  <w:r>
                    <w:rPr>
                      <w:rFonts w:hint="eastAsia" w:ascii="Times New Roman" w:hAnsi="Times New Roman" w:cs="Times New Roman"/>
                      <w:color w:val="000000"/>
                      <w:kern w:val="0"/>
                      <w:sz w:val="21"/>
                      <w:szCs w:val="21"/>
                      <w:lang w:val="en-US" w:eastAsia="zh-CN"/>
                    </w:rPr>
                    <w:t>48.0785</w:t>
                  </w:r>
                </w:p>
              </w:tc>
              <w:tc>
                <w:tcPr>
                  <w:tcW w:w="49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bCs/>
                      <w:snapToGrid w:val="0"/>
                      <w:color w:val="auto"/>
                      <w:kern w:val="0"/>
                      <w:sz w:val="21"/>
                      <w:szCs w:val="21"/>
                      <w:highlight w:val="none"/>
                      <w:lang w:val="en-US" w:eastAsia="zh-CN"/>
                    </w:rPr>
                    <w:t>11</w:t>
                  </w:r>
                </w:p>
              </w:tc>
              <w:tc>
                <w:tcPr>
                  <w:tcW w:w="1072"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vertAlign w:val="superscript"/>
                      <w:lang w:val="zh-CN" w:eastAsia="zh-CN" w:bidi="ar-SA"/>
                    </w:rPr>
                  </w:pPr>
                  <w:r>
                    <w:rPr>
                      <w:rFonts w:hint="default" w:ascii="Times New Roman" w:hAnsi="Times New Roman" w:cs="Times New Roman"/>
                      <w:color w:val="000000"/>
                      <w:kern w:val="0"/>
                      <w:sz w:val="21"/>
                      <w:szCs w:val="21"/>
                    </w:rPr>
                    <w:t>SO</w:t>
                  </w:r>
                  <w:r>
                    <w:rPr>
                      <w:rFonts w:hint="default" w:ascii="Times New Roman" w:hAnsi="Times New Roman" w:cs="Times New Roman"/>
                      <w:color w:val="000000"/>
                      <w:kern w:val="0"/>
                      <w:sz w:val="21"/>
                      <w:szCs w:val="21"/>
                      <w:vertAlign w:val="subscript"/>
                    </w:rPr>
                    <w:t>4</w:t>
                  </w:r>
                  <w:r>
                    <w:rPr>
                      <w:rFonts w:hint="default" w:ascii="Times New Roman" w:hAnsi="Times New Roman" w:cs="Times New Roman"/>
                      <w:color w:val="000000"/>
                      <w:kern w:val="0"/>
                      <w:sz w:val="21"/>
                      <w:szCs w:val="21"/>
                      <w:vertAlign w:val="superscript"/>
                    </w:rPr>
                    <w:t>2-</w:t>
                  </w:r>
                </w:p>
              </w:tc>
              <w:tc>
                <w:tcPr>
                  <w:tcW w:w="1043"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lang w:val="zh-CN" w:eastAsia="zh-CN" w:bidi="ar-SA"/>
                    </w:rPr>
                  </w:pPr>
                  <w:r>
                    <w:rPr>
                      <w:rFonts w:hint="eastAsia" w:ascii="Times New Roman" w:hAnsi="Times New Roman" w:cs="Times New Roman"/>
                      <w:color w:val="000000"/>
                      <w:kern w:val="0"/>
                      <w:sz w:val="21"/>
                      <w:szCs w:val="21"/>
                      <w:lang w:val="en-US" w:eastAsia="zh-CN"/>
                    </w:rPr>
                    <w:t>83.609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17"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ascii="Times New Roman" w:hAnsi="Times New Roman" w:eastAsia="宋体" w:cs="Times New Roman"/>
                      <w:bCs/>
                      <w:snapToGrid w:val="0"/>
                      <w:color w:val="auto"/>
                      <w:kern w:val="0"/>
                      <w:sz w:val="21"/>
                      <w:szCs w:val="21"/>
                      <w:highlight w:val="none"/>
                      <w:lang w:val="en-US" w:eastAsia="zh-CN"/>
                    </w:rPr>
                    <w:t>3</w:t>
                  </w:r>
                </w:p>
              </w:tc>
              <w:tc>
                <w:tcPr>
                  <w:tcW w:w="62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lang w:val="zh-CN" w:eastAsia="zh-CN" w:bidi="ar-SA"/>
                    </w:rPr>
                  </w:pPr>
                  <w:r>
                    <w:rPr>
                      <w:rFonts w:hint="default" w:ascii="Times New Roman" w:hAnsi="Times New Roman" w:cs="Times New Roman"/>
                      <w:color w:val="000000"/>
                      <w:kern w:val="0"/>
                      <w:sz w:val="21"/>
                      <w:szCs w:val="21"/>
                    </w:rPr>
                    <w:t>Ca</w:t>
                  </w:r>
                  <w:r>
                    <w:rPr>
                      <w:rFonts w:hint="default" w:ascii="Times New Roman" w:hAnsi="Times New Roman" w:cs="Times New Roman"/>
                      <w:color w:val="000000"/>
                      <w:kern w:val="0"/>
                      <w:sz w:val="21"/>
                      <w:szCs w:val="21"/>
                      <w:vertAlign w:val="superscript"/>
                    </w:rPr>
                    <w:t>2+</w:t>
                  </w:r>
                </w:p>
              </w:tc>
              <w:tc>
                <w:tcPr>
                  <w:tcW w:w="1242" w:type="pct"/>
                  <w:tcBorders>
                    <w:tl2br w:val="nil"/>
                    <w:tr2bl w:val="nil"/>
                  </w:tcBorders>
                  <w:vAlign w:val="center"/>
                </w:tcPr>
                <w:p>
                  <w:pPr>
                    <w:widowControl/>
                    <w:spacing w:line="240" w:lineRule="auto"/>
                    <w:ind w:firstLine="0" w:firstLineChars="0"/>
                    <w:jc w:val="center"/>
                    <w:rPr>
                      <w:rFonts w:hint="default" w:ascii="Times New Roman" w:hAnsi="Times New Roman" w:cs="Times New Roman"/>
                      <w:color w:val="000000"/>
                      <w:kern w:val="0"/>
                      <w:sz w:val="21"/>
                      <w:szCs w:val="21"/>
                      <w:lang w:val="zh-CN" w:eastAsia="zh-CN"/>
                    </w:rPr>
                  </w:pPr>
                  <w:r>
                    <w:rPr>
                      <w:rFonts w:hint="eastAsia" w:ascii="Times New Roman" w:hAnsi="Times New Roman" w:cs="Times New Roman"/>
                      <w:color w:val="000000"/>
                      <w:kern w:val="0"/>
                      <w:sz w:val="21"/>
                      <w:szCs w:val="21"/>
                      <w:lang w:val="en-US" w:eastAsia="zh-CN"/>
                    </w:rPr>
                    <w:t>5.7475</w:t>
                  </w:r>
                </w:p>
              </w:tc>
              <w:tc>
                <w:tcPr>
                  <w:tcW w:w="49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bCs/>
                      <w:snapToGrid w:val="0"/>
                      <w:color w:val="auto"/>
                      <w:kern w:val="0"/>
                      <w:sz w:val="21"/>
                      <w:szCs w:val="21"/>
                      <w:highlight w:val="none"/>
                      <w:lang w:val="en-US" w:eastAsia="zh-CN"/>
                    </w:rPr>
                    <w:t>12</w:t>
                  </w:r>
                </w:p>
              </w:tc>
              <w:tc>
                <w:tcPr>
                  <w:tcW w:w="1072"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lang w:val="zh-CN" w:eastAsia="zh-CN" w:bidi="ar-SA"/>
                    </w:rPr>
                  </w:pPr>
                  <w:r>
                    <w:rPr>
                      <w:rFonts w:hint="default" w:ascii="Times New Roman" w:hAnsi="Times New Roman" w:cs="Times New Roman"/>
                      <w:color w:val="000000"/>
                      <w:kern w:val="0"/>
                      <w:sz w:val="21"/>
                      <w:szCs w:val="21"/>
                    </w:rPr>
                    <w:t>NO</w:t>
                  </w:r>
                  <w:r>
                    <w:rPr>
                      <w:rFonts w:hint="default" w:ascii="Times New Roman" w:hAnsi="Times New Roman" w:cs="Times New Roman"/>
                      <w:color w:val="000000"/>
                      <w:kern w:val="0"/>
                      <w:sz w:val="21"/>
                      <w:szCs w:val="21"/>
                      <w:vertAlign w:val="subscript"/>
                    </w:rPr>
                    <w:t>3</w:t>
                  </w:r>
                  <w:r>
                    <w:rPr>
                      <w:rFonts w:hint="default" w:ascii="Times New Roman" w:hAnsi="Times New Roman" w:cs="Times New Roman"/>
                      <w:color w:val="000000"/>
                      <w:kern w:val="0"/>
                      <w:sz w:val="21"/>
                      <w:szCs w:val="21"/>
                      <w:vertAlign w:val="superscript"/>
                    </w:rPr>
                    <w:t>-</w:t>
                  </w:r>
                </w:p>
              </w:tc>
              <w:tc>
                <w:tcPr>
                  <w:tcW w:w="1043"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lang w:val="zh-CN" w:eastAsia="zh-CN" w:bidi="ar-SA"/>
                    </w:rPr>
                  </w:pPr>
                  <w:r>
                    <w:rPr>
                      <w:rFonts w:hint="eastAsia" w:ascii="Times New Roman" w:hAnsi="Times New Roman" w:cs="Times New Roman"/>
                      <w:color w:val="000000"/>
                      <w:kern w:val="0"/>
                      <w:sz w:val="21"/>
                      <w:szCs w:val="21"/>
                      <w:lang w:val="en-US" w:eastAsia="zh-CN"/>
                    </w:rPr>
                    <w:t>5.8295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17"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ascii="Times New Roman" w:hAnsi="Times New Roman" w:eastAsia="宋体" w:cs="Times New Roman"/>
                      <w:bCs/>
                      <w:snapToGrid w:val="0"/>
                      <w:color w:val="auto"/>
                      <w:kern w:val="0"/>
                      <w:sz w:val="21"/>
                      <w:szCs w:val="21"/>
                      <w:highlight w:val="none"/>
                      <w:lang w:val="en-US" w:eastAsia="zh-CN"/>
                    </w:rPr>
                    <w:t>4</w:t>
                  </w:r>
                </w:p>
              </w:tc>
              <w:tc>
                <w:tcPr>
                  <w:tcW w:w="62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lang w:val="zh-CN" w:eastAsia="zh-CN" w:bidi="ar-SA"/>
                    </w:rPr>
                  </w:pPr>
                  <w:r>
                    <w:rPr>
                      <w:rFonts w:hint="default" w:ascii="Times New Roman" w:hAnsi="Times New Roman" w:cs="Times New Roman"/>
                      <w:color w:val="000000"/>
                      <w:kern w:val="0"/>
                      <w:sz w:val="21"/>
                      <w:szCs w:val="21"/>
                    </w:rPr>
                    <w:t>Mg</w:t>
                  </w:r>
                  <w:r>
                    <w:rPr>
                      <w:rFonts w:hint="default" w:ascii="Times New Roman" w:hAnsi="Times New Roman" w:cs="Times New Roman"/>
                      <w:color w:val="000000"/>
                      <w:kern w:val="0"/>
                      <w:sz w:val="21"/>
                      <w:szCs w:val="21"/>
                      <w:vertAlign w:val="superscript"/>
                    </w:rPr>
                    <w:t>2+</w:t>
                  </w:r>
                </w:p>
              </w:tc>
              <w:tc>
                <w:tcPr>
                  <w:tcW w:w="1242" w:type="pct"/>
                  <w:tcBorders>
                    <w:tl2br w:val="nil"/>
                    <w:tr2bl w:val="nil"/>
                  </w:tcBorders>
                  <w:vAlign w:val="center"/>
                </w:tcPr>
                <w:p>
                  <w:pPr>
                    <w:widowControl/>
                    <w:spacing w:line="240" w:lineRule="auto"/>
                    <w:ind w:firstLine="0" w:firstLineChars="0"/>
                    <w:jc w:val="center"/>
                    <w:rPr>
                      <w:rFonts w:hint="default" w:ascii="Times New Roman" w:hAnsi="Times New Roman" w:cs="Times New Roman"/>
                      <w:color w:val="000000"/>
                      <w:kern w:val="0"/>
                      <w:sz w:val="21"/>
                      <w:szCs w:val="21"/>
                      <w:lang w:val="zh-CN" w:eastAsia="zh-CN"/>
                    </w:rPr>
                  </w:pPr>
                  <w:r>
                    <w:rPr>
                      <w:rFonts w:hint="eastAsia" w:ascii="Times New Roman" w:hAnsi="Times New Roman" w:cs="Times New Roman"/>
                      <w:color w:val="000000"/>
                      <w:kern w:val="0"/>
                      <w:sz w:val="21"/>
                      <w:szCs w:val="21"/>
                      <w:lang w:val="en-US" w:eastAsia="zh-CN"/>
                    </w:rPr>
                    <w:t>3.6055</w:t>
                  </w:r>
                </w:p>
              </w:tc>
              <w:tc>
                <w:tcPr>
                  <w:tcW w:w="49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bCs/>
                      <w:snapToGrid w:val="0"/>
                      <w:color w:val="auto"/>
                      <w:kern w:val="0"/>
                      <w:sz w:val="21"/>
                      <w:szCs w:val="21"/>
                      <w:highlight w:val="none"/>
                      <w:lang w:val="en-US" w:eastAsia="zh-CN"/>
                    </w:rPr>
                    <w:t>13</w:t>
                  </w:r>
                </w:p>
              </w:tc>
              <w:tc>
                <w:tcPr>
                  <w:tcW w:w="1072"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vertAlign w:val="superscript"/>
                      <w:lang w:val="zh-CN" w:eastAsia="zh-CN" w:bidi="ar-SA"/>
                    </w:rPr>
                  </w:pPr>
                  <w:r>
                    <w:rPr>
                      <w:rFonts w:hint="default" w:ascii="Times New Roman" w:hAnsi="Times New Roman" w:cs="Times New Roman"/>
                      <w:color w:val="000000"/>
                      <w:kern w:val="0"/>
                      <w:sz w:val="21"/>
                      <w:szCs w:val="21"/>
                    </w:rPr>
                    <w:t>NO</w:t>
                  </w:r>
                  <w:r>
                    <w:rPr>
                      <w:rFonts w:hint="default" w:ascii="Times New Roman" w:hAnsi="Times New Roman" w:cs="Times New Roman"/>
                      <w:color w:val="000000"/>
                      <w:kern w:val="0"/>
                      <w:sz w:val="21"/>
                      <w:szCs w:val="21"/>
                      <w:vertAlign w:val="subscript"/>
                    </w:rPr>
                    <w:t>2</w:t>
                  </w:r>
                  <w:r>
                    <w:rPr>
                      <w:rFonts w:hint="default" w:ascii="Times New Roman" w:hAnsi="Times New Roman" w:cs="Times New Roman"/>
                      <w:color w:val="000000"/>
                      <w:kern w:val="0"/>
                      <w:sz w:val="21"/>
                      <w:szCs w:val="21"/>
                      <w:vertAlign w:val="superscript"/>
                    </w:rPr>
                    <w:t>-</w:t>
                  </w:r>
                </w:p>
              </w:tc>
              <w:tc>
                <w:tcPr>
                  <w:tcW w:w="1043"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lang w:val="zh-CN" w:eastAsia="zh-CN" w:bidi="ar-SA"/>
                    </w:rPr>
                  </w:pPr>
                  <w:r>
                    <w:rPr>
                      <w:rFonts w:hint="eastAsia" w:ascii="Times New Roman" w:hAnsi="Times New Roman" w:cs="Times New Roman"/>
                      <w:color w:val="000000"/>
                      <w:kern w:val="0"/>
                      <w:sz w:val="21"/>
                      <w:szCs w:val="21"/>
                      <w:lang w:val="en-US" w:eastAsia="zh-CN"/>
                    </w:rPr>
                    <w:t>1.0095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17"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ascii="Times New Roman" w:hAnsi="Times New Roman" w:eastAsia="宋体" w:cs="Times New Roman"/>
                      <w:bCs/>
                      <w:snapToGrid w:val="0"/>
                      <w:color w:val="auto"/>
                      <w:kern w:val="0"/>
                      <w:sz w:val="21"/>
                      <w:szCs w:val="21"/>
                      <w:highlight w:val="none"/>
                      <w:lang w:val="en-US" w:eastAsia="zh-CN"/>
                    </w:rPr>
                    <w:t>5</w:t>
                  </w:r>
                </w:p>
              </w:tc>
              <w:tc>
                <w:tcPr>
                  <w:tcW w:w="62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lang w:val="zh-CN" w:eastAsia="zh-CN" w:bidi="ar-SA"/>
                    </w:rPr>
                  </w:pPr>
                  <w:r>
                    <w:rPr>
                      <w:rFonts w:hint="default" w:ascii="Times New Roman" w:hAnsi="Times New Roman" w:cs="Times New Roman"/>
                      <w:color w:val="000000"/>
                      <w:kern w:val="0"/>
                      <w:sz w:val="21"/>
                      <w:szCs w:val="21"/>
                    </w:rPr>
                    <w:t>Fe</w:t>
                  </w:r>
                  <w:r>
                    <w:rPr>
                      <w:rFonts w:hint="default" w:ascii="Times New Roman" w:hAnsi="Times New Roman" w:cs="Times New Roman"/>
                      <w:color w:val="000000"/>
                      <w:kern w:val="0"/>
                      <w:sz w:val="21"/>
                      <w:szCs w:val="21"/>
                      <w:vertAlign w:val="superscript"/>
                    </w:rPr>
                    <w:t>2+</w:t>
                  </w:r>
                </w:p>
              </w:tc>
              <w:tc>
                <w:tcPr>
                  <w:tcW w:w="1242" w:type="pct"/>
                  <w:tcBorders>
                    <w:tl2br w:val="nil"/>
                    <w:tr2bl w:val="nil"/>
                  </w:tcBorders>
                  <w:vAlign w:val="center"/>
                </w:tcPr>
                <w:p>
                  <w:pPr>
                    <w:widowControl/>
                    <w:spacing w:line="240" w:lineRule="auto"/>
                    <w:ind w:firstLine="0" w:firstLineChars="0"/>
                    <w:jc w:val="center"/>
                    <w:rPr>
                      <w:rFonts w:hint="default" w:ascii="Times New Roman" w:hAnsi="Times New Roman" w:cs="Times New Roman"/>
                      <w:color w:val="000000"/>
                      <w:kern w:val="0"/>
                      <w:sz w:val="21"/>
                      <w:szCs w:val="21"/>
                      <w:lang w:val="zh-CN" w:eastAsia="zh-CN"/>
                    </w:rPr>
                  </w:pPr>
                  <w:r>
                    <w:rPr>
                      <w:rFonts w:hint="eastAsia" w:ascii="Times New Roman" w:hAnsi="Times New Roman" w:cs="Times New Roman"/>
                      <w:color w:val="000000"/>
                      <w:kern w:val="0"/>
                      <w:sz w:val="21"/>
                      <w:szCs w:val="21"/>
                      <w:lang w:val="en-US" w:eastAsia="zh-CN"/>
                    </w:rPr>
                    <w:t>0</w:t>
                  </w:r>
                </w:p>
              </w:tc>
              <w:tc>
                <w:tcPr>
                  <w:tcW w:w="49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bCs/>
                      <w:snapToGrid w:val="0"/>
                      <w:color w:val="auto"/>
                      <w:kern w:val="0"/>
                      <w:sz w:val="21"/>
                      <w:szCs w:val="21"/>
                      <w:highlight w:val="none"/>
                      <w:lang w:val="en-US" w:eastAsia="zh-CN"/>
                    </w:rPr>
                    <w:t>14</w:t>
                  </w:r>
                </w:p>
              </w:tc>
              <w:tc>
                <w:tcPr>
                  <w:tcW w:w="1072"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lang w:val="zh-CN" w:eastAsia="zh-CN" w:bidi="ar-SA"/>
                    </w:rPr>
                  </w:pPr>
                  <w:r>
                    <w:rPr>
                      <w:rFonts w:hint="default" w:ascii="Times New Roman" w:hAnsi="Times New Roman" w:cs="Times New Roman"/>
                      <w:color w:val="000000"/>
                      <w:kern w:val="0"/>
                      <w:sz w:val="21"/>
                      <w:szCs w:val="21"/>
                    </w:rPr>
                    <w:t>HCO</w:t>
                  </w:r>
                  <w:r>
                    <w:rPr>
                      <w:rFonts w:hint="default" w:ascii="Times New Roman" w:hAnsi="Times New Roman" w:cs="Times New Roman"/>
                      <w:color w:val="000000"/>
                      <w:kern w:val="0"/>
                      <w:sz w:val="21"/>
                      <w:szCs w:val="21"/>
                      <w:vertAlign w:val="subscript"/>
                    </w:rPr>
                    <w:t>3</w:t>
                  </w:r>
                  <w:r>
                    <w:rPr>
                      <w:rFonts w:hint="default" w:ascii="Times New Roman" w:hAnsi="Times New Roman" w:cs="Times New Roman"/>
                      <w:color w:val="000000"/>
                      <w:kern w:val="0"/>
                      <w:sz w:val="21"/>
                      <w:szCs w:val="21"/>
                      <w:vertAlign w:val="superscript"/>
                    </w:rPr>
                    <w:t>-</w:t>
                  </w:r>
                </w:p>
              </w:tc>
              <w:tc>
                <w:tcPr>
                  <w:tcW w:w="1043"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lang w:val="zh-CN" w:eastAsia="zh-CN" w:bidi="ar-SA"/>
                    </w:rPr>
                  </w:pPr>
                  <w:r>
                    <w:rPr>
                      <w:rFonts w:hint="eastAsia" w:ascii="Times New Roman" w:hAnsi="Times New Roman" w:cs="Times New Roman"/>
                      <w:color w:val="000000"/>
                      <w:kern w:val="0"/>
                      <w:sz w:val="21"/>
                      <w:szCs w:val="21"/>
                      <w:lang w:val="en-US" w:eastAsia="zh-CN"/>
                    </w:rPr>
                    <w:t>22.8545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17"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ascii="Times New Roman" w:hAnsi="Times New Roman" w:eastAsia="宋体" w:cs="Times New Roman"/>
                      <w:bCs/>
                      <w:snapToGrid w:val="0"/>
                      <w:color w:val="auto"/>
                      <w:kern w:val="0"/>
                      <w:sz w:val="21"/>
                      <w:szCs w:val="21"/>
                      <w:highlight w:val="none"/>
                      <w:lang w:val="en-US" w:eastAsia="zh-CN"/>
                    </w:rPr>
                    <w:t>6</w:t>
                  </w:r>
                </w:p>
              </w:tc>
              <w:tc>
                <w:tcPr>
                  <w:tcW w:w="62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lang w:val="zh-CN" w:eastAsia="zh-CN" w:bidi="ar-SA"/>
                    </w:rPr>
                  </w:pPr>
                  <w:r>
                    <w:rPr>
                      <w:rFonts w:hint="default" w:ascii="Times New Roman" w:hAnsi="Times New Roman" w:cs="Times New Roman"/>
                      <w:color w:val="000000"/>
                      <w:kern w:val="0"/>
                      <w:sz w:val="21"/>
                      <w:szCs w:val="21"/>
                    </w:rPr>
                    <w:t>Fe</w:t>
                  </w:r>
                  <w:r>
                    <w:rPr>
                      <w:rFonts w:hint="default" w:ascii="Times New Roman" w:hAnsi="Times New Roman" w:cs="Times New Roman"/>
                      <w:color w:val="000000"/>
                      <w:kern w:val="0"/>
                      <w:sz w:val="21"/>
                      <w:szCs w:val="21"/>
                      <w:vertAlign w:val="superscript"/>
                    </w:rPr>
                    <w:t>3+</w:t>
                  </w:r>
                </w:p>
              </w:tc>
              <w:tc>
                <w:tcPr>
                  <w:tcW w:w="1242" w:type="pct"/>
                  <w:tcBorders>
                    <w:tl2br w:val="nil"/>
                    <w:tr2bl w:val="nil"/>
                  </w:tcBorders>
                  <w:vAlign w:val="center"/>
                </w:tcPr>
                <w:p>
                  <w:pPr>
                    <w:widowControl/>
                    <w:spacing w:line="240" w:lineRule="auto"/>
                    <w:ind w:firstLine="0" w:firstLineChars="0"/>
                    <w:jc w:val="center"/>
                    <w:rPr>
                      <w:rFonts w:hint="default" w:ascii="Times New Roman" w:hAnsi="Times New Roman" w:cs="Times New Roman"/>
                      <w:color w:val="000000"/>
                      <w:kern w:val="0"/>
                      <w:sz w:val="21"/>
                      <w:szCs w:val="21"/>
                      <w:lang w:val="zh-CN" w:eastAsia="zh-CN"/>
                    </w:rPr>
                  </w:pPr>
                  <w:r>
                    <w:rPr>
                      <w:rFonts w:hint="eastAsia" w:ascii="Times New Roman" w:hAnsi="Times New Roman" w:cs="Times New Roman"/>
                      <w:color w:val="000000"/>
                      <w:kern w:val="0"/>
                      <w:sz w:val="21"/>
                      <w:szCs w:val="21"/>
                      <w:lang w:val="en-US" w:eastAsia="zh-CN"/>
                    </w:rPr>
                    <w:t>0.0175</w:t>
                  </w:r>
                </w:p>
              </w:tc>
              <w:tc>
                <w:tcPr>
                  <w:tcW w:w="49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bCs/>
                      <w:snapToGrid w:val="0"/>
                      <w:color w:val="auto"/>
                      <w:kern w:val="0"/>
                      <w:sz w:val="21"/>
                      <w:szCs w:val="21"/>
                      <w:highlight w:val="none"/>
                      <w:lang w:val="en-US" w:eastAsia="zh-CN"/>
                    </w:rPr>
                    <w:t>15</w:t>
                  </w:r>
                </w:p>
              </w:tc>
              <w:tc>
                <w:tcPr>
                  <w:tcW w:w="1072"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lang w:val="zh-CN" w:eastAsia="zh-CN" w:bidi="ar-SA"/>
                    </w:rPr>
                  </w:pPr>
                  <w:r>
                    <w:rPr>
                      <w:rFonts w:hint="default" w:ascii="Times New Roman" w:hAnsi="Times New Roman" w:cs="Times New Roman"/>
                      <w:color w:val="000000"/>
                      <w:kern w:val="0"/>
                      <w:sz w:val="21"/>
                      <w:szCs w:val="21"/>
                    </w:rPr>
                    <w:t>OH</w:t>
                  </w:r>
                  <w:r>
                    <w:rPr>
                      <w:rFonts w:hint="default" w:ascii="Times New Roman" w:hAnsi="Times New Roman" w:cs="Times New Roman"/>
                      <w:color w:val="000000"/>
                      <w:kern w:val="0"/>
                      <w:sz w:val="21"/>
                      <w:szCs w:val="21"/>
                      <w:vertAlign w:val="superscript"/>
                    </w:rPr>
                    <w:t>-</w:t>
                  </w:r>
                </w:p>
              </w:tc>
              <w:tc>
                <w:tcPr>
                  <w:tcW w:w="1043"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lang w:val="zh-CN" w:eastAsia="zh-CN" w:bidi="ar-SA"/>
                    </w:rPr>
                  </w:pPr>
                  <w:r>
                    <w:rPr>
                      <w:rFonts w:hint="eastAsia" w:ascii="Times New Roman" w:hAnsi="Times New Roman" w:cs="Times New Roman"/>
                      <w:color w:val="000000"/>
                      <w:kern w:val="0"/>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17"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cs="Times New Roman"/>
                      <w:bCs/>
                      <w:snapToGrid w:val="0"/>
                      <w:color w:val="auto"/>
                      <w:kern w:val="0"/>
                      <w:sz w:val="21"/>
                      <w:szCs w:val="21"/>
                      <w:highlight w:val="none"/>
                      <w:lang w:val="en-US" w:eastAsia="zh-CN" w:bidi="ar-SA"/>
                    </w:rPr>
                    <w:t>7</w:t>
                  </w:r>
                </w:p>
              </w:tc>
              <w:tc>
                <w:tcPr>
                  <w:tcW w:w="62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vertAlign w:val="superscript"/>
                      <w:lang w:val="zh-CN" w:eastAsia="zh-CN" w:bidi="ar-SA"/>
                    </w:rPr>
                  </w:pPr>
                  <w:r>
                    <w:rPr>
                      <w:rFonts w:hint="default" w:ascii="Times New Roman" w:hAnsi="Times New Roman" w:cs="Times New Roman"/>
                      <w:color w:val="000000"/>
                      <w:kern w:val="0"/>
                      <w:sz w:val="21"/>
                      <w:szCs w:val="21"/>
                    </w:rPr>
                    <w:t>NH</w:t>
                  </w:r>
                  <w:r>
                    <w:rPr>
                      <w:rFonts w:hint="default" w:ascii="Times New Roman" w:hAnsi="Times New Roman" w:cs="Times New Roman"/>
                      <w:color w:val="000000"/>
                      <w:kern w:val="0"/>
                      <w:sz w:val="21"/>
                      <w:szCs w:val="21"/>
                      <w:vertAlign w:val="subscript"/>
                    </w:rPr>
                    <w:t>4</w:t>
                  </w:r>
                  <w:r>
                    <w:rPr>
                      <w:rFonts w:hint="default" w:ascii="Times New Roman" w:hAnsi="Times New Roman" w:cs="Times New Roman"/>
                      <w:color w:val="000000"/>
                      <w:kern w:val="0"/>
                      <w:sz w:val="21"/>
                      <w:szCs w:val="21"/>
                      <w:vertAlign w:val="superscript"/>
                    </w:rPr>
                    <w:t>+</w:t>
                  </w:r>
                </w:p>
              </w:tc>
              <w:tc>
                <w:tcPr>
                  <w:tcW w:w="1242" w:type="pct"/>
                  <w:tcBorders>
                    <w:tl2br w:val="nil"/>
                    <w:tr2bl w:val="nil"/>
                  </w:tcBorders>
                  <w:vAlign w:val="center"/>
                </w:tcPr>
                <w:p>
                  <w:pPr>
                    <w:widowControl/>
                    <w:spacing w:line="240" w:lineRule="auto"/>
                    <w:ind w:firstLine="0" w:firstLineChars="0"/>
                    <w:jc w:val="center"/>
                    <w:rPr>
                      <w:rFonts w:hint="default" w:ascii="Times New Roman" w:hAnsi="Times New Roman" w:cs="Times New Roman"/>
                      <w:color w:val="000000"/>
                      <w:kern w:val="0"/>
                      <w:sz w:val="21"/>
                      <w:szCs w:val="21"/>
                      <w:lang w:val="zh-CN" w:eastAsia="zh-CN"/>
                    </w:rPr>
                  </w:pPr>
                  <w:r>
                    <w:rPr>
                      <w:rFonts w:hint="eastAsia" w:ascii="Times New Roman" w:hAnsi="Times New Roman" w:cs="Times New Roman"/>
                      <w:color w:val="000000"/>
                      <w:kern w:val="0"/>
                      <w:sz w:val="21"/>
                      <w:szCs w:val="21"/>
                      <w:lang w:val="en-US" w:eastAsia="zh-CN"/>
                    </w:rPr>
                    <w:t>0.048</w:t>
                  </w:r>
                </w:p>
              </w:tc>
              <w:tc>
                <w:tcPr>
                  <w:tcW w:w="49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bCs/>
                      <w:snapToGrid w:val="0"/>
                      <w:color w:val="auto"/>
                      <w:kern w:val="0"/>
                      <w:sz w:val="21"/>
                      <w:szCs w:val="21"/>
                      <w:highlight w:val="none"/>
                      <w:lang w:val="en-US" w:eastAsia="zh-CN"/>
                    </w:rPr>
                    <w:t>16</w:t>
                  </w:r>
                </w:p>
              </w:tc>
              <w:tc>
                <w:tcPr>
                  <w:tcW w:w="1072"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lang w:val="zh-CN" w:eastAsia="zh-CN" w:bidi="ar-SA"/>
                    </w:rPr>
                  </w:pPr>
                  <w:r>
                    <w:rPr>
                      <w:rFonts w:hint="default" w:ascii="Times New Roman" w:hAnsi="Times New Roman" w:cs="Times New Roman"/>
                      <w:color w:val="000000"/>
                      <w:kern w:val="0"/>
                      <w:sz w:val="21"/>
                      <w:szCs w:val="21"/>
                    </w:rPr>
                    <w:t>CO</w:t>
                  </w:r>
                  <w:r>
                    <w:rPr>
                      <w:rFonts w:hint="default" w:ascii="Times New Roman" w:hAnsi="Times New Roman" w:cs="Times New Roman"/>
                      <w:color w:val="000000"/>
                      <w:kern w:val="0"/>
                      <w:sz w:val="21"/>
                      <w:szCs w:val="21"/>
                      <w:vertAlign w:val="subscript"/>
                    </w:rPr>
                    <w:t>3</w:t>
                  </w:r>
                  <w:r>
                    <w:rPr>
                      <w:rFonts w:hint="default" w:ascii="Times New Roman" w:hAnsi="Times New Roman" w:cs="Times New Roman"/>
                      <w:color w:val="000000"/>
                      <w:kern w:val="0"/>
                      <w:sz w:val="21"/>
                      <w:szCs w:val="21"/>
                      <w:vertAlign w:val="superscript"/>
                    </w:rPr>
                    <w:t>2-</w:t>
                  </w:r>
                </w:p>
              </w:tc>
              <w:tc>
                <w:tcPr>
                  <w:tcW w:w="1043"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lang w:val="zh-CN" w:eastAsia="zh-CN" w:bidi="ar-SA"/>
                    </w:rPr>
                  </w:pPr>
                  <w:r>
                    <w:rPr>
                      <w:rFonts w:hint="eastAsia" w:ascii="Times New Roman" w:hAnsi="Times New Roman" w:cs="Times New Roman"/>
                      <w:color w:val="000000"/>
                      <w:kern w:val="0"/>
                      <w:sz w:val="21"/>
                      <w:szCs w:val="21"/>
                      <w:lang w:val="en-US" w:eastAsia="zh-CN"/>
                    </w:rPr>
                    <w:t>0.005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17"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8</w:t>
                  </w:r>
                </w:p>
              </w:tc>
              <w:tc>
                <w:tcPr>
                  <w:tcW w:w="62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vertAlign w:val="superscript"/>
                      <w:lang w:val="zh-CN" w:eastAsia="zh-CN" w:bidi="ar-SA"/>
                    </w:rPr>
                  </w:pPr>
                  <w:r>
                    <w:rPr>
                      <w:rFonts w:hint="default" w:ascii="Times New Roman" w:hAnsi="Times New Roman" w:cs="Times New Roman"/>
                      <w:color w:val="000000"/>
                      <w:kern w:val="0"/>
                      <w:sz w:val="21"/>
                      <w:szCs w:val="21"/>
                    </w:rPr>
                    <w:t>PO</w:t>
                  </w:r>
                  <w:r>
                    <w:rPr>
                      <w:rFonts w:hint="default" w:ascii="Times New Roman" w:hAnsi="Times New Roman" w:cs="Times New Roman"/>
                      <w:color w:val="000000"/>
                      <w:kern w:val="0"/>
                      <w:sz w:val="21"/>
                      <w:szCs w:val="21"/>
                      <w:vertAlign w:val="subscript"/>
                    </w:rPr>
                    <w:t>4</w:t>
                  </w:r>
                  <w:r>
                    <w:rPr>
                      <w:rFonts w:hint="default" w:ascii="Times New Roman" w:hAnsi="Times New Roman" w:cs="Times New Roman"/>
                      <w:color w:val="000000"/>
                      <w:kern w:val="0"/>
                      <w:sz w:val="21"/>
                      <w:szCs w:val="21"/>
                      <w:vertAlign w:val="superscript"/>
                    </w:rPr>
                    <w:t>3-</w:t>
                  </w:r>
                </w:p>
              </w:tc>
              <w:tc>
                <w:tcPr>
                  <w:tcW w:w="1242" w:type="pct"/>
                  <w:tcBorders>
                    <w:tl2br w:val="nil"/>
                    <w:tr2bl w:val="nil"/>
                  </w:tcBorders>
                  <w:vAlign w:val="center"/>
                </w:tcPr>
                <w:p>
                  <w:pPr>
                    <w:widowControl/>
                    <w:spacing w:line="240" w:lineRule="auto"/>
                    <w:ind w:firstLine="0" w:firstLineChars="0"/>
                    <w:jc w:val="center"/>
                    <w:rPr>
                      <w:rFonts w:hint="default" w:ascii="Times New Roman" w:hAnsi="Times New Roman" w:cs="Times New Roman"/>
                      <w:color w:val="000000"/>
                      <w:kern w:val="0"/>
                      <w:sz w:val="21"/>
                      <w:szCs w:val="21"/>
                      <w:lang w:val="zh-CN" w:eastAsia="zh-CN"/>
                    </w:rPr>
                  </w:pPr>
                  <w:r>
                    <w:rPr>
                      <w:rFonts w:hint="eastAsia" w:ascii="Times New Roman" w:hAnsi="Times New Roman" w:cs="Times New Roman"/>
                      <w:color w:val="000000"/>
                      <w:kern w:val="0"/>
                      <w:sz w:val="21"/>
                      <w:szCs w:val="21"/>
                      <w:lang w:val="en-US" w:eastAsia="zh-CN"/>
                    </w:rPr>
                    <w:t>0.214</w:t>
                  </w:r>
                </w:p>
              </w:tc>
              <w:tc>
                <w:tcPr>
                  <w:tcW w:w="49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FF0000"/>
                      <w:kern w:val="0"/>
                      <w:sz w:val="21"/>
                      <w:szCs w:val="21"/>
                      <w:highlight w:val="none"/>
                      <w:lang w:val="en-US" w:eastAsia="zh-CN" w:bidi="ar-SA"/>
                    </w:rPr>
                  </w:pPr>
                  <w:r>
                    <w:rPr>
                      <w:rFonts w:hint="eastAsia" w:ascii="Times New Roman" w:hAnsi="Times New Roman" w:eastAsia="宋体" w:cs="Times New Roman"/>
                      <w:bCs/>
                      <w:snapToGrid w:val="0"/>
                      <w:color w:val="FF0000"/>
                      <w:kern w:val="0"/>
                      <w:sz w:val="21"/>
                      <w:szCs w:val="21"/>
                      <w:highlight w:val="none"/>
                      <w:lang w:val="en-US" w:eastAsia="zh-CN"/>
                    </w:rPr>
                    <w:t>1</w:t>
                  </w:r>
                  <w:r>
                    <w:rPr>
                      <w:rFonts w:hint="eastAsia" w:cs="Times New Roman"/>
                      <w:bCs/>
                      <w:snapToGrid w:val="0"/>
                      <w:color w:val="FF0000"/>
                      <w:kern w:val="0"/>
                      <w:sz w:val="21"/>
                      <w:szCs w:val="21"/>
                      <w:highlight w:val="none"/>
                      <w:lang w:val="en-US" w:eastAsia="zh-CN"/>
                    </w:rPr>
                    <w:t>7</w:t>
                  </w:r>
                </w:p>
              </w:tc>
              <w:tc>
                <w:tcPr>
                  <w:tcW w:w="1072"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FF0000"/>
                      <w:kern w:val="0"/>
                      <w:sz w:val="21"/>
                      <w:szCs w:val="21"/>
                      <w:lang w:val="zh-CN" w:eastAsia="zh-CN" w:bidi="ar-SA"/>
                    </w:rPr>
                  </w:pPr>
                  <w:r>
                    <w:rPr>
                      <w:rFonts w:hint="eastAsia" w:cs="Times New Roman"/>
                      <w:color w:val="FF0000"/>
                      <w:kern w:val="0"/>
                      <w:szCs w:val="21"/>
                      <w:lang w:val="en-US" w:eastAsia="zh-CN"/>
                    </w:rPr>
                    <w:t>溶解性总固体</w:t>
                  </w:r>
                </w:p>
              </w:tc>
              <w:tc>
                <w:tcPr>
                  <w:tcW w:w="1043" w:type="pct"/>
                  <w:tcBorders>
                    <w:tl2br w:val="nil"/>
                    <w:tr2bl w:val="nil"/>
                  </w:tcBorders>
                  <w:vAlign w:val="center"/>
                </w:tcPr>
                <w:p>
                  <w:pPr>
                    <w:widowControl/>
                    <w:spacing w:line="240" w:lineRule="auto"/>
                    <w:ind w:firstLine="0" w:firstLineChars="0"/>
                    <w:jc w:val="center"/>
                    <w:rPr>
                      <w:rFonts w:hint="default" w:ascii="Times New Roman" w:hAnsi="Times New Roman" w:cs="Times New Roman"/>
                      <w:color w:val="FF0000"/>
                      <w:kern w:val="0"/>
                      <w:sz w:val="21"/>
                      <w:szCs w:val="21"/>
                      <w:lang w:val="en-US" w:eastAsia="zh-CN"/>
                    </w:rPr>
                  </w:pPr>
                  <w:r>
                    <w:rPr>
                      <w:rFonts w:hint="eastAsia" w:cs="Times New Roman"/>
                      <w:color w:val="FF0000"/>
                      <w:kern w:val="0"/>
                      <w:sz w:val="21"/>
                      <w:szCs w:val="21"/>
                      <w:lang w:val="en-US" w:eastAsia="zh-CN"/>
                    </w:rPr>
                    <w:t>600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17"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bCs/>
                      <w:snapToGrid w:val="0"/>
                      <w:color w:val="auto"/>
                      <w:kern w:val="0"/>
                      <w:sz w:val="21"/>
                      <w:szCs w:val="21"/>
                      <w:highlight w:val="none"/>
                      <w:lang w:val="en-US" w:eastAsia="zh-CN"/>
                    </w:rPr>
                    <w:t>9</w:t>
                  </w:r>
                </w:p>
              </w:tc>
              <w:tc>
                <w:tcPr>
                  <w:tcW w:w="62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lang w:val="zh-CN" w:eastAsia="zh-CN" w:bidi="ar-SA"/>
                    </w:rPr>
                  </w:pPr>
                  <w:r>
                    <w:rPr>
                      <w:rFonts w:hint="default" w:ascii="Times New Roman" w:hAnsi="Times New Roman" w:cs="Times New Roman"/>
                      <w:color w:val="000000"/>
                      <w:kern w:val="0"/>
                      <w:sz w:val="21"/>
                      <w:szCs w:val="21"/>
                    </w:rPr>
                    <w:t>F</w:t>
                  </w:r>
                  <w:r>
                    <w:rPr>
                      <w:rFonts w:hint="default" w:ascii="Times New Roman" w:hAnsi="Times New Roman" w:cs="Times New Roman"/>
                      <w:color w:val="000000"/>
                      <w:kern w:val="0"/>
                      <w:sz w:val="21"/>
                      <w:szCs w:val="21"/>
                      <w:vertAlign w:val="superscript"/>
                    </w:rPr>
                    <w:t>-</w:t>
                  </w:r>
                </w:p>
              </w:tc>
              <w:tc>
                <w:tcPr>
                  <w:tcW w:w="1242" w:type="pct"/>
                  <w:tcBorders>
                    <w:tl2br w:val="nil"/>
                    <w:tr2bl w:val="nil"/>
                  </w:tcBorders>
                  <w:vAlign w:val="center"/>
                </w:tcPr>
                <w:p>
                  <w:pPr>
                    <w:widowControl/>
                    <w:spacing w:line="240" w:lineRule="auto"/>
                    <w:ind w:firstLine="0" w:firstLineChars="0"/>
                    <w:jc w:val="center"/>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0.4635</w:t>
                  </w:r>
                </w:p>
              </w:tc>
              <w:tc>
                <w:tcPr>
                  <w:tcW w:w="49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p>
              </w:tc>
              <w:tc>
                <w:tcPr>
                  <w:tcW w:w="1072" w:type="pct"/>
                  <w:tcBorders>
                    <w:tl2br w:val="nil"/>
                    <w:tr2bl w:val="nil"/>
                  </w:tcBorders>
                  <w:vAlign w:val="center"/>
                </w:tcPr>
                <w:p>
                  <w:pPr>
                    <w:widowControl/>
                    <w:spacing w:line="240" w:lineRule="auto"/>
                    <w:ind w:firstLine="0" w:firstLineChars="0"/>
                    <w:jc w:val="center"/>
                    <w:rPr>
                      <w:rFonts w:hint="default" w:ascii="Times New Roman" w:hAnsi="Times New Roman" w:cs="Times New Roman"/>
                      <w:color w:val="000000"/>
                      <w:kern w:val="0"/>
                      <w:sz w:val="21"/>
                      <w:szCs w:val="21"/>
                    </w:rPr>
                  </w:pPr>
                </w:p>
              </w:tc>
              <w:tc>
                <w:tcPr>
                  <w:tcW w:w="1043" w:type="pct"/>
                  <w:tcBorders>
                    <w:tl2br w:val="nil"/>
                    <w:tr2bl w:val="nil"/>
                  </w:tcBorders>
                  <w:vAlign w:val="center"/>
                </w:tcPr>
                <w:p>
                  <w:pPr>
                    <w:widowControl/>
                    <w:spacing w:line="240" w:lineRule="auto"/>
                    <w:ind w:firstLine="0" w:firstLineChars="0"/>
                    <w:jc w:val="center"/>
                    <w:rPr>
                      <w:rFonts w:hint="eastAsia" w:ascii="Times New Roman" w:hAnsi="Times New Roman" w:cs="Times New Roman"/>
                      <w:color w:val="000000"/>
                      <w:kern w:val="0"/>
                      <w:sz w:val="21"/>
                      <w:szCs w:val="21"/>
                      <w:lang w:val="en-US" w:eastAsia="zh-CN"/>
                    </w:rPr>
                  </w:pPr>
                </w:p>
              </w:tc>
            </w:tr>
          </w:tbl>
          <w:p>
            <w:pPr>
              <w:pStyle w:val="89"/>
              <w:keepNext w:val="0"/>
              <w:keepLines w:val="0"/>
              <w:pageBreakBefore w:val="0"/>
              <w:widowControl w:val="0"/>
              <w:kinsoku/>
              <w:wordWrap/>
              <w:overflowPunct/>
              <w:topLinePunct w:val="0"/>
              <w:autoSpaceDE/>
              <w:autoSpaceDN/>
              <w:bidi w:val="0"/>
              <w:spacing w:line="500" w:lineRule="exact"/>
              <w:ind w:right="0" w:firstLine="464"/>
              <w:textAlignment w:val="auto"/>
              <w:outlineLvl w:val="9"/>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经以上表格可知，</w:t>
            </w:r>
            <w:r>
              <w:rPr>
                <w:rFonts w:hint="eastAsia" w:cs="Times New Roman"/>
                <w:color w:val="FF0000"/>
                <w:sz w:val="24"/>
                <w:szCs w:val="24"/>
                <w:highlight w:val="none"/>
                <w:lang w:val="en-US" w:eastAsia="zh-CN"/>
              </w:rPr>
              <w:t>经处理后，项目高浓度盐水可得到有效除盐，溶解性总固体去除效率可达70%，</w:t>
            </w:r>
            <w:r>
              <w:rPr>
                <w:rFonts w:hint="eastAsia" w:cs="Times New Roman"/>
                <w:color w:val="auto"/>
                <w:sz w:val="24"/>
                <w:szCs w:val="24"/>
                <w:highlight w:val="none"/>
                <w:lang w:val="en-US" w:eastAsia="zh-CN"/>
              </w:rPr>
              <w:t>本项目出水水质满足</w:t>
            </w:r>
            <w:r>
              <w:rPr>
                <w:rFonts w:ascii="Times New Roman" w:hAnsi="Times New Roman"/>
                <w:color w:val="auto"/>
                <w:kern w:val="0"/>
                <w:sz w:val="24"/>
                <w:szCs w:val="24"/>
              </w:rPr>
              <w:t>《污水综合排放标准》（GB8978-1996）的三级标及</w:t>
            </w:r>
            <w:r>
              <w:rPr>
                <w:rFonts w:ascii="Times New Roman" w:hAnsi="Times New Roman"/>
                <w:color w:val="auto"/>
                <w:sz w:val="24"/>
                <w:szCs w:val="24"/>
              </w:rPr>
              <w:t>《污水排入城镇下水道水质标准》（GB/T31962-2015）中限值要求</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rPr>
              <w:t>同时满足</w:t>
            </w:r>
            <w:r>
              <w:rPr>
                <w:rFonts w:hint="eastAsia" w:ascii="Times New Roman" w:hAnsi="Times New Roman" w:eastAsia="宋体" w:cs="Times New Roman"/>
                <w:sz w:val="24"/>
                <w:szCs w:val="24"/>
                <w:highlight w:val="none"/>
              </w:rPr>
              <w:t>遵化市金山工业园污水处理厂</w:t>
            </w:r>
            <w:r>
              <w:rPr>
                <w:rFonts w:hint="eastAsia" w:ascii="Times New Roman" w:hAnsi="Times New Roman"/>
                <w:color w:val="auto"/>
                <w:kern w:val="0"/>
                <w:sz w:val="24"/>
                <w:szCs w:val="24"/>
              </w:rPr>
              <w:t>进水水质要求</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lang w:val="en-US" w:eastAsia="zh-CN"/>
              </w:rPr>
              <w:t>废水主要因子为盐度较高，废水经膜过滤等处理后</w:t>
            </w:r>
            <w:r>
              <w:rPr>
                <w:rFonts w:hint="eastAsia"/>
                <w:color w:val="auto"/>
                <w:kern w:val="0"/>
                <w:sz w:val="24"/>
                <w:szCs w:val="24"/>
                <w:lang w:val="en-US" w:eastAsia="zh-CN"/>
              </w:rPr>
              <w:t>过滤</w:t>
            </w:r>
            <w:r>
              <w:rPr>
                <w:rFonts w:hint="eastAsia" w:ascii="Times New Roman" w:hAnsi="Times New Roman"/>
                <w:color w:val="auto"/>
                <w:kern w:val="0"/>
                <w:sz w:val="24"/>
                <w:szCs w:val="24"/>
                <w:lang w:val="en-US" w:eastAsia="zh-CN"/>
              </w:rPr>
              <w:t>出盐，降低废水盐度，废水经处理</w:t>
            </w:r>
            <w:r>
              <w:rPr>
                <w:rFonts w:hint="eastAsia" w:ascii="Times New Roman" w:hAnsi="Times New Roman" w:eastAsia="宋体" w:cs="Times New Roman"/>
                <w:color w:val="auto"/>
                <w:sz w:val="24"/>
                <w:szCs w:val="24"/>
                <w:highlight w:val="none"/>
                <w:lang w:val="en-US" w:eastAsia="zh-CN"/>
              </w:rPr>
              <w:t>后达标排放</w:t>
            </w:r>
            <w:r>
              <w:rPr>
                <w:rFonts w:hint="eastAsia" w:cs="Times New Roman"/>
                <w:color w:val="FF0000"/>
                <w:sz w:val="24"/>
                <w:szCs w:val="24"/>
                <w:highlight w:val="none"/>
                <w:lang w:val="en-US" w:eastAsia="zh-CN"/>
              </w:rPr>
              <w:t>，污水处理措施可行</w:t>
            </w:r>
            <w:r>
              <w:rPr>
                <w:rFonts w:hint="eastAsia" w:ascii="Times New Roman" w:hAnsi="Times New Roman" w:eastAsia="宋体" w:cs="Times New Roman"/>
                <w:color w:val="auto"/>
                <w:sz w:val="24"/>
                <w:szCs w:val="24"/>
                <w:highlight w:val="none"/>
                <w:lang w:val="en-US" w:eastAsia="zh-CN"/>
              </w:rPr>
              <w:t>。</w:t>
            </w:r>
          </w:p>
          <w:p>
            <w:pPr>
              <w:pStyle w:val="89"/>
              <w:keepNext w:val="0"/>
              <w:keepLines w:val="0"/>
              <w:pageBreakBefore w:val="0"/>
              <w:widowControl w:val="0"/>
              <w:kinsoku/>
              <w:wordWrap/>
              <w:overflowPunct/>
              <w:topLinePunct w:val="0"/>
              <w:autoSpaceDE/>
              <w:autoSpaceDN/>
              <w:bidi w:val="0"/>
              <w:spacing w:line="500" w:lineRule="exact"/>
              <w:ind w:right="0" w:firstLine="464"/>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遵化市金山工业园污水处理厂</w:t>
            </w:r>
            <w:r>
              <w:rPr>
                <w:rFonts w:hint="default" w:ascii="Times New Roman" w:hAnsi="Times New Roman" w:eastAsia="宋体" w:cs="Times New Roman"/>
                <w:color w:val="auto"/>
                <w:sz w:val="24"/>
                <w:szCs w:val="24"/>
                <w:highlight w:val="none"/>
                <w:lang w:val="en-US" w:eastAsia="zh-CN"/>
              </w:rPr>
              <w:t>2017</w:t>
            </w:r>
            <w:r>
              <w:rPr>
                <w:rFonts w:hint="eastAsia" w:ascii="Times New Roman" w:hAnsi="Times New Roman" w:eastAsia="宋体" w:cs="Times New Roman"/>
                <w:color w:val="auto"/>
                <w:sz w:val="24"/>
                <w:szCs w:val="24"/>
                <w:highlight w:val="none"/>
                <w:lang w:val="en-US" w:eastAsia="zh-CN"/>
              </w:rPr>
              <w:t>年由河北遵化经济开发区管委会与遵化市中天佳华污水处理有限公司合作建设，项目总投资</w:t>
            </w:r>
            <w:r>
              <w:rPr>
                <w:rFonts w:hint="default" w:ascii="Times New Roman" w:hAnsi="Times New Roman" w:eastAsia="宋体" w:cs="Times New Roman"/>
                <w:color w:val="auto"/>
                <w:sz w:val="24"/>
                <w:szCs w:val="24"/>
                <w:highlight w:val="none"/>
                <w:lang w:val="en-US" w:eastAsia="zh-CN"/>
              </w:rPr>
              <w:t>2200</w:t>
            </w:r>
            <w:r>
              <w:rPr>
                <w:rFonts w:hint="eastAsia" w:ascii="Times New Roman" w:hAnsi="Times New Roman" w:eastAsia="宋体" w:cs="Times New Roman"/>
                <w:color w:val="auto"/>
                <w:sz w:val="24"/>
                <w:szCs w:val="24"/>
                <w:highlight w:val="none"/>
                <w:lang w:val="en-US" w:eastAsia="zh-CN"/>
              </w:rPr>
              <w:t>万元，占地面积</w:t>
            </w:r>
            <w:r>
              <w:rPr>
                <w:rFonts w:hint="default" w:ascii="Times New Roman" w:hAnsi="Times New Roman" w:eastAsia="宋体" w:cs="Times New Roman"/>
                <w:color w:val="auto"/>
                <w:sz w:val="24"/>
                <w:szCs w:val="24"/>
                <w:highlight w:val="none"/>
                <w:lang w:val="en-US" w:eastAsia="zh-CN"/>
              </w:rPr>
              <w:t>4000m</w:t>
            </w:r>
            <w:r>
              <w:rPr>
                <w:rFonts w:hint="default" w:ascii="Times New Roman" w:hAnsi="Times New Roman" w:eastAsia="宋体" w:cs="Times New Roman"/>
                <w:color w:val="auto"/>
                <w:sz w:val="24"/>
                <w:szCs w:val="24"/>
                <w:highlight w:val="none"/>
                <w:vertAlign w:val="superscript"/>
                <w:lang w:val="en-US" w:eastAsia="zh-CN"/>
              </w:rPr>
              <w:t>2</w:t>
            </w:r>
            <w:r>
              <w:rPr>
                <w:rFonts w:hint="eastAsia" w:ascii="Times New Roman" w:hAnsi="Times New Roman" w:eastAsia="宋体" w:cs="Times New Roman"/>
                <w:color w:val="auto"/>
                <w:sz w:val="24"/>
                <w:szCs w:val="24"/>
                <w:highlight w:val="none"/>
                <w:lang w:val="en-US" w:eastAsia="zh-CN"/>
              </w:rPr>
              <w:t>（折合</w:t>
            </w:r>
            <w:r>
              <w:rPr>
                <w:rFonts w:hint="default" w:ascii="Times New Roman" w:hAnsi="Times New Roman" w:eastAsia="宋体"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val="en-US" w:eastAsia="zh-CN"/>
              </w:rPr>
              <w:t>亩），位于遵化市金山工业园区，日处理能力为</w:t>
            </w:r>
            <w:r>
              <w:rPr>
                <w:rFonts w:hint="default" w:ascii="Times New Roman" w:hAnsi="Times New Roman" w:eastAsia="宋体" w:cs="Times New Roman"/>
                <w:color w:val="auto"/>
                <w:sz w:val="24"/>
                <w:szCs w:val="24"/>
                <w:highlight w:val="none"/>
                <w:lang w:val="en-US" w:eastAsia="zh-CN"/>
              </w:rPr>
              <w:t>1000m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/d</w:t>
            </w:r>
            <w:r>
              <w:rPr>
                <w:rFonts w:hint="eastAsia" w:ascii="Times New Roman" w:hAnsi="Times New Roman" w:eastAsia="宋体" w:cs="Times New Roman"/>
                <w:color w:val="auto"/>
                <w:sz w:val="24"/>
                <w:szCs w:val="24"/>
                <w:highlight w:val="none"/>
                <w:lang w:val="en-US" w:eastAsia="zh-CN"/>
              </w:rPr>
              <w:t>，主要建设粗格栅及提升泵房、细格栅及曝气沉砂池、调节池、</w:t>
            </w:r>
            <w:r>
              <w:rPr>
                <w:rFonts w:hint="default" w:ascii="Times New Roman" w:hAnsi="Times New Roman" w:eastAsia="宋体"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lang w:val="en-US" w:eastAsia="zh-CN"/>
              </w:rPr>
              <w:t xml:space="preserve">O </w:t>
            </w:r>
            <w:r>
              <w:rPr>
                <w:rFonts w:hint="eastAsia" w:ascii="Times New Roman" w:hAnsi="Times New Roman" w:eastAsia="宋体" w:cs="Times New Roman"/>
                <w:color w:val="auto"/>
                <w:sz w:val="24"/>
                <w:szCs w:val="24"/>
                <w:highlight w:val="none"/>
                <w:lang w:val="en-US" w:eastAsia="zh-CN"/>
              </w:rPr>
              <w:t xml:space="preserve">生化池、污泥泵房、二沉池、高效沉淀池、清水池、巴氏计量槽、污泥浓缩池、污泥脱水机房、鼓风机房及配电室、加药间和除臭设施，以及工程配套的管网、办公综合区等。 </w:t>
            </w:r>
          </w:p>
          <w:p>
            <w:pPr>
              <w:pStyle w:val="89"/>
              <w:keepNext w:val="0"/>
              <w:keepLines w:val="0"/>
              <w:pageBreakBefore w:val="0"/>
              <w:widowControl w:val="0"/>
              <w:kinsoku/>
              <w:wordWrap/>
              <w:overflowPunct/>
              <w:topLinePunct w:val="0"/>
              <w:autoSpaceDE/>
              <w:autoSpaceDN/>
              <w:bidi w:val="0"/>
              <w:spacing w:line="500" w:lineRule="exact"/>
              <w:ind w:right="0" w:firstLine="464"/>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目前，遵化市金山工业园污水处理厂（一期工程，</w:t>
            </w:r>
            <w:r>
              <w:rPr>
                <w:rFonts w:hint="default" w:ascii="Times New Roman" w:hAnsi="Times New Roman" w:eastAsia="宋体" w:cs="Times New Roman"/>
                <w:color w:val="auto"/>
                <w:sz w:val="24"/>
                <w:szCs w:val="24"/>
                <w:highlight w:val="none"/>
                <w:lang w:val="en-US" w:eastAsia="zh-CN"/>
              </w:rPr>
              <w:t>1000m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/d</w:t>
            </w:r>
            <w:r>
              <w:rPr>
                <w:rFonts w:hint="eastAsia" w:ascii="Times New Roman" w:hAnsi="Times New Roman" w:eastAsia="宋体" w:cs="Times New Roman"/>
                <w:color w:val="auto"/>
                <w:sz w:val="24"/>
                <w:szCs w:val="24"/>
                <w:highlight w:val="none"/>
                <w:lang w:val="en-US" w:eastAsia="zh-CN"/>
              </w:rPr>
              <w:t>）已投产运行，收水范围为金山工业园内现有企业，污水经污水处理厂处理满足《城镇污水处理厂污染物排放标准》（</w:t>
            </w:r>
            <w:r>
              <w:rPr>
                <w:rFonts w:hint="default" w:ascii="Times New Roman" w:hAnsi="Times New Roman" w:eastAsia="宋体" w:cs="Times New Roman"/>
                <w:color w:val="auto"/>
                <w:sz w:val="24"/>
                <w:szCs w:val="24"/>
                <w:highlight w:val="none"/>
                <w:lang w:val="en-US" w:eastAsia="zh-CN"/>
              </w:rPr>
              <w:t>GB18918-2002</w:t>
            </w:r>
            <w:r>
              <w:rPr>
                <w:rFonts w:hint="eastAsia" w:ascii="Times New Roman" w:hAnsi="Times New Roman" w:eastAsia="宋体" w:cs="Times New Roman"/>
                <w:color w:val="auto"/>
                <w:sz w:val="24"/>
                <w:szCs w:val="24"/>
                <w:highlight w:val="none"/>
                <w:lang w:val="en-US" w:eastAsia="zh-CN"/>
              </w:rPr>
              <w:t xml:space="preserve">）及其修改单一级 </w:t>
            </w:r>
            <w:r>
              <w:rPr>
                <w:rFonts w:hint="default" w:ascii="Times New Roman" w:hAnsi="Times New Roman" w:eastAsia="宋体" w:cs="Times New Roman"/>
                <w:color w:val="auto"/>
                <w:sz w:val="24"/>
                <w:szCs w:val="24"/>
                <w:highlight w:val="none"/>
                <w:lang w:val="en-US" w:eastAsia="zh-CN"/>
              </w:rPr>
              <w:t xml:space="preserve">A </w:t>
            </w:r>
            <w:r>
              <w:rPr>
                <w:rFonts w:hint="eastAsia" w:ascii="Times New Roman" w:hAnsi="Times New Roman" w:eastAsia="宋体" w:cs="Times New Roman"/>
                <w:color w:val="auto"/>
                <w:sz w:val="24"/>
                <w:szCs w:val="24"/>
                <w:highlight w:val="none"/>
                <w:lang w:val="en-US" w:eastAsia="zh-CN"/>
              </w:rPr>
              <w:t xml:space="preserve">标准后，通过尾水管线排入南沙河，通过尾水管线排入南沙河最终汇入党峪河。 </w:t>
            </w:r>
          </w:p>
          <w:p>
            <w:pPr>
              <w:pStyle w:val="89"/>
              <w:keepNext w:val="0"/>
              <w:keepLines w:val="0"/>
              <w:pageBreakBefore w:val="0"/>
              <w:widowControl w:val="0"/>
              <w:kinsoku/>
              <w:wordWrap/>
              <w:overflowPunct/>
              <w:topLinePunct w:val="0"/>
              <w:autoSpaceDE/>
              <w:autoSpaceDN/>
              <w:bidi w:val="0"/>
              <w:spacing w:line="500" w:lineRule="exact"/>
              <w:ind w:right="0" w:firstLine="464"/>
              <w:textAlignment w:val="auto"/>
              <w:outlineLvl w:val="9"/>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本项目位于遵化市金山工业园污水处理厂收水范围内，本项目废水排至遵化市金山工业园污水处理厂可行。</w:t>
            </w:r>
          </w:p>
          <w:p>
            <w:pPr>
              <w:pStyle w:val="89"/>
              <w:keepNext w:val="0"/>
              <w:keepLines w:val="0"/>
              <w:pageBreakBefore w:val="0"/>
              <w:widowControl w:val="0"/>
              <w:kinsoku/>
              <w:wordWrap/>
              <w:overflowPunct/>
              <w:topLinePunct w:val="0"/>
              <w:autoSpaceDE/>
              <w:autoSpaceDN/>
              <w:bidi w:val="0"/>
              <w:spacing w:line="500" w:lineRule="exact"/>
              <w:ind w:right="0" w:firstLine="464"/>
              <w:textAlignment w:val="auto"/>
              <w:outlineLvl w:val="9"/>
              <w:rPr>
                <w:rFonts w:hint="eastAsia"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因此，该项目营运期不会对周围地表水环境产生污染影响</w:t>
            </w:r>
            <w:r>
              <w:rPr>
                <w:rFonts w:hint="eastAsia"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表</w:t>
            </w:r>
            <w:r>
              <w:rPr>
                <w:rFonts w:hint="eastAsia" w:ascii="Times New Roman" w:hAnsi="Times New Roman" w:eastAsia="宋体" w:cs="Times New Roman"/>
                <w:b/>
                <w:bCs/>
                <w:color w:val="auto"/>
                <w:sz w:val="24"/>
                <w:szCs w:val="24"/>
                <w:lang w:val="en-US" w:eastAsia="zh-CN"/>
              </w:rPr>
              <w:t>2</w:t>
            </w:r>
            <w:r>
              <w:rPr>
                <w:rFonts w:hint="eastAsia" w:cs="Times New Roman"/>
                <w:b/>
                <w:bCs/>
                <w:color w:val="auto"/>
                <w:sz w:val="24"/>
                <w:szCs w:val="24"/>
                <w:lang w:val="en-US" w:eastAsia="zh-CN"/>
              </w:rPr>
              <w:t>6</w:t>
            </w:r>
            <w:r>
              <w:rPr>
                <w:rFonts w:ascii="Times New Roman" w:hAnsi="Times New Roman" w:eastAsia="宋体" w:cs="Times New Roman"/>
                <w:b/>
                <w:bCs/>
                <w:color w:val="auto"/>
                <w:sz w:val="24"/>
                <w:szCs w:val="24"/>
              </w:rPr>
              <w:t xml:space="preserve"> </w:t>
            </w:r>
            <w:r>
              <w:rPr>
                <w:rFonts w:hint="eastAsia" w:ascii="Times New Roman" w:hAnsi="Times New Roman" w:eastAsia="宋体" w:cs="Times New Roman"/>
                <w:b/>
                <w:bCs/>
                <w:color w:val="auto"/>
                <w:sz w:val="24"/>
                <w:szCs w:val="24"/>
                <w:lang w:val="en-US" w:eastAsia="zh-CN"/>
              </w:rPr>
              <w:t xml:space="preserve"> </w:t>
            </w:r>
            <w:r>
              <w:rPr>
                <w:rFonts w:ascii="Times New Roman" w:hAnsi="Times New Roman" w:eastAsia="宋体" w:cs="Times New Roman"/>
                <w:b/>
                <w:bCs/>
                <w:color w:val="auto"/>
                <w:sz w:val="24"/>
                <w:szCs w:val="24"/>
              </w:rPr>
              <w:t xml:space="preserve">  废水间接排放口基本情况表</w:t>
            </w:r>
          </w:p>
          <w:tbl>
            <w:tblPr>
              <w:tblStyle w:val="34"/>
              <w:tblW w:w="834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95"/>
              <w:gridCol w:w="571"/>
              <w:gridCol w:w="785"/>
              <w:gridCol w:w="715"/>
              <w:gridCol w:w="727"/>
              <w:gridCol w:w="411"/>
              <w:gridCol w:w="427"/>
              <w:gridCol w:w="439"/>
              <w:gridCol w:w="715"/>
              <w:gridCol w:w="911"/>
              <w:gridCol w:w="224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6" w:type="pct"/>
                  <w:vMerge w:val="restar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342" w:type="pct"/>
                  <w:vMerge w:val="restar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排放口编号</w:t>
                  </w:r>
                </w:p>
              </w:tc>
              <w:tc>
                <w:tcPr>
                  <w:tcW w:w="899" w:type="pct"/>
                  <w:gridSpan w:val="2"/>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排放口地理坐标</w:t>
                  </w:r>
                </w:p>
              </w:tc>
              <w:tc>
                <w:tcPr>
                  <w:tcW w:w="435" w:type="pct"/>
                  <w:vMerge w:val="restar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废水排放量</w:t>
                  </w:r>
                </w:p>
              </w:tc>
              <w:tc>
                <w:tcPr>
                  <w:tcW w:w="246" w:type="pct"/>
                  <w:vMerge w:val="restar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排放去向</w:t>
                  </w:r>
                </w:p>
              </w:tc>
              <w:tc>
                <w:tcPr>
                  <w:tcW w:w="255" w:type="pct"/>
                  <w:vMerge w:val="restar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排放规律</w:t>
                  </w:r>
                </w:p>
              </w:tc>
              <w:tc>
                <w:tcPr>
                  <w:tcW w:w="263" w:type="pct"/>
                  <w:vMerge w:val="restar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间歇排放时段</w:t>
                  </w:r>
                </w:p>
              </w:tc>
              <w:tc>
                <w:tcPr>
                  <w:tcW w:w="2320" w:type="pct"/>
                  <w:gridSpan w:val="3"/>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受纳污水处理厂信息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6" w:type="pct"/>
                  <w:vMerge w:val="continue"/>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342" w:type="pct"/>
                  <w:vMerge w:val="continue"/>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70" w:type="pc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经度</w:t>
                  </w:r>
                </w:p>
              </w:tc>
              <w:tc>
                <w:tcPr>
                  <w:tcW w:w="428" w:type="pc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纬度</w:t>
                  </w:r>
                </w:p>
              </w:tc>
              <w:tc>
                <w:tcPr>
                  <w:tcW w:w="435" w:type="pct"/>
                  <w:vMerge w:val="continue"/>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246" w:type="pct"/>
                  <w:vMerge w:val="continue"/>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255" w:type="pct"/>
                  <w:vMerge w:val="continue"/>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263" w:type="pct"/>
                  <w:vMerge w:val="continue"/>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28" w:type="pc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名称</w:t>
                  </w:r>
                </w:p>
              </w:tc>
              <w:tc>
                <w:tcPr>
                  <w:tcW w:w="546" w:type="pc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污染物种类</w:t>
                  </w:r>
                </w:p>
              </w:tc>
              <w:tc>
                <w:tcPr>
                  <w:tcW w:w="1345" w:type="pc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国家或地方污染物排放标准浓度限值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6" w:type="pc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342" w:type="pc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DW001</w:t>
                  </w:r>
                </w:p>
              </w:tc>
              <w:tc>
                <w:tcPr>
                  <w:tcW w:w="470" w:type="pc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118.038400</w:t>
                  </w:r>
                  <w:r>
                    <w:rPr>
                      <w:rFonts w:hint="default" w:ascii="Times New Roman" w:hAnsi="Times New Roman" w:eastAsia="宋体" w:cs="Times New Roman"/>
                      <w:color w:val="auto"/>
                      <w:sz w:val="21"/>
                      <w:szCs w:val="21"/>
                      <w:lang w:val="en-US" w:eastAsia="zh-CN"/>
                    </w:rPr>
                    <w:t>°</w:t>
                  </w:r>
                </w:p>
              </w:tc>
              <w:tc>
                <w:tcPr>
                  <w:tcW w:w="428" w:type="pc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r>
                    <w:rPr>
                      <w:rFonts w:hint="eastAsia" w:ascii="Times New Roman" w:hAnsi="Times New Roman" w:eastAsia="宋体" w:cs="Times New Roman"/>
                      <w:color w:val="auto"/>
                      <w:sz w:val="21"/>
                      <w:szCs w:val="21"/>
                      <w:lang w:val="en-US" w:eastAsia="zh-CN"/>
                    </w:rPr>
                    <w:t>9.953389</w:t>
                  </w:r>
                  <w:r>
                    <w:rPr>
                      <w:rFonts w:hint="default" w:ascii="Times New Roman" w:hAnsi="Times New Roman" w:eastAsia="宋体" w:cs="Times New Roman"/>
                      <w:color w:val="auto"/>
                      <w:sz w:val="21"/>
                      <w:szCs w:val="21"/>
                      <w:lang w:val="en-US" w:eastAsia="zh-CN"/>
                    </w:rPr>
                    <w:t>°</w:t>
                  </w:r>
                </w:p>
              </w:tc>
              <w:tc>
                <w:tcPr>
                  <w:tcW w:w="435" w:type="pc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rPr>
                  </w:pPr>
                  <w:r>
                    <w:rPr>
                      <w:rFonts w:hint="eastAsia" w:ascii="Times New Roman" w:hAnsi="Times New Roman" w:cs="Times New Roman"/>
                      <w:color w:val="auto"/>
                      <w:sz w:val="21"/>
                      <w:szCs w:val="21"/>
                      <w:lang w:val="en-US" w:eastAsia="zh-CN"/>
                    </w:rPr>
                    <w:t>20139.9</w:t>
                  </w:r>
                  <w:r>
                    <w:rPr>
                      <w:rFonts w:hint="eastAsia" w:ascii="Times New Roman" w:hAnsi="Times New Roman" w:eastAsia="宋体" w:cs="Times New Roman"/>
                      <w:color w:val="auto"/>
                      <w:sz w:val="21"/>
                      <w:szCs w:val="21"/>
                      <w:lang w:val="en-US" w:eastAsia="zh-CN"/>
                    </w:rPr>
                    <w:t>m</w:t>
                  </w:r>
                  <w:r>
                    <w:rPr>
                      <w:rFonts w:hint="eastAsia"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rPr>
                    <w:t>/a</w:t>
                  </w:r>
                </w:p>
              </w:tc>
              <w:tc>
                <w:tcPr>
                  <w:tcW w:w="246" w:type="pc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市政污水管网</w:t>
                  </w:r>
                </w:p>
              </w:tc>
              <w:tc>
                <w:tcPr>
                  <w:tcW w:w="255" w:type="pc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间断</w:t>
                  </w:r>
                </w:p>
              </w:tc>
              <w:tc>
                <w:tcPr>
                  <w:tcW w:w="263" w:type="pc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428" w:type="pc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遵化市金山工业园污水处理厂</w:t>
                  </w:r>
                </w:p>
              </w:tc>
              <w:tc>
                <w:tcPr>
                  <w:tcW w:w="546" w:type="pc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COD、氨氮</w:t>
                  </w:r>
                  <w:r>
                    <w:rPr>
                      <w:rFonts w:hint="eastAsia" w:ascii="Times New Roman" w:hAnsi="Times New Roman" w:eastAsia="宋体" w:cs="Times New Roman"/>
                      <w:color w:val="auto"/>
                      <w:sz w:val="21"/>
                      <w:szCs w:val="21"/>
                      <w:lang w:val="en-US" w:eastAsia="zh-CN"/>
                    </w:rPr>
                    <w:t>、BOD</w:t>
                  </w:r>
                  <w:r>
                    <w:rPr>
                      <w:rFonts w:hint="eastAsia" w:ascii="Times New Roman" w:hAnsi="Times New Roman" w:eastAsia="宋体" w:cs="Times New Roman"/>
                      <w:color w:val="auto"/>
                      <w:sz w:val="21"/>
                      <w:szCs w:val="21"/>
                      <w:vertAlign w:val="subscript"/>
                      <w:lang w:val="en-US" w:eastAsia="zh-CN"/>
                    </w:rPr>
                    <w:t>5</w:t>
                  </w:r>
                  <w:r>
                    <w:rPr>
                      <w:rFonts w:hint="eastAsia" w:ascii="Times New Roman" w:hAnsi="Times New Roman" w:eastAsia="宋体" w:cs="Times New Roman"/>
                      <w:color w:val="auto"/>
                      <w:sz w:val="21"/>
                      <w:szCs w:val="21"/>
                      <w:lang w:val="en-US" w:eastAsia="zh-CN"/>
                    </w:rPr>
                    <w:t>、SS、动植物油</w:t>
                  </w:r>
                  <w:r>
                    <w:rPr>
                      <w:rFonts w:hint="eastAsia" w:ascii="Times New Roman" w:hAnsi="Times New Roman" w:cs="Times New Roman"/>
                      <w:color w:val="FF0000"/>
                      <w:sz w:val="21"/>
                      <w:szCs w:val="21"/>
                      <w:lang w:val="en-US" w:eastAsia="zh-CN"/>
                    </w:rPr>
                    <w:t>、溶解性总固体</w:t>
                  </w:r>
                </w:p>
              </w:tc>
              <w:tc>
                <w:tcPr>
                  <w:tcW w:w="1345" w:type="pc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《污水综合排放标准》（GB8978-1996）的三级</w:t>
                  </w:r>
                  <w:r>
                    <w:rPr>
                      <w:rFonts w:hint="eastAsia" w:ascii="Times New Roman" w:hAnsi="Times New Roman" w:eastAsia="宋体" w:cs="Times New Roman"/>
                      <w:color w:val="auto"/>
                      <w:sz w:val="21"/>
                      <w:szCs w:val="21"/>
                      <w:lang w:val="en-US" w:eastAsia="zh-CN"/>
                    </w:rPr>
                    <w:t>标准</w:t>
                  </w:r>
                  <w:r>
                    <w:rPr>
                      <w:rFonts w:hint="default" w:ascii="Times New Roman" w:hAnsi="Times New Roman" w:eastAsia="宋体" w:cs="Times New Roman"/>
                      <w:color w:val="auto"/>
                      <w:sz w:val="21"/>
                      <w:szCs w:val="21"/>
                    </w:rPr>
                    <w:t>及《污水排入城镇下水道水质标准》（GB/T31962-2015），同时应满足</w:t>
                  </w:r>
                  <w:r>
                    <w:rPr>
                      <w:rFonts w:hint="eastAsia" w:ascii="Times New Roman" w:hAnsi="Times New Roman" w:eastAsia="宋体" w:cs="Times New Roman"/>
                      <w:color w:val="auto"/>
                      <w:sz w:val="21"/>
                      <w:szCs w:val="21"/>
                    </w:rPr>
                    <w:t>遵化市金山工业园污水处理厂</w:t>
                  </w:r>
                  <w:r>
                    <w:rPr>
                      <w:rFonts w:hint="default" w:ascii="Times New Roman" w:hAnsi="Times New Roman" w:eastAsia="宋体" w:cs="Times New Roman"/>
                      <w:color w:val="auto"/>
                      <w:sz w:val="21"/>
                      <w:szCs w:val="21"/>
                    </w:rPr>
                    <w:t>进水水质要求</w:t>
                  </w:r>
                </w:p>
              </w:tc>
            </w:tr>
          </w:tbl>
          <w:p>
            <w:pPr>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jc w:val="both"/>
              <w:textAlignment w:val="auto"/>
              <w:rPr>
                <w:rFonts w:hint="eastAsia" w:ascii="Times New Roman" w:hAnsi="Times New Roman" w:eastAsia="宋体" w:cs="Times New Roman"/>
                <w:b w:val="0"/>
                <w:bCs w:val="0"/>
                <w:color w:val="auto"/>
                <w:lang w:val="en-US" w:eastAsia="zh-CN"/>
              </w:rPr>
            </w:pPr>
            <w:r>
              <w:rPr>
                <w:rFonts w:hint="eastAsia" w:ascii="Times New Roman" w:hAnsi="Times New Roman"/>
                <w:b w:val="0"/>
                <w:bCs w:val="0"/>
                <w:color w:val="auto"/>
                <w:lang w:val="en-US" w:eastAsia="zh-CN"/>
              </w:rPr>
              <w:t>根</w:t>
            </w:r>
            <w:r>
              <w:rPr>
                <w:rFonts w:hint="eastAsia" w:ascii="Times New Roman" w:hAnsi="Times New Roman" w:eastAsia="宋体" w:cs="Times New Roman"/>
                <w:b w:val="0"/>
                <w:bCs w:val="0"/>
                <w:color w:val="auto"/>
                <w:lang w:val="en-US" w:eastAsia="zh-CN"/>
              </w:rPr>
              <w:t>据《排污许可证申请与核发技术规范 专用化学产品制造工业》（HJ 1103—2020），本项目废水监测计划见下表。</w:t>
            </w:r>
          </w:p>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b/>
                <w:bCs/>
                <w:color w:val="auto"/>
                <w:sz w:val="24"/>
                <w:szCs w:val="24"/>
              </w:rPr>
            </w:pPr>
            <w:r>
              <w:rPr>
                <w:b/>
                <w:bCs/>
                <w:color w:val="auto"/>
                <w:sz w:val="24"/>
                <w:szCs w:val="24"/>
              </w:rPr>
              <w:t>表</w:t>
            </w:r>
            <w:r>
              <w:rPr>
                <w:rFonts w:hint="eastAsia"/>
                <w:b/>
                <w:bCs/>
                <w:color w:val="auto"/>
                <w:sz w:val="24"/>
                <w:szCs w:val="24"/>
                <w:lang w:val="en-US" w:eastAsia="zh-CN"/>
              </w:rPr>
              <w:t xml:space="preserve">27 </w:t>
            </w:r>
            <w:r>
              <w:rPr>
                <w:b/>
                <w:bCs/>
                <w:color w:val="auto"/>
                <w:sz w:val="24"/>
                <w:szCs w:val="24"/>
              </w:rPr>
              <w:t xml:space="preserve"> </w:t>
            </w:r>
            <w:r>
              <w:rPr>
                <w:rFonts w:hint="eastAsia"/>
                <w:b/>
                <w:bCs/>
                <w:color w:val="auto"/>
                <w:sz w:val="24"/>
                <w:szCs w:val="24"/>
              </w:rPr>
              <w:t xml:space="preserve">   </w:t>
            </w:r>
            <w:r>
              <w:rPr>
                <w:rFonts w:hint="eastAsia"/>
                <w:b/>
                <w:bCs/>
                <w:color w:val="auto"/>
                <w:sz w:val="24"/>
                <w:szCs w:val="24"/>
                <w:lang w:eastAsia="zh-CN"/>
              </w:rPr>
              <w:t>废水</w:t>
            </w:r>
            <w:r>
              <w:rPr>
                <w:b/>
                <w:bCs/>
                <w:color w:val="auto"/>
                <w:sz w:val="24"/>
                <w:szCs w:val="24"/>
              </w:rPr>
              <w:t>监测计划表</w:t>
            </w:r>
          </w:p>
          <w:tbl>
            <w:tblPr>
              <w:tblStyle w:val="33"/>
              <w:tblW w:w="498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926"/>
              <w:gridCol w:w="1363"/>
              <w:gridCol w:w="836"/>
              <w:gridCol w:w="49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72"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snapToGrid w:val="0"/>
                      <w:color w:val="auto"/>
                      <w:kern w:val="0"/>
                      <w:sz w:val="18"/>
                      <w:szCs w:val="18"/>
                    </w:rPr>
                  </w:pPr>
                  <w:r>
                    <w:rPr>
                      <w:snapToGrid w:val="0"/>
                      <w:color w:val="auto"/>
                      <w:kern w:val="0"/>
                      <w:sz w:val="18"/>
                      <w:szCs w:val="18"/>
                    </w:rPr>
                    <w:t>监测点位</w:t>
                  </w:r>
                </w:p>
              </w:tc>
              <w:tc>
                <w:tcPr>
                  <w:tcW w:w="842"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snapToGrid w:val="0"/>
                      <w:color w:val="auto"/>
                      <w:kern w:val="0"/>
                      <w:sz w:val="18"/>
                      <w:szCs w:val="18"/>
                    </w:rPr>
                  </w:pPr>
                  <w:r>
                    <w:rPr>
                      <w:snapToGrid w:val="0"/>
                      <w:color w:val="auto"/>
                      <w:kern w:val="0"/>
                      <w:sz w:val="18"/>
                      <w:szCs w:val="18"/>
                    </w:rPr>
                    <w:t>监测指标</w:t>
                  </w:r>
                </w:p>
              </w:tc>
              <w:tc>
                <w:tcPr>
                  <w:tcW w:w="516"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snapToGrid w:val="0"/>
                      <w:color w:val="auto"/>
                      <w:kern w:val="0"/>
                      <w:sz w:val="18"/>
                      <w:szCs w:val="18"/>
                    </w:rPr>
                  </w:pPr>
                  <w:r>
                    <w:rPr>
                      <w:snapToGrid w:val="0"/>
                      <w:color w:val="auto"/>
                      <w:kern w:val="0"/>
                      <w:sz w:val="18"/>
                      <w:szCs w:val="18"/>
                    </w:rPr>
                    <w:t>监测频次</w:t>
                  </w:r>
                </w:p>
              </w:tc>
              <w:tc>
                <w:tcPr>
                  <w:tcW w:w="3067" w:type="pct"/>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snapToGrid w:val="0"/>
                      <w:color w:val="auto"/>
                      <w:kern w:val="0"/>
                      <w:sz w:val="18"/>
                      <w:szCs w:val="18"/>
                    </w:rPr>
                  </w:pPr>
                  <w:r>
                    <w:rPr>
                      <w:snapToGrid w:val="0"/>
                      <w:color w:val="auto"/>
                      <w:kern w:val="0"/>
                      <w:sz w:val="18"/>
                      <w:szCs w:val="18"/>
                    </w:rPr>
                    <w:t>执行排放标准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72" w:type="pct"/>
                  <w:tcBorders>
                    <w:left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eastAsia="宋体"/>
                      <w:snapToGrid w:val="0"/>
                      <w:color w:val="auto"/>
                      <w:kern w:val="0"/>
                      <w:sz w:val="18"/>
                      <w:szCs w:val="18"/>
                      <w:lang w:eastAsia="zh-CN"/>
                    </w:rPr>
                  </w:pPr>
                  <w:r>
                    <w:rPr>
                      <w:rFonts w:hint="eastAsia"/>
                      <w:snapToGrid w:val="0"/>
                      <w:color w:val="auto"/>
                      <w:kern w:val="0"/>
                      <w:sz w:val="18"/>
                      <w:szCs w:val="18"/>
                      <w:lang w:eastAsia="zh-CN"/>
                    </w:rPr>
                    <w:t>污水总排放口</w:t>
                  </w:r>
                </w:p>
              </w:tc>
              <w:tc>
                <w:tcPr>
                  <w:tcW w:w="842"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eastAsia="宋体"/>
                      <w:snapToGrid w:val="0"/>
                      <w:color w:val="auto"/>
                      <w:kern w:val="0"/>
                      <w:sz w:val="18"/>
                      <w:szCs w:val="18"/>
                      <w:lang w:val="en-US" w:eastAsia="zh-CN"/>
                    </w:rPr>
                  </w:pPr>
                  <w:r>
                    <w:rPr>
                      <w:rFonts w:hint="default" w:ascii="Times New Roman" w:hAnsi="Times New Roman" w:eastAsia="宋体" w:cs="Times New Roman"/>
                      <w:color w:val="auto"/>
                      <w:sz w:val="18"/>
                      <w:szCs w:val="18"/>
                      <w:lang w:val="en-US" w:eastAsia="zh-CN"/>
                    </w:rPr>
                    <w:t>COD、氨氮</w:t>
                  </w:r>
                  <w:r>
                    <w:rPr>
                      <w:rFonts w:hint="eastAsia" w:ascii="Times New Roman" w:hAnsi="Times New Roman" w:eastAsia="宋体" w:cs="Times New Roman"/>
                      <w:color w:val="auto"/>
                      <w:sz w:val="18"/>
                      <w:szCs w:val="18"/>
                      <w:lang w:val="en-US" w:eastAsia="zh-CN"/>
                    </w:rPr>
                    <w:t>、BOD</w:t>
                  </w:r>
                  <w:r>
                    <w:rPr>
                      <w:rFonts w:hint="eastAsia" w:ascii="Times New Roman" w:hAnsi="Times New Roman" w:eastAsia="宋体" w:cs="Times New Roman"/>
                      <w:color w:val="auto"/>
                      <w:sz w:val="18"/>
                      <w:szCs w:val="18"/>
                      <w:vertAlign w:val="subscript"/>
                      <w:lang w:val="en-US" w:eastAsia="zh-CN"/>
                    </w:rPr>
                    <w:t>5</w:t>
                  </w:r>
                  <w:r>
                    <w:rPr>
                      <w:rFonts w:hint="eastAsia" w:ascii="Times New Roman" w:hAnsi="Times New Roman" w:eastAsia="宋体" w:cs="Times New Roman"/>
                      <w:color w:val="auto"/>
                      <w:sz w:val="18"/>
                      <w:szCs w:val="18"/>
                      <w:lang w:val="en-US" w:eastAsia="zh-CN"/>
                    </w:rPr>
                    <w:t>、SS、动植物油、pH</w:t>
                  </w:r>
                  <w:r>
                    <w:rPr>
                      <w:rFonts w:hint="eastAsia" w:cs="Times New Roman"/>
                      <w:color w:val="FF0000"/>
                      <w:sz w:val="18"/>
                      <w:szCs w:val="18"/>
                      <w:lang w:val="en-US" w:eastAsia="zh-CN"/>
                    </w:rPr>
                    <w:t>、溶解性总固体</w:t>
                  </w:r>
                </w:p>
              </w:tc>
              <w:tc>
                <w:tcPr>
                  <w:tcW w:w="516"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1次/</w:t>
                  </w:r>
                  <w:r>
                    <w:rPr>
                      <w:rFonts w:hint="eastAsia" w:ascii="Times New Roman" w:hAnsi="Times New Roman" w:eastAsia="宋体" w:cs="Times New Roman"/>
                      <w:color w:val="auto"/>
                      <w:sz w:val="18"/>
                      <w:szCs w:val="18"/>
                      <w:lang w:val="en-US" w:eastAsia="zh-CN"/>
                    </w:rPr>
                    <w:t>半年</w:t>
                  </w:r>
                </w:p>
              </w:tc>
              <w:tc>
                <w:tcPr>
                  <w:tcW w:w="3067" w:type="pct"/>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eastAsia="zh-CN"/>
                    </w:rPr>
                    <w:t>《污水综合排放标准》（GB8978-1996）表4三级标准要求</w:t>
                  </w:r>
                  <w:r>
                    <w:rPr>
                      <w:rFonts w:hint="eastAsia"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lang w:eastAsia="zh-CN"/>
                    </w:rPr>
                    <w:t>《污水排入城镇下水道水质标准》（GB/T31962-2015）</w:t>
                  </w:r>
                  <w:r>
                    <w:rPr>
                      <w:rFonts w:hint="default" w:ascii="Times New Roman" w:hAnsi="Times New Roman" w:eastAsia="宋体" w:cs="Times New Roman"/>
                      <w:color w:val="auto"/>
                      <w:sz w:val="18"/>
                      <w:szCs w:val="18"/>
                    </w:rPr>
                    <w:t>，同时应满足</w:t>
                  </w:r>
                  <w:r>
                    <w:rPr>
                      <w:rFonts w:hint="eastAsia" w:ascii="Times New Roman" w:hAnsi="Times New Roman" w:eastAsia="宋体" w:cs="Times New Roman"/>
                      <w:color w:val="auto"/>
                      <w:sz w:val="18"/>
                      <w:szCs w:val="18"/>
                      <w:lang w:val="en-US" w:eastAsia="zh-CN"/>
                    </w:rPr>
                    <w:t>金山工业园污水处理厂</w:t>
                  </w:r>
                  <w:r>
                    <w:rPr>
                      <w:rFonts w:hint="default" w:ascii="Times New Roman" w:hAnsi="Times New Roman" w:eastAsia="宋体" w:cs="Times New Roman"/>
                      <w:color w:val="auto"/>
                      <w:sz w:val="18"/>
                      <w:szCs w:val="18"/>
                    </w:rPr>
                    <w:t>进水水质要求</w:t>
                  </w:r>
                </w:p>
              </w:tc>
            </w:tr>
          </w:tbl>
          <w:p>
            <w:pPr>
              <w:pStyle w:val="23"/>
              <w:adjustRightInd w:val="0"/>
              <w:spacing w:before="0" w:beforeLines="0" w:after="0" w:afterLines="0" w:line="460" w:lineRule="exact"/>
              <w:ind w:firstLine="0" w:firstLineChars="0"/>
              <w:textAlignment w:val="baseline"/>
              <w:rPr>
                <w:rFonts w:hint="eastAsia" w:ascii="Times New Roman" w:hAnsi="Times New Roman"/>
                <w:b/>
                <w:bCs/>
                <w:color w:val="auto"/>
                <w:sz w:val="24"/>
                <w:szCs w:val="24"/>
                <w:highlight w:val="none"/>
              </w:rPr>
            </w:pPr>
            <w:r>
              <w:rPr>
                <w:rFonts w:hint="eastAsia" w:ascii="Times New Roman" w:hAnsi="Times New Roman"/>
                <w:b/>
                <w:bCs/>
                <w:color w:val="auto"/>
                <w:sz w:val="24"/>
                <w:szCs w:val="24"/>
                <w:highlight w:val="none"/>
              </w:rPr>
              <w:t>3、噪声</w:t>
            </w:r>
          </w:p>
          <w:p>
            <w:pPr>
              <w:pStyle w:val="12"/>
              <w:keepNext w:val="0"/>
              <w:keepLines w:val="0"/>
              <w:pageBreakBefore w:val="0"/>
              <w:widowControl w:val="0"/>
              <w:kinsoku/>
              <w:wordWrap/>
              <w:overflowPunct/>
              <w:topLinePunct w:val="0"/>
              <w:bidi w:val="0"/>
              <w:snapToGrid/>
              <w:spacing w:line="500" w:lineRule="exact"/>
              <w:ind w:left="0" w:right="0" w:firstLine="600" w:firstLineChars="25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（1）噪声源强及降噪措施</w:t>
            </w:r>
          </w:p>
          <w:p>
            <w:pPr>
              <w:pStyle w:val="12"/>
              <w:keepNext w:val="0"/>
              <w:keepLines w:val="0"/>
              <w:pageBreakBefore w:val="0"/>
              <w:widowControl w:val="0"/>
              <w:kinsoku/>
              <w:wordWrap/>
              <w:overflowPunct/>
              <w:topLinePunct w:val="0"/>
              <w:bidi w:val="0"/>
              <w:snapToGrid/>
              <w:spacing w:line="500" w:lineRule="exact"/>
              <w:ind w:left="0" w:right="0" w:firstLine="600" w:firstLineChars="250"/>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本项目噪声主要为</w:t>
            </w:r>
            <w:r>
              <w:rPr>
                <w:rFonts w:hint="eastAsia" w:cs="Times New Roman"/>
                <w:color w:val="auto"/>
                <w:sz w:val="24"/>
                <w:szCs w:val="24"/>
                <w:highlight w:val="none"/>
                <w:lang w:val="en-US" w:eastAsia="zh-CN"/>
              </w:rPr>
              <w:t>新增设备</w:t>
            </w:r>
            <w:r>
              <w:rPr>
                <w:rFonts w:hint="default" w:ascii="Times New Roman" w:hAnsi="Times New Roman" w:eastAsia="宋体" w:cs="Times New Roman"/>
                <w:color w:val="auto"/>
                <w:sz w:val="24"/>
                <w:szCs w:val="24"/>
                <w:highlight w:val="none"/>
                <w:lang w:val="en-US" w:eastAsia="zh-CN"/>
              </w:rPr>
              <w:t>运行时产生，源强为</w:t>
            </w:r>
            <w:r>
              <w:rPr>
                <w:rFonts w:hint="eastAsia" w:ascii="Times New Roman" w:hAnsi="Times New Roman" w:eastAsia="宋体" w:cs="Times New Roman"/>
                <w:color w:val="auto"/>
                <w:sz w:val="24"/>
                <w:szCs w:val="24"/>
                <w:highlight w:val="none"/>
                <w:lang w:val="en-US" w:eastAsia="zh-CN"/>
              </w:rPr>
              <w:t>75</w:t>
            </w:r>
            <w:r>
              <w:rPr>
                <w:rFonts w:hint="eastAsia" w:cs="Times New Roman"/>
                <w:color w:val="auto"/>
                <w:sz w:val="24"/>
                <w:szCs w:val="24"/>
                <w:highlight w:val="none"/>
                <w:lang w:val="en-US" w:eastAsia="zh-CN"/>
              </w:rPr>
              <w:t>~80</w:t>
            </w:r>
            <w:r>
              <w:rPr>
                <w:rFonts w:hint="default" w:ascii="Times New Roman" w:hAnsi="Times New Roman" w:eastAsia="宋体" w:cs="Times New Roman"/>
                <w:color w:val="auto"/>
                <w:sz w:val="24"/>
                <w:szCs w:val="24"/>
                <w:highlight w:val="none"/>
                <w:lang w:val="en-US" w:eastAsia="zh-CN"/>
              </w:rPr>
              <w:t>dB(A)</w:t>
            </w:r>
            <w:r>
              <w:rPr>
                <w:rFonts w:hint="eastAsia" w:ascii="Times New Roman" w:hAnsi="Times New Roman" w:eastAsia="宋体" w:cs="Times New Roman"/>
                <w:color w:val="auto"/>
                <w:sz w:val="24"/>
                <w:szCs w:val="24"/>
                <w:highlight w:val="none"/>
                <w:lang w:val="en-US" w:eastAsia="zh-CN"/>
              </w:rPr>
              <w:t>，项目选用低噪声设备，泵类位于池体底部，采取软连接，</w:t>
            </w:r>
            <w:r>
              <w:rPr>
                <w:rFonts w:hint="eastAsia" w:cs="Times New Roman"/>
                <w:color w:val="auto"/>
                <w:sz w:val="24"/>
                <w:szCs w:val="24"/>
                <w:highlight w:val="none"/>
                <w:lang w:val="en-US" w:eastAsia="zh-CN"/>
              </w:rPr>
              <w:t>主要产噪设备</w:t>
            </w:r>
            <w:r>
              <w:rPr>
                <w:rFonts w:hint="eastAsia" w:ascii="Times New Roman" w:hAnsi="Times New Roman" w:eastAsia="宋体" w:cs="Times New Roman"/>
                <w:color w:val="auto"/>
                <w:sz w:val="24"/>
                <w:szCs w:val="24"/>
                <w:highlight w:val="none"/>
                <w:lang w:val="en-US" w:eastAsia="zh-CN"/>
              </w:rPr>
              <w:t>加装减振基础，可综合降噪1</w:t>
            </w:r>
            <w:r>
              <w:rPr>
                <w:rFonts w:hint="eastAsia"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lang w:val="en-US" w:eastAsia="zh-CN"/>
              </w:rPr>
              <w:t>dB（A）。</w:t>
            </w:r>
            <w:r>
              <w:rPr>
                <w:rFonts w:hint="default" w:ascii="Times New Roman" w:hAnsi="Times New Roman" w:eastAsia="宋体" w:cs="Times New Roman"/>
                <w:color w:val="auto"/>
                <w:sz w:val="24"/>
                <w:szCs w:val="24"/>
                <w:highlight w:val="none"/>
                <w:lang w:val="en-US" w:eastAsia="zh-CN"/>
              </w:rPr>
              <w:t>项目以</w:t>
            </w:r>
            <w:r>
              <w:rPr>
                <w:rFonts w:hint="eastAsia" w:ascii="Times New Roman" w:hAnsi="Times New Roman" w:eastAsia="宋体" w:cs="Times New Roman"/>
                <w:color w:val="auto"/>
                <w:sz w:val="24"/>
                <w:szCs w:val="24"/>
                <w:highlight w:val="none"/>
                <w:lang w:val="en-US" w:eastAsia="zh-CN"/>
              </w:rPr>
              <w:t>厂区</w:t>
            </w:r>
            <w:r>
              <w:rPr>
                <w:rFonts w:hint="default" w:ascii="Times New Roman" w:hAnsi="Times New Roman" w:eastAsia="宋体" w:cs="Times New Roman"/>
                <w:color w:val="auto"/>
                <w:sz w:val="24"/>
                <w:szCs w:val="24"/>
                <w:highlight w:val="none"/>
                <w:lang w:val="en-US" w:eastAsia="zh-CN"/>
              </w:rPr>
              <w:t>西南角为坐标原点（0</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zh-CN" w:eastAsia="zh-CN"/>
              </w:rPr>
              <w:t>具体噪声源强及治理措施见下表</w:t>
            </w:r>
            <w:r>
              <w:rPr>
                <w:rFonts w:hint="default" w:ascii="Times New Roman" w:hAnsi="Times New Roman" w:eastAsia="宋体" w:cs="Times New Roman"/>
                <w:color w:val="auto"/>
                <w:sz w:val="24"/>
                <w:szCs w:val="24"/>
                <w:highlight w:val="none"/>
                <w:lang w:val="en-US" w:eastAsia="zh-CN"/>
              </w:rPr>
              <w:t>。</w:t>
            </w:r>
          </w:p>
          <w:p>
            <w:pPr>
              <w:spacing w:line="500" w:lineRule="exact"/>
              <w:jc w:val="center"/>
              <w:rPr>
                <w:b/>
                <w:bCs/>
                <w:color w:val="auto"/>
                <w:sz w:val="24"/>
                <w:szCs w:val="24"/>
                <w:highlight w:val="none"/>
              </w:rPr>
            </w:pPr>
            <w:r>
              <w:rPr>
                <w:b/>
                <w:bCs/>
                <w:color w:val="auto"/>
                <w:sz w:val="24"/>
                <w:szCs w:val="24"/>
                <w:highlight w:val="none"/>
              </w:rPr>
              <w:t>表</w:t>
            </w:r>
            <w:r>
              <w:rPr>
                <w:rFonts w:hint="eastAsia"/>
                <w:b/>
                <w:bCs/>
                <w:color w:val="auto"/>
                <w:sz w:val="24"/>
                <w:szCs w:val="24"/>
                <w:highlight w:val="none"/>
                <w:lang w:val="en-US" w:eastAsia="zh-CN"/>
              </w:rPr>
              <w:t xml:space="preserve">28   </w:t>
            </w:r>
            <w:r>
              <w:rPr>
                <w:rFonts w:hint="eastAsia"/>
                <w:b/>
                <w:bCs/>
                <w:color w:val="auto"/>
                <w:sz w:val="24"/>
                <w:szCs w:val="24"/>
                <w:highlight w:val="none"/>
              </w:rPr>
              <w:t xml:space="preserve"> </w:t>
            </w:r>
            <w:r>
              <w:rPr>
                <w:rFonts w:hint="eastAsia"/>
                <w:b/>
                <w:bCs/>
                <w:color w:val="auto"/>
                <w:sz w:val="24"/>
                <w:szCs w:val="24"/>
                <w:highlight w:val="none"/>
                <w:lang w:val="en-US" w:eastAsia="zh-CN"/>
              </w:rPr>
              <w:t>本项目</w:t>
            </w:r>
            <w:r>
              <w:rPr>
                <w:b/>
                <w:bCs/>
                <w:color w:val="auto"/>
                <w:sz w:val="24"/>
                <w:szCs w:val="24"/>
                <w:highlight w:val="none"/>
              </w:rPr>
              <w:t>工业企业噪声源强调查清单（室</w:t>
            </w:r>
            <w:r>
              <w:rPr>
                <w:rFonts w:hint="eastAsia"/>
                <w:b/>
                <w:bCs/>
                <w:color w:val="auto"/>
                <w:sz w:val="24"/>
                <w:szCs w:val="24"/>
                <w:highlight w:val="none"/>
                <w:lang w:val="en-US" w:eastAsia="zh-CN"/>
              </w:rPr>
              <w:t>外</w:t>
            </w:r>
            <w:r>
              <w:rPr>
                <w:b/>
                <w:bCs/>
                <w:color w:val="auto"/>
                <w:sz w:val="24"/>
                <w:szCs w:val="24"/>
                <w:highlight w:val="none"/>
              </w:rPr>
              <w:t>声源）</w:t>
            </w:r>
          </w:p>
          <w:tbl>
            <w:tblPr>
              <w:tblStyle w:val="33"/>
              <w:tblW w:w="8262"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395"/>
              <w:gridCol w:w="1327"/>
              <w:gridCol w:w="1446"/>
              <w:gridCol w:w="636"/>
              <w:gridCol w:w="698"/>
              <w:gridCol w:w="542"/>
              <w:gridCol w:w="1095"/>
              <w:gridCol w:w="1442"/>
              <w:gridCol w:w="681"/>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9"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序号</w:t>
                  </w:r>
                </w:p>
              </w:tc>
              <w:tc>
                <w:tcPr>
                  <w:tcW w:w="803"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声源名称</w:t>
                  </w:r>
                </w:p>
              </w:tc>
              <w:tc>
                <w:tcPr>
                  <w:tcW w:w="875"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型号</w:t>
                  </w:r>
                </w:p>
              </w:tc>
              <w:tc>
                <w:tcPr>
                  <w:tcW w:w="1135" w:type="pct"/>
                  <w:gridSpan w:val="3"/>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空间相对位置/m</w:t>
                  </w:r>
                </w:p>
              </w:tc>
              <w:tc>
                <w:tcPr>
                  <w:tcW w:w="662"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声功率级/dB(A)</w:t>
                  </w:r>
                </w:p>
              </w:tc>
              <w:tc>
                <w:tcPr>
                  <w:tcW w:w="872"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声源控制措施</w:t>
                  </w:r>
                </w:p>
              </w:tc>
              <w:tc>
                <w:tcPr>
                  <w:tcW w:w="412"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运行时段</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9"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p>
              </w:tc>
              <w:tc>
                <w:tcPr>
                  <w:tcW w:w="803"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p>
              </w:tc>
              <w:tc>
                <w:tcPr>
                  <w:tcW w:w="87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p>
              </w:tc>
              <w:tc>
                <w:tcPr>
                  <w:tcW w:w="38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X</w:t>
                  </w:r>
                </w:p>
              </w:tc>
              <w:tc>
                <w:tcPr>
                  <w:tcW w:w="4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Y</w:t>
                  </w:r>
                </w:p>
              </w:tc>
              <w:tc>
                <w:tcPr>
                  <w:tcW w:w="32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Z</w:t>
                  </w:r>
                </w:p>
              </w:tc>
              <w:tc>
                <w:tcPr>
                  <w:tcW w:w="662"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p>
              </w:tc>
              <w:tc>
                <w:tcPr>
                  <w:tcW w:w="872"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p>
              </w:tc>
              <w:tc>
                <w:tcPr>
                  <w:tcW w:w="412"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9"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1</w:t>
                  </w:r>
                </w:p>
              </w:tc>
              <w:tc>
                <w:tcPr>
                  <w:tcW w:w="803"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1#</w:t>
                  </w:r>
                  <w:r>
                    <w:rPr>
                      <w:rFonts w:hint="eastAsia" w:ascii="Times New Roman" w:hAnsi="Times New Roman" w:eastAsia="宋体" w:cs="Times New Roman"/>
                      <w:i w:val="0"/>
                      <w:iCs w:val="0"/>
                      <w:color w:val="auto"/>
                      <w:kern w:val="0"/>
                      <w:sz w:val="21"/>
                      <w:szCs w:val="21"/>
                      <w:highlight w:val="none"/>
                      <w:u w:val="none"/>
                      <w:lang w:val="en-US" w:eastAsia="zh-CN" w:bidi="ar"/>
                    </w:rPr>
                    <w:t>高纯水泵</w:t>
                  </w:r>
                </w:p>
              </w:tc>
              <w:tc>
                <w:tcPr>
                  <w:tcW w:w="87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kern w:val="0"/>
                      <w:sz w:val="21"/>
                      <w:szCs w:val="21"/>
                      <w:highlight w:val="none"/>
                      <w:u w:val="none"/>
                      <w:lang w:val="en-US" w:eastAsia="zh-CN" w:bidi="ar"/>
                    </w:rPr>
                    <w:t>ZS65-00-160/5.5SSC</w:t>
                  </w:r>
                </w:p>
              </w:tc>
              <w:tc>
                <w:tcPr>
                  <w:tcW w:w="38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6</w:t>
                  </w:r>
                </w:p>
              </w:tc>
              <w:tc>
                <w:tcPr>
                  <w:tcW w:w="4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70</w:t>
                  </w:r>
                </w:p>
              </w:tc>
              <w:tc>
                <w:tcPr>
                  <w:tcW w:w="32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0</w:t>
                  </w:r>
                </w:p>
              </w:tc>
              <w:tc>
                <w:tcPr>
                  <w:tcW w:w="66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75</w:t>
                  </w:r>
                </w:p>
              </w:tc>
              <w:tc>
                <w:tcPr>
                  <w:tcW w:w="872"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宋体" w:cs="Times New Roman"/>
                      <w:bCs/>
                      <w:snapToGrid w:val="0"/>
                      <w:color w:val="auto"/>
                      <w:kern w:val="0"/>
                      <w:sz w:val="21"/>
                      <w:szCs w:val="21"/>
                      <w:highlight w:val="none"/>
                      <w:lang w:val="en-US" w:eastAsia="zh-CN"/>
                    </w:rPr>
                    <w:t>项目选用低噪声设备，泵类位于池体底部，采取软连接，</w:t>
                  </w:r>
                  <w:r>
                    <w:rPr>
                      <w:rFonts w:hint="eastAsia" w:cs="Times New Roman"/>
                      <w:bCs/>
                      <w:snapToGrid w:val="0"/>
                      <w:color w:val="auto"/>
                      <w:kern w:val="0"/>
                      <w:sz w:val="21"/>
                      <w:szCs w:val="21"/>
                      <w:highlight w:val="none"/>
                      <w:lang w:val="en-US" w:eastAsia="zh-CN"/>
                    </w:rPr>
                    <w:t>主要产噪设备</w:t>
                  </w:r>
                  <w:r>
                    <w:rPr>
                      <w:rFonts w:hint="eastAsia" w:ascii="Times New Roman" w:hAnsi="Times New Roman" w:eastAsia="宋体" w:cs="Times New Roman"/>
                      <w:bCs/>
                      <w:snapToGrid w:val="0"/>
                      <w:color w:val="auto"/>
                      <w:kern w:val="0"/>
                      <w:sz w:val="21"/>
                      <w:szCs w:val="21"/>
                      <w:highlight w:val="none"/>
                      <w:lang w:val="en-US" w:eastAsia="zh-CN"/>
                    </w:rPr>
                    <w:t>加装减振基础</w:t>
                  </w:r>
                </w:p>
              </w:tc>
              <w:tc>
                <w:tcPr>
                  <w:tcW w:w="41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昼夜</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9"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2</w:t>
                  </w:r>
                </w:p>
              </w:tc>
              <w:tc>
                <w:tcPr>
                  <w:tcW w:w="803"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2#</w:t>
                  </w:r>
                  <w:r>
                    <w:rPr>
                      <w:rFonts w:hint="eastAsia" w:ascii="Times New Roman" w:hAnsi="Times New Roman" w:eastAsia="宋体" w:cs="Times New Roman"/>
                      <w:i w:val="0"/>
                      <w:iCs w:val="0"/>
                      <w:color w:val="auto"/>
                      <w:kern w:val="0"/>
                      <w:sz w:val="21"/>
                      <w:szCs w:val="21"/>
                      <w:highlight w:val="none"/>
                      <w:u w:val="none"/>
                      <w:lang w:val="en-US" w:eastAsia="zh-CN" w:bidi="ar"/>
                    </w:rPr>
                    <w:t>高纯水泵</w:t>
                  </w:r>
                </w:p>
              </w:tc>
              <w:tc>
                <w:tcPr>
                  <w:tcW w:w="87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kern w:val="0"/>
                      <w:sz w:val="21"/>
                      <w:szCs w:val="21"/>
                      <w:highlight w:val="none"/>
                      <w:u w:val="none"/>
                      <w:lang w:val="en-US" w:eastAsia="zh-CN" w:bidi="ar"/>
                    </w:rPr>
                    <w:t>ZS65-00-160/5.5SSC</w:t>
                  </w:r>
                </w:p>
              </w:tc>
              <w:tc>
                <w:tcPr>
                  <w:tcW w:w="38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7</w:t>
                  </w:r>
                </w:p>
              </w:tc>
              <w:tc>
                <w:tcPr>
                  <w:tcW w:w="4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70</w:t>
                  </w:r>
                </w:p>
              </w:tc>
              <w:tc>
                <w:tcPr>
                  <w:tcW w:w="32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0</w:t>
                  </w:r>
                </w:p>
              </w:tc>
              <w:tc>
                <w:tcPr>
                  <w:tcW w:w="66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75</w:t>
                  </w:r>
                </w:p>
              </w:tc>
              <w:tc>
                <w:tcPr>
                  <w:tcW w:w="872"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p>
              </w:tc>
              <w:tc>
                <w:tcPr>
                  <w:tcW w:w="41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sz w:val="21"/>
                      <w:szCs w:val="21"/>
                      <w:highlight w:val="none"/>
                      <w:u w:val="none"/>
                      <w:lang w:val="en-US" w:eastAsia="zh-CN"/>
                    </w:rPr>
                    <w:t>昼夜</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9"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3</w:t>
                  </w:r>
                </w:p>
              </w:tc>
              <w:tc>
                <w:tcPr>
                  <w:tcW w:w="803"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kern w:val="0"/>
                      <w:sz w:val="21"/>
                      <w:szCs w:val="21"/>
                      <w:highlight w:val="none"/>
                      <w:u w:val="none"/>
                      <w:lang w:val="en-US" w:eastAsia="zh-CN" w:bidi="ar"/>
                    </w:rPr>
                    <w:t>反渗透装置</w:t>
                  </w:r>
                </w:p>
              </w:tc>
              <w:tc>
                <w:tcPr>
                  <w:tcW w:w="87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15</w:t>
                  </w:r>
                  <w:r>
                    <w:rPr>
                      <w:rFonts w:hint="eastAsia" w:cs="Times New Roman"/>
                      <w:i w:val="0"/>
                      <w:iCs w:val="0"/>
                      <w:color w:val="auto"/>
                      <w:kern w:val="0"/>
                      <w:sz w:val="21"/>
                      <w:szCs w:val="21"/>
                      <w:highlight w:val="none"/>
                      <w:u w:val="none"/>
                      <w:lang w:val="en-US" w:eastAsia="zh-CN" w:bidi="ar"/>
                    </w:rPr>
                    <w:t>t</w:t>
                  </w:r>
                  <w:r>
                    <w:rPr>
                      <w:rFonts w:hint="eastAsia" w:ascii="Times New Roman" w:hAnsi="Times New Roman" w:eastAsia="宋体" w:cs="Times New Roman"/>
                      <w:i w:val="0"/>
                      <w:iCs w:val="0"/>
                      <w:color w:val="auto"/>
                      <w:kern w:val="0"/>
                      <w:sz w:val="21"/>
                      <w:szCs w:val="21"/>
                      <w:highlight w:val="none"/>
                      <w:u w:val="none"/>
                      <w:lang w:val="en-US" w:eastAsia="zh-CN" w:bidi="ar"/>
                    </w:rPr>
                    <w:t>/</w:t>
                  </w:r>
                  <w:r>
                    <w:rPr>
                      <w:rFonts w:hint="eastAsia" w:cs="Times New Roman"/>
                      <w:i w:val="0"/>
                      <w:iCs w:val="0"/>
                      <w:color w:val="auto"/>
                      <w:kern w:val="0"/>
                      <w:sz w:val="21"/>
                      <w:szCs w:val="21"/>
                      <w:highlight w:val="none"/>
                      <w:u w:val="none"/>
                      <w:lang w:val="en-US" w:eastAsia="zh-CN" w:bidi="ar"/>
                    </w:rPr>
                    <w:t>h</w:t>
                  </w:r>
                </w:p>
              </w:tc>
              <w:tc>
                <w:tcPr>
                  <w:tcW w:w="38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7</w:t>
                  </w:r>
                </w:p>
              </w:tc>
              <w:tc>
                <w:tcPr>
                  <w:tcW w:w="4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72</w:t>
                  </w:r>
                </w:p>
              </w:tc>
              <w:tc>
                <w:tcPr>
                  <w:tcW w:w="32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0</w:t>
                  </w:r>
                </w:p>
              </w:tc>
              <w:tc>
                <w:tcPr>
                  <w:tcW w:w="66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75</w:t>
                  </w:r>
                </w:p>
              </w:tc>
              <w:tc>
                <w:tcPr>
                  <w:tcW w:w="872"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p>
              </w:tc>
              <w:tc>
                <w:tcPr>
                  <w:tcW w:w="41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sz w:val="21"/>
                      <w:szCs w:val="21"/>
                      <w:highlight w:val="none"/>
                      <w:u w:val="none"/>
                      <w:lang w:val="en-US" w:eastAsia="zh-CN"/>
                    </w:rPr>
                    <w:t>昼夜</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9"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4</w:t>
                  </w:r>
                </w:p>
              </w:tc>
              <w:tc>
                <w:tcPr>
                  <w:tcW w:w="803"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kern w:val="0"/>
                      <w:sz w:val="21"/>
                      <w:szCs w:val="21"/>
                      <w:highlight w:val="none"/>
                      <w:u w:val="none"/>
                      <w:lang w:val="en-US" w:eastAsia="zh-CN" w:bidi="ar"/>
                    </w:rPr>
                    <w:t>EDI装置</w:t>
                  </w:r>
                </w:p>
              </w:tc>
              <w:tc>
                <w:tcPr>
                  <w:tcW w:w="87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15</w:t>
                  </w:r>
                  <w:r>
                    <w:rPr>
                      <w:rFonts w:hint="eastAsia" w:cs="Times New Roman"/>
                      <w:i w:val="0"/>
                      <w:iCs w:val="0"/>
                      <w:color w:val="auto"/>
                      <w:kern w:val="0"/>
                      <w:sz w:val="21"/>
                      <w:szCs w:val="21"/>
                      <w:highlight w:val="none"/>
                      <w:u w:val="none"/>
                      <w:lang w:val="en-US" w:eastAsia="zh-CN" w:bidi="ar"/>
                    </w:rPr>
                    <w:t>t</w:t>
                  </w:r>
                  <w:r>
                    <w:rPr>
                      <w:rFonts w:hint="eastAsia" w:ascii="Times New Roman" w:hAnsi="Times New Roman" w:eastAsia="宋体" w:cs="Times New Roman"/>
                      <w:i w:val="0"/>
                      <w:iCs w:val="0"/>
                      <w:color w:val="auto"/>
                      <w:kern w:val="0"/>
                      <w:sz w:val="21"/>
                      <w:szCs w:val="21"/>
                      <w:highlight w:val="none"/>
                      <w:u w:val="none"/>
                      <w:lang w:val="en-US" w:eastAsia="zh-CN" w:bidi="ar"/>
                    </w:rPr>
                    <w:t>/</w:t>
                  </w:r>
                  <w:r>
                    <w:rPr>
                      <w:rFonts w:hint="eastAsia" w:cs="Times New Roman"/>
                      <w:i w:val="0"/>
                      <w:iCs w:val="0"/>
                      <w:color w:val="auto"/>
                      <w:kern w:val="0"/>
                      <w:sz w:val="21"/>
                      <w:szCs w:val="21"/>
                      <w:highlight w:val="none"/>
                      <w:u w:val="none"/>
                      <w:lang w:val="en-US" w:eastAsia="zh-CN" w:bidi="ar"/>
                    </w:rPr>
                    <w:t>h</w:t>
                  </w:r>
                </w:p>
              </w:tc>
              <w:tc>
                <w:tcPr>
                  <w:tcW w:w="38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7</w:t>
                  </w:r>
                </w:p>
              </w:tc>
              <w:tc>
                <w:tcPr>
                  <w:tcW w:w="4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75</w:t>
                  </w:r>
                </w:p>
              </w:tc>
              <w:tc>
                <w:tcPr>
                  <w:tcW w:w="32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0</w:t>
                  </w:r>
                </w:p>
              </w:tc>
              <w:tc>
                <w:tcPr>
                  <w:tcW w:w="66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75</w:t>
                  </w:r>
                </w:p>
              </w:tc>
              <w:tc>
                <w:tcPr>
                  <w:tcW w:w="872"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p>
              </w:tc>
              <w:tc>
                <w:tcPr>
                  <w:tcW w:w="41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sz w:val="21"/>
                      <w:szCs w:val="21"/>
                      <w:highlight w:val="none"/>
                      <w:u w:val="none"/>
                      <w:lang w:val="en-US" w:eastAsia="zh-CN"/>
                    </w:rPr>
                    <w:t>昼夜</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9"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5</w:t>
                  </w:r>
                </w:p>
              </w:tc>
              <w:tc>
                <w:tcPr>
                  <w:tcW w:w="803"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kern w:val="0"/>
                      <w:sz w:val="21"/>
                      <w:szCs w:val="21"/>
                      <w:highlight w:val="none"/>
                      <w:u w:val="none"/>
                      <w:lang w:val="en-US" w:eastAsia="zh-CN" w:bidi="ar"/>
                    </w:rPr>
                    <w:t>高盐水污水处理装置</w:t>
                  </w:r>
                </w:p>
              </w:tc>
              <w:tc>
                <w:tcPr>
                  <w:tcW w:w="87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w:t>
                  </w:r>
                </w:p>
              </w:tc>
              <w:tc>
                <w:tcPr>
                  <w:tcW w:w="38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8</w:t>
                  </w:r>
                </w:p>
              </w:tc>
              <w:tc>
                <w:tcPr>
                  <w:tcW w:w="4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73</w:t>
                  </w:r>
                </w:p>
              </w:tc>
              <w:tc>
                <w:tcPr>
                  <w:tcW w:w="32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0</w:t>
                  </w:r>
                </w:p>
              </w:tc>
              <w:tc>
                <w:tcPr>
                  <w:tcW w:w="66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75</w:t>
                  </w:r>
                </w:p>
              </w:tc>
              <w:tc>
                <w:tcPr>
                  <w:tcW w:w="872"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p>
              </w:tc>
              <w:tc>
                <w:tcPr>
                  <w:tcW w:w="41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sz w:val="21"/>
                      <w:szCs w:val="21"/>
                      <w:highlight w:val="none"/>
                      <w:u w:val="none"/>
                      <w:lang w:val="en-US" w:eastAsia="zh-CN"/>
                    </w:rPr>
                    <w:t>昼夜</w:t>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b/>
                <w:bCs/>
                <w:color w:val="auto"/>
                <w:sz w:val="24"/>
                <w:szCs w:val="24"/>
                <w:highlight w:val="none"/>
              </w:rPr>
            </w:pPr>
            <w:r>
              <w:rPr>
                <w:color w:val="auto"/>
                <w:sz w:val="24"/>
                <w:szCs w:val="32"/>
                <w:highlight w:val="none"/>
              </w:rPr>
              <w:t>本项目所在区域周边50m范围内无声环境敏感目标，本次评价</w:t>
            </w:r>
            <w:r>
              <w:rPr>
                <w:rFonts w:hint="eastAsia"/>
                <w:color w:val="auto"/>
                <w:sz w:val="24"/>
                <w:szCs w:val="32"/>
                <w:highlight w:val="none"/>
              </w:rPr>
              <w:t>对</w:t>
            </w:r>
            <w:r>
              <w:rPr>
                <w:color w:val="auto"/>
                <w:sz w:val="24"/>
                <w:szCs w:val="32"/>
                <w:highlight w:val="none"/>
              </w:rPr>
              <w:t>四侧厂界外1m进行厂界达标论证。</w:t>
            </w:r>
          </w:p>
          <w:p>
            <w:pPr>
              <w:keepNext w:val="0"/>
              <w:keepLines w:val="0"/>
              <w:pageBreakBefore w:val="0"/>
              <w:widowControl w:val="0"/>
              <w:kinsoku/>
              <w:wordWrap/>
              <w:overflowPunct/>
              <w:topLinePunct w:val="0"/>
              <w:autoSpaceDE/>
              <w:autoSpaceDN/>
              <w:bidi w:val="0"/>
              <w:adjustRightInd/>
              <w:snapToGrid/>
              <w:spacing w:line="500" w:lineRule="exact"/>
              <w:ind w:firstLine="1687" w:firstLineChars="7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表</w:t>
            </w:r>
            <w:r>
              <w:rPr>
                <w:rFonts w:hint="eastAsia" w:cs="Times New Roman"/>
                <w:b/>
                <w:bCs/>
                <w:color w:val="auto"/>
                <w:sz w:val="24"/>
                <w:szCs w:val="24"/>
                <w:highlight w:val="none"/>
                <w:lang w:val="en-US" w:eastAsia="zh-CN"/>
              </w:rPr>
              <w:t xml:space="preserve">29  </w:t>
            </w:r>
            <w:r>
              <w:rPr>
                <w:rFonts w:hint="default" w:ascii="Times New Roman" w:hAnsi="Times New Roman" w:eastAsia="宋体" w:cs="Times New Roman"/>
                <w:b/>
                <w:bCs/>
                <w:color w:val="auto"/>
                <w:sz w:val="24"/>
                <w:szCs w:val="24"/>
                <w:highlight w:val="none"/>
              </w:rPr>
              <w:t xml:space="preserve">  厂界噪声贡献值预测结果    单位：dB(A)</w:t>
            </w:r>
          </w:p>
          <w:tbl>
            <w:tblPr>
              <w:tblStyle w:val="33"/>
              <w:tblW w:w="5075"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Layout w:type="fixed"/>
              <w:tblCellMar>
                <w:top w:w="0" w:type="dxa"/>
                <w:left w:w="108" w:type="dxa"/>
                <w:bottom w:w="0" w:type="dxa"/>
                <w:right w:w="108" w:type="dxa"/>
              </w:tblCellMar>
            </w:tblPr>
            <w:tblGrid>
              <w:gridCol w:w="939"/>
              <w:gridCol w:w="897"/>
              <w:gridCol w:w="928"/>
              <w:gridCol w:w="733"/>
              <w:gridCol w:w="733"/>
              <w:gridCol w:w="714"/>
              <w:gridCol w:w="677"/>
              <w:gridCol w:w="658"/>
              <w:gridCol w:w="658"/>
              <w:gridCol w:w="640"/>
              <w:gridCol w:w="65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569" w:type="pct"/>
                  <w:vMerge w:val="restart"/>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sz w:val="21"/>
                      <w:szCs w:val="21"/>
                      <w:highlight w:val="none"/>
                    </w:rPr>
                  </w:pPr>
                  <w:r>
                    <w:rPr>
                      <w:rFonts w:hint="default" w:ascii="Times New Roman" w:hAnsi="Times New Roman" w:eastAsia="宋体" w:cs="Times New Roman"/>
                      <w:color w:val="auto"/>
                      <w:sz w:val="21"/>
                      <w:szCs w:val="21"/>
                      <w:highlight w:val="none"/>
                    </w:rPr>
                    <w:t>预测点</w:t>
                  </w:r>
                </w:p>
              </w:tc>
              <w:tc>
                <w:tcPr>
                  <w:tcW w:w="1108" w:type="pct"/>
                  <w:gridSpan w:val="2"/>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贡献值</w:t>
                  </w:r>
                </w:p>
              </w:tc>
              <w:tc>
                <w:tcPr>
                  <w:tcW w:w="890" w:type="pct"/>
                  <w:gridSpan w:val="2"/>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背景值</w:t>
                  </w:r>
                </w:p>
              </w:tc>
              <w:tc>
                <w:tcPr>
                  <w:tcW w:w="844" w:type="pct"/>
                  <w:gridSpan w:val="2"/>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预测值</w:t>
                  </w:r>
                </w:p>
              </w:tc>
              <w:tc>
                <w:tcPr>
                  <w:tcW w:w="799" w:type="pct"/>
                  <w:gridSpan w:val="2"/>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sz w:val="21"/>
                      <w:szCs w:val="21"/>
                      <w:highlight w:val="none"/>
                    </w:rPr>
                  </w:pPr>
                  <w:r>
                    <w:rPr>
                      <w:rFonts w:hint="default" w:ascii="Times New Roman" w:hAnsi="Times New Roman" w:eastAsia="宋体" w:cs="Times New Roman"/>
                      <w:caps/>
                      <w:color w:val="auto"/>
                      <w:sz w:val="21"/>
                      <w:szCs w:val="21"/>
                      <w:highlight w:val="none"/>
                    </w:rPr>
                    <w:t>标准值</w:t>
                  </w:r>
                </w:p>
              </w:tc>
              <w:tc>
                <w:tcPr>
                  <w:tcW w:w="788" w:type="pct"/>
                  <w:gridSpan w:val="2"/>
                  <w:tcBorders>
                    <w:left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sz w:val="21"/>
                      <w:szCs w:val="21"/>
                      <w:highlight w:val="none"/>
                    </w:rPr>
                  </w:pPr>
                  <w:r>
                    <w:rPr>
                      <w:rFonts w:hint="default" w:ascii="Times New Roman" w:hAnsi="Times New Roman" w:eastAsia="宋体" w:cs="Times New Roman"/>
                      <w:caps/>
                      <w:color w:val="auto"/>
                      <w:sz w:val="21"/>
                      <w:szCs w:val="21"/>
                      <w:highlight w:val="none"/>
                    </w:rPr>
                    <w:t>达标情况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569" w:type="pct"/>
                  <w:vMerge w:val="continue"/>
                  <w:tcBorders>
                    <w:left w:val="nil"/>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p>
              </w:tc>
              <w:tc>
                <w:tcPr>
                  <w:tcW w:w="544"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sz w:val="21"/>
                      <w:szCs w:val="21"/>
                      <w:highlight w:val="none"/>
                      <w:lang w:val="en-US" w:eastAsia="zh-CN"/>
                    </w:rPr>
                  </w:pPr>
                  <w:r>
                    <w:rPr>
                      <w:rFonts w:hint="default" w:ascii="Times New Roman" w:hAnsi="Times New Roman" w:eastAsia="宋体" w:cs="Times New Roman"/>
                      <w:caps/>
                      <w:color w:val="auto"/>
                      <w:sz w:val="21"/>
                      <w:szCs w:val="21"/>
                      <w:highlight w:val="none"/>
                      <w:lang w:val="en-US" w:eastAsia="zh-CN"/>
                    </w:rPr>
                    <w:t>昼间</w:t>
                  </w:r>
                </w:p>
              </w:tc>
              <w:tc>
                <w:tcPr>
                  <w:tcW w:w="563"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sz w:val="21"/>
                      <w:szCs w:val="21"/>
                      <w:highlight w:val="none"/>
                      <w:lang w:val="en-US" w:eastAsia="zh-CN"/>
                    </w:rPr>
                  </w:pPr>
                  <w:r>
                    <w:rPr>
                      <w:rFonts w:hint="eastAsia" w:ascii="Times New Roman" w:hAnsi="Times New Roman" w:eastAsia="宋体" w:cs="Times New Roman"/>
                      <w:caps/>
                      <w:color w:val="auto"/>
                      <w:sz w:val="21"/>
                      <w:szCs w:val="21"/>
                      <w:highlight w:val="none"/>
                      <w:lang w:val="en-US" w:eastAsia="zh-CN"/>
                    </w:rPr>
                    <w:t>夜</w:t>
                  </w:r>
                  <w:r>
                    <w:rPr>
                      <w:rFonts w:hint="default" w:ascii="Times New Roman" w:hAnsi="Times New Roman" w:eastAsia="宋体" w:cs="Times New Roman"/>
                      <w:caps/>
                      <w:color w:val="auto"/>
                      <w:sz w:val="21"/>
                      <w:szCs w:val="21"/>
                      <w:highlight w:val="none"/>
                      <w:lang w:val="en-US" w:eastAsia="zh-CN"/>
                    </w:rPr>
                    <w:t>间</w:t>
                  </w:r>
                </w:p>
              </w:tc>
              <w:tc>
                <w:tcPr>
                  <w:tcW w:w="445"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aps/>
                      <w:color w:val="auto"/>
                      <w:kern w:val="2"/>
                      <w:sz w:val="21"/>
                      <w:szCs w:val="21"/>
                      <w:highlight w:val="none"/>
                      <w:lang w:val="en-US" w:eastAsia="zh-CN" w:bidi="ar-SA"/>
                    </w:rPr>
                  </w:pPr>
                  <w:r>
                    <w:rPr>
                      <w:rFonts w:hint="default" w:ascii="Times New Roman" w:hAnsi="Times New Roman" w:eastAsia="宋体" w:cs="Times New Roman"/>
                      <w:caps/>
                      <w:color w:val="auto"/>
                      <w:sz w:val="21"/>
                      <w:szCs w:val="21"/>
                      <w:highlight w:val="none"/>
                      <w:lang w:val="en-US" w:eastAsia="zh-CN"/>
                    </w:rPr>
                    <w:t>昼间</w:t>
                  </w:r>
                </w:p>
              </w:tc>
              <w:tc>
                <w:tcPr>
                  <w:tcW w:w="445"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aps/>
                      <w:color w:val="auto"/>
                      <w:kern w:val="2"/>
                      <w:sz w:val="21"/>
                      <w:szCs w:val="21"/>
                      <w:highlight w:val="none"/>
                      <w:lang w:val="en-US" w:eastAsia="zh-CN" w:bidi="ar-SA"/>
                    </w:rPr>
                  </w:pPr>
                  <w:r>
                    <w:rPr>
                      <w:rFonts w:hint="eastAsia" w:ascii="Times New Roman" w:hAnsi="Times New Roman" w:eastAsia="宋体" w:cs="Times New Roman"/>
                      <w:caps/>
                      <w:color w:val="auto"/>
                      <w:sz w:val="21"/>
                      <w:szCs w:val="21"/>
                      <w:highlight w:val="none"/>
                      <w:lang w:val="en-US" w:eastAsia="zh-CN"/>
                    </w:rPr>
                    <w:t>夜</w:t>
                  </w:r>
                  <w:r>
                    <w:rPr>
                      <w:rFonts w:hint="default" w:ascii="Times New Roman" w:hAnsi="Times New Roman" w:eastAsia="宋体" w:cs="Times New Roman"/>
                      <w:caps/>
                      <w:color w:val="auto"/>
                      <w:sz w:val="21"/>
                      <w:szCs w:val="21"/>
                      <w:highlight w:val="none"/>
                      <w:lang w:val="en-US" w:eastAsia="zh-CN"/>
                    </w:rPr>
                    <w:t>间</w:t>
                  </w:r>
                </w:p>
              </w:tc>
              <w:tc>
                <w:tcPr>
                  <w:tcW w:w="433"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aps/>
                      <w:color w:val="auto"/>
                      <w:kern w:val="2"/>
                      <w:sz w:val="21"/>
                      <w:szCs w:val="21"/>
                      <w:highlight w:val="none"/>
                      <w:lang w:val="en-US" w:eastAsia="zh-CN" w:bidi="ar-SA"/>
                    </w:rPr>
                  </w:pPr>
                  <w:r>
                    <w:rPr>
                      <w:rFonts w:hint="default" w:ascii="Times New Roman" w:hAnsi="Times New Roman" w:eastAsia="宋体" w:cs="Times New Roman"/>
                      <w:caps/>
                      <w:color w:val="auto"/>
                      <w:sz w:val="21"/>
                      <w:szCs w:val="21"/>
                      <w:highlight w:val="none"/>
                      <w:lang w:val="en-US" w:eastAsia="zh-CN"/>
                    </w:rPr>
                    <w:t>昼间</w:t>
                  </w:r>
                </w:p>
              </w:tc>
              <w:tc>
                <w:tcPr>
                  <w:tcW w:w="411"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aps/>
                      <w:color w:val="auto"/>
                      <w:kern w:val="2"/>
                      <w:sz w:val="21"/>
                      <w:szCs w:val="21"/>
                      <w:highlight w:val="none"/>
                      <w:lang w:val="en-US" w:eastAsia="zh-CN" w:bidi="ar-SA"/>
                    </w:rPr>
                  </w:pPr>
                  <w:r>
                    <w:rPr>
                      <w:rFonts w:hint="eastAsia" w:ascii="Times New Roman" w:hAnsi="Times New Roman" w:eastAsia="宋体" w:cs="Times New Roman"/>
                      <w:caps/>
                      <w:color w:val="auto"/>
                      <w:sz w:val="21"/>
                      <w:szCs w:val="21"/>
                      <w:highlight w:val="none"/>
                      <w:lang w:val="en-US" w:eastAsia="zh-CN"/>
                    </w:rPr>
                    <w:t>夜</w:t>
                  </w:r>
                  <w:r>
                    <w:rPr>
                      <w:rFonts w:hint="default" w:ascii="Times New Roman" w:hAnsi="Times New Roman" w:eastAsia="宋体" w:cs="Times New Roman"/>
                      <w:caps/>
                      <w:color w:val="auto"/>
                      <w:sz w:val="21"/>
                      <w:szCs w:val="21"/>
                      <w:highlight w:val="none"/>
                      <w:lang w:val="en-US" w:eastAsia="zh-CN"/>
                    </w:rPr>
                    <w:t>间</w:t>
                  </w:r>
                </w:p>
              </w:tc>
              <w:tc>
                <w:tcPr>
                  <w:tcW w:w="399"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default" w:ascii="Times New Roman" w:hAnsi="Times New Roman" w:eastAsia="宋体" w:cs="Times New Roman"/>
                      <w:caps/>
                      <w:color w:val="auto"/>
                      <w:sz w:val="21"/>
                      <w:szCs w:val="21"/>
                      <w:highlight w:val="none"/>
                      <w:lang w:val="en-US" w:eastAsia="zh-CN"/>
                    </w:rPr>
                    <w:t>昼间</w:t>
                  </w:r>
                </w:p>
              </w:tc>
              <w:tc>
                <w:tcPr>
                  <w:tcW w:w="399"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sz w:val="21"/>
                      <w:szCs w:val="21"/>
                      <w:highlight w:val="none"/>
                      <w:lang w:val="en-US" w:eastAsia="zh-CN"/>
                    </w:rPr>
                  </w:pPr>
                  <w:r>
                    <w:rPr>
                      <w:rFonts w:hint="eastAsia" w:ascii="Times New Roman" w:hAnsi="Times New Roman" w:eastAsia="宋体" w:cs="Times New Roman"/>
                      <w:caps/>
                      <w:color w:val="auto"/>
                      <w:sz w:val="21"/>
                      <w:szCs w:val="21"/>
                      <w:highlight w:val="none"/>
                      <w:lang w:val="en-US" w:eastAsia="zh-CN"/>
                    </w:rPr>
                    <w:t>夜</w:t>
                  </w:r>
                  <w:r>
                    <w:rPr>
                      <w:rFonts w:hint="default" w:ascii="Times New Roman" w:hAnsi="Times New Roman" w:eastAsia="宋体" w:cs="Times New Roman"/>
                      <w:caps/>
                      <w:color w:val="auto"/>
                      <w:sz w:val="21"/>
                      <w:szCs w:val="21"/>
                      <w:highlight w:val="none"/>
                      <w:lang w:val="en-US" w:eastAsia="zh-CN"/>
                    </w:rPr>
                    <w:t>间</w:t>
                  </w:r>
                </w:p>
              </w:tc>
              <w:tc>
                <w:tcPr>
                  <w:tcW w:w="388"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sz w:val="21"/>
                      <w:szCs w:val="21"/>
                      <w:highlight w:val="none"/>
                      <w:lang w:val="en-US" w:eastAsia="zh-CN"/>
                    </w:rPr>
                  </w:pPr>
                  <w:r>
                    <w:rPr>
                      <w:rFonts w:hint="default" w:ascii="Times New Roman" w:hAnsi="Times New Roman" w:eastAsia="宋体" w:cs="Times New Roman"/>
                      <w:caps/>
                      <w:color w:val="auto"/>
                      <w:sz w:val="21"/>
                      <w:szCs w:val="21"/>
                      <w:highlight w:val="none"/>
                      <w:lang w:val="en-US" w:eastAsia="zh-CN"/>
                    </w:rPr>
                    <w:t>昼间</w:t>
                  </w:r>
                </w:p>
              </w:tc>
              <w:tc>
                <w:tcPr>
                  <w:tcW w:w="399" w:type="pct"/>
                  <w:tcBorders>
                    <w:left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sz w:val="21"/>
                      <w:szCs w:val="21"/>
                      <w:highlight w:val="none"/>
                      <w:lang w:val="en-US" w:eastAsia="zh-CN"/>
                    </w:rPr>
                  </w:pPr>
                  <w:r>
                    <w:rPr>
                      <w:rFonts w:hint="eastAsia" w:ascii="Times New Roman" w:hAnsi="Times New Roman" w:eastAsia="宋体" w:cs="Times New Roman"/>
                      <w:caps/>
                      <w:color w:val="auto"/>
                      <w:sz w:val="21"/>
                      <w:szCs w:val="21"/>
                      <w:highlight w:val="none"/>
                      <w:lang w:val="en-US" w:eastAsia="zh-CN"/>
                    </w:rPr>
                    <w:t>夜</w:t>
                  </w:r>
                  <w:r>
                    <w:rPr>
                      <w:rFonts w:hint="default" w:ascii="Times New Roman" w:hAnsi="Times New Roman" w:eastAsia="宋体" w:cs="Times New Roman"/>
                      <w:caps/>
                      <w:color w:val="auto"/>
                      <w:sz w:val="21"/>
                      <w:szCs w:val="21"/>
                      <w:highlight w:val="none"/>
                      <w:lang w:val="en-US" w:eastAsia="zh-CN"/>
                    </w:rPr>
                    <w:t>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569" w:type="pct"/>
                  <w:tcBorders>
                    <w:left w:val="nil"/>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sz w:val="21"/>
                      <w:szCs w:val="21"/>
                      <w:highlight w:val="none"/>
                    </w:rPr>
                  </w:pPr>
                  <w:r>
                    <w:rPr>
                      <w:rFonts w:hint="eastAsia" w:ascii="Times New Roman" w:hAnsi="Times New Roman" w:eastAsia="宋体" w:cs="Times New Roman"/>
                      <w:caps/>
                      <w:color w:val="auto"/>
                      <w:sz w:val="21"/>
                      <w:szCs w:val="21"/>
                      <w:highlight w:val="none"/>
                      <w:lang w:eastAsia="zh-CN"/>
                    </w:rPr>
                    <w:t>东</w:t>
                  </w:r>
                  <w:r>
                    <w:rPr>
                      <w:rFonts w:hint="default" w:ascii="Times New Roman" w:hAnsi="Times New Roman" w:eastAsia="宋体" w:cs="Times New Roman"/>
                      <w:caps/>
                      <w:color w:val="auto"/>
                      <w:sz w:val="21"/>
                      <w:szCs w:val="21"/>
                      <w:highlight w:val="none"/>
                    </w:rPr>
                    <w:t>厂界</w:t>
                  </w:r>
                </w:p>
              </w:tc>
              <w:tc>
                <w:tcPr>
                  <w:tcW w:w="544"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23.6</w:t>
                  </w:r>
                </w:p>
              </w:tc>
              <w:tc>
                <w:tcPr>
                  <w:tcW w:w="563"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23.6</w:t>
                  </w:r>
                </w:p>
              </w:tc>
              <w:tc>
                <w:tcPr>
                  <w:tcW w:w="445"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59.2</w:t>
                  </w:r>
                </w:p>
              </w:tc>
              <w:tc>
                <w:tcPr>
                  <w:tcW w:w="445"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51.0</w:t>
                  </w:r>
                </w:p>
              </w:tc>
              <w:tc>
                <w:tcPr>
                  <w:tcW w:w="433"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59.2</w:t>
                  </w:r>
                </w:p>
              </w:tc>
              <w:tc>
                <w:tcPr>
                  <w:tcW w:w="411"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51.0</w:t>
                  </w:r>
                </w:p>
              </w:tc>
              <w:tc>
                <w:tcPr>
                  <w:tcW w:w="399"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6</w:t>
                  </w:r>
                  <w:r>
                    <w:rPr>
                      <w:rFonts w:hint="eastAsia" w:cs="Times New Roman"/>
                      <w:color w:val="auto"/>
                      <w:sz w:val="21"/>
                      <w:szCs w:val="21"/>
                      <w:highlight w:val="none"/>
                      <w:lang w:val="en-US" w:eastAsia="zh-CN"/>
                    </w:rPr>
                    <w:t>5</w:t>
                  </w:r>
                </w:p>
              </w:tc>
              <w:tc>
                <w:tcPr>
                  <w:tcW w:w="399"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r>
                    <w:rPr>
                      <w:rFonts w:hint="eastAsia" w:cs="Times New Roman"/>
                      <w:color w:val="auto"/>
                      <w:sz w:val="21"/>
                      <w:szCs w:val="21"/>
                      <w:highlight w:val="none"/>
                      <w:lang w:val="en-US" w:eastAsia="zh-CN"/>
                    </w:rPr>
                    <w:t>5</w:t>
                  </w:r>
                </w:p>
              </w:tc>
              <w:tc>
                <w:tcPr>
                  <w:tcW w:w="388"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c>
                <w:tcPr>
                  <w:tcW w:w="399" w:type="pct"/>
                  <w:tcBorders>
                    <w:left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569" w:type="pct"/>
                  <w:tcBorders>
                    <w:left w:val="nil"/>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sz w:val="21"/>
                      <w:szCs w:val="21"/>
                      <w:highlight w:val="none"/>
                    </w:rPr>
                  </w:pPr>
                  <w:r>
                    <w:rPr>
                      <w:rFonts w:hint="eastAsia" w:ascii="Times New Roman" w:hAnsi="Times New Roman" w:eastAsia="宋体" w:cs="Times New Roman"/>
                      <w:caps/>
                      <w:color w:val="auto"/>
                      <w:sz w:val="21"/>
                      <w:szCs w:val="21"/>
                      <w:highlight w:val="none"/>
                      <w:lang w:eastAsia="zh-CN"/>
                    </w:rPr>
                    <w:t>南</w:t>
                  </w:r>
                  <w:r>
                    <w:rPr>
                      <w:rFonts w:hint="default" w:ascii="Times New Roman" w:hAnsi="Times New Roman" w:eastAsia="宋体" w:cs="Times New Roman"/>
                      <w:caps/>
                      <w:color w:val="auto"/>
                      <w:sz w:val="21"/>
                      <w:szCs w:val="21"/>
                      <w:highlight w:val="none"/>
                    </w:rPr>
                    <w:t>厂界</w:t>
                  </w:r>
                </w:p>
              </w:tc>
              <w:tc>
                <w:tcPr>
                  <w:tcW w:w="544"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23.1</w:t>
                  </w:r>
                </w:p>
              </w:tc>
              <w:tc>
                <w:tcPr>
                  <w:tcW w:w="563"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23.1</w:t>
                  </w:r>
                </w:p>
              </w:tc>
              <w:tc>
                <w:tcPr>
                  <w:tcW w:w="445"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57.8</w:t>
                  </w:r>
                </w:p>
              </w:tc>
              <w:tc>
                <w:tcPr>
                  <w:tcW w:w="445"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50.9</w:t>
                  </w:r>
                </w:p>
              </w:tc>
              <w:tc>
                <w:tcPr>
                  <w:tcW w:w="433"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57.8</w:t>
                  </w:r>
                </w:p>
              </w:tc>
              <w:tc>
                <w:tcPr>
                  <w:tcW w:w="411"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50.9</w:t>
                  </w:r>
                </w:p>
              </w:tc>
              <w:tc>
                <w:tcPr>
                  <w:tcW w:w="399"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6</w:t>
                  </w:r>
                  <w:r>
                    <w:rPr>
                      <w:rFonts w:hint="eastAsia" w:cs="Times New Roman"/>
                      <w:color w:val="auto"/>
                      <w:sz w:val="21"/>
                      <w:szCs w:val="21"/>
                      <w:highlight w:val="none"/>
                      <w:lang w:val="en-US" w:eastAsia="zh-CN"/>
                    </w:rPr>
                    <w:t>5</w:t>
                  </w:r>
                </w:p>
              </w:tc>
              <w:tc>
                <w:tcPr>
                  <w:tcW w:w="399"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5</w:t>
                  </w:r>
                  <w:r>
                    <w:rPr>
                      <w:rFonts w:hint="eastAsia" w:cs="Times New Roman"/>
                      <w:color w:val="auto"/>
                      <w:sz w:val="21"/>
                      <w:szCs w:val="21"/>
                      <w:highlight w:val="none"/>
                      <w:lang w:val="en-US" w:eastAsia="zh-CN"/>
                    </w:rPr>
                    <w:t>5</w:t>
                  </w:r>
                </w:p>
              </w:tc>
              <w:tc>
                <w:tcPr>
                  <w:tcW w:w="388"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c>
                <w:tcPr>
                  <w:tcW w:w="399" w:type="pct"/>
                  <w:tcBorders>
                    <w:left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569" w:type="pct"/>
                  <w:tcBorders>
                    <w:left w:val="nil"/>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sz w:val="21"/>
                      <w:szCs w:val="21"/>
                      <w:highlight w:val="none"/>
                    </w:rPr>
                  </w:pPr>
                  <w:r>
                    <w:rPr>
                      <w:rFonts w:hint="eastAsia" w:ascii="Times New Roman" w:hAnsi="Times New Roman" w:eastAsia="宋体" w:cs="Times New Roman"/>
                      <w:caps/>
                      <w:color w:val="auto"/>
                      <w:sz w:val="21"/>
                      <w:szCs w:val="21"/>
                      <w:highlight w:val="none"/>
                      <w:lang w:eastAsia="zh-CN"/>
                    </w:rPr>
                    <w:t>西</w:t>
                  </w:r>
                  <w:r>
                    <w:rPr>
                      <w:rFonts w:hint="default" w:ascii="Times New Roman" w:hAnsi="Times New Roman" w:eastAsia="宋体" w:cs="Times New Roman"/>
                      <w:caps/>
                      <w:color w:val="auto"/>
                      <w:sz w:val="21"/>
                      <w:szCs w:val="21"/>
                      <w:highlight w:val="none"/>
                    </w:rPr>
                    <w:t>厂界</w:t>
                  </w:r>
                </w:p>
              </w:tc>
              <w:tc>
                <w:tcPr>
                  <w:tcW w:w="544"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43.7</w:t>
                  </w:r>
                </w:p>
              </w:tc>
              <w:tc>
                <w:tcPr>
                  <w:tcW w:w="563"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43.7</w:t>
                  </w:r>
                </w:p>
              </w:tc>
              <w:tc>
                <w:tcPr>
                  <w:tcW w:w="445"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54.9</w:t>
                  </w:r>
                </w:p>
              </w:tc>
              <w:tc>
                <w:tcPr>
                  <w:tcW w:w="445"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53.4</w:t>
                  </w:r>
                </w:p>
              </w:tc>
              <w:tc>
                <w:tcPr>
                  <w:tcW w:w="433"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55.1</w:t>
                  </w:r>
                </w:p>
              </w:tc>
              <w:tc>
                <w:tcPr>
                  <w:tcW w:w="411"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53.8</w:t>
                  </w:r>
                </w:p>
              </w:tc>
              <w:tc>
                <w:tcPr>
                  <w:tcW w:w="399"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6</w:t>
                  </w:r>
                  <w:r>
                    <w:rPr>
                      <w:rFonts w:hint="eastAsia" w:cs="Times New Roman"/>
                      <w:color w:val="auto"/>
                      <w:sz w:val="21"/>
                      <w:szCs w:val="21"/>
                      <w:highlight w:val="none"/>
                      <w:lang w:val="en-US" w:eastAsia="zh-CN"/>
                    </w:rPr>
                    <w:t>5</w:t>
                  </w:r>
                </w:p>
              </w:tc>
              <w:tc>
                <w:tcPr>
                  <w:tcW w:w="399"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5</w:t>
                  </w:r>
                  <w:r>
                    <w:rPr>
                      <w:rFonts w:hint="eastAsia" w:cs="Times New Roman"/>
                      <w:color w:val="auto"/>
                      <w:sz w:val="21"/>
                      <w:szCs w:val="21"/>
                      <w:highlight w:val="none"/>
                      <w:lang w:val="en-US" w:eastAsia="zh-CN"/>
                    </w:rPr>
                    <w:t>5</w:t>
                  </w:r>
                </w:p>
              </w:tc>
              <w:tc>
                <w:tcPr>
                  <w:tcW w:w="388"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c>
                <w:tcPr>
                  <w:tcW w:w="399" w:type="pct"/>
                  <w:tcBorders>
                    <w:left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PrEx>
              <w:trPr>
                <w:cantSplit/>
                <w:trHeight w:val="90" w:hRule="atLeast"/>
                <w:jc w:val="center"/>
              </w:trPr>
              <w:tc>
                <w:tcPr>
                  <w:tcW w:w="569" w:type="pct"/>
                  <w:tcBorders>
                    <w:left w:val="nil"/>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sz w:val="21"/>
                      <w:szCs w:val="21"/>
                      <w:highlight w:val="none"/>
                    </w:rPr>
                  </w:pPr>
                  <w:r>
                    <w:rPr>
                      <w:rFonts w:hint="eastAsia" w:ascii="Times New Roman" w:hAnsi="Times New Roman" w:eastAsia="宋体" w:cs="Times New Roman"/>
                      <w:caps/>
                      <w:color w:val="auto"/>
                      <w:sz w:val="21"/>
                      <w:szCs w:val="21"/>
                      <w:highlight w:val="none"/>
                      <w:lang w:eastAsia="zh-CN"/>
                    </w:rPr>
                    <w:t>北</w:t>
                  </w:r>
                  <w:r>
                    <w:rPr>
                      <w:rFonts w:hint="default" w:ascii="Times New Roman" w:hAnsi="Times New Roman" w:eastAsia="宋体" w:cs="Times New Roman"/>
                      <w:caps/>
                      <w:color w:val="auto"/>
                      <w:sz w:val="21"/>
                      <w:szCs w:val="21"/>
                      <w:highlight w:val="none"/>
                    </w:rPr>
                    <w:t>厂界</w:t>
                  </w:r>
                </w:p>
              </w:tc>
              <w:tc>
                <w:tcPr>
                  <w:tcW w:w="544"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16.2</w:t>
                  </w:r>
                </w:p>
              </w:tc>
              <w:tc>
                <w:tcPr>
                  <w:tcW w:w="563"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16.2</w:t>
                  </w:r>
                </w:p>
              </w:tc>
              <w:tc>
                <w:tcPr>
                  <w:tcW w:w="445"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57.4</w:t>
                  </w:r>
                </w:p>
              </w:tc>
              <w:tc>
                <w:tcPr>
                  <w:tcW w:w="445"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50.7</w:t>
                  </w:r>
                </w:p>
              </w:tc>
              <w:tc>
                <w:tcPr>
                  <w:tcW w:w="433"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57.4</w:t>
                  </w:r>
                </w:p>
              </w:tc>
              <w:tc>
                <w:tcPr>
                  <w:tcW w:w="411"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50.7</w:t>
                  </w:r>
                </w:p>
              </w:tc>
              <w:tc>
                <w:tcPr>
                  <w:tcW w:w="399"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6</w:t>
                  </w:r>
                  <w:r>
                    <w:rPr>
                      <w:rFonts w:hint="eastAsia" w:cs="Times New Roman"/>
                      <w:color w:val="auto"/>
                      <w:sz w:val="21"/>
                      <w:szCs w:val="21"/>
                      <w:highlight w:val="none"/>
                      <w:lang w:val="en-US" w:eastAsia="zh-CN"/>
                    </w:rPr>
                    <w:t>5</w:t>
                  </w:r>
                </w:p>
              </w:tc>
              <w:tc>
                <w:tcPr>
                  <w:tcW w:w="399"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5</w:t>
                  </w:r>
                  <w:r>
                    <w:rPr>
                      <w:rFonts w:hint="eastAsia" w:cs="Times New Roman"/>
                      <w:color w:val="auto"/>
                      <w:sz w:val="21"/>
                      <w:szCs w:val="21"/>
                      <w:highlight w:val="none"/>
                      <w:lang w:val="en-US" w:eastAsia="zh-CN"/>
                    </w:rPr>
                    <w:t>5</w:t>
                  </w:r>
                </w:p>
              </w:tc>
              <w:tc>
                <w:tcPr>
                  <w:tcW w:w="388"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c>
                <w:tcPr>
                  <w:tcW w:w="399" w:type="pct"/>
                  <w:tcBorders>
                    <w:left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bl>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由上表可知，</w:t>
            </w:r>
            <w:r>
              <w:rPr>
                <w:rFonts w:hint="eastAsia" w:cs="Times New Roman"/>
                <w:color w:val="auto"/>
                <w:sz w:val="24"/>
                <w:szCs w:val="24"/>
                <w:highlight w:val="none"/>
                <w:lang w:val="en-US" w:eastAsia="zh-CN"/>
              </w:rPr>
              <w:t>四周</w:t>
            </w:r>
            <w:r>
              <w:rPr>
                <w:rFonts w:hint="default" w:ascii="Times New Roman" w:hAnsi="Times New Roman" w:eastAsia="宋体" w:cs="Times New Roman"/>
                <w:color w:val="auto"/>
                <w:sz w:val="24"/>
                <w:szCs w:val="24"/>
                <w:highlight w:val="none"/>
              </w:rPr>
              <w:t>厂界</w:t>
            </w:r>
            <w:r>
              <w:rPr>
                <w:rFonts w:hint="eastAsia" w:cs="Times New Roman"/>
                <w:color w:val="auto"/>
                <w:sz w:val="24"/>
                <w:szCs w:val="24"/>
                <w:highlight w:val="none"/>
                <w:lang w:val="en-US" w:eastAsia="zh-CN"/>
              </w:rPr>
              <w:t>昼间</w:t>
            </w:r>
            <w:r>
              <w:rPr>
                <w:rFonts w:hint="default" w:ascii="Times New Roman" w:hAnsi="Times New Roman" w:eastAsia="宋体" w:cs="Times New Roman"/>
                <w:color w:val="auto"/>
                <w:sz w:val="24"/>
                <w:szCs w:val="24"/>
                <w:lang w:val="zh-CN"/>
              </w:rPr>
              <w:t>噪声</w:t>
            </w:r>
            <w:r>
              <w:rPr>
                <w:rFonts w:hint="eastAsia" w:cs="Times New Roman"/>
                <w:color w:val="auto"/>
                <w:sz w:val="24"/>
                <w:szCs w:val="24"/>
                <w:lang w:val="en-US" w:eastAsia="zh-CN"/>
              </w:rPr>
              <w:t>预测值</w:t>
            </w:r>
            <w:r>
              <w:rPr>
                <w:rFonts w:hint="default" w:ascii="Times New Roman" w:hAnsi="Times New Roman" w:eastAsia="宋体" w:cs="Times New Roman"/>
                <w:color w:val="auto"/>
                <w:sz w:val="24"/>
                <w:szCs w:val="24"/>
                <w:lang w:val="zh-CN"/>
              </w:rPr>
              <w:t>为</w:t>
            </w:r>
            <w:r>
              <w:rPr>
                <w:rFonts w:hint="eastAsia" w:cs="Times New Roman"/>
                <w:color w:val="auto"/>
                <w:sz w:val="24"/>
                <w:szCs w:val="24"/>
                <w:lang w:val="en-US" w:eastAsia="zh-CN"/>
              </w:rPr>
              <w:t>55.1~59.2</w:t>
            </w:r>
            <w:r>
              <w:rPr>
                <w:rFonts w:hint="default" w:ascii="Times New Roman" w:hAnsi="Times New Roman" w:eastAsia="宋体" w:cs="Times New Roman"/>
                <w:color w:val="auto"/>
                <w:sz w:val="24"/>
                <w:szCs w:val="24"/>
                <w:lang w:val="zh-CN"/>
              </w:rPr>
              <w:t>dB（A），</w:t>
            </w:r>
            <w:r>
              <w:rPr>
                <w:rFonts w:hint="eastAsia" w:cs="Times New Roman"/>
                <w:color w:val="auto"/>
                <w:sz w:val="24"/>
                <w:szCs w:val="24"/>
                <w:lang w:val="en-US" w:eastAsia="zh-CN"/>
              </w:rPr>
              <w:t>夜间</w:t>
            </w:r>
            <w:r>
              <w:rPr>
                <w:rFonts w:hint="default" w:ascii="Times New Roman" w:hAnsi="Times New Roman" w:eastAsia="宋体" w:cs="Times New Roman"/>
                <w:color w:val="auto"/>
                <w:sz w:val="24"/>
                <w:szCs w:val="24"/>
                <w:lang w:val="zh-CN"/>
              </w:rPr>
              <w:t>噪声</w:t>
            </w:r>
            <w:r>
              <w:rPr>
                <w:rFonts w:hint="eastAsia" w:cs="Times New Roman"/>
                <w:color w:val="auto"/>
                <w:sz w:val="24"/>
                <w:szCs w:val="24"/>
                <w:lang w:val="en-US" w:eastAsia="zh-CN"/>
              </w:rPr>
              <w:t>预测值</w:t>
            </w:r>
            <w:r>
              <w:rPr>
                <w:rFonts w:hint="default" w:ascii="Times New Roman" w:hAnsi="Times New Roman" w:eastAsia="宋体" w:cs="Times New Roman"/>
                <w:color w:val="auto"/>
                <w:sz w:val="24"/>
                <w:szCs w:val="24"/>
                <w:lang w:val="zh-CN"/>
              </w:rPr>
              <w:t>为</w:t>
            </w:r>
            <w:r>
              <w:rPr>
                <w:rFonts w:hint="eastAsia" w:cs="Times New Roman"/>
                <w:color w:val="auto"/>
                <w:sz w:val="24"/>
                <w:szCs w:val="24"/>
                <w:lang w:val="en-US" w:eastAsia="zh-CN"/>
              </w:rPr>
              <w:t>50.7~53.8</w:t>
            </w:r>
            <w:r>
              <w:rPr>
                <w:rFonts w:hint="default" w:ascii="Times New Roman" w:hAnsi="Times New Roman" w:eastAsia="宋体" w:cs="Times New Roman"/>
                <w:color w:val="auto"/>
                <w:sz w:val="24"/>
                <w:szCs w:val="24"/>
                <w:lang w:val="zh-CN"/>
              </w:rPr>
              <w:t>dB（A），满足</w:t>
            </w:r>
            <w:r>
              <w:rPr>
                <w:rFonts w:hint="default" w:ascii="Times New Roman" w:hAnsi="Times New Roman" w:eastAsia="宋体" w:cs="Times New Roman"/>
                <w:color w:val="auto"/>
                <w:kern w:val="0"/>
                <w:sz w:val="24"/>
                <w:szCs w:val="24"/>
              </w:rPr>
              <w:t>《工业企业厂界环境噪声排放标准》（GB12348－2008）中</w:t>
            </w:r>
            <w:r>
              <w:rPr>
                <w:rFonts w:hint="eastAsia" w:cs="Times New Roman"/>
                <w:color w:val="auto"/>
                <w:kern w:val="0"/>
                <w:sz w:val="24"/>
                <w:szCs w:val="24"/>
                <w:lang w:val="en-US" w:eastAsia="zh-CN"/>
              </w:rPr>
              <w:t>3类</w:t>
            </w:r>
            <w:r>
              <w:rPr>
                <w:rFonts w:hint="default" w:ascii="Times New Roman" w:hAnsi="Times New Roman" w:eastAsia="宋体" w:cs="Times New Roman"/>
                <w:color w:val="auto"/>
                <w:kern w:val="0"/>
                <w:sz w:val="24"/>
                <w:szCs w:val="24"/>
              </w:rPr>
              <w:t>标准</w:t>
            </w:r>
            <w:r>
              <w:rPr>
                <w:rFonts w:hint="default" w:ascii="Times New Roman" w:hAnsi="Times New Roman" w:eastAsia="宋体" w:cs="Times New Roman"/>
                <w:color w:val="auto"/>
                <w:sz w:val="24"/>
                <w:szCs w:val="24"/>
                <w:highlight w:val="none"/>
              </w:rPr>
              <w:t>。</w:t>
            </w:r>
          </w:p>
          <w:p>
            <w:pPr>
              <w:pStyle w:val="32"/>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eastAsia="宋体" w:cs="Times New Roman"/>
                <w:color w:val="auto"/>
                <w:kern w:val="2"/>
                <w:sz w:val="24"/>
                <w:szCs w:val="24"/>
                <w:highlight w:val="none"/>
                <w:lang w:val="en-US" w:eastAsia="zh-CN" w:bidi="ar-SA"/>
              </w:rPr>
              <w:t>（2）</w:t>
            </w:r>
            <w:r>
              <w:rPr>
                <w:rFonts w:hint="default" w:ascii="Times New Roman" w:hAnsi="Times New Roman" w:eastAsia="宋体" w:cs="Times New Roman"/>
                <w:color w:val="auto"/>
                <w:kern w:val="2"/>
                <w:sz w:val="24"/>
                <w:szCs w:val="24"/>
                <w:highlight w:val="none"/>
                <w:lang w:val="en-US" w:eastAsia="zh-CN" w:bidi="ar-SA"/>
              </w:rPr>
              <w:t>噪声监测计划</w:t>
            </w:r>
          </w:p>
          <w:p>
            <w:pPr>
              <w:pStyle w:val="32"/>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both"/>
              <w:textAlignment w:val="auto"/>
              <w:rPr>
                <w:rFonts w:hint="default" w:ascii="Times New Roman" w:hAnsi="Times New Roman" w:eastAsia="宋体" w:cs="Times New Roman"/>
                <w:b/>
                <w:bCs/>
                <w:color w:val="auto"/>
                <w:spacing w:val="-2"/>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本项目噪声监测计划一览表见</w:t>
            </w:r>
            <w:r>
              <w:rPr>
                <w:rFonts w:hint="eastAsia" w:eastAsia="宋体" w:cs="Times New Roman"/>
                <w:color w:val="auto"/>
                <w:sz w:val="24"/>
                <w:szCs w:val="24"/>
                <w:highlight w:val="none"/>
                <w:lang w:val="en-US" w:eastAsia="zh-CN"/>
              </w:rPr>
              <w:t>下表</w:t>
            </w:r>
            <w:r>
              <w:rPr>
                <w:rFonts w:hint="default" w:ascii="Times New Roman" w:hAnsi="Times New Roman" w:eastAsia="宋体" w:cs="Times New Roman"/>
                <w:color w:val="auto"/>
                <w:sz w:val="24"/>
                <w:szCs w:val="24"/>
                <w:highlight w:val="none"/>
                <w:lang w:val="en-US" w:eastAsia="zh-CN"/>
              </w:rPr>
              <w:t>。</w:t>
            </w:r>
          </w:p>
          <w:p>
            <w:pPr>
              <w:pStyle w:val="32"/>
              <w:keepNext w:val="0"/>
              <w:keepLines w:val="0"/>
              <w:pageBreakBefore w:val="0"/>
              <w:widowControl w:val="0"/>
              <w:kinsoku/>
              <w:wordWrap/>
              <w:overflowPunct/>
              <w:topLinePunct w:val="0"/>
              <w:autoSpaceDE/>
              <w:autoSpaceDN/>
              <w:bidi w:val="0"/>
              <w:adjustRightInd/>
              <w:snapToGrid/>
              <w:spacing w:after="0" w:line="500" w:lineRule="exact"/>
              <w:ind w:left="0" w:leftChars="0" w:firstLine="2606" w:firstLineChars="11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pacing w:val="-2"/>
                <w:sz w:val="24"/>
                <w:szCs w:val="24"/>
                <w:highlight w:val="none"/>
                <w:lang w:val="en-US" w:eastAsia="zh-CN"/>
              </w:rPr>
              <w:t>表</w:t>
            </w:r>
            <w:r>
              <w:rPr>
                <w:rFonts w:hint="eastAsia" w:cs="Times New Roman"/>
                <w:b/>
                <w:bCs/>
                <w:color w:val="auto"/>
                <w:spacing w:val="-2"/>
                <w:sz w:val="24"/>
                <w:szCs w:val="24"/>
                <w:highlight w:val="none"/>
                <w:lang w:val="en-US" w:eastAsia="zh-CN"/>
              </w:rPr>
              <w:t>30</w:t>
            </w:r>
            <w:r>
              <w:rPr>
                <w:rFonts w:hint="default" w:ascii="Times New Roman" w:hAnsi="Times New Roman" w:eastAsia="宋体" w:cs="Times New Roman"/>
                <w:b/>
                <w:bCs/>
                <w:color w:val="auto"/>
                <w:spacing w:val="-2"/>
                <w:sz w:val="24"/>
                <w:szCs w:val="24"/>
                <w:highlight w:val="none"/>
                <w:lang w:val="en-US" w:eastAsia="zh-CN"/>
              </w:rPr>
              <w:t xml:space="preserve">   本项目噪声</w:t>
            </w:r>
            <w:r>
              <w:rPr>
                <w:rFonts w:hint="default" w:ascii="Times New Roman" w:hAnsi="Times New Roman" w:eastAsia="宋体" w:cs="Times New Roman"/>
                <w:b/>
                <w:bCs/>
                <w:color w:val="auto"/>
                <w:spacing w:val="-2"/>
                <w:sz w:val="24"/>
                <w:szCs w:val="24"/>
                <w:highlight w:val="none"/>
              </w:rPr>
              <w:t>监测计划一览表</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461"/>
              <w:gridCol w:w="1148"/>
              <w:gridCol w:w="39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14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vertAlign w:val="baseline"/>
                      <w:lang w:eastAsia="zh-CN"/>
                    </w:rPr>
                    <w:t>监测点位</w:t>
                  </w:r>
                </w:p>
              </w:tc>
              <w:tc>
                <w:tcPr>
                  <w:tcW w:w="14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vertAlign w:val="baseline"/>
                      <w:lang w:eastAsia="zh-CN"/>
                    </w:rPr>
                    <w:t>监测因子</w:t>
                  </w:r>
                </w:p>
              </w:tc>
              <w:tc>
                <w:tcPr>
                  <w:tcW w:w="11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vertAlign w:val="baseline"/>
                      <w:lang w:eastAsia="zh-CN"/>
                    </w:rPr>
                    <w:t>监测频次</w:t>
                  </w:r>
                </w:p>
              </w:tc>
              <w:tc>
                <w:tcPr>
                  <w:tcW w:w="3935" w:type="dxa"/>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vertAlign w:val="baseline"/>
                      <w:lang w:eastAsia="zh-CN"/>
                    </w:rPr>
                    <w:t>执行排放标准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4" w:type="dxa"/>
                  <w:tcBorders>
                    <w:lef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厂界外1m处</w:t>
                  </w:r>
                </w:p>
              </w:tc>
              <w:tc>
                <w:tcPr>
                  <w:tcW w:w="14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color w:val="auto"/>
                      <w:sz w:val="21"/>
                      <w:szCs w:val="21"/>
                      <w:highlight w:val="none"/>
                    </w:rPr>
                    <w:t>等效连续A声级</w:t>
                  </w:r>
                </w:p>
              </w:tc>
              <w:tc>
                <w:tcPr>
                  <w:tcW w:w="11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1</w:t>
                  </w:r>
                  <w:r>
                    <w:rPr>
                      <w:rFonts w:hint="default" w:ascii="Times New Roman" w:hAnsi="Times New Roman" w:eastAsia="宋体" w:cs="Times New Roman"/>
                      <w:b w:val="0"/>
                      <w:bCs/>
                      <w:color w:val="auto"/>
                      <w:sz w:val="21"/>
                      <w:szCs w:val="21"/>
                      <w:highlight w:val="none"/>
                      <w:vertAlign w:val="baseline"/>
                      <w:lang w:val="en-US" w:eastAsia="zh-CN"/>
                    </w:rPr>
                    <w:t>次/</w:t>
                  </w:r>
                  <w:r>
                    <w:rPr>
                      <w:rFonts w:hint="eastAsia" w:ascii="Times New Roman" w:hAnsi="Times New Roman" w:eastAsia="宋体" w:cs="Times New Roman"/>
                      <w:b w:val="0"/>
                      <w:bCs/>
                      <w:color w:val="auto"/>
                      <w:sz w:val="21"/>
                      <w:szCs w:val="21"/>
                      <w:highlight w:val="none"/>
                      <w:vertAlign w:val="baseline"/>
                      <w:lang w:val="en-US" w:eastAsia="zh-CN"/>
                    </w:rPr>
                    <w:t>季度</w:t>
                  </w:r>
                </w:p>
              </w:tc>
              <w:tc>
                <w:tcPr>
                  <w:tcW w:w="3935" w:type="dxa"/>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color w:val="auto"/>
                      <w:sz w:val="21"/>
                      <w:szCs w:val="21"/>
                      <w:highlight w:val="none"/>
                    </w:rPr>
                    <w:t>《工业企业厂界环境噪声排放标准》（GB12348-2008）</w:t>
                  </w:r>
                  <w:r>
                    <w:rPr>
                      <w:rFonts w:hint="eastAsia"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类标准限值要求</w:t>
                  </w:r>
                </w:p>
              </w:tc>
            </w:tr>
          </w:tbl>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b/>
                <w:bCs/>
                <w:color w:val="auto"/>
                <w:sz w:val="24"/>
                <w:szCs w:val="24"/>
                <w:highlight w:val="none"/>
              </w:rPr>
            </w:pPr>
            <w:r>
              <w:rPr>
                <w:rFonts w:hint="eastAsia"/>
                <w:b/>
                <w:bCs/>
                <w:color w:val="auto"/>
                <w:sz w:val="24"/>
                <w:szCs w:val="24"/>
                <w:highlight w:val="none"/>
              </w:rPr>
              <w:t>4、固体废物</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本项目固体废物</w:t>
            </w:r>
            <w:r>
              <w:rPr>
                <w:rFonts w:hint="default" w:ascii="Times New Roman" w:hAnsi="Times New Roman" w:eastAsia="宋体" w:cs="Times New Roman"/>
                <w:color w:val="auto"/>
                <w:sz w:val="24"/>
                <w:szCs w:val="24"/>
                <w:highlight w:val="none"/>
                <w:lang w:eastAsia="zh-CN"/>
              </w:rPr>
              <w:t>主要为</w:t>
            </w:r>
            <w:r>
              <w:rPr>
                <w:rFonts w:hint="eastAsia" w:ascii="Times New Roman" w:hAnsi="Times New Roman" w:eastAsia="宋体" w:cs="Times New Roman"/>
                <w:color w:val="auto"/>
                <w:sz w:val="24"/>
                <w:szCs w:val="24"/>
                <w:highlight w:val="none"/>
                <w:lang w:val="en-US" w:eastAsia="zh-CN"/>
              </w:rPr>
              <w:t>纯水制备工序产生的</w:t>
            </w:r>
            <w:r>
              <w:rPr>
                <w:rFonts w:hint="eastAsia" w:cs="Times New Roman"/>
                <w:color w:val="auto"/>
                <w:sz w:val="24"/>
                <w:szCs w:val="24"/>
                <w:highlight w:val="none"/>
                <w:lang w:val="en-US" w:eastAsia="zh-CN"/>
              </w:rPr>
              <w:t>过滤废膜，产</w:t>
            </w:r>
            <w:r>
              <w:rPr>
                <w:rFonts w:hint="eastAsia" w:ascii="Times New Roman" w:hAnsi="Times New Roman" w:eastAsia="宋体" w:cs="Times New Roman"/>
                <w:color w:val="auto"/>
                <w:sz w:val="24"/>
                <w:szCs w:val="24"/>
                <w:highlight w:val="none"/>
                <w:lang w:val="en-US" w:eastAsia="zh-CN"/>
              </w:rPr>
              <w:t>生量为0.9t/a，</w:t>
            </w:r>
            <w:r>
              <w:rPr>
                <w:rFonts w:hint="eastAsia" w:cs="Times New Roman"/>
                <w:bCs/>
                <w:snapToGrid w:val="0"/>
                <w:color w:val="auto"/>
                <w:kern w:val="0"/>
                <w:sz w:val="21"/>
                <w:szCs w:val="21"/>
                <w:highlight w:val="none"/>
                <w:lang w:val="en-US" w:eastAsia="zh-CN"/>
              </w:rPr>
              <w:t>集中收集后由更换厂家回收处置</w:t>
            </w:r>
            <w:r>
              <w:rPr>
                <w:rFonts w:hint="eastAsia" w:ascii="Times New Roman" w:hAnsi="Times New Roman" w:eastAsia="宋体" w:cs="Times New Roman"/>
                <w:color w:val="auto"/>
                <w:sz w:val="24"/>
                <w:szCs w:val="24"/>
                <w:highlight w:val="none"/>
                <w:lang w:val="en-US" w:eastAsia="zh-CN"/>
              </w:rPr>
              <w:t>；废水处理工序产生的废过滤膜，产生量为0.35t/a，</w:t>
            </w:r>
            <w:r>
              <w:rPr>
                <w:rFonts w:hint="eastAsia" w:cs="Times New Roman"/>
                <w:bCs/>
                <w:snapToGrid w:val="0"/>
                <w:color w:val="auto"/>
                <w:kern w:val="0"/>
                <w:sz w:val="21"/>
                <w:szCs w:val="21"/>
                <w:highlight w:val="none"/>
                <w:lang w:val="en-US" w:eastAsia="zh-CN"/>
              </w:rPr>
              <w:t>集中收集后由更换厂家回收处置</w:t>
            </w:r>
            <w:r>
              <w:rPr>
                <w:rFonts w:hint="default" w:ascii="Times New Roman" w:hAnsi="Times New Roman" w:eastAsia="宋体" w:cs="Times New Roman"/>
                <w:color w:val="auto"/>
                <w:sz w:val="24"/>
                <w:szCs w:val="24"/>
                <w:highlight w:val="none"/>
              </w:rPr>
              <w:t>。</w:t>
            </w:r>
          </w:p>
          <w:p>
            <w:pPr>
              <w:spacing w:line="480" w:lineRule="exact"/>
              <w:jc w:val="center"/>
            </w:pPr>
            <w:r>
              <w:rPr>
                <w:b/>
                <w:bCs/>
                <w:snapToGrid w:val="0"/>
                <w:sz w:val="24"/>
              </w:rPr>
              <w:t>表</w:t>
            </w:r>
            <w:r>
              <w:rPr>
                <w:rFonts w:hint="eastAsia"/>
                <w:b/>
                <w:bCs/>
                <w:snapToGrid w:val="0"/>
                <w:sz w:val="24"/>
                <w:lang w:val="en-US" w:eastAsia="zh-CN"/>
              </w:rPr>
              <w:t>31</w:t>
            </w:r>
            <w:r>
              <w:rPr>
                <w:rFonts w:hint="eastAsia"/>
                <w:b/>
                <w:bCs/>
                <w:snapToGrid w:val="0"/>
                <w:sz w:val="24"/>
              </w:rPr>
              <w:t xml:space="preserve">   </w:t>
            </w:r>
            <w:r>
              <w:rPr>
                <w:b/>
                <w:bCs/>
                <w:snapToGrid w:val="0"/>
                <w:sz w:val="24"/>
              </w:rPr>
              <w:t>固体废物产生量及处置措施一览表</w:t>
            </w:r>
          </w:p>
          <w:tbl>
            <w:tblPr>
              <w:tblStyle w:val="33"/>
              <w:tblW w:w="511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582"/>
              <w:gridCol w:w="589"/>
              <w:gridCol w:w="1783"/>
              <w:gridCol w:w="918"/>
              <w:gridCol w:w="435"/>
              <w:gridCol w:w="591"/>
              <w:gridCol w:w="657"/>
              <w:gridCol w:w="572"/>
              <w:gridCol w:w="612"/>
              <w:gridCol w:w="824"/>
              <w:gridCol w:w="75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695" w:hRule="atLeast"/>
                <w:jc w:val="center"/>
              </w:trPr>
              <w:tc>
                <w:tcPr>
                  <w:tcW w:w="349" w:type="pct"/>
                  <w:vAlign w:val="center"/>
                </w:tcPr>
                <w:p>
                  <w:pPr>
                    <w:adjustRightInd w:val="0"/>
                    <w:contextualSpacing/>
                    <w:jc w:val="center"/>
                    <w:rPr>
                      <w:color w:val="auto"/>
                      <w:szCs w:val="21"/>
                    </w:rPr>
                  </w:pPr>
                  <w:r>
                    <w:rPr>
                      <w:color w:val="auto"/>
                      <w:szCs w:val="21"/>
                    </w:rPr>
                    <w:t>产生环节</w:t>
                  </w:r>
                </w:p>
              </w:tc>
              <w:tc>
                <w:tcPr>
                  <w:tcW w:w="354" w:type="pct"/>
                  <w:vAlign w:val="center"/>
                </w:tcPr>
                <w:p>
                  <w:pPr>
                    <w:adjustRightInd w:val="0"/>
                    <w:contextualSpacing/>
                    <w:jc w:val="center"/>
                    <w:rPr>
                      <w:color w:val="auto"/>
                      <w:szCs w:val="21"/>
                    </w:rPr>
                  </w:pPr>
                  <w:r>
                    <w:rPr>
                      <w:color w:val="auto"/>
                      <w:szCs w:val="21"/>
                    </w:rPr>
                    <w:t>固体废物名称</w:t>
                  </w:r>
                </w:p>
              </w:tc>
              <w:tc>
                <w:tcPr>
                  <w:tcW w:w="1071" w:type="pct"/>
                  <w:vAlign w:val="center"/>
                </w:tcPr>
                <w:p>
                  <w:pPr>
                    <w:adjustRightInd w:val="0"/>
                    <w:contextualSpacing/>
                    <w:jc w:val="center"/>
                    <w:rPr>
                      <w:color w:val="auto"/>
                      <w:szCs w:val="21"/>
                    </w:rPr>
                  </w:pPr>
                  <w:r>
                    <w:rPr>
                      <w:color w:val="auto"/>
                      <w:szCs w:val="21"/>
                    </w:rPr>
                    <w:t>属性</w:t>
                  </w:r>
                </w:p>
              </w:tc>
              <w:tc>
                <w:tcPr>
                  <w:tcW w:w="551" w:type="pct"/>
                  <w:vAlign w:val="center"/>
                </w:tcPr>
                <w:p>
                  <w:pPr>
                    <w:adjustRightInd w:val="0"/>
                    <w:contextualSpacing/>
                    <w:jc w:val="center"/>
                    <w:rPr>
                      <w:color w:val="auto"/>
                      <w:szCs w:val="21"/>
                    </w:rPr>
                  </w:pPr>
                  <w:r>
                    <w:rPr>
                      <w:color w:val="auto"/>
                      <w:szCs w:val="21"/>
                    </w:rPr>
                    <w:t>主要有毒有害物质名称</w:t>
                  </w:r>
                </w:p>
              </w:tc>
              <w:tc>
                <w:tcPr>
                  <w:tcW w:w="261" w:type="pct"/>
                  <w:vAlign w:val="center"/>
                </w:tcPr>
                <w:p>
                  <w:pPr>
                    <w:adjustRightInd w:val="0"/>
                    <w:contextualSpacing/>
                    <w:jc w:val="center"/>
                    <w:rPr>
                      <w:color w:val="auto"/>
                      <w:szCs w:val="21"/>
                    </w:rPr>
                  </w:pPr>
                  <w:r>
                    <w:rPr>
                      <w:color w:val="auto"/>
                      <w:szCs w:val="21"/>
                    </w:rPr>
                    <w:t>物理性状</w:t>
                  </w:r>
                </w:p>
              </w:tc>
              <w:tc>
                <w:tcPr>
                  <w:tcW w:w="355" w:type="pct"/>
                  <w:vAlign w:val="center"/>
                </w:tcPr>
                <w:p>
                  <w:pPr>
                    <w:adjustRightInd w:val="0"/>
                    <w:contextualSpacing/>
                    <w:jc w:val="center"/>
                    <w:rPr>
                      <w:color w:val="auto"/>
                      <w:szCs w:val="21"/>
                    </w:rPr>
                  </w:pPr>
                  <w:r>
                    <w:rPr>
                      <w:color w:val="auto"/>
                      <w:szCs w:val="21"/>
                    </w:rPr>
                    <w:t>环境危险特性</w:t>
                  </w:r>
                </w:p>
              </w:tc>
              <w:tc>
                <w:tcPr>
                  <w:tcW w:w="394" w:type="pct"/>
                  <w:vAlign w:val="center"/>
                </w:tcPr>
                <w:p>
                  <w:pPr>
                    <w:adjustRightInd w:val="0"/>
                    <w:contextualSpacing/>
                    <w:jc w:val="center"/>
                    <w:rPr>
                      <w:color w:val="auto"/>
                      <w:szCs w:val="21"/>
                    </w:rPr>
                  </w:pPr>
                  <w:r>
                    <w:rPr>
                      <w:color w:val="auto"/>
                      <w:szCs w:val="21"/>
                    </w:rPr>
                    <w:t>产生量(t/a)</w:t>
                  </w:r>
                </w:p>
              </w:tc>
              <w:tc>
                <w:tcPr>
                  <w:tcW w:w="343" w:type="pct"/>
                  <w:vAlign w:val="center"/>
                </w:tcPr>
                <w:p>
                  <w:pPr>
                    <w:adjustRightInd w:val="0"/>
                    <w:contextualSpacing/>
                    <w:jc w:val="center"/>
                    <w:rPr>
                      <w:color w:val="auto"/>
                      <w:szCs w:val="21"/>
                    </w:rPr>
                  </w:pPr>
                  <w:r>
                    <w:rPr>
                      <w:color w:val="auto"/>
                      <w:szCs w:val="21"/>
                    </w:rPr>
                    <w:t>贮存方式</w:t>
                  </w:r>
                </w:p>
              </w:tc>
              <w:tc>
                <w:tcPr>
                  <w:tcW w:w="367" w:type="pct"/>
                  <w:vAlign w:val="center"/>
                </w:tcPr>
                <w:p>
                  <w:pPr>
                    <w:adjustRightInd w:val="0"/>
                    <w:contextualSpacing/>
                    <w:jc w:val="center"/>
                    <w:rPr>
                      <w:color w:val="auto"/>
                      <w:szCs w:val="21"/>
                    </w:rPr>
                  </w:pPr>
                  <w:r>
                    <w:rPr>
                      <w:color w:val="auto"/>
                      <w:szCs w:val="21"/>
                    </w:rPr>
                    <w:t>利用处置方式</w:t>
                  </w:r>
                </w:p>
              </w:tc>
              <w:tc>
                <w:tcPr>
                  <w:tcW w:w="494" w:type="pct"/>
                  <w:vAlign w:val="center"/>
                </w:tcPr>
                <w:p>
                  <w:pPr>
                    <w:adjustRightInd w:val="0"/>
                    <w:contextualSpacing/>
                    <w:jc w:val="center"/>
                    <w:rPr>
                      <w:color w:val="auto"/>
                      <w:szCs w:val="21"/>
                    </w:rPr>
                  </w:pPr>
                  <w:r>
                    <w:rPr>
                      <w:color w:val="auto"/>
                      <w:szCs w:val="21"/>
                    </w:rPr>
                    <w:t>处置去向</w:t>
                  </w:r>
                </w:p>
              </w:tc>
              <w:tc>
                <w:tcPr>
                  <w:tcW w:w="456" w:type="pct"/>
                  <w:vAlign w:val="center"/>
                </w:tcPr>
                <w:p>
                  <w:pPr>
                    <w:adjustRightInd w:val="0"/>
                    <w:contextualSpacing/>
                    <w:jc w:val="center"/>
                    <w:rPr>
                      <w:szCs w:val="21"/>
                    </w:rPr>
                  </w:pPr>
                  <w:r>
                    <w:rPr>
                      <w:szCs w:val="21"/>
                    </w:rPr>
                    <w:t>利用或处置量(t/a)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349" w:type="pct"/>
                  <w:vAlign w:val="center"/>
                </w:tcPr>
                <w:p>
                  <w:pPr>
                    <w:adjustRightInd w:val="0"/>
                    <w:contextualSpacing/>
                    <w:jc w:val="center"/>
                    <w:rPr>
                      <w:rFonts w:hint="default" w:eastAsia="宋体"/>
                      <w:color w:val="auto"/>
                      <w:szCs w:val="21"/>
                      <w:lang w:val="en-US" w:eastAsia="zh-CN"/>
                    </w:rPr>
                  </w:pPr>
                  <w:r>
                    <w:rPr>
                      <w:rFonts w:hint="eastAsia"/>
                      <w:color w:val="auto"/>
                      <w:szCs w:val="21"/>
                      <w:lang w:val="en-US" w:eastAsia="zh-CN"/>
                    </w:rPr>
                    <w:t>纯水制备</w:t>
                  </w:r>
                </w:p>
              </w:tc>
              <w:tc>
                <w:tcPr>
                  <w:tcW w:w="354" w:type="pct"/>
                  <w:vAlign w:val="center"/>
                </w:tcPr>
                <w:p>
                  <w:pPr>
                    <w:adjustRightInd w:val="0"/>
                    <w:contextualSpacing/>
                    <w:jc w:val="center"/>
                    <w:rPr>
                      <w:rFonts w:hint="default" w:eastAsia="宋体"/>
                      <w:color w:val="auto"/>
                      <w:szCs w:val="21"/>
                      <w:lang w:val="en-US" w:eastAsia="zh-CN"/>
                    </w:rPr>
                  </w:pPr>
                  <w:r>
                    <w:rPr>
                      <w:rFonts w:hint="eastAsia"/>
                      <w:color w:val="auto"/>
                      <w:szCs w:val="21"/>
                      <w:lang w:val="en-US" w:eastAsia="zh-CN"/>
                    </w:rPr>
                    <w:t>废过滤膜</w:t>
                  </w:r>
                </w:p>
              </w:tc>
              <w:tc>
                <w:tcPr>
                  <w:tcW w:w="1071" w:type="pct"/>
                  <w:vAlign w:val="center"/>
                </w:tcPr>
                <w:p>
                  <w:pPr>
                    <w:adjustRightInd w:val="0"/>
                    <w:contextualSpacing/>
                    <w:jc w:val="cente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一般工业固体废物SW</w:t>
                  </w:r>
                  <w:r>
                    <w:rPr>
                      <w:rFonts w:hint="eastAsia" w:ascii="Times New Roman" w:hAnsi="Times New Roman" w:eastAsia="宋体" w:cs="Times New Roman"/>
                      <w:color w:val="auto"/>
                      <w:szCs w:val="21"/>
                      <w:lang w:val="en-US" w:eastAsia="zh-CN"/>
                    </w:rPr>
                    <w:t>16</w:t>
                  </w:r>
                  <w:r>
                    <w:rPr>
                      <w:rFonts w:hint="eastAsia" w:ascii="Times New Roman" w:hAnsi="Times New Roman" w:eastAsia="宋体" w:cs="Times New Roman"/>
                      <w:color w:val="auto"/>
                      <w:szCs w:val="21"/>
                    </w:rPr>
                    <w:t>/900-099-S16</w:t>
                  </w:r>
                </w:p>
              </w:tc>
              <w:tc>
                <w:tcPr>
                  <w:tcW w:w="551" w:type="pct"/>
                  <w:vAlign w:val="center"/>
                </w:tcPr>
                <w:p>
                  <w:pPr>
                    <w:adjustRightInd w:val="0"/>
                    <w:contextualSpacing/>
                    <w:jc w:val="center"/>
                    <w:rPr>
                      <w:color w:val="auto"/>
                      <w:szCs w:val="21"/>
                    </w:rPr>
                  </w:pPr>
                  <w:r>
                    <w:rPr>
                      <w:rFonts w:hint="eastAsia"/>
                      <w:color w:val="auto"/>
                      <w:szCs w:val="21"/>
                    </w:rPr>
                    <w:t>/</w:t>
                  </w:r>
                </w:p>
              </w:tc>
              <w:tc>
                <w:tcPr>
                  <w:tcW w:w="261" w:type="pct"/>
                  <w:vAlign w:val="center"/>
                </w:tcPr>
                <w:p>
                  <w:pPr>
                    <w:adjustRightInd w:val="0"/>
                    <w:contextualSpacing/>
                    <w:jc w:val="center"/>
                    <w:rPr>
                      <w:color w:val="auto"/>
                      <w:szCs w:val="21"/>
                    </w:rPr>
                  </w:pPr>
                  <w:r>
                    <w:rPr>
                      <w:color w:val="auto"/>
                      <w:szCs w:val="21"/>
                    </w:rPr>
                    <w:t>固体</w:t>
                  </w:r>
                </w:p>
              </w:tc>
              <w:tc>
                <w:tcPr>
                  <w:tcW w:w="355" w:type="pct"/>
                  <w:vAlign w:val="center"/>
                </w:tcPr>
                <w:p>
                  <w:pPr>
                    <w:adjustRightInd w:val="0"/>
                    <w:contextualSpacing/>
                    <w:jc w:val="center"/>
                    <w:rPr>
                      <w:color w:val="auto"/>
                      <w:szCs w:val="21"/>
                    </w:rPr>
                  </w:pPr>
                  <w:r>
                    <w:rPr>
                      <w:rFonts w:hint="eastAsia"/>
                      <w:color w:val="auto"/>
                      <w:szCs w:val="21"/>
                    </w:rPr>
                    <w:t>/</w:t>
                  </w:r>
                </w:p>
              </w:tc>
              <w:tc>
                <w:tcPr>
                  <w:tcW w:w="394" w:type="pct"/>
                  <w:vAlign w:val="center"/>
                </w:tcPr>
                <w:p>
                  <w:pPr>
                    <w:adjustRightInd w:val="0"/>
                    <w:contextualSpacing/>
                    <w:jc w:val="center"/>
                    <w:rPr>
                      <w:rFonts w:hint="default" w:eastAsia="宋体"/>
                      <w:color w:val="auto"/>
                      <w:szCs w:val="21"/>
                      <w:lang w:val="en-US" w:eastAsia="zh-CN"/>
                    </w:rPr>
                  </w:pPr>
                  <w:r>
                    <w:rPr>
                      <w:rFonts w:hint="eastAsia"/>
                      <w:color w:val="auto"/>
                      <w:szCs w:val="21"/>
                      <w:lang w:val="en-US" w:eastAsia="zh-CN"/>
                    </w:rPr>
                    <w:t>0.9</w:t>
                  </w:r>
                </w:p>
              </w:tc>
              <w:tc>
                <w:tcPr>
                  <w:tcW w:w="343" w:type="pct"/>
                  <w:vAlign w:val="center"/>
                </w:tcPr>
                <w:p>
                  <w:pPr>
                    <w:adjustRightInd w:val="0"/>
                    <w:contextualSpacing/>
                    <w:jc w:val="center"/>
                    <w:rPr>
                      <w:rFonts w:hint="eastAsia" w:eastAsia="宋体"/>
                      <w:color w:val="auto"/>
                      <w:szCs w:val="21"/>
                      <w:lang w:val="en-US" w:eastAsia="zh-CN"/>
                    </w:rPr>
                  </w:pPr>
                  <w:r>
                    <w:rPr>
                      <w:rFonts w:hint="eastAsia"/>
                      <w:color w:val="auto"/>
                      <w:szCs w:val="21"/>
                      <w:lang w:val="en-US" w:eastAsia="zh-CN"/>
                    </w:rPr>
                    <w:t>不储存</w:t>
                  </w:r>
                </w:p>
              </w:tc>
              <w:tc>
                <w:tcPr>
                  <w:tcW w:w="367" w:type="pct"/>
                  <w:vAlign w:val="center"/>
                </w:tcPr>
                <w:p>
                  <w:pPr>
                    <w:adjustRightInd w:val="0"/>
                    <w:contextualSpacing/>
                    <w:jc w:val="center"/>
                    <w:rPr>
                      <w:rFonts w:hint="eastAsia" w:eastAsia="宋体"/>
                      <w:color w:val="auto"/>
                      <w:szCs w:val="21"/>
                      <w:lang w:eastAsia="zh-CN"/>
                    </w:rPr>
                  </w:pPr>
                  <w:r>
                    <w:rPr>
                      <w:rFonts w:hint="eastAsia"/>
                      <w:color w:val="auto"/>
                      <w:szCs w:val="21"/>
                    </w:rPr>
                    <w:t>委托</w:t>
                  </w:r>
                  <w:r>
                    <w:rPr>
                      <w:rFonts w:hint="eastAsia"/>
                      <w:color w:val="auto"/>
                      <w:szCs w:val="21"/>
                      <w:lang w:val="en-US" w:eastAsia="zh-CN"/>
                    </w:rPr>
                    <w:t>处置</w:t>
                  </w:r>
                </w:p>
              </w:tc>
              <w:tc>
                <w:tcPr>
                  <w:tcW w:w="494" w:type="pct"/>
                  <w:vAlign w:val="center"/>
                </w:tcPr>
                <w:p>
                  <w:pPr>
                    <w:adjustRightInd w:val="0"/>
                    <w:contextualSpacing/>
                    <w:jc w:val="center"/>
                    <w:rPr>
                      <w:rFonts w:hint="default" w:eastAsia="宋体"/>
                      <w:color w:val="auto"/>
                      <w:szCs w:val="21"/>
                      <w:lang w:val="en-US" w:eastAsia="zh-CN"/>
                    </w:rPr>
                  </w:pPr>
                  <w:r>
                    <w:rPr>
                      <w:rFonts w:hint="eastAsia"/>
                      <w:color w:val="auto"/>
                      <w:szCs w:val="21"/>
                      <w:lang w:val="en-US" w:eastAsia="zh-CN"/>
                    </w:rPr>
                    <w:t>厂界更换带走</w:t>
                  </w:r>
                </w:p>
              </w:tc>
              <w:tc>
                <w:tcPr>
                  <w:tcW w:w="456" w:type="pct"/>
                  <w:vAlign w:val="center"/>
                </w:tcPr>
                <w:p>
                  <w:pPr>
                    <w:adjustRightInd w:val="0"/>
                    <w:contextualSpacing/>
                    <w:jc w:val="center"/>
                    <w:rPr>
                      <w:rFonts w:hint="default" w:eastAsia="宋体"/>
                      <w:szCs w:val="21"/>
                      <w:lang w:val="en-US" w:eastAsia="zh-CN"/>
                    </w:rPr>
                  </w:pPr>
                  <w:r>
                    <w:rPr>
                      <w:rFonts w:hint="eastAsia"/>
                      <w:szCs w:val="21"/>
                      <w:lang w:val="en-US" w:eastAsia="zh-CN"/>
                    </w:rPr>
                    <w:t>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90" w:hRule="atLeast"/>
                <w:jc w:val="center"/>
              </w:trPr>
              <w:tc>
                <w:tcPr>
                  <w:tcW w:w="349" w:type="pct"/>
                  <w:vAlign w:val="center"/>
                </w:tcPr>
                <w:p>
                  <w:pPr>
                    <w:adjustRightInd w:val="0"/>
                    <w:contextualSpacing/>
                    <w:jc w:val="center"/>
                    <w:rPr>
                      <w:rFonts w:hint="default" w:eastAsia="宋体"/>
                      <w:color w:val="auto"/>
                      <w:szCs w:val="21"/>
                      <w:lang w:val="en-US" w:eastAsia="zh-CN"/>
                    </w:rPr>
                  </w:pPr>
                  <w:r>
                    <w:rPr>
                      <w:rFonts w:hint="eastAsia"/>
                      <w:color w:val="auto"/>
                      <w:szCs w:val="21"/>
                      <w:lang w:val="en-US" w:eastAsia="zh-CN"/>
                    </w:rPr>
                    <w:t>废水处理</w:t>
                  </w:r>
                </w:p>
              </w:tc>
              <w:tc>
                <w:tcPr>
                  <w:tcW w:w="354" w:type="pct"/>
                  <w:vAlign w:val="center"/>
                </w:tcPr>
                <w:p>
                  <w:pPr>
                    <w:adjustRightInd w:val="0"/>
                    <w:contextualSpacing/>
                    <w:jc w:val="center"/>
                    <w:rPr>
                      <w:color w:val="auto"/>
                      <w:szCs w:val="21"/>
                    </w:rPr>
                  </w:pPr>
                  <w:r>
                    <w:rPr>
                      <w:rFonts w:hint="eastAsia"/>
                      <w:color w:val="auto"/>
                      <w:szCs w:val="21"/>
                      <w:lang w:val="en-US" w:eastAsia="zh-CN"/>
                    </w:rPr>
                    <w:t>废过滤膜</w:t>
                  </w:r>
                </w:p>
              </w:tc>
              <w:tc>
                <w:tcPr>
                  <w:tcW w:w="1071" w:type="pct"/>
                  <w:vAlign w:val="center"/>
                </w:tcPr>
                <w:p>
                  <w:pPr>
                    <w:adjustRightInd w:val="0"/>
                    <w:contextualSpacing/>
                    <w:jc w:val="cente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一般工业固体废物SW</w:t>
                  </w:r>
                  <w:r>
                    <w:rPr>
                      <w:rFonts w:hint="eastAsia" w:ascii="Times New Roman" w:hAnsi="Times New Roman" w:eastAsia="宋体" w:cs="Times New Roman"/>
                      <w:color w:val="auto"/>
                      <w:szCs w:val="21"/>
                      <w:lang w:val="en-US" w:eastAsia="zh-CN"/>
                    </w:rPr>
                    <w:t>16</w:t>
                  </w:r>
                  <w:r>
                    <w:rPr>
                      <w:rFonts w:hint="eastAsia" w:ascii="Times New Roman" w:hAnsi="Times New Roman" w:eastAsia="宋体" w:cs="Times New Roman"/>
                      <w:color w:val="auto"/>
                      <w:szCs w:val="21"/>
                    </w:rPr>
                    <w:t>/900-099-S16</w:t>
                  </w:r>
                </w:p>
              </w:tc>
              <w:tc>
                <w:tcPr>
                  <w:tcW w:w="551" w:type="pct"/>
                  <w:vAlign w:val="center"/>
                </w:tcPr>
                <w:p>
                  <w:pPr>
                    <w:adjustRightInd w:val="0"/>
                    <w:contextualSpacing/>
                    <w:jc w:val="center"/>
                    <w:rPr>
                      <w:color w:val="auto"/>
                      <w:szCs w:val="21"/>
                    </w:rPr>
                  </w:pPr>
                  <w:r>
                    <w:rPr>
                      <w:rFonts w:hint="eastAsia"/>
                      <w:color w:val="auto"/>
                      <w:szCs w:val="21"/>
                    </w:rPr>
                    <w:t>/</w:t>
                  </w:r>
                </w:p>
              </w:tc>
              <w:tc>
                <w:tcPr>
                  <w:tcW w:w="261" w:type="pct"/>
                  <w:vAlign w:val="center"/>
                </w:tcPr>
                <w:p>
                  <w:pPr>
                    <w:adjustRightInd w:val="0"/>
                    <w:contextualSpacing/>
                    <w:jc w:val="center"/>
                    <w:rPr>
                      <w:color w:val="auto"/>
                      <w:szCs w:val="21"/>
                    </w:rPr>
                  </w:pPr>
                  <w:r>
                    <w:rPr>
                      <w:color w:val="auto"/>
                      <w:szCs w:val="21"/>
                    </w:rPr>
                    <w:t>固体</w:t>
                  </w:r>
                </w:p>
              </w:tc>
              <w:tc>
                <w:tcPr>
                  <w:tcW w:w="355" w:type="pct"/>
                  <w:vAlign w:val="center"/>
                </w:tcPr>
                <w:p>
                  <w:pPr>
                    <w:adjustRightInd w:val="0"/>
                    <w:contextualSpacing/>
                    <w:jc w:val="center"/>
                    <w:rPr>
                      <w:color w:val="auto"/>
                      <w:szCs w:val="21"/>
                    </w:rPr>
                  </w:pPr>
                  <w:r>
                    <w:rPr>
                      <w:rFonts w:hint="eastAsia"/>
                      <w:color w:val="auto"/>
                      <w:szCs w:val="21"/>
                    </w:rPr>
                    <w:t>/</w:t>
                  </w:r>
                </w:p>
              </w:tc>
              <w:tc>
                <w:tcPr>
                  <w:tcW w:w="394" w:type="pct"/>
                  <w:vAlign w:val="center"/>
                </w:tcPr>
                <w:p>
                  <w:pPr>
                    <w:adjustRightInd w:val="0"/>
                    <w:contextualSpacing/>
                    <w:jc w:val="center"/>
                    <w:rPr>
                      <w:rFonts w:hint="default" w:eastAsia="宋体"/>
                      <w:color w:val="auto"/>
                      <w:szCs w:val="21"/>
                      <w:lang w:val="en-US" w:eastAsia="zh-CN"/>
                    </w:rPr>
                  </w:pPr>
                  <w:r>
                    <w:rPr>
                      <w:rFonts w:hint="eastAsia"/>
                      <w:color w:val="auto"/>
                      <w:szCs w:val="21"/>
                      <w:lang w:val="en-US" w:eastAsia="zh-CN"/>
                    </w:rPr>
                    <w:t>0.35</w:t>
                  </w:r>
                </w:p>
              </w:tc>
              <w:tc>
                <w:tcPr>
                  <w:tcW w:w="343" w:type="pct"/>
                  <w:vAlign w:val="center"/>
                </w:tcPr>
                <w:p>
                  <w:pPr>
                    <w:adjustRightInd w:val="0"/>
                    <w:contextualSpacing/>
                    <w:jc w:val="center"/>
                    <w:rPr>
                      <w:color w:val="auto"/>
                      <w:szCs w:val="21"/>
                    </w:rPr>
                  </w:pPr>
                  <w:r>
                    <w:rPr>
                      <w:rFonts w:hint="eastAsia"/>
                      <w:color w:val="auto"/>
                      <w:szCs w:val="21"/>
                      <w:lang w:val="en-US" w:eastAsia="zh-CN"/>
                    </w:rPr>
                    <w:t>不储存</w:t>
                  </w:r>
                </w:p>
              </w:tc>
              <w:tc>
                <w:tcPr>
                  <w:tcW w:w="367" w:type="pct"/>
                  <w:vAlign w:val="center"/>
                </w:tcPr>
                <w:p>
                  <w:pPr>
                    <w:adjustRightInd w:val="0"/>
                    <w:contextualSpacing/>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委托</w:t>
                  </w:r>
                  <w:r>
                    <w:rPr>
                      <w:rFonts w:hint="eastAsia"/>
                      <w:color w:val="auto"/>
                      <w:szCs w:val="21"/>
                      <w:lang w:val="en-US" w:eastAsia="zh-CN"/>
                    </w:rPr>
                    <w:t>处置</w:t>
                  </w:r>
                </w:p>
              </w:tc>
              <w:tc>
                <w:tcPr>
                  <w:tcW w:w="494" w:type="pct"/>
                  <w:vAlign w:val="center"/>
                </w:tcPr>
                <w:p>
                  <w:pPr>
                    <w:adjustRightInd w:val="0"/>
                    <w:contextualSpacing/>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厂界更换带走</w:t>
                  </w:r>
                </w:p>
              </w:tc>
              <w:tc>
                <w:tcPr>
                  <w:tcW w:w="456" w:type="pct"/>
                  <w:vAlign w:val="center"/>
                </w:tcPr>
                <w:p>
                  <w:pPr>
                    <w:adjustRightInd w:val="0"/>
                    <w:contextualSpacing/>
                    <w:jc w:val="center"/>
                    <w:rPr>
                      <w:rFonts w:hint="default" w:eastAsia="宋体"/>
                      <w:szCs w:val="21"/>
                      <w:lang w:val="en-US" w:eastAsia="zh-CN"/>
                    </w:rPr>
                  </w:pPr>
                  <w:r>
                    <w:rPr>
                      <w:rFonts w:hint="eastAsia"/>
                      <w:szCs w:val="21"/>
                      <w:lang w:val="en-US" w:eastAsia="zh-CN"/>
                    </w:rPr>
                    <w:t>0.35</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36" w:firstLineChars="182"/>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cs="Times New Roman"/>
                <w:bCs/>
                <w:color w:val="auto"/>
                <w:sz w:val="24"/>
                <w:szCs w:val="24"/>
                <w:highlight w:val="none"/>
                <w:lang w:val="en-US" w:eastAsia="zh-CN"/>
              </w:rPr>
              <w:t>项目不新增员工生活垃圾、危险废物等；</w:t>
            </w:r>
            <w:r>
              <w:rPr>
                <w:rFonts w:hint="default" w:ascii="Times New Roman" w:hAnsi="Times New Roman" w:eastAsia="宋体" w:cs="Times New Roman"/>
                <w:bCs/>
                <w:color w:val="auto"/>
                <w:sz w:val="24"/>
                <w:szCs w:val="24"/>
                <w:highlight w:val="none"/>
              </w:rPr>
              <w:t>综上所述，本项目固体废物均得到合理处置，对周边环境影响较小</w:t>
            </w:r>
            <w:r>
              <w:rPr>
                <w:rFonts w:hint="default" w:ascii="Times New Roman" w:hAnsi="Times New Roman" w:eastAsia="宋体" w:cs="Times New Roman"/>
                <w:color w:val="auto"/>
                <w:kern w:val="2"/>
                <w:sz w:val="24"/>
                <w:szCs w:val="24"/>
                <w:highlight w:val="none"/>
                <w:lang w:val="en-US" w:eastAsia="zh-CN" w:bidi="ar-SA"/>
              </w:rPr>
              <w:t>。</w:t>
            </w:r>
          </w:p>
          <w:p>
            <w:pPr>
              <w:keepNext w:val="0"/>
              <w:keepLines w:val="0"/>
              <w:pageBreakBefore w:val="0"/>
              <w:kinsoku/>
              <w:wordWrap/>
              <w:overflowPunct/>
              <w:topLinePunct w:val="0"/>
              <w:autoSpaceDE/>
              <w:autoSpaceDN/>
              <w:bidi w:val="0"/>
              <w:adjustRightInd w:val="0"/>
              <w:snapToGrid w:val="0"/>
              <w:spacing w:line="500" w:lineRule="exact"/>
              <w:ind w:firstLine="439" w:firstLineChars="182"/>
              <w:textAlignment w:val="auto"/>
              <w:rPr>
                <w:rFonts w:hint="default"/>
                <w:b/>
                <w:bCs w:val="0"/>
                <w:color w:val="auto"/>
                <w:sz w:val="24"/>
                <w:szCs w:val="24"/>
                <w:highlight w:val="none"/>
                <w:lang w:val="en-US" w:eastAsia="zh-CN"/>
              </w:rPr>
            </w:pPr>
            <w:r>
              <w:rPr>
                <w:rFonts w:hint="eastAsia" w:ascii="Times New Roman" w:hAnsi="Times New Roman" w:eastAsia="宋体" w:cs="Times New Roman"/>
                <w:b/>
                <w:bCs w:val="0"/>
                <w:color w:val="auto"/>
                <w:sz w:val="24"/>
                <w:szCs w:val="24"/>
                <w:highlight w:val="none"/>
                <w:lang w:val="en-US" w:eastAsia="zh-CN"/>
              </w:rPr>
              <w:t>5、地下水、土壤</w:t>
            </w:r>
          </w:p>
          <w:p>
            <w:pPr>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color w:val="auto"/>
                <w:sz w:val="24"/>
                <w:szCs w:val="24"/>
                <w:highlight w:val="none"/>
              </w:rPr>
              <w:t>项目可能涉及</w:t>
            </w:r>
            <w:r>
              <w:rPr>
                <w:rFonts w:hint="eastAsia"/>
                <w:color w:val="auto"/>
                <w:sz w:val="24"/>
                <w:szCs w:val="24"/>
                <w:highlight w:val="none"/>
                <w:lang w:eastAsia="zh-CN"/>
              </w:rPr>
              <w:t>地下水和</w:t>
            </w:r>
            <w:r>
              <w:rPr>
                <w:color w:val="auto"/>
                <w:sz w:val="24"/>
                <w:szCs w:val="24"/>
                <w:highlight w:val="none"/>
              </w:rPr>
              <w:t>土壤污染的</w:t>
            </w:r>
            <w:r>
              <w:rPr>
                <w:rFonts w:hint="eastAsia" w:ascii="Times New Roman" w:hAnsi="Times New Roman" w:eastAsia="宋体" w:cs="Times New Roman"/>
                <w:color w:val="auto"/>
                <w:sz w:val="24"/>
                <w:szCs w:val="24"/>
                <w:highlight w:val="none"/>
                <w:lang w:eastAsia="zh-CN"/>
              </w:rPr>
              <w:t>途径主要为废水</w:t>
            </w:r>
            <w:r>
              <w:rPr>
                <w:rFonts w:hint="eastAsia" w:ascii="Times New Roman" w:hAnsi="Times New Roman" w:eastAsia="宋体" w:cs="Times New Roman"/>
                <w:color w:val="auto"/>
                <w:sz w:val="24"/>
                <w:szCs w:val="24"/>
                <w:highlight w:val="none"/>
                <w:lang w:val="en-US" w:eastAsia="zh-CN"/>
              </w:rPr>
              <w:t>下渗</w:t>
            </w:r>
            <w:r>
              <w:rPr>
                <w:rFonts w:hint="eastAsia" w:ascii="Times New Roman" w:hAnsi="Times New Roman" w:eastAsia="宋体" w:cs="Times New Roman"/>
                <w:color w:val="auto"/>
                <w:sz w:val="24"/>
                <w:szCs w:val="24"/>
                <w:highlight w:val="none"/>
                <w:lang w:eastAsia="zh-CN"/>
              </w:rPr>
              <w:t>。通过工程分析可知，</w:t>
            </w:r>
            <w:r>
              <w:rPr>
                <w:rFonts w:hint="eastAsia" w:ascii="Times New Roman" w:hAnsi="Times New Roman" w:eastAsia="宋体" w:cs="Times New Roman"/>
                <w:color w:val="auto"/>
                <w:sz w:val="24"/>
                <w:szCs w:val="24"/>
                <w:highlight w:val="none"/>
                <w:lang w:val="en-US" w:eastAsia="zh-CN"/>
              </w:rPr>
              <w:t>本项目废水主要为</w:t>
            </w:r>
            <w:r>
              <w:rPr>
                <w:rFonts w:hint="eastAsia" w:cs="Times New Roman"/>
                <w:color w:val="auto"/>
                <w:sz w:val="24"/>
                <w:szCs w:val="24"/>
                <w:highlight w:val="none"/>
                <w:lang w:val="en-US" w:eastAsia="zh-CN"/>
              </w:rPr>
              <w:t>纯水制备</w:t>
            </w:r>
            <w:r>
              <w:rPr>
                <w:rFonts w:hint="eastAsia" w:ascii="Times New Roman" w:hAnsi="Times New Roman" w:eastAsia="宋体" w:cs="Times New Roman"/>
                <w:color w:val="auto"/>
                <w:sz w:val="24"/>
                <w:szCs w:val="24"/>
                <w:highlight w:val="none"/>
                <w:lang w:val="en-US" w:eastAsia="zh-CN"/>
              </w:rPr>
              <w:t>废水、反冲洗废水，水质简单，经本项目处理后经市政污水管网排入遵化市金山工业园污水处理厂</w:t>
            </w:r>
            <w:r>
              <w:rPr>
                <w:rFonts w:hint="default" w:ascii="Times New Roman" w:hAnsi="Times New Roman" w:eastAsia="宋体" w:cs="Times New Roman"/>
                <w:color w:val="auto"/>
                <w:sz w:val="24"/>
                <w:szCs w:val="24"/>
                <w:highlight w:val="none"/>
                <w:lang w:val="en-US" w:eastAsia="zh-CN"/>
              </w:rPr>
              <w:t>处</w:t>
            </w:r>
            <w:r>
              <w:rPr>
                <w:rFonts w:hint="eastAsia" w:ascii="Times New Roman" w:hAnsi="Times New Roman" w:eastAsia="宋体" w:cs="Times New Roman"/>
                <w:color w:val="auto"/>
                <w:sz w:val="24"/>
                <w:szCs w:val="24"/>
                <w:highlight w:val="none"/>
                <w:lang w:val="en-US" w:eastAsia="zh-CN"/>
              </w:rPr>
              <w:t>理。项目为一体化污水处理装置；泄漏均可及时被发现</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项目对</w:t>
            </w:r>
            <w:r>
              <w:rPr>
                <w:rFonts w:hint="eastAsia" w:ascii="Times New Roman" w:hAnsi="Times New Roman" w:eastAsia="宋体" w:cs="Times New Roman"/>
                <w:color w:val="auto"/>
                <w:sz w:val="24"/>
                <w:szCs w:val="24"/>
                <w:highlight w:val="none"/>
                <w:lang w:eastAsia="zh-CN"/>
              </w:rPr>
              <w:t>地下水和土壤</w:t>
            </w:r>
            <w:r>
              <w:rPr>
                <w:rFonts w:hint="eastAsia" w:ascii="Times New Roman" w:hAnsi="Times New Roman" w:eastAsia="宋体" w:cs="Times New Roman"/>
                <w:color w:val="auto"/>
                <w:sz w:val="24"/>
                <w:szCs w:val="24"/>
                <w:highlight w:val="none"/>
                <w:lang w:val="en-US" w:eastAsia="zh-CN"/>
              </w:rPr>
              <w:t>环境</w:t>
            </w:r>
            <w:r>
              <w:rPr>
                <w:rFonts w:hint="eastAsia" w:ascii="Times New Roman" w:hAnsi="Times New Roman" w:eastAsia="宋体" w:cs="Times New Roman"/>
                <w:color w:val="auto"/>
                <w:kern w:val="2"/>
                <w:sz w:val="24"/>
                <w:szCs w:val="24"/>
                <w:lang w:val="en-US" w:eastAsia="zh-CN" w:bidi="ar-SA"/>
              </w:rPr>
              <w:t>影响较小</w:t>
            </w:r>
            <w:r>
              <w:rPr>
                <w:rFonts w:hint="default" w:ascii="Times New Roman" w:hAnsi="Times New Roman" w:eastAsia="宋体" w:cs="Times New Roman"/>
                <w:color w:val="auto"/>
                <w:sz w:val="24"/>
                <w:szCs w:val="24"/>
                <w:highlight w:val="none"/>
                <w:lang w:val="en-US" w:eastAsia="zh-CN"/>
              </w:rPr>
              <w:t>。</w:t>
            </w:r>
          </w:p>
          <w:p>
            <w:pPr>
              <w:pStyle w:val="12"/>
              <w:keepNext w:val="0"/>
              <w:keepLines w:val="0"/>
              <w:pageBreakBefore w:val="0"/>
              <w:widowControl w:val="0"/>
              <w:kinsoku/>
              <w:wordWrap/>
              <w:overflowPunct/>
              <w:topLinePunct w:val="0"/>
              <w:autoSpaceDE/>
              <w:autoSpaceDN/>
              <w:bidi w:val="0"/>
              <w:adjustRightInd/>
              <w:snapToGrid/>
              <w:spacing w:line="500" w:lineRule="exact"/>
              <w:ind w:left="0" w:right="0" w:firstLine="482" w:firstLineChars="200"/>
              <w:textAlignment w:val="auto"/>
              <w:rPr>
                <w:rFonts w:hint="eastAsia" w:ascii="Times New Roman" w:hAnsi="Times New Roman"/>
                <w:b/>
                <w:bCs/>
                <w:color w:val="auto"/>
                <w:sz w:val="24"/>
                <w:szCs w:val="24"/>
                <w:highlight w:val="none"/>
                <w:lang w:val="en-US" w:eastAsia="zh-CN"/>
              </w:rPr>
            </w:pPr>
            <w:r>
              <w:rPr>
                <w:rFonts w:hint="eastAsia" w:ascii="Times New Roman" w:hAnsi="Times New Roman"/>
                <w:b/>
                <w:bCs/>
                <w:color w:val="auto"/>
                <w:sz w:val="24"/>
                <w:szCs w:val="24"/>
                <w:highlight w:val="none"/>
                <w:lang w:val="en-US" w:eastAsia="zh-CN"/>
              </w:rPr>
              <w:t>6、生态</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r>
              <w:rPr>
                <w:rFonts w:ascii="Times New Roman" w:hAnsi="Times New Roman"/>
                <w:color w:val="auto"/>
                <w:sz w:val="24"/>
                <w:szCs w:val="24"/>
                <w:highlight w:val="none"/>
              </w:rPr>
              <w:t>本项目</w:t>
            </w:r>
            <w:r>
              <w:rPr>
                <w:rFonts w:hint="eastAsia" w:ascii="Times New Roman" w:hAnsi="Times New Roman"/>
                <w:color w:val="auto"/>
                <w:sz w:val="24"/>
                <w:szCs w:val="24"/>
                <w:highlight w:val="none"/>
                <w:lang w:val="en-US" w:eastAsia="zh-CN"/>
              </w:rPr>
              <w:t>位于</w:t>
            </w:r>
            <w:r>
              <w:rPr>
                <w:rFonts w:hint="eastAsia" w:cs="Times New Roman"/>
                <w:color w:val="auto"/>
                <w:sz w:val="24"/>
                <w:szCs w:val="24"/>
                <w:highlight w:val="none"/>
                <w:lang w:val="en-US" w:eastAsia="zh-CN"/>
              </w:rPr>
              <w:t>遵化市党峪镇金山工业园区唐山国环环保科技有限公司院内</w:t>
            </w:r>
            <w:r>
              <w:rPr>
                <w:rFonts w:hint="eastAsia" w:ascii="Times New Roman" w:hAnsi="Times New Roman"/>
                <w:color w:val="auto"/>
                <w:sz w:val="24"/>
                <w:szCs w:val="24"/>
                <w:highlight w:val="none"/>
                <w:lang w:val="en-US" w:eastAsia="zh-CN"/>
              </w:rPr>
              <w:t>，无生态保护目标。</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2" w:firstLineChars="200"/>
              <w:textAlignment w:val="auto"/>
              <w:rPr>
                <w:rFonts w:hint="eastAsia" w:ascii="Times New Roman" w:hAnsi="Times New Roman"/>
                <w:b/>
                <w:bCs/>
                <w:color w:val="auto"/>
                <w:sz w:val="24"/>
                <w:szCs w:val="24"/>
                <w:highlight w:val="none"/>
                <w:lang w:val="en-US" w:eastAsia="zh-CN"/>
              </w:rPr>
            </w:pPr>
            <w:r>
              <w:rPr>
                <w:rFonts w:hint="eastAsia" w:ascii="Times New Roman" w:hAnsi="Times New Roman"/>
                <w:b/>
                <w:bCs/>
                <w:color w:val="auto"/>
                <w:sz w:val="24"/>
                <w:szCs w:val="24"/>
                <w:highlight w:val="none"/>
                <w:lang w:val="en-US" w:eastAsia="zh-CN"/>
              </w:rPr>
              <w:t>7、环境风险</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w:t>
            </w:r>
            <w:r>
              <w:rPr>
                <w:rFonts w:hint="eastAsia" w:cs="Times New Roman"/>
                <w:color w:val="auto"/>
                <w:sz w:val="24"/>
                <w:szCs w:val="24"/>
                <w:highlight w:val="none"/>
                <w:lang w:val="en-US" w:eastAsia="zh-CN"/>
              </w:rPr>
              <w:t>无新增风险物质</w:t>
            </w:r>
            <w:r>
              <w:rPr>
                <w:rFonts w:hint="eastAsia" w:cs="Times New Roman"/>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val="0"/>
                <w:color w:val="auto"/>
                <w:spacing w:val="-10"/>
                <w:szCs w:val="21"/>
                <w:highlight w:val="none"/>
                <w:lang w:eastAsia="zh-CN"/>
              </w:rPr>
            </w:pPr>
          </w:p>
        </w:tc>
      </w:tr>
      <w:bookmarkEnd w:id="8"/>
      <w:bookmarkEnd w:id="9"/>
    </w:tbl>
    <w:p>
      <w:pPr>
        <w:pStyle w:val="29"/>
        <w:jc w:val="center"/>
        <w:outlineLvl w:val="0"/>
        <w:rPr>
          <w:rFonts w:hint="default" w:ascii="Times New Roman" w:hAnsi="Times New Roman" w:eastAsia="黑体" w:cs="Times New Roman"/>
          <w:snapToGrid w:val="0"/>
          <w:color w:val="auto"/>
          <w:sz w:val="30"/>
          <w:szCs w:val="30"/>
          <w:highlight w:val="none"/>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bookmarkStart w:id="11" w:name="_Toc14698"/>
      <w:bookmarkStart w:id="12" w:name="_Toc7513"/>
    </w:p>
    <w:p>
      <w:pPr>
        <w:pStyle w:val="29"/>
        <w:jc w:val="center"/>
        <w:outlineLvl w:val="0"/>
        <w:rPr>
          <w:rFonts w:hint="default" w:ascii="Times New Roman" w:hAnsi="Times New Roman" w:eastAsia="黑体" w:cs="Times New Roman"/>
          <w:snapToGrid w:val="0"/>
          <w:color w:val="auto"/>
          <w:sz w:val="30"/>
          <w:szCs w:val="30"/>
          <w:highlight w:val="none"/>
        </w:rPr>
      </w:pPr>
      <w:r>
        <w:rPr>
          <w:rFonts w:hint="default" w:ascii="Times New Roman" w:hAnsi="Times New Roman" w:eastAsia="黑体" w:cs="Times New Roman"/>
          <w:snapToGrid w:val="0"/>
          <w:color w:val="auto"/>
          <w:sz w:val="30"/>
          <w:szCs w:val="30"/>
          <w:highlight w:val="none"/>
        </w:rPr>
        <w:t>五、</w:t>
      </w:r>
      <w:bookmarkStart w:id="13" w:name="_Hlk54167917"/>
      <w:r>
        <w:rPr>
          <w:rFonts w:hint="default" w:ascii="Times New Roman" w:hAnsi="Times New Roman" w:eastAsia="黑体" w:cs="Times New Roman"/>
          <w:snapToGrid w:val="0"/>
          <w:color w:val="auto"/>
          <w:sz w:val="30"/>
          <w:szCs w:val="30"/>
          <w:highlight w:val="none"/>
        </w:rPr>
        <w:t>环境保护措施监督检查清单</w:t>
      </w:r>
      <w:bookmarkEnd w:id="11"/>
      <w:bookmarkEnd w:id="12"/>
      <w:bookmarkEnd w:id="13"/>
    </w:p>
    <w:tbl>
      <w:tblPr>
        <w:tblStyle w:val="33"/>
        <w:tblW w:w="140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2432"/>
        <w:gridCol w:w="1237"/>
        <w:gridCol w:w="4450"/>
        <w:gridCol w:w="416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0" w:type="dxa"/>
            <w:tcBorders>
              <w:tl2br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ind w:firstLine="960" w:firstLineChars="4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内容</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要素</w:t>
            </w:r>
          </w:p>
        </w:tc>
        <w:tc>
          <w:tcPr>
            <w:tcW w:w="24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排放口(编号、名称)/污染源</w:t>
            </w:r>
          </w:p>
        </w:tc>
        <w:tc>
          <w:tcPr>
            <w:tcW w:w="12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污染物项目</w:t>
            </w:r>
          </w:p>
        </w:tc>
        <w:tc>
          <w:tcPr>
            <w:tcW w:w="44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环境保护措施</w:t>
            </w:r>
          </w:p>
        </w:tc>
        <w:tc>
          <w:tcPr>
            <w:tcW w:w="41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7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大气环境</w:t>
            </w:r>
          </w:p>
        </w:tc>
        <w:tc>
          <w:tcPr>
            <w:tcW w:w="2432"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w:t>
            </w:r>
          </w:p>
        </w:tc>
        <w:tc>
          <w:tcPr>
            <w:tcW w:w="1237"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w:t>
            </w:r>
          </w:p>
        </w:tc>
        <w:tc>
          <w:tcPr>
            <w:tcW w:w="445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w:t>
            </w:r>
          </w:p>
        </w:tc>
        <w:tc>
          <w:tcPr>
            <w:tcW w:w="41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地表水环境</w:t>
            </w:r>
          </w:p>
        </w:tc>
        <w:tc>
          <w:tcPr>
            <w:tcW w:w="2432"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Times New Roman" w:hAnsi="Times New Roman" w:eastAsia="宋体" w:cs="Times New Roman"/>
                <w:bCs/>
                <w:snapToGrid w:val="0"/>
                <w:color w:val="auto"/>
                <w:kern w:val="0"/>
                <w:sz w:val="24"/>
                <w:szCs w:val="24"/>
                <w:highlight w:val="none"/>
                <w:lang w:val="en-US" w:eastAsia="zh-CN" w:bidi="ar-SA"/>
              </w:rPr>
            </w:pPr>
            <w:r>
              <w:rPr>
                <w:rFonts w:hint="eastAsia" w:cs="Times New Roman"/>
                <w:bCs/>
                <w:snapToGrid w:val="0"/>
                <w:color w:val="auto"/>
                <w:kern w:val="0"/>
                <w:sz w:val="24"/>
                <w:szCs w:val="24"/>
                <w:highlight w:val="none"/>
                <w:lang w:val="en-US" w:eastAsia="zh-CN"/>
              </w:rPr>
              <w:t>纯水制备废水</w:t>
            </w:r>
          </w:p>
        </w:tc>
        <w:tc>
          <w:tcPr>
            <w:tcW w:w="12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高浓度盐水</w:t>
            </w:r>
          </w:p>
        </w:tc>
        <w:tc>
          <w:tcPr>
            <w:tcW w:w="445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废水经本项目新增污水处理装置处理后经市政污水管网排入</w:t>
            </w:r>
            <w:r>
              <w:rPr>
                <w:rFonts w:hint="eastAsia" w:ascii="Times New Roman" w:hAnsi="Times New Roman" w:eastAsia="宋体" w:cs="Times New Roman"/>
                <w:sz w:val="24"/>
                <w:szCs w:val="24"/>
                <w:highlight w:val="none"/>
              </w:rPr>
              <w:t>遵化市金山工业园污水处理厂</w:t>
            </w:r>
            <w:r>
              <w:rPr>
                <w:rFonts w:hint="default" w:ascii="Times New Roman" w:hAnsi="Times New Roman" w:eastAsia="宋体" w:cs="Times New Roman"/>
                <w:sz w:val="24"/>
                <w:szCs w:val="24"/>
                <w:highlight w:val="none"/>
                <w:lang w:val="en-US" w:eastAsia="zh-CN"/>
              </w:rPr>
              <w:t>处</w:t>
            </w:r>
            <w:r>
              <w:rPr>
                <w:rFonts w:hint="eastAsia" w:cs="Times New Roman"/>
                <w:color w:val="auto"/>
                <w:sz w:val="24"/>
                <w:szCs w:val="24"/>
                <w:highlight w:val="none"/>
                <w:lang w:val="en-US" w:eastAsia="zh-CN"/>
              </w:rPr>
              <w:t>理</w:t>
            </w:r>
          </w:p>
        </w:tc>
        <w:tc>
          <w:tcPr>
            <w:tcW w:w="416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imes New Roman" w:hAnsi="Times New Roman" w:eastAsia="宋体" w:cs="Times New Roman"/>
                <w:color w:val="auto"/>
                <w:sz w:val="24"/>
                <w:szCs w:val="24"/>
                <w:highlight w:val="none"/>
                <w:lang w:val="en-US" w:eastAsia="zh-CN"/>
              </w:rPr>
            </w:pPr>
            <w:r>
              <w:rPr>
                <w:rFonts w:ascii="Times New Roman" w:hAnsi="Times New Roman"/>
                <w:color w:val="auto"/>
                <w:kern w:val="0"/>
                <w:sz w:val="24"/>
                <w:szCs w:val="24"/>
              </w:rPr>
              <w:t>《污水综合排放标准》（GB8978-1996）的三级标及</w:t>
            </w:r>
            <w:r>
              <w:rPr>
                <w:rFonts w:ascii="Times New Roman" w:hAnsi="Times New Roman"/>
                <w:color w:val="auto"/>
                <w:sz w:val="24"/>
                <w:szCs w:val="24"/>
              </w:rPr>
              <w:t>《污水排入城镇下水道水质标准》（GB/T31962-2015）中限值要求</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rPr>
              <w:t>同时</w:t>
            </w:r>
            <w:r>
              <w:rPr>
                <w:rFonts w:hint="eastAsia"/>
                <w:color w:val="auto"/>
                <w:kern w:val="0"/>
                <w:sz w:val="24"/>
                <w:szCs w:val="24"/>
                <w:lang w:eastAsia="zh-CN"/>
              </w:rPr>
              <w:t>应</w:t>
            </w:r>
            <w:r>
              <w:rPr>
                <w:rFonts w:hint="eastAsia" w:ascii="Times New Roman" w:hAnsi="Times New Roman"/>
                <w:color w:val="auto"/>
                <w:kern w:val="0"/>
                <w:sz w:val="24"/>
                <w:szCs w:val="24"/>
              </w:rPr>
              <w:t>满足</w:t>
            </w:r>
            <w:r>
              <w:rPr>
                <w:rFonts w:hint="eastAsia" w:ascii="Times New Roman" w:hAnsi="Times New Roman" w:eastAsia="宋体" w:cs="Times New Roman"/>
                <w:sz w:val="24"/>
                <w:szCs w:val="24"/>
                <w:highlight w:val="none"/>
              </w:rPr>
              <w:t>遵化市金山工业园污水处理厂</w:t>
            </w:r>
            <w:r>
              <w:rPr>
                <w:rFonts w:hint="eastAsia" w:ascii="Times New Roman" w:hAnsi="Times New Roman"/>
                <w:color w:val="auto"/>
                <w:kern w:val="0"/>
                <w:sz w:val="24"/>
                <w:szCs w:val="24"/>
              </w:rPr>
              <w:t>进水水质要求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78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lang w:val="en-US" w:eastAsia="zh-CN"/>
              </w:rPr>
            </w:pPr>
          </w:p>
        </w:tc>
        <w:tc>
          <w:tcPr>
            <w:tcW w:w="2432"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反冲洗废水</w:t>
            </w:r>
          </w:p>
        </w:tc>
        <w:tc>
          <w:tcPr>
            <w:tcW w:w="12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4"/>
                <w:szCs w:val="24"/>
                <w:highlight w:val="none"/>
                <w:lang w:val="en-US" w:eastAsia="zh-CN" w:bidi="ar-SA"/>
              </w:rPr>
            </w:pPr>
          </w:p>
        </w:tc>
        <w:tc>
          <w:tcPr>
            <w:tcW w:w="44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lang w:val="en-US" w:eastAsia="zh-CN"/>
              </w:rPr>
            </w:pPr>
          </w:p>
        </w:tc>
        <w:tc>
          <w:tcPr>
            <w:tcW w:w="416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cs="宋体"/>
                <w:color w:val="auto"/>
                <w:sz w:val="24"/>
                <w:szCs w:val="24"/>
                <w:highlight w:val="none"/>
                <w:lang w:eastAsia="zh-CN"/>
              </w:rPr>
            </w:pPr>
            <w:r>
              <w:rPr>
                <w:rFonts w:hint="default" w:ascii="Times New Roman" w:hAnsi="Times New Roman" w:cs="宋体"/>
                <w:color w:val="auto"/>
                <w:sz w:val="24"/>
                <w:szCs w:val="24"/>
                <w:highlight w:val="none"/>
                <w:lang w:eastAsia="zh-CN"/>
              </w:rPr>
              <w:t>声环境</w:t>
            </w:r>
          </w:p>
        </w:tc>
        <w:tc>
          <w:tcPr>
            <w:tcW w:w="24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cs="宋体"/>
                <w:color w:val="auto"/>
                <w:sz w:val="24"/>
                <w:szCs w:val="24"/>
                <w:highlight w:val="none"/>
                <w:lang w:val="en-US" w:eastAsia="zh-CN"/>
              </w:rPr>
            </w:pPr>
            <w:r>
              <w:rPr>
                <w:rFonts w:hint="eastAsia" w:ascii="Times New Roman" w:hAnsi="Times New Roman" w:cs="宋体"/>
                <w:color w:val="auto"/>
                <w:sz w:val="24"/>
                <w:szCs w:val="24"/>
                <w:highlight w:val="none"/>
                <w:lang w:val="en-US" w:eastAsia="zh-CN"/>
              </w:rPr>
              <w:t>更新生产及辅助设备</w:t>
            </w:r>
          </w:p>
        </w:tc>
        <w:tc>
          <w:tcPr>
            <w:tcW w:w="12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eastAsia" w:ascii="Times New Roman" w:hAnsi="Times New Roman" w:cs="宋体"/>
                <w:color w:val="auto"/>
                <w:sz w:val="24"/>
                <w:szCs w:val="24"/>
                <w:highlight w:val="none"/>
                <w:lang w:eastAsia="zh-CN"/>
              </w:rPr>
              <w:t>连续等效</w:t>
            </w:r>
            <w:r>
              <w:rPr>
                <w:rFonts w:hint="eastAsia" w:ascii="Times New Roman" w:hAnsi="Times New Roman" w:cs="宋体"/>
                <w:color w:val="auto"/>
                <w:sz w:val="24"/>
                <w:szCs w:val="24"/>
                <w:highlight w:val="none"/>
                <w:lang w:val="en-US" w:eastAsia="zh-CN"/>
              </w:rPr>
              <w:t>A声级</w:t>
            </w:r>
          </w:p>
        </w:tc>
        <w:tc>
          <w:tcPr>
            <w:tcW w:w="44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项目选用低噪声设备，泵类位于池体底部，采取软连接，</w:t>
            </w:r>
            <w:r>
              <w:rPr>
                <w:rFonts w:hint="eastAsia" w:cs="Times New Roman"/>
                <w:color w:val="auto"/>
                <w:sz w:val="24"/>
                <w:szCs w:val="24"/>
                <w:highlight w:val="none"/>
                <w:lang w:val="en-US" w:eastAsia="zh-CN"/>
              </w:rPr>
              <w:t>主要产噪设备</w:t>
            </w:r>
            <w:r>
              <w:rPr>
                <w:rFonts w:hint="eastAsia" w:ascii="Times New Roman" w:hAnsi="Times New Roman" w:eastAsia="宋体" w:cs="Times New Roman"/>
                <w:color w:val="auto"/>
                <w:sz w:val="24"/>
                <w:szCs w:val="24"/>
                <w:highlight w:val="none"/>
                <w:lang w:val="en-US" w:eastAsia="zh-CN"/>
              </w:rPr>
              <w:t>加装减振基础，</w:t>
            </w:r>
            <w:r>
              <w:rPr>
                <w:rFonts w:hint="default" w:ascii="Times New Roman" w:hAnsi="Times New Roman" w:eastAsia="宋体" w:cs="Times New Roman"/>
                <w:b w:val="0"/>
                <w:bCs w:val="0"/>
                <w:snapToGrid w:val="0"/>
                <w:color w:val="auto"/>
                <w:kern w:val="0"/>
                <w:sz w:val="24"/>
                <w:szCs w:val="24"/>
                <w:highlight w:val="none"/>
              </w:rPr>
              <w:t>可综合降噪</w:t>
            </w:r>
            <w:r>
              <w:rPr>
                <w:rFonts w:hint="eastAsia" w:cs="Times New Roman"/>
                <w:b w:val="0"/>
                <w:bCs w:val="0"/>
                <w:snapToGrid w:val="0"/>
                <w:color w:val="auto"/>
                <w:kern w:val="0"/>
                <w:sz w:val="24"/>
                <w:szCs w:val="24"/>
                <w:highlight w:val="none"/>
                <w:lang w:val="en-US" w:eastAsia="zh-CN"/>
              </w:rPr>
              <w:t>15</w:t>
            </w:r>
            <w:r>
              <w:rPr>
                <w:rFonts w:hint="default" w:ascii="Times New Roman" w:hAnsi="Times New Roman" w:eastAsia="宋体" w:cs="Times New Roman"/>
                <w:b w:val="0"/>
                <w:bCs w:val="0"/>
                <w:snapToGrid w:val="0"/>
                <w:color w:val="auto"/>
                <w:kern w:val="0"/>
                <w:sz w:val="24"/>
                <w:szCs w:val="24"/>
                <w:highlight w:val="none"/>
              </w:rPr>
              <w:t>dB（A）</w:t>
            </w:r>
          </w:p>
        </w:tc>
        <w:tc>
          <w:tcPr>
            <w:tcW w:w="41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厂界噪声</w:t>
            </w:r>
            <w:r>
              <w:rPr>
                <w:rFonts w:hint="eastAsia" w:ascii="Times New Roman" w:hAnsi="Times New Roman" w:eastAsia="宋体" w:cs="Times New Roman"/>
                <w:color w:val="auto"/>
                <w:sz w:val="24"/>
                <w:szCs w:val="24"/>
                <w:highlight w:val="none"/>
                <w:lang w:eastAsia="zh-CN"/>
              </w:rPr>
              <w:t>预测值均</w:t>
            </w:r>
            <w:r>
              <w:rPr>
                <w:rFonts w:hint="default" w:ascii="Times New Roman" w:hAnsi="Times New Roman" w:eastAsia="宋体" w:cs="Times New Roman"/>
                <w:color w:val="auto"/>
                <w:sz w:val="24"/>
                <w:szCs w:val="24"/>
                <w:highlight w:val="none"/>
              </w:rPr>
              <w:t>满足《工业企业厂界环境噪声排放标准》（GB12348-2008）</w:t>
            </w:r>
            <w:r>
              <w:rPr>
                <w:rFonts w:hint="eastAsia"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类标准限值要求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电磁辐射</w:t>
            </w:r>
          </w:p>
        </w:tc>
        <w:tc>
          <w:tcPr>
            <w:tcW w:w="24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p>
        </w:tc>
        <w:tc>
          <w:tcPr>
            <w:tcW w:w="12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p>
        </w:tc>
        <w:tc>
          <w:tcPr>
            <w:tcW w:w="44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p>
        </w:tc>
        <w:tc>
          <w:tcPr>
            <w:tcW w:w="41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pacing w:val="0"/>
                <w:w w:val="100"/>
                <w:position w:val="0"/>
                <w:sz w:val="24"/>
                <w:szCs w:val="24"/>
                <w:highlight w:val="none"/>
                <w:lang w:eastAsia="zh-CN"/>
              </w:rPr>
            </w:pPr>
            <w:r>
              <w:rPr>
                <w:rFonts w:hint="default" w:ascii="Times New Roman" w:hAnsi="Times New Roman" w:eastAsia="宋体" w:cs="Times New Roman"/>
                <w:color w:val="auto"/>
                <w:spacing w:val="0"/>
                <w:w w:val="100"/>
                <w:position w:val="0"/>
                <w:sz w:val="24"/>
                <w:szCs w:val="24"/>
                <w:highlight w:val="none"/>
                <w:lang w:eastAsia="zh-CN"/>
              </w:rPr>
              <w:t>固体废物</w:t>
            </w:r>
          </w:p>
        </w:tc>
        <w:tc>
          <w:tcPr>
            <w:tcW w:w="12279"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eastAsia" w:ascii="Times New Roman" w:hAnsi="Times New Roman" w:eastAsia="宋体" w:cs="Times New Roman"/>
                <w:snapToGrid w:val="0"/>
                <w:color w:val="auto"/>
                <w:kern w:val="0"/>
                <w:sz w:val="24"/>
                <w:szCs w:val="24"/>
                <w:highlight w:val="none"/>
                <w:lang w:val="en-US" w:eastAsia="zh-CN" w:bidi="ar-SA"/>
              </w:rPr>
            </w:pPr>
            <w:r>
              <w:rPr>
                <w:rFonts w:hint="eastAsia" w:cs="Times New Roman"/>
                <w:bCs/>
                <w:snapToGrid w:val="0"/>
                <w:color w:val="auto"/>
                <w:kern w:val="0"/>
                <w:sz w:val="24"/>
                <w:szCs w:val="24"/>
                <w:highlight w:val="none"/>
                <w:lang w:val="en-US" w:eastAsia="zh-CN"/>
              </w:rPr>
              <w:t>纯水制备工序产生的废过滤膜集中收集后由更换厂家回收处置；废水处理产生废过滤膜集中收集后由更换厂家回收处置</w:t>
            </w:r>
            <w:r>
              <w:rPr>
                <w:rFonts w:hint="default" w:ascii="Times New Roman" w:hAnsi="Times New Roman" w:eastAsia="宋体" w:cs="Times New Roman"/>
                <w:color w:val="auto"/>
                <w:spacing w:val="0"/>
                <w:w w:val="100"/>
                <w:position w:val="0"/>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土壤及地下水污染防治措施</w:t>
            </w:r>
          </w:p>
        </w:tc>
        <w:tc>
          <w:tcPr>
            <w:tcW w:w="12279" w:type="dxa"/>
            <w:gridSpan w:val="4"/>
            <w:noWrap w:val="0"/>
            <w:vAlign w:val="center"/>
          </w:tcPr>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项目为一体化污水处理装置；泄漏均可及时被发现</w:t>
            </w:r>
            <w:r>
              <w:rPr>
                <w:rFonts w:hint="default" w:ascii="Times New Roman" w:hAnsi="Times New Roman" w:eastAsia="宋体" w:cs="Times New Roman"/>
                <w:color w:val="auto"/>
                <w:kern w:val="0"/>
                <w:sz w:val="24"/>
                <w:szCs w:val="24"/>
                <w:highlight w:val="none"/>
              </w:rPr>
              <w:t>。</w:t>
            </w:r>
          </w:p>
        </w:tc>
      </w:tr>
    </w:tbl>
    <w:p>
      <w:pPr>
        <w:pStyle w:val="29"/>
        <w:jc w:val="both"/>
        <w:outlineLvl w:val="9"/>
        <w:rPr>
          <w:rFonts w:hint="default" w:ascii="Times New Roman" w:hAnsi="Times New Roman" w:cs="Times New Roman"/>
          <w:snapToGrid w:val="0"/>
          <w:color w:val="auto"/>
          <w:highlight w:val="none"/>
        </w:rPr>
        <w:sectPr>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7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生态保护措施</w:t>
            </w:r>
          </w:p>
        </w:tc>
        <w:tc>
          <w:tcPr>
            <w:tcW w:w="7798"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2" w:type="dxa"/>
            <w:noWrap w:val="0"/>
            <w:vAlign w:val="center"/>
          </w:tcPr>
          <w:p>
            <w:pPr>
              <w:keepNext w:val="0"/>
              <w:keepLines w:val="0"/>
              <w:pageBreakBefore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pacing w:val="-8"/>
                <w:sz w:val="24"/>
                <w:szCs w:val="24"/>
                <w:highlight w:val="none"/>
              </w:rPr>
            </w:pPr>
            <w:r>
              <w:rPr>
                <w:rFonts w:hint="default" w:ascii="Times New Roman" w:hAnsi="Times New Roman" w:eastAsia="宋体" w:cs="Times New Roman"/>
                <w:color w:val="auto"/>
                <w:spacing w:val="-8"/>
                <w:sz w:val="24"/>
                <w:szCs w:val="24"/>
                <w:highlight w:val="none"/>
              </w:rPr>
              <w:t>环境风险</w:t>
            </w:r>
          </w:p>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pacing w:val="-8"/>
                <w:sz w:val="24"/>
                <w:szCs w:val="24"/>
                <w:highlight w:val="none"/>
              </w:rPr>
              <w:t>防范措施</w:t>
            </w:r>
          </w:p>
        </w:tc>
        <w:tc>
          <w:tcPr>
            <w:tcW w:w="7798" w:type="dxa"/>
            <w:noWrap w:val="0"/>
            <w:vAlign w:val="center"/>
          </w:tcPr>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本项目</w:t>
            </w:r>
            <w:r>
              <w:rPr>
                <w:rFonts w:hint="eastAsia" w:cs="Times New Roman"/>
                <w:color w:val="auto"/>
                <w:sz w:val="24"/>
                <w:szCs w:val="24"/>
                <w:highlight w:val="none"/>
                <w:lang w:val="en-US" w:eastAsia="zh-CN"/>
              </w:rPr>
              <w:t>无新增风险物质</w:t>
            </w:r>
            <w:r>
              <w:rPr>
                <w:rFonts w:hint="eastAsia" w:ascii="Times New Roman" w:hAnsi="Times New Roman" w:eastAsia="宋体" w:cs="Times New Roman"/>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他</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境</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管</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理</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要</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cs="Times New Roman"/>
                <w:snapToGrid w:val="0"/>
                <w:color w:val="auto"/>
                <w:sz w:val="24"/>
                <w:szCs w:val="24"/>
                <w:highlight w:val="none"/>
                <w:vertAlign w:val="baseline"/>
              </w:rPr>
            </w:pPr>
            <w:r>
              <w:rPr>
                <w:rFonts w:hint="default" w:ascii="Times New Roman" w:hAnsi="Times New Roman" w:eastAsia="宋体" w:cs="Times New Roman"/>
                <w:color w:val="auto"/>
                <w:sz w:val="24"/>
                <w:szCs w:val="24"/>
                <w:highlight w:val="none"/>
              </w:rPr>
              <w:t>求</w:t>
            </w:r>
          </w:p>
        </w:tc>
        <w:tc>
          <w:tcPr>
            <w:tcW w:w="779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rPr>
              <w:t>环境管理</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1</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设立环保管理机构</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定期检查企业环保设施的运行，及时进行维修，确保环保设施的正常运行。</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outlineLvl w:val="2"/>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建立污染控制管理档案</w:t>
            </w:r>
            <w:r>
              <w:rPr>
                <w:rFonts w:hint="eastAsia" w:ascii="Times New Roman" w:hAnsi="Times New Roman" w:eastAsia="宋体" w:cs="Times New Roman"/>
                <w:color w:val="auto"/>
                <w:sz w:val="24"/>
                <w:szCs w:val="24"/>
                <w:highlight w:val="none"/>
                <w:lang w:eastAsia="zh-CN"/>
              </w:rPr>
              <w:t>，做好日常生产台账记录</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kern w:val="0"/>
                <w:sz w:val="24"/>
                <w:szCs w:val="24"/>
                <w:highlight w:val="none"/>
                <w:lang w:eastAsia="zh-CN"/>
              </w:rPr>
              <w:t>（</w:t>
            </w:r>
            <w:r>
              <w:rPr>
                <w:rFonts w:hint="eastAsia" w:ascii="Times New Roman" w:hAnsi="Times New Roman" w:cs="Times New Roman"/>
                <w:color w:val="auto"/>
                <w:kern w:val="0"/>
                <w:sz w:val="24"/>
                <w:szCs w:val="24"/>
                <w:highlight w:val="none"/>
                <w:lang w:val="en-US" w:eastAsia="zh-CN"/>
              </w:rPr>
              <w:t>3</w:t>
            </w:r>
            <w:r>
              <w:rPr>
                <w:rFonts w:hint="eastAsia" w:ascii="Times New Roman" w:hAnsi="Times New Roman" w:cs="Times New Roman"/>
                <w:color w:val="auto"/>
                <w:kern w:val="0"/>
                <w:sz w:val="24"/>
                <w:szCs w:val="24"/>
                <w:highlight w:val="none"/>
                <w:lang w:eastAsia="zh-CN"/>
              </w:rPr>
              <w:t>）</w:t>
            </w:r>
            <w:r>
              <w:rPr>
                <w:rFonts w:hint="default" w:ascii="Times New Roman" w:hAnsi="Times New Roman" w:eastAsia="宋体" w:cs="Times New Roman"/>
                <w:color w:val="auto"/>
                <w:sz w:val="24"/>
                <w:szCs w:val="24"/>
                <w:highlight w:val="none"/>
              </w:rPr>
              <w:t>排污口</w:t>
            </w:r>
            <w:r>
              <w:rPr>
                <w:rFonts w:hint="eastAsia" w:ascii="Times New Roman" w:hAnsi="Times New Roman" w:cs="Times New Roman"/>
                <w:color w:val="auto"/>
                <w:sz w:val="24"/>
                <w:szCs w:val="24"/>
                <w:highlight w:val="none"/>
                <w:lang w:eastAsia="zh-CN"/>
              </w:rPr>
              <w:t>规范化管理并</w:t>
            </w:r>
            <w:r>
              <w:rPr>
                <w:rFonts w:hint="default" w:ascii="Times New Roman" w:hAnsi="Times New Roman" w:eastAsia="宋体" w:cs="Times New Roman"/>
                <w:color w:val="auto"/>
                <w:sz w:val="24"/>
                <w:szCs w:val="24"/>
                <w:highlight w:val="none"/>
              </w:rPr>
              <w:t>立标建档</w:t>
            </w:r>
            <w:r>
              <w:rPr>
                <w:rFonts w:hint="eastAsia" w:ascii="Times New Roman" w:hAnsi="Times New Roman"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highlight w:val="none"/>
                <w:lang w:eastAsia="zh-CN"/>
              </w:rPr>
            </w:pPr>
            <w:r>
              <w:rPr>
                <w:rFonts w:hint="eastAsia" w:ascii="Times New Roman" w:hAnsi="Times New Roman" w:cs="Times New Roman"/>
                <w:color w:val="auto"/>
                <w:sz w:val="24"/>
                <w:szCs w:val="24"/>
                <w:highlight w:val="none"/>
                <w:lang w:eastAsia="zh-CN" w:bidi="ar"/>
              </w:rPr>
              <w:t>（</w:t>
            </w:r>
            <w:r>
              <w:rPr>
                <w:rFonts w:hint="eastAsia" w:ascii="Times New Roman" w:hAnsi="Times New Roman" w:cs="Times New Roman"/>
                <w:color w:val="auto"/>
                <w:sz w:val="24"/>
                <w:szCs w:val="24"/>
                <w:highlight w:val="none"/>
                <w:lang w:val="en-US" w:eastAsia="zh-CN" w:bidi="ar"/>
              </w:rPr>
              <w:t>4</w:t>
            </w:r>
            <w:r>
              <w:rPr>
                <w:rFonts w:hint="eastAsia" w:ascii="Times New Roman" w:hAnsi="Times New Roman" w:cs="Times New Roman"/>
                <w:color w:val="auto"/>
                <w:sz w:val="24"/>
                <w:szCs w:val="24"/>
                <w:highlight w:val="none"/>
                <w:lang w:eastAsia="zh-CN" w:bidi="ar"/>
              </w:rPr>
              <w:t>）</w:t>
            </w:r>
            <w:r>
              <w:rPr>
                <w:rFonts w:hint="eastAsia"/>
                <w:color w:val="auto"/>
                <w:sz w:val="24"/>
                <w:szCs w:val="24"/>
                <w:highlight w:val="none"/>
                <w:lang w:eastAsia="zh-CN"/>
              </w:rPr>
              <w:t>及时进行企业信息公开，按照监测计划定期开展自行监测。</w:t>
            </w:r>
          </w:p>
          <w:p>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hint="default" w:ascii="Times New Roman" w:hAnsi="Times New Roman" w:eastAsia="宋体" w:cs="Times New Roman"/>
                <w:b/>
                <w:bCs/>
                <w:color w:val="auto"/>
                <w:sz w:val="24"/>
                <w:szCs w:val="24"/>
                <w:highlight w:val="none"/>
                <w:lang w:eastAsia="zh-CN"/>
              </w:rPr>
            </w:pPr>
            <w:r>
              <w:rPr>
                <w:rFonts w:hint="default" w:ascii="Times New Roman" w:hAnsi="Times New Roman" w:cs="Times New Roman"/>
                <w:b/>
                <w:bCs/>
                <w:color w:val="auto"/>
                <w:sz w:val="24"/>
                <w:szCs w:val="24"/>
                <w:highlight w:val="none"/>
                <w:lang w:val="en-US" w:eastAsia="zh-CN"/>
              </w:rPr>
              <w:t>2、</w:t>
            </w:r>
            <w:r>
              <w:rPr>
                <w:rFonts w:hint="default" w:ascii="Times New Roman" w:hAnsi="Times New Roman" w:cs="Times New Roman"/>
                <w:b/>
                <w:bCs/>
                <w:color w:val="auto"/>
                <w:sz w:val="24"/>
                <w:szCs w:val="24"/>
                <w:highlight w:val="none"/>
                <w:lang w:eastAsia="zh-CN"/>
              </w:rPr>
              <w:t>排污口规范化</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⑴排污口的设置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eastAsia="宋体"/>
                <w:color w:val="auto"/>
                <w:sz w:val="24"/>
                <w:highlight w:val="none"/>
                <w:lang w:val="en-US" w:eastAsia="zh-CN"/>
              </w:rPr>
            </w:pPr>
            <w:r>
              <w:rPr>
                <w:color w:val="auto"/>
                <w:sz w:val="24"/>
                <w:highlight w:val="none"/>
                <w:lang w:val="zh-CN"/>
              </w:rPr>
              <w:t>废气：</w:t>
            </w:r>
            <w:r>
              <w:rPr>
                <w:rFonts w:hint="eastAsia"/>
                <w:color w:val="auto"/>
                <w:sz w:val="24"/>
                <w:highlight w:val="none"/>
                <w:lang w:val="en-US" w:eastAsia="zh-CN"/>
              </w:rPr>
              <w:t>本项目不设置废气排放口。</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zh-CN"/>
              </w:rPr>
              <w:t>废水：本项目</w:t>
            </w:r>
            <w:r>
              <w:rPr>
                <w:rFonts w:hint="eastAsia" w:cs="Times New Roman"/>
                <w:color w:val="auto"/>
                <w:sz w:val="24"/>
                <w:szCs w:val="24"/>
                <w:highlight w:val="none"/>
                <w:lang w:val="en-US" w:eastAsia="zh-CN"/>
              </w:rPr>
              <w:t>新增1个</w:t>
            </w:r>
            <w:r>
              <w:rPr>
                <w:rFonts w:hint="default" w:ascii="Times New Roman" w:hAnsi="Times New Roman" w:cs="Times New Roman"/>
                <w:color w:val="auto"/>
                <w:sz w:val="24"/>
                <w:szCs w:val="24"/>
                <w:highlight w:val="none"/>
                <w:lang w:val="zh-CN"/>
              </w:rPr>
              <w:t>废水排放</w:t>
            </w:r>
            <w:r>
              <w:rPr>
                <w:rFonts w:hint="eastAsia" w:ascii="Times New Roman" w:hAnsi="Times New Roman" w:cs="Times New Roman"/>
                <w:color w:val="auto"/>
                <w:sz w:val="24"/>
                <w:szCs w:val="24"/>
                <w:highlight w:val="none"/>
                <w:lang w:val="zh-CN"/>
              </w:rPr>
              <w:t>口</w:t>
            </w:r>
            <w:r>
              <w:rPr>
                <w:rFonts w:hint="default" w:ascii="Times New Roman" w:hAnsi="Times New Roman" w:cs="Times New Roman"/>
                <w:color w:val="auto"/>
                <w:sz w:val="24"/>
                <w:szCs w:val="24"/>
                <w:highlight w:val="none"/>
                <w:lang w:val="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zh-CN"/>
              </w:rPr>
              <w:t>固废：</w:t>
            </w:r>
            <w:r>
              <w:rPr>
                <w:color w:val="auto"/>
                <w:sz w:val="24"/>
                <w:highlight w:val="none"/>
                <w:lang w:val="zh-CN"/>
              </w:rPr>
              <w:t>固体废物贮存场所应按《环境保护图形标志－排污口(源)》（GBl5562</w:t>
            </w:r>
            <w:r>
              <w:rPr>
                <w:rFonts w:hint="eastAsia"/>
                <w:color w:val="auto"/>
                <w:sz w:val="24"/>
                <w:highlight w:val="none"/>
              </w:rPr>
              <w:t>.2</w:t>
            </w:r>
            <w:r>
              <w:rPr>
                <w:color w:val="auto"/>
                <w:sz w:val="24"/>
                <w:highlight w:val="none"/>
                <w:lang w:val="zh-CN"/>
              </w:rPr>
              <w:t>－1995）</w:t>
            </w:r>
            <w:r>
              <w:rPr>
                <w:rFonts w:hint="eastAsia"/>
                <w:color w:val="auto"/>
                <w:sz w:val="24"/>
                <w:highlight w:val="none"/>
              </w:rPr>
              <w:t>及修改单</w:t>
            </w:r>
            <w:r>
              <w:rPr>
                <w:color w:val="auto"/>
                <w:sz w:val="24"/>
                <w:highlight w:val="none"/>
                <w:lang w:val="zh-CN"/>
              </w:rPr>
              <w:t>规定，设置统一制作的环境保护图形标志牌</w:t>
            </w:r>
            <w:r>
              <w:rPr>
                <w:rFonts w:hint="default" w:ascii="Times New Roman" w:hAnsi="Times New Roman" w:cs="Times New Roman"/>
                <w:color w:val="auto"/>
                <w:sz w:val="24"/>
                <w:szCs w:val="24"/>
                <w:highlight w:val="none"/>
                <w:lang w:val="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排污口管理的原则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①向环境排放污染物的排污口必须规范化。</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②排污口应便于采样与计量监测，便于日常监督检查。</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排污口立标和建档</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①排污口立标管理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b/>
                <w:bCs/>
                <w:color w:val="auto"/>
                <w:sz w:val="24"/>
                <w:szCs w:val="24"/>
                <w:highlight w:val="none"/>
              </w:rPr>
            </w:pPr>
            <w:r>
              <w:rPr>
                <w:rFonts w:hint="eastAsia"/>
                <w:color w:val="auto"/>
                <w:sz w:val="24"/>
                <w:highlight w:val="none"/>
              </w:rPr>
              <w:t>固废标识应按</w:t>
            </w:r>
            <w:r>
              <w:rPr>
                <w:color w:val="auto"/>
                <w:sz w:val="24"/>
                <w:highlight w:val="none"/>
                <w:lang w:val="zh-CN"/>
              </w:rPr>
              <w:t>《环境保护图形标志－排污口(源)》（GBl5562.</w:t>
            </w:r>
            <w:r>
              <w:rPr>
                <w:rFonts w:hint="eastAsia"/>
                <w:color w:val="auto"/>
                <w:sz w:val="24"/>
                <w:highlight w:val="none"/>
              </w:rPr>
              <w:t>2</w:t>
            </w:r>
            <w:r>
              <w:rPr>
                <w:color w:val="auto"/>
                <w:sz w:val="24"/>
                <w:highlight w:val="none"/>
                <w:lang w:val="zh-CN"/>
              </w:rPr>
              <w:t>－1995）</w:t>
            </w:r>
            <w:r>
              <w:rPr>
                <w:rFonts w:hint="eastAsia"/>
                <w:color w:val="auto"/>
                <w:sz w:val="24"/>
                <w:highlight w:val="none"/>
              </w:rPr>
              <w:t>及修改单</w:t>
            </w:r>
            <w:r>
              <w:rPr>
                <w:color w:val="auto"/>
                <w:sz w:val="24"/>
                <w:highlight w:val="none"/>
                <w:lang w:val="zh-CN"/>
              </w:rPr>
              <w:t>规定</w:t>
            </w:r>
            <w:r>
              <w:rPr>
                <w:color w:val="auto"/>
                <w:sz w:val="24"/>
                <w:highlight w:val="none"/>
              </w:rPr>
              <w:t>，设置统一制作的环境保护图形标志牌，污染物排放口设置提示性环境保护图形标志牌</w:t>
            </w:r>
            <w:r>
              <w:rPr>
                <w:rFonts w:hint="default" w:ascii="Times New Roman" w:hAnsi="Times New Roman"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b/>
                <w:bCs/>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b/>
                <w:bCs/>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w:t>
            </w:r>
            <w:r>
              <w:rPr>
                <w:rFonts w:hint="eastAsia" w:cs="Times New Roman"/>
                <w:b/>
                <w:bCs/>
                <w:color w:val="auto"/>
                <w:sz w:val="24"/>
                <w:szCs w:val="24"/>
                <w:highlight w:val="none"/>
                <w:lang w:val="en-US" w:eastAsia="zh-CN"/>
              </w:rPr>
              <w:t>32</w:t>
            </w:r>
            <w:r>
              <w:rPr>
                <w:rFonts w:hint="default" w:ascii="Times New Roman" w:hAnsi="Times New Roman" w:eastAsia="宋体" w:cs="Times New Roman"/>
                <w:b/>
                <w:bCs/>
                <w:color w:val="auto"/>
                <w:sz w:val="24"/>
                <w:szCs w:val="24"/>
                <w:highlight w:val="none"/>
              </w:rPr>
              <w:t xml:space="preserve"> 排污口规范化要求及环保图形标识</w:t>
            </w:r>
          </w:p>
          <w:tbl>
            <w:tblPr>
              <w:tblStyle w:val="3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95"/>
              <w:gridCol w:w="689"/>
              <w:gridCol w:w="3611"/>
              <w:gridCol w:w="265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95" w:type="dxa"/>
                  <w:tcBorders>
                    <w:tl2br w:val="nil"/>
                    <w:tr2bl w:val="nil"/>
                  </w:tcBorders>
                  <w:vAlign w:val="center"/>
                </w:tcPr>
                <w:p>
                  <w:pPr>
                    <w:spacing w:line="240" w:lineRule="auto"/>
                    <w:jc w:val="center"/>
                    <w:rPr>
                      <w:color w:val="auto"/>
                      <w:highlight w:val="none"/>
                    </w:rPr>
                  </w:pPr>
                  <w:r>
                    <w:rPr>
                      <w:color w:val="auto"/>
                      <w:highlight w:val="none"/>
                    </w:rPr>
                    <w:t>序号</w:t>
                  </w:r>
                </w:p>
              </w:tc>
              <w:tc>
                <w:tcPr>
                  <w:tcW w:w="689" w:type="dxa"/>
                  <w:tcBorders>
                    <w:tl2br w:val="nil"/>
                    <w:tr2bl w:val="nil"/>
                  </w:tcBorders>
                  <w:vAlign w:val="center"/>
                </w:tcPr>
                <w:p>
                  <w:pPr>
                    <w:spacing w:line="240" w:lineRule="auto"/>
                    <w:jc w:val="center"/>
                    <w:rPr>
                      <w:color w:val="auto"/>
                      <w:highlight w:val="none"/>
                    </w:rPr>
                  </w:pPr>
                  <w:r>
                    <w:rPr>
                      <w:color w:val="auto"/>
                      <w:highlight w:val="none"/>
                    </w:rPr>
                    <w:t>项目</w:t>
                  </w:r>
                </w:p>
              </w:tc>
              <w:tc>
                <w:tcPr>
                  <w:tcW w:w="3611" w:type="dxa"/>
                  <w:tcBorders>
                    <w:tl2br w:val="nil"/>
                    <w:tr2bl w:val="nil"/>
                  </w:tcBorders>
                  <w:vAlign w:val="center"/>
                </w:tcPr>
                <w:p>
                  <w:pPr>
                    <w:spacing w:line="240" w:lineRule="auto"/>
                    <w:jc w:val="center"/>
                    <w:rPr>
                      <w:color w:val="auto"/>
                      <w:highlight w:val="none"/>
                    </w:rPr>
                  </w:pPr>
                  <w:r>
                    <w:rPr>
                      <w:color w:val="auto"/>
                      <w:highlight w:val="none"/>
                    </w:rPr>
                    <w:t>要求</w:t>
                  </w:r>
                </w:p>
              </w:tc>
              <w:tc>
                <w:tcPr>
                  <w:tcW w:w="2655" w:type="dxa"/>
                  <w:tcBorders>
                    <w:tl2br w:val="nil"/>
                    <w:tr2bl w:val="nil"/>
                  </w:tcBorders>
                  <w:vAlign w:val="center"/>
                </w:tcPr>
                <w:p>
                  <w:pPr>
                    <w:spacing w:line="240" w:lineRule="auto"/>
                    <w:jc w:val="center"/>
                    <w:rPr>
                      <w:color w:val="auto"/>
                      <w:highlight w:val="none"/>
                    </w:rPr>
                  </w:pPr>
                  <w:r>
                    <w:rPr>
                      <w:color w:val="auto"/>
                      <w:highlight w:val="none"/>
                    </w:rPr>
                    <w:t>环保图形标志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616" w:hRule="atLeast"/>
                <w:jc w:val="center"/>
              </w:trPr>
              <w:tc>
                <w:tcPr>
                  <w:tcW w:w="595" w:type="dxa"/>
                  <w:tcBorders>
                    <w:tl2br w:val="nil"/>
                    <w:tr2bl w:val="nil"/>
                  </w:tcBorders>
                  <w:vAlign w:val="center"/>
                </w:tcPr>
                <w:p>
                  <w:pPr>
                    <w:spacing w:line="240" w:lineRule="auto"/>
                    <w:jc w:val="center"/>
                    <w:rPr>
                      <w:rFonts w:hint="default"/>
                      <w:color w:val="auto"/>
                      <w:highlight w:val="none"/>
                      <w:lang w:val="en-US" w:eastAsia="zh-CN"/>
                    </w:rPr>
                  </w:pPr>
                  <w:r>
                    <w:rPr>
                      <w:rFonts w:hint="eastAsia"/>
                      <w:color w:val="auto"/>
                      <w:highlight w:val="none"/>
                      <w:lang w:val="en-US" w:eastAsia="zh-CN"/>
                    </w:rPr>
                    <w:t>1</w:t>
                  </w:r>
                </w:p>
              </w:tc>
              <w:tc>
                <w:tcPr>
                  <w:tcW w:w="689" w:type="dxa"/>
                  <w:tcBorders>
                    <w:tl2br w:val="nil"/>
                    <w:tr2bl w:val="nil"/>
                  </w:tcBorders>
                  <w:vAlign w:val="center"/>
                </w:tcPr>
                <w:p>
                  <w:pPr>
                    <w:spacing w:line="240" w:lineRule="auto"/>
                    <w:jc w:val="center"/>
                    <w:rPr>
                      <w:rFonts w:ascii="Times New Roman" w:hAnsi="Times New Roman" w:eastAsia="宋体" w:cs="Times New Roman"/>
                      <w:color w:val="auto"/>
                      <w:kern w:val="2"/>
                      <w:sz w:val="21"/>
                      <w:szCs w:val="24"/>
                      <w:highlight w:val="none"/>
                      <w:lang w:val="en-US" w:eastAsia="zh-CN" w:bidi="ar-SA"/>
                    </w:rPr>
                  </w:pPr>
                  <w:r>
                    <w:rPr>
                      <w:color w:val="auto"/>
                      <w:highlight w:val="none"/>
                    </w:rPr>
                    <w:t>废</w:t>
                  </w:r>
                  <w:r>
                    <w:rPr>
                      <w:rFonts w:hint="eastAsia"/>
                      <w:color w:val="auto"/>
                      <w:highlight w:val="none"/>
                    </w:rPr>
                    <w:t>水</w:t>
                  </w:r>
                </w:p>
              </w:tc>
              <w:tc>
                <w:tcPr>
                  <w:tcW w:w="3611" w:type="dxa"/>
                  <w:tcBorders>
                    <w:tl2br w:val="nil"/>
                    <w:tr2bl w:val="nil"/>
                  </w:tcBorders>
                  <w:vAlign w:val="center"/>
                </w:tcPr>
                <w:p>
                  <w:pPr>
                    <w:adjustRightInd w:val="0"/>
                    <w:spacing w:line="240" w:lineRule="auto"/>
                    <w:jc w:val="center"/>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废水排放口设置统一醒目的标识</w:t>
                  </w:r>
                </w:p>
              </w:tc>
              <w:tc>
                <w:tcPr>
                  <w:tcW w:w="2655" w:type="dxa"/>
                  <w:tcBorders>
                    <w:tl2br w:val="nil"/>
                    <w:tr2bl w:val="nil"/>
                  </w:tcBorders>
                  <w:vAlign w:val="center"/>
                </w:tcPr>
                <w:p>
                  <w:pPr>
                    <w:adjustRightInd w:val="0"/>
                    <w:spacing w:line="240" w:lineRule="auto"/>
                    <w:jc w:val="center"/>
                    <w:rPr>
                      <w:rFonts w:ascii="Times New Roman" w:hAnsi="Times New Roman" w:eastAsia="宋体" w:cs="Times New Roman"/>
                      <w:color w:val="auto"/>
                      <w:kern w:val="2"/>
                      <w:sz w:val="21"/>
                      <w:szCs w:val="24"/>
                      <w:highlight w:val="none"/>
                      <w:lang w:val="en-US" w:eastAsia="zh-CN" w:bidi="ar-SA"/>
                    </w:rPr>
                  </w:pPr>
                  <w:r>
                    <w:rPr>
                      <w:color w:val="auto"/>
                      <w:highlight w:val="none"/>
                    </w:rPr>
                    <w:drawing>
                      <wp:inline distT="0" distB="0" distL="114300" distR="114300">
                        <wp:extent cx="1696085" cy="1031875"/>
                        <wp:effectExtent l="0" t="0" r="18415" b="15875"/>
                        <wp:docPr id="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pic:cNvPicPr>
                                  <a:picLocks noChangeAspect="1"/>
                                </pic:cNvPicPr>
                              </pic:nvPicPr>
                              <pic:blipFill>
                                <a:blip r:embed="rId19"/>
                                <a:stretch>
                                  <a:fillRect/>
                                </a:stretch>
                              </pic:blipFill>
                              <pic:spPr>
                                <a:xfrm>
                                  <a:off x="0" y="0"/>
                                  <a:ext cx="1696085" cy="1031875"/>
                                </a:xfrm>
                                <a:prstGeom prst="rect">
                                  <a:avLst/>
                                </a:prstGeom>
                                <a:noFill/>
                                <a:ln>
                                  <a:noFill/>
                                </a:ln>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616" w:hRule="atLeast"/>
                <w:jc w:val="center"/>
              </w:trPr>
              <w:tc>
                <w:tcPr>
                  <w:tcW w:w="595" w:type="dxa"/>
                  <w:tcBorders>
                    <w:tl2br w:val="nil"/>
                    <w:tr2bl w:val="nil"/>
                  </w:tcBorders>
                  <w:vAlign w:val="center"/>
                </w:tcPr>
                <w:p>
                  <w:pPr>
                    <w:spacing w:line="240" w:lineRule="auto"/>
                    <w:jc w:val="center"/>
                    <w:rPr>
                      <w:rFonts w:hint="default" w:eastAsia="宋体"/>
                      <w:color w:val="auto"/>
                      <w:highlight w:val="none"/>
                      <w:lang w:val="en-US" w:eastAsia="zh-CN"/>
                    </w:rPr>
                  </w:pPr>
                  <w:r>
                    <w:rPr>
                      <w:rFonts w:hint="eastAsia"/>
                      <w:color w:val="auto"/>
                      <w:highlight w:val="none"/>
                      <w:lang w:val="en-US" w:eastAsia="zh-CN"/>
                    </w:rPr>
                    <w:t>2</w:t>
                  </w:r>
                </w:p>
              </w:tc>
              <w:tc>
                <w:tcPr>
                  <w:tcW w:w="689" w:type="dxa"/>
                  <w:tcBorders>
                    <w:tl2br w:val="nil"/>
                    <w:tr2bl w:val="nil"/>
                  </w:tcBorders>
                  <w:vAlign w:val="center"/>
                </w:tcPr>
                <w:p>
                  <w:pPr>
                    <w:spacing w:line="240" w:lineRule="auto"/>
                    <w:jc w:val="center"/>
                    <w:rPr>
                      <w:color w:val="auto"/>
                      <w:highlight w:val="none"/>
                    </w:rPr>
                  </w:pPr>
                  <w:r>
                    <w:rPr>
                      <w:color w:val="auto"/>
                      <w:highlight w:val="none"/>
                    </w:rPr>
                    <w:t>噪声</w:t>
                  </w:r>
                </w:p>
              </w:tc>
              <w:tc>
                <w:tcPr>
                  <w:tcW w:w="3611" w:type="dxa"/>
                  <w:tcBorders>
                    <w:tl2br w:val="nil"/>
                    <w:tr2bl w:val="nil"/>
                  </w:tcBorders>
                  <w:vAlign w:val="center"/>
                </w:tcPr>
                <w:p>
                  <w:pPr>
                    <w:autoSpaceDE w:val="0"/>
                    <w:autoSpaceDN w:val="0"/>
                    <w:adjustRightInd w:val="0"/>
                    <w:spacing w:line="240" w:lineRule="auto"/>
                    <w:jc w:val="center"/>
                    <w:rPr>
                      <w:color w:val="auto"/>
                      <w:highlight w:val="none"/>
                    </w:rPr>
                  </w:pPr>
                  <w:r>
                    <w:rPr>
                      <w:color w:val="auto"/>
                      <w:highlight w:val="none"/>
                    </w:rPr>
                    <w:t>应按照《工业企业厂界噪声测量方法》（GB12349）的规定，设置环境噪声监测点，并在该处附近醒目位置设置与之相符的环境保护图形标示牌</w:t>
                  </w:r>
                </w:p>
              </w:tc>
              <w:tc>
                <w:tcPr>
                  <w:tcW w:w="2655" w:type="dxa"/>
                  <w:tcBorders>
                    <w:tl2br w:val="nil"/>
                    <w:tr2bl w:val="nil"/>
                  </w:tcBorders>
                  <w:vAlign w:val="center"/>
                </w:tcPr>
                <w:p>
                  <w:pPr>
                    <w:autoSpaceDE w:val="0"/>
                    <w:autoSpaceDN w:val="0"/>
                    <w:adjustRightInd w:val="0"/>
                    <w:spacing w:line="240" w:lineRule="auto"/>
                    <w:jc w:val="center"/>
                    <w:rPr>
                      <w:color w:val="auto"/>
                      <w:highlight w:val="none"/>
                    </w:rPr>
                  </w:pPr>
                  <w:r>
                    <w:rPr>
                      <w:color w:val="auto"/>
                      <w:highlight w:val="none"/>
                    </w:rPr>
                    <w:drawing>
                      <wp:inline distT="0" distB="0" distL="114300" distR="114300">
                        <wp:extent cx="1285875" cy="990600"/>
                        <wp:effectExtent l="0" t="0" r="9525" b="0"/>
                        <wp:docPr id="11" name="图片 16" descr="13592101_140525028352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6" descr="13592101_140525028352_2"/>
                                <pic:cNvPicPr>
                                  <a:picLocks noChangeAspect="1"/>
                                </pic:cNvPicPr>
                              </pic:nvPicPr>
                              <pic:blipFill>
                                <a:blip r:embed="rId20"/>
                                <a:stretch>
                                  <a:fillRect/>
                                </a:stretch>
                              </pic:blipFill>
                              <pic:spPr>
                                <a:xfrm>
                                  <a:off x="0" y="0"/>
                                  <a:ext cx="1285875" cy="990600"/>
                                </a:xfrm>
                                <a:prstGeom prst="rect">
                                  <a:avLst/>
                                </a:prstGeom>
                                <a:noFill/>
                                <a:ln>
                                  <a:noFill/>
                                </a:ln>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818" w:hRule="atLeast"/>
                <w:jc w:val="center"/>
              </w:trPr>
              <w:tc>
                <w:tcPr>
                  <w:tcW w:w="595" w:type="dxa"/>
                  <w:tcBorders>
                    <w:tl2br w:val="nil"/>
                    <w:tr2bl w:val="nil"/>
                  </w:tcBorders>
                  <w:vAlign w:val="center"/>
                </w:tcPr>
                <w:p>
                  <w:pPr>
                    <w:spacing w:line="240" w:lineRule="auto"/>
                    <w:jc w:val="center"/>
                    <w:rPr>
                      <w:rFonts w:hint="default" w:eastAsia="宋体"/>
                      <w:color w:val="auto"/>
                      <w:highlight w:val="none"/>
                      <w:lang w:val="en-US" w:eastAsia="zh-CN"/>
                    </w:rPr>
                  </w:pPr>
                  <w:r>
                    <w:rPr>
                      <w:rFonts w:hint="eastAsia"/>
                      <w:color w:val="auto"/>
                      <w:highlight w:val="none"/>
                      <w:lang w:val="en-US" w:eastAsia="zh-CN"/>
                    </w:rPr>
                    <w:t>3</w:t>
                  </w:r>
                </w:p>
              </w:tc>
              <w:tc>
                <w:tcPr>
                  <w:tcW w:w="689" w:type="dxa"/>
                  <w:tcBorders>
                    <w:tl2br w:val="nil"/>
                    <w:tr2bl w:val="nil"/>
                  </w:tcBorders>
                  <w:vAlign w:val="center"/>
                </w:tcPr>
                <w:p>
                  <w:pPr>
                    <w:spacing w:line="240" w:lineRule="auto"/>
                    <w:jc w:val="center"/>
                    <w:rPr>
                      <w:color w:val="auto"/>
                      <w:highlight w:val="none"/>
                    </w:rPr>
                  </w:pPr>
                  <w:r>
                    <w:rPr>
                      <w:color w:val="auto"/>
                      <w:highlight w:val="none"/>
                    </w:rPr>
                    <w:t>固体</w:t>
                  </w:r>
                </w:p>
                <w:p>
                  <w:pPr>
                    <w:spacing w:line="240" w:lineRule="auto"/>
                    <w:jc w:val="center"/>
                    <w:rPr>
                      <w:color w:val="auto"/>
                      <w:highlight w:val="none"/>
                    </w:rPr>
                  </w:pPr>
                  <w:r>
                    <w:rPr>
                      <w:color w:val="auto"/>
                      <w:highlight w:val="none"/>
                    </w:rPr>
                    <w:t>废物</w:t>
                  </w:r>
                </w:p>
              </w:tc>
              <w:tc>
                <w:tcPr>
                  <w:tcW w:w="3611" w:type="dxa"/>
                  <w:tcBorders>
                    <w:tl2br w:val="nil"/>
                    <w:tr2bl w:val="nil"/>
                  </w:tcBorders>
                  <w:vAlign w:val="center"/>
                </w:tcPr>
                <w:p>
                  <w:pPr>
                    <w:autoSpaceDE w:val="0"/>
                    <w:autoSpaceDN w:val="0"/>
                    <w:adjustRightInd w:val="0"/>
                    <w:spacing w:line="240" w:lineRule="auto"/>
                    <w:jc w:val="center"/>
                    <w:rPr>
                      <w:color w:val="auto"/>
                      <w:highlight w:val="none"/>
                    </w:rPr>
                  </w:pPr>
                  <w:r>
                    <w:rPr>
                      <w:color w:val="auto"/>
                      <w:highlight w:val="none"/>
                    </w:rPr>
                    <w:t>项目一般固体废物应设置专用储存、处置场所。固体废物贮存必须规范化，并设置与之相符的环境保护图形标示牌</w:t>
                  </w:r>
                </w:p>
              </w:tc>
              <w:tc>
                <w:tcPr>
                  <w:tcW w:w="2655" w:type="dxa"/>
                  <w:tcBorders>
                    <w:tl2br w:val="nil"/>
                    <w:tr2bl w:val="nil"/>
                  </w:tcBorders>
                  <w:vAlign w:val="center"/>
                </w:tcPr>
                <w:p>
                  <w:pPr>
                    <w:autoSpaceDE w:val="0"/>
                    <w:autoSpaceDN w:val="0"/>
                    <w:adjustRightInd w:val="0"/>
                    <w:spacing w:line="240" w:lineRule="auto"/>
                    <w:jc w:val="center"/>
                    <w:rPr>
                      <w:color w:val="auto"/>
                      <w:highlight w:val="none"/>
                    </w:rPr>
                  </w:pPr>
                  <w:r>
                    <w:rPr>
                      <w:color w:val="auto"/>
                      <w:highlight w:val="none"/>
                    </w:rPr>
                    <w:drawing>
                      <wp:inline distT="0" distB="0" distL="114300" distR="114300">
                        <wp:extent cx="1323340" cy="818515"/>
                        <wp:effectExtent l="0" t="0" r="10160" b="635"/>
                        <wp:docPr id="8" name="图片 17" descr="TB2.Mf3g4hmpuFjSZFyXXcLdFXa_!!759074892.png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7" descr="TB2.Mf3g4hmpuFjSZFyXXcLdFXa_!!759074892.png_300x300"/>
                                <pic:cNvPicPr>
                                  <a:picLocks noChangeAspect="1"/>
                                </pic:cNvPicPr>
                              </pic:nvPicPr>
                              <pic:blipFill>
                                <a:blip r:embed="rId21"/>
                                <a:stretch>
                                  <a:fillRect/>
                                </a:stretch>
                              </pic:blipFill>
                              <pic:spPr>
                                <a:xfrm>
                                  <a:off x="0" y="0"/>
                                  <a:ext cx="1323340" cy="818515"/>
                                </a:xfrm>
                                <a:prstGeom prst="rect">
                                  <a:avLst/>
                                </a:prstGeom>
                                <a:noFill/>
                                <a:ln>
                                  <a:noFill/>
                                </a:ln>
                              </pic:spPr>
                            </pic:pic>
                          </a:graphicData>
                        </a:graphic>
                      </wp:inline>
                    </w:drawing>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②排污口建档管理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使用国家环保局统一印制的《中华人民共和国规范化排污口标志登记证》，并按要求填写有关内容，项目建成后，应将主要污染物种类、数量、浓度、排放去向、立标情况及设施运行情况记录于档案。</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default" w:ascii="Times New Roman" w:hAnsi="Times New Roman" w:eastAsia="宋体" w:cs="Times New Roman"/>
                <w:b w:val="0"/>
                <w:bCs/>
                <w:color w:val="auto"/>
                <w:sz w:val="24"/>
                <w:szCs w:val="24"/>
                <w:highlight w:val="none"/>
              </w:rPr>
            </w:pPr>
            <w:r>
              <w:rPr>
                <w:rFonts w:hint="eastAsia" w:ascii="Times New Roman" w:hAnsi="Times New Roman" w:cs="Times New Roman"/>
                <w:b/>
                <w:color w:val="auto"/>
                <w:sz w:val="24"/>
                <w:szCs w:val="24"/>
                <w:highlight w:val="none"/>
                <w:lang w:val="en-US" w:eastAsia="zh-CN"/>
              </w:rPr>
              <w:t>3</w:t>
            </w:r>
            <w:r>
              <w:rPr>
                <w:rFonts w:hint="eastAsia" w:ascii="Times New Roman" w:hAnsi="Times New Roman" w:eastAsia="宋体" w:cs="Times New Roman"/>
                <w:b/>
                <w:color w:val="auto"/>
                <w:sz w:val="24"/>
                <w:szCs w:val="24"/>
                <w:highlight w:val="none"/>
                <w:lang w:val="en-US" w:eastAsia="zh-CN"/>
              </w:rPr>
              <w:t>、</w:t>
            </w:r>
            <w:r>
              <w:rPr>
                <w:rFonts w:hint="default" w:ascii="Times New Roman" w:hAnsi="Times New Roman" w:eastAsia="宋体" w:cs="Times New Roman"/>
                <w:b/>
                <w:color w:val="auto"/>
                <w:sz w:val="24"/>
                <w:szCs w:val="24"/>
                <w:highlight w:val="none"/>
              </w:rPr>
              <w:t>环境影响评价制度与排污许可制衔接</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r>
              <w:rPr>
                <w:rFonts w:hint="default" w:ascii="Times New Roman" w:hAnsi="Times New Roman" w:eastAsia="宋体" w:cs="Times New Roman"/>
                <w:color w:val="auto"/>
                <w:sz w:val="24"/>
                <w:szCs w:val="24"/>
                <w:highlight w:val="none"/>
                <w:lang w:bidi="ar"/>
              </w:rPr>
              <w:t>根据《排污许可管理办法(试行)》(部令第48号)、环境保护部办公厅《关于做好环境影响评价制度与排污许可制衔接相关工作的通知》(环办环评[2017]84号)要求，建设项目发生实际排污行为之前，排污单位应当按照国家环境保护相关法律法规以及排污许可证申请与核发技术规范要求申请排污许可证，不得无证排污或不按证排污，环境保护部门通过对企事业单位发放排污许可证并依证监管实施排污许可制</w:t>
            </w:r>
            <w:r>
              <w:rPr>
                <w:rFonts w:hint="eastAsia" w:ascii="Times New Roman" w:hAnsi="Times New Roman" w:eastAsia="宋体" w:cs="Times New Roman"/>
                <w:color w:val="auto"/>
                <w:sz w:val="24"/>
                <w:szCs w:val="24"/>
                <w:highlight w:val="none"/>
                <w:lang w:eastAsia="zh-CN" w:bidi="ar"/>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r>
              <w:rPr>
                <w:rFonts w:hint="eastAsia" w:cs="Times New Roman"/>
                <w:color w:val="auto"/>
                <w:sz w:val="24"/>
                <w:szCs w:val="24"/>
                <w:lang w:val="zh-CN"/>
              </w:rPr>
              <w:t>唐山国环环保科技有限公司</w:t>
            </w:r>
            <w:r>
              <w:rPr>
                <w:rFonts w:hint="eastAsia" w:ascii="Times New Roman" w:hAnsi="Times New Roman" w:eastAsia="宋体" w:cs="Times New Roman"/>
                <w:color w:val="auto"/>
                <w:sz w:val="24"/>
                <w:szCs w:val="24"/>
                <w:highlight w:val="none"/>
                <w:lang w:val="en-US" w:eastAsia="zh-CN" w:bidi="ar"/>
              </w:rPr>
              <w:t>应</w:t>
            </w:r>
            <w:r>
              <w:rPr>
                <w:rFonts w:hint="eastAsia" w:ascii="Times New Roman" w:hAnsi="Times New Roman" w:eastAsia="宋体" w:cs="Times New Roman"/>
                <w:color w:val="auto"/>
                <w:sz w:val="24"/>
                <w:szCs w:val="24"/>
                <w:highlight w:val="none"/>
                <w:lang w:eastAsia="zh-CN" w:bidi="ar"/>
              </w:rPr>
              <w:t>在</w:t>
            </w:r>
            <w:r>
              <w:rPr>
                <w:rFonts w:hint="eastAsia" w:cs="Times New Roman"/>
                <w:color w:val="auto"/>
                <w:sz w:val="24"/>
                <w:szCs w:val="24"/>
                <w:highlight w:val="none"/>
                <w:lang w:val="en-US" w:eastAsia="zh-CN" w:bidi="ar"/>
              </w:rPr>
              <w:t>本项目</w:t>
            </w:r>
            <w:r>
              <w:rPr>
                <w:rFonts w:hint="eastAsia" w:ascii="Times New Roman" w:hAnsi="Times New Roman" w:eastAsia="宋体" w:cs="Times New Roman"/>
                <w:color w:val="auto"/>
                <w:sz w:val="24"/>
                <w:szCs w:val="24"/>
                <w:highlight w:val="none"/>
                <w:lang w:eastAsia="zh-CN" w:bidi="ar"/>
              </w:rPr>
              <w:t>验收前完成网上排污许申报。</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Times New Roman" w:hAnsi="Times New Roman" w:eastAsia="宋体" w:cs="Times New Roman"/>
                <w:color w:val="auto"/>
                <w:sz w:val="24"/>
                <w:szCs w:val="24"/>
                <w:highlight w:val="none"/>
                <w:lang w:eastAsia="zh-CN" w:bidi="ar"/>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default" w:ascii="Times New Roman" w:hAnsi="Times New Roman" w:cs="Times New Roman"/>
                <w:snapToGrid w:val="0"/>
                <w:color w:val="auto"/>
                <w:sz w:val="24"/>
                <w:szCs w:val="24"/>
                <w:highlight w:val="none"/>
                <w:vertAlign w:val="baseline"/>
              </w:rPr>
            </w:pPr>
          </w:p>
        </w:tc>
      </w:tr>
    </w:tbl>
    <w:p>
      <w:pPr>
        <w:pStyle w:val="29"/>
        <w:jc w:val="both"/>
        <w:outlineLvl w:val="9"/>
        <w:rPr>
          <w:rFonts w:hint="default" w:ascii="Times New Roman" w:hAnsi="Times New Roman" w:cs="Times New Roman"/>
          <w:snapToGrid w:val="0"/>
          <w:color w:val="auto"/>
          <w:highlight w:val="none"/>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9"/>
        <w:jc w:val="center"/>
        <w:outlineLvl w:val="0"/>
        <w:rPr>
          <w:rFonts w:hint="default" w:ascii="Times New Roman" w:hAnsi="Times New Roman" w:eastAsia="黑体" w:cs="Times New Roman"/>
          <w:snapToGrid w:val="0"/>
          <w:color w:val="auto"/>
          <w:sz w:val="30"/>
          <w:szCs w:val="30"/>
          <w:highlight w:val="none"/>
        </w:rPr>
      </w:pPr>
      <w:bookmarkStart w:id="14" w:name="_Toc3506"/>
      <w:bookmarkStart w:id="15" w:name="_Toc26089"/>
      <w:r>
        <w:rPr>
          <w:rFonts w:hint="default" w:ascii="Times New Roman" w:hAnsi="Times New Roman" w:eastAsia="黑体" w:cs="Times New Roman"/>
          <w:snapToGrid w:val="0"/>
          <w:color w:val="auto"/>
          <w:sz w:val="30"/>
          <w:szCs w:val="30"/>
          <w:highlight w:val="none"/>
        </w:rPr>
        <w:t>六、结论</w:t>
      </w:r>
      <w:bookmarkEnd w:id="14"/>
      <w:bookmarkEnd w:id="15"/>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imes New Roman" w:hAnsi="Times New Roman" w:eastAsia="宋体"/>
                <w:color w:val="auto"/>
                <w:sz w:val="24"/>
                <w:szCs w:val="24"/>
                <w:highlight w:val="none"/>
                <w:lang w:eastAsia="zh-CN"/>
              </w:rPr>
            </w:pPr>
            <w:r>
              <w:rPr>
                <w:rFonts w:hint="eastAsia" w:ascii="Times New Roman" w:hAnsi="Times New Roman"/>
                <w:color w:val="auto"/>
                <w:sz w:val="24"/>
                <w:szCs w:val="24"/>
                <w:highlight w:val="none"/>
                <w:lang w:eastAsia="zh-CN"/>
              </w:rPr>
              <w:t>本项目符合国家产业政策，选址符合要求，建设内容符合清洁生产要求，各项污染防治措施可行，污染物能够达标排放，项目的建设不会对周围环境产生明显影响，在产生较大的经济效益和社会效益的同时，具有一定的环境效益。只要切实落实工程环保实施方案，从环境保护角度考虑，该项目建设可行。</w:t>
            </w:r>
          </w:p>
          <w:p>
            <w:pPr>
              <w:spacing w:line="360" w:lineRule="auto"/>
              <w:rPr>
                <w:rFonts w:hint="default" w:ascii="Times New Roman" w:hAnsi="Times New Roman" w:cs="Times New Roman"/>
                <w:color w:val="auto"/>
                <w:sz w:val="21"/>
                <w:szCs w:val="21"/>
                <w:highlight w:val="none"/>
              </w:rPr>
            </w:pPr>
          </w:p>
        </w:tc>
      </w:tr>
    </w:tbl>
    <w:p>
      <w:pPr>
        <w:rPr>
          <w:rFonts w:hint="default" w:ascii="Times New Roman" w:hAnsi="Times New Roman" w:cs="Times New Roman"/>
          <w:color w:val="auto"/>
          <w:highlight w:val="none"/>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auto"/>
        <w:outlineLvl w:val="0"/>
        <w:rPr>
          <w:rFonts w:hint="default" w:ascii="Times New Roman" w:hAnsi="Times New Roman" w:eastAsia="黑体" w:cs="Times New Roman"/>
          <w:snapToGrid w:val="0"/>
          <w:color w:val="auto"/>
          <w:sz w:val="32"/>
          <w:szCs w:val="32"/>
          <w:highlight w:val="none"/>
        </w:rPr>
      </w:pPr>
      <w:bookmarkStart w:id="16" w:name="_Toc14760"/>
      <w:bookmarkStart w:id="17" w:name="_Toc16775"/>
      <w:r>
        <w:rPr>
          <w:rFonts w:hint="default" w:ascii="Times New Roman" w:hAnsi="Times New Roman" w:eastAsia="黑体" w:cs="Times New Roman"/>
          <w:snapToGrid w:val="0"/>
          <w:color w:val="auto"/>
          <w:sz w:val="32"/>
          <w:szCs w:val="32"/>
          <w:highlight w:val="none"/>
        </w:rPr>
        <w:t>附表</w:t>
      </w:r>
      <w:bookmarkEnd w:id="16"/>
      <w:bookmarkEnd w:id="17"/>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黑体" w:cs="Times New Roman"/>
          <w:b/>
          <w:bCs/>
          <w:snapToGrid w:val="0"/>
          <w:color w:val="auto"/>
          <w:sz w:val="38"/>
          <w:szCs w:val="38"/>
          <w:highlight w:val="none"/>
        </w:rPr>
      </w:pPr>
      <w:bookmarkStart w:id="18" w:name="_Toc20906"/>
      <w:bookmarkStart w:id="19" w:name="_Toc20054"/>
      <w:r>
        <w:rPr>
          <w:rFonts w:hint="default" w:ascii="Times New Roman" w:hAnsi="Times New Roman" w:eastAsia="宋体" w:cs="Times New Roman"/>
          <w:b/>
          <w:bCs/>
          <w:snapToGrid w:val="0"/>
          <w:color w:val="auto"/>
          <w:sz w:val="38"/>
          <w:szCs w:val="38"/>
          <w:highlight w:val="none"/>
        </w:rPr>
        <w:t>建设项目污染物排放量汇总表</w:t>
      </w:r>
      <w:bookmarkEnd w:id="18"/>
      <w:bookmarkEnd w:id="19"/>
    </w:p>
    <w:tbl>
      <w:tblPr>
        <w:tblStyle w:val="33"/>
        <w:tblW w:w="141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2175"/>
        <w:gridCol w:w="1575"/>
        <w:gridCol w:w="1135"/>
        <w:gridCol w:w="1563"/>
        <w:gridCol w:w="1621"/>
        <w:gridCol w:w="1514"/>
        <w:gridCol w:w="1602"/>
        <w:gridCol w:w="17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tcBorders>
              <w:tl2br w:val="single" w:color="auto" w:sz="4" w:space="0"/>
            </w:tcBorders>
            <w:noWrap w:val="0"/>
            <w:tcMar>
              <w:left w:w="28" w:type="dxa"/>
              <w:right w:w="28" w:type="dxa"/>
            </w:tcMar>
            <w:vAlign w:val="center"/>
          </w:tcPr>
          <w:p>
            <w:pPr>
              <w:pStyle w:val="58"/>
              <w:keepNext w:val="0"/>
              <w:keepLines w:val="0"/>
              <w:pageBreakBefore w:val="0"/>
              <w:kinsoku/>
              <w:wordWrap/>
              <w:overflowPunct/>
              <w:topLinePunct w:val="0"/>
              <w:autoSpaceDE/>
              <w:autoSpaceDN/>
              <w:bidi w:val="0"/>
              <w:spacing w:beforeLines="0" w:afterLines="0" w:line="360" w:lineRule="exact"/>
              <w:ind w:right="0" w:firstLine="0"/>
              <w:jc w:val="center"/>
              <w:textAlignment w:val="auto"/>
              <w:rPr>
                <w:rFonts w:hint="default" w:ascii="Times New Roman" w:hAnsi="Times New Roman" w:eastAsia="宋体" w:cs="Times New Roman"/>
                <w:snapToGrid w:val="0"/>
                <w:color w:val="auto"/>
                <w:spacing w:val="-6"/>
                <w:kern w:val="21"/>
                <w:sz w:val="24"/>
                <w:szCs w:val="24"/>
                <w:highlight w:val="none"/>
              </w:rPr>
            </w:pPr>
            <w:r>
              <w:rPr>
                <w:rFonts w:hint="eastAsia" w:ascii="Times New Roman" w:hAnsi="Times New Roman" w:eastAsia="宋体" w:cs="Times New Roman"/>
                <w:snapToGrid w:val="0"/>
                <w:color w:val="auto"/>
                <w:spacing w:val="-6"/>
                <w:kern w:val="21"/>
                <w:sz w:val="24"/>
                <w:szCs w:val="24"/>
                <w:highlight w:val="none"/>
                <w:lang w:val="en-US" w:eastAsia="zh-CN"/>
              </w:rPr>
              <w:t xml:space="preserve">   </w:t>
            </w:r>
            <w:r>
              <w:rPr>
                <w:rFonts w:hint="default" w:ascii="Times New Roman" w:hAnsi="Times New Roman" w:eastAsia="宋体" w:cs="Times New Roman"/>
                <w:snapToGrid w:val="0"/>
                <w:color w:val="auto"/>
                <w:spacing w:val="-6"/>
                <w:kern w:val="21"/>
                <w:sz w:val="24"/>
                <w:szCs w:val="24"/>
                <w:highlight w:val="none"/>
              </w:rPr>
              <w:t>项目</w:t>
            </w:r>
          </w:p>
          <w:p>
            <w:pPr>
              <w:pStyle w:val="58"/>
              <w:keepNext w:val="0"/>
              <w:keepLines w:val="0"/>
              <w:pageBreakBefore w:val="0"/>
              <w:kinsoku/>
              <w:wordWrap/>
              <w:overflowPunct/>
              <w:topLinePunct w:val="0"/>
              <w:autoSpaceDE/>
              <w:autoSpaceDN/>
              <w:bidi w:val="0"/>
              <w:spacing w:beforeLines="0" w:afterLines="0" w:line="360" w:lineRule="exact"/>
              <w:ind w:right="0" w:firstLine="0"/>
              <w:jc w:val="left"/>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分类</w:t>
            </w:r>
          </w:p>
        </w:tc>
        <w:tc>
          <w:tcPr>
            <w:tcW w:w="2175" w:type="dxa"/>
            <w:noWrap w:val="0"/>
            <w:tcMar>
              <w:left w:w="28" w:type="dxa"/>
              <w:right w:w="28" w:type="dxa"/>
            </w:tcMar>
            <w:vAlign w:val="center"/>
          </w:tcPr>
          <w:p>
            <w:pPr>
              <w:pStyle w:val="58"/>
              <w:keepNext w:val="0"/>
              <w:keepLines w:val="0"/>
              <w:pageBreakBefore w:val="0"/>
              <w:kinsoku/>
              <w:wordWrap/>
              <w:overflowPunct/>
              <w:topLinePunct w:val="0"/>
              <w:autoSpaceDE/>
              <w:autoSpaceDN/>
              <w:bidi w:val="0"/>
              <w:spacing w:beforeLines="0" w:afterLines="0" w:line="360" w:lineRule="exact"/>
              <w:ind w:right="0" w:firstLine="0"/>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污染物名称</w:t>
            </w:r>
          </w:p>
        </w:tc>
        <w:tc>
          <w:tcPr>
            <w:tcW w:w="1575" w:type="dxa"/>
            <w:noWrap w:val="0"/>
            <w:tcMar>
              <w:left w:w="28" w:type="dxa"/>
              <w:right w:w="28" w:type="dxa"/>
            </w:tcMar>
            <w:vAlign w:val="center"/>
          </w:tcPr>
          <w:p>
            <w:pPr>
              <w:pStyle w:val="58"/>
              <w:keepNext w:val="0"/>
              <w:keepLines w:val="0"/>
              <w:pageBreakBefore w:val="0"/>
              <w:kinsoku/>
              <w:wordWrap/>
              <w:overflowPunct/>
              <w:topLinePunct w:val="0"/>
              <w:autoSpaceDE/>
              <w:autoSpaceDN/>
              <w:bidi w:val="0"/>
              <w:spacing w:beforeLines="0" w:afterLines="0" w:line="360" w:lineRule="exact"/>
              <w:ind w:left="0" w:leftChars="0" w:right="0" w:firstLine="0" w:firstLineChars="0"/>
              <w:jc w:val="center"/>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现有工程</w:t>
            </w:r>
          </w:p>
          <w:p>
            <w:pPr>
              <w:pStyle w:val="58"/>
              <w:keepNext w:val="0"/>
              <w:keepLines w:val="0"/>
              <w:pageBreakBefore w:val="0"/>
              <w:kinsoku/>
              <w:wordWrap/>
              <w:overflowPunct/>
              <w:topLinePunct w:val="0"/>
              <w:autoSpaceDE/>
              <w:autoSpaceDN/>
              <w:bidi w:val="0"/>
              <w:spacing w:beforeLines="0" w:afterLines="0" w:line="360" w:lineRule="exact"/>
              <w:ind w:right="0" w:firstLine="0"/>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排放量（固体废物产生量）</w:t>
            </w:r>
            <w:r>
              <w:rPr>
                <w:rFonts w:hint="default" w:ascii="Times New Roman" w:hAnsi="Times New Roman" w:eastAsia="宋体" w:cs="Times New Roman"/>
                <w:snapToGrid w:val="0"/>
                <w:color w:val="auto"/>
                <w:spacing w:val="-6"/>
                <w:kern w:val="21"/>
                <w:sz w:val="24"/>
                <w:szCs w:val="24"/>
                <w:highlight w:val="none"/>
              </w:rPr>
              <w:fldChar w:fldCharType="begin"/>
            </w:r>
            <w:r>
              <w:rPr>
                <w:rFonts w:hint="default" w:ascii="Times New Roman" w:hAnsi="Times New Roman" w:eastAsia="宋体" w:cs="Times New Roman"/>
                <w:snapToGrid w:val="0"/>
                <w:color w:val="auto"/>
                <w:spacing w:val="-6"/>
                <w:kern w:val="21"/>
                <w:sz w:val="24"/>
                <w:szCs w:val="24"/>
                <w:highlight w:val="none"/>
              </w:rPr>
              <w:instrText xml:space="preserve"> = 1 \* GB3 \* MERGEFORMAT </w:instrText>
            </w:r>
            <w:r>
              <w:rPr>
                <w:rFonts w:hint="default" w:ascii="Times New Roman" w:hAnsi="Times New Roman" w:eastAsia="宋体" w:cs="Times New Roman"/>
                <w:snapToGrid w:val="0"/>
                <w:color w:val="auto"/>
                <w:spacing w:val="-6"/>
                <w:kern w:val="21"/>
                <w:sz w:val="24"/>
                <w:szCs w:val="24"/>
                <w:highlight w:val="none"/>
              </w:rPr>
              <w:fldChar w:fldCharType="separate"/>
            </w:r>
            <w:r>
              <w:rPr>
                <w:rFonts w:hint="default" w:ascii="Times New Roman" w:hAnsi="Times New Roman" w:eastAsia="宋体" w:cs="Times New Roman"/>
                <w:color w:val="auto"/>
                <w:kern w:val="2"/>
                <w:sz w:val="24"/>
                <w:szCs w:val="24"/>
                <w:highlight w:val="none"/>
              </w:rPr>
              <w:t>①</w:t>
            </w:r>
            <w:r>
              <w:rPr>
                <w:rFonts w:hint="default" w:ascii="Times New Roman" w:hAnsi="Times New Roman" w:eastAsia="宋体" w:cs="Times New Roman"/>
                <w:snapToGrid w:val="0"/>
                <w:color w:val="auto"/>
                <w:spacing w:val="-6"/>
                <w:kern w:val="21"/>
                <w:sz w:val="24"/>
                <w:szCs w:val="24"/>
                <w:highlight w:val="none"/>
              </w:rPr>
              <w:fldChar w:fldCharType="end"/>
            </w:r>
          </w:p>
        </w:tc>
        <w:tc>
          <w:tcPr>
            <w:tcW w:w="1135" w:type="dxa"/>
            <w:noWrap w:val="0"/>
            <w:tcMar>
              <w:left w:w="28" w:type="dxa"/>
              <w:right w:w="28" w:type="dxa"/>
            </w:tcMar>
            <w:vAlign w:val="center"/>
          </w:tcPr>
          <w:p>
            <w:pPr>
              <w:pStyle w:val="58"/>
              <w:keepNext w:val="0"/>
              <w:keepLines w:val="0"/>
              <w:pageBreakBefore w:val="0"/>
              <w:kinsoku/>
              <w:wordWrap/>
              <w:overflowPunct/>
              <w:topLinePunct w:val="0"/>
              <w:autoSpaceDE/>
              <w:autoSpaceDN/>
              <w:bidi w:val="0"/>
              <w:spacing w:beforeLines="0" w:afterLines="0" w:line="360" w:lineRule="exact"/>
              <w:ind w:right="0" w:firstLine="0"/>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现有工程</w:t>
            </w:r>
          </w:p>
          <w:p>
            <w:pPr>
              <w:pStyle w:val="58"/>
              <w:keepNext w:val="0"/>
              <w:keepLines w:val="0"/>
              <w:pageBreakBefore w:val="0"/>
              <w:kinsoku/>
              <w:wordWrap/>
              <w:overflowPunct/>
              <w:topLinePunct w:val="0"/>
              <w:autoSpaceDE/>
              <w:autoSpaceDN/>
              <w:bidi w:val="0"/>
              <w:spacing w:beforeLines="0" w:afterLines="0" w:line="360" w:lineRule="exact"/>
              <w:ind w:right="0" w:firstLine="0"/>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许可排放量</w:t>
            </w:r>
            <w:r>
              <w:rPr>
                <w:rFonts w:hint="default" w:ascii="Times New Roman" w:hAnsi="Times New Roman" w:eastAsia="宋体" w:cs="Times New Roman"/>
                <w:snapToGrid w:val="0"/>
                <w:color w:val="auto"/>
                <w:spacing w:val="-6"/>
                <w:kern w:val="21"/>
                <w:sz w:val="24"/>
                <w:szCs w:val="24"/>
                <w:highlight w:val="none"/>
              </w:rPr>
              <w:fldChar w:fldCharType="begin"/>
            </w:r>
            <w:r>
              <w:rPr>
                <w:rFonts w:hint="default" w:ascii="Times New Roman" w:hAnsi="Times New Roman" w:eastAsia="宋体" w:cs="Times New Roman"/>
                <w:snapToGrid w:val="0"/>
                <w:color w:val="auto"/>
                <w:spacing w:val="-6"/>
                <w:kern w:val="21"/>
                <w:sz w:val="24"/>
                <w:szCs w:val="24"/>
                <w:highlight w:val="none"/>
              </w:rPr>
              <w:instrText xml:space="preserve"> = 2 \* GB3 \* MERGEFORMAT </w:instrText>
            </w:r>
            <w:r>
              <w:rPr>
                <w:rFonts w:hint="default" w:ascii="Times New Roman" w:hAnsi="Times New Roman" w:eastAsia="宋体" w:cs="Times New Roman"/>
                <w:snapToGrid w:val="0"/>
                <w:color w:val="auto"/>
                <w:spacing w:val="-6"/>
                <w:kern w:val="21"/>
                <w:sz w:val="24"/>
                <w:szCs w:val="24"/>
                <w:highlight w:val="none"/>
              </w:rPr>
              <w:fldChar w:fldCharType="separate"/>
            </w:r>
            <w:r>
              <w:rPr>
                <w:rFonts w:hint="default" w:ascii="Times New Roman" w:hAnsi="Times New Roman" w:eastAsia="宋体" w:cs="Times New Roman"/>
                <w:snapToGrid w:val="0"/>
                <w:color w:val="auto"/>
                <w:spacing w:val="-6"/>
                <w:kern w:val="21"/>
                <w:sz w:val="24"/>
                <w:szCs w:val="24"/>
                <w:highlight w:val="none"/>
              </w:rPr>
              <w:t>②</w:t>
            </w:r>
            <w:r>
              <w:rPr>
                <w:rFonts w:hint="default" w:ascii="Times New Roman" w:hAnsi="Times New Roman" w:eastAsia="宋体" w:cs="Times New Roman"/>
                <w:snapToGrid w:val="0"/>
                <w:color w:val="auto"/>
                <w:spacing w:val="-6"/>
                <w:kern w:val="21"/>
                <w:sz w:val="24"/>
                <w:szCs w:val="24"/>
                <w:highlight w:val="none"/>
              </w:rPr>
              <w:fldChar w:fldCharType="end"/>
            </w:r>
          </w:p>
        </w:tc>
        <w:tc>
          <w:tcPr>
            <w:tcW w:w="1563" w:type="dxa"/>
            <w:noWrap w:val="0"/>
            <w:tcMar>
              <w:left w:w="28" w:type="dxa"/>
              <w:right w:w="28" w:type="dxa"/>
            </w:tcMar>
            <w:vAlign w:val="center"/>
          </w:tcPr>
          <w:p>
            <w:pPr>
              <w:pStyle w:val="58"/>
              <w:keepNext w:val="0"/>
              <w:keepLines w:val="0"/>
              <w:pageBreakBefore w:val="0"/>
              <w:kinsoku/>
              <w:wordWrap/>
              <w:overflowPunct/>
              <w:topLinePunct w:val="0"/>
              <w:autoSpaceDE/>
              <w:autoSpaceDN/>
              <w:bidi w:val="0"/>
              <w:spacing w:beforeLines="0" w:afterLines="0" w:line="360" w:lineRule="exact"/>
              <w:ind w:right="0" w:firstLine="0"/>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在建工程排放量（固体废物产生量）</w:t>
            </w:r>
            <w:r>
              <w:rPr>
                <w:rFonts w:hint="default" w:ascii="Times New Roman" w:hAnsi="Times New Roman" w:eastAsia="宋体" w:cs="Times New Roman"/>
                <w:snapToGrid w:val="0"/>
                <w:color w:val="auto"/>
                <w:spacing w:val="-6"/>
                <w:kern w:val="21"/>
                <w:sz w:val="24"/>
                <w:szCs w:val="24"/>
                <w:highlight w:val="none"/>
              </w:rPr>
              <w:fldChar w:fldCharType="begin"/>
            </w:r>
            <w:r>
              <w:rPr>
                <w:rFonts w:hint="default" w:ascii="Times New Roman" w:hAnsi="Times New Roman" w:eastAsia="宋体" w:cs="Times New Roman"/>
                <w:snapToGrid w:val="0"/>
                <w:color w:val="auto"/>
                <w:spacing w:val="-6"/>
                <w:kern w:val="21"/>
                <w:sz w:val="24"/>
                <w:szCs w:val="24"/>
                <w:highlight w:val="none"/>
              </w:rPr>
              <w:instrText xml:space="preserve"> = 3 \* GB3 \* MERGEFORMAT </w:instrText>
            </w:r>
            <w:r>
              <w:rPr>
                <w:rFonts w:hint="default" w:ascii="Times New Roman" w:hAnsi="Times New Roman" w:eastAsia="宋体" w:cs="Times New Roman"/>
                <w:snapToGrid w:val="0"/>
                <w:color w:val="auto"/>
                <w:spacing w:val="-6"/>
                <w:kern w:val="21"/>
                <w:sz w:val="24"/>
                <w:szCs w:val="24"/>
                <w:highlight w:val="none"/>
              </w:rPr>
              <w:fldChar w:fldCharType="separate"/>
            </w:r>
            <w:r>
              <w:rPr>
                <w:rFonts w:hint="default" w:ascii="Times New Roman" w:hAnsi="Times New Roman" w:eastAsia="宋体" w:cs="Times New Roman"/>
                <w:color w:val="auto"/>
                <w:kern w:val="2"/>
                <w:sz w:val="24"/>
                <w:szCs w:val="24"/>
                <w:highlight w:val="none"/>
              </w:rPr>
              <w:t>③</w:t>
            </w:r>
            <w:r>
              <w:rPr>
                <w:rFonts w:hint="default" w:ascii="Times New Roman" w:hAnsi="Times New Roman" w:eastAsia="宋体" w:cs="Times New Roman"/>
                <w:snapToGrid w:val="0"/>
                <w:color w:val="auto"/>
                <w:spacing w:val="-6"/>
                <w:kern w:val="21"/>
                <w:sz w:val="24"/>
                <w:szCs w:val="24"/>
                <w:highlight w:val="none"/>
              </w:rPr>
              <w:fldChar w:fldCharType="end"/>
            </w:r>
          </w:p>
        </w:tc>
        <w:tc>
          <w:tcPr>
            <w:tcW w:w="1621" w:type="dxa"/>
            <w:noWrap w:val="0"/>
            <w:tcMar>
              <w:left w:w="28" w:type="dxa"/>
              <w:right w:w="28" w:type="dxa"/>
            </w:tcMar>
            <w:vAlign w:val="center"/>
          </w:tcPr>
          <w:p>
            <w:pPr>
              <w:pStyle w:val="58"/>
              <w:keepNext w:val="0"/>
              <w:keepLines w:val="0"/>
              <w:pageBreakBefore w:val="0"/>
              <w:kinsoku/>
              <w:wordWrap/>
              <w:overflowPunct/>
              <w:topLinePunct w:val="0"/>
              <w:autoSpaceDE/>
              <w:autoSpaceDN/>
              <w:bidi w:val="0"/>
              <w:spacing w:beforeLines="0" w:afterLines="0" w:line="360" w:lineRule="exact"/>
              <w:ind w:right="0" w:firstLine="0"/>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本项目排放量（固体废物产生量）</w:t>
            </w:r>
            <w:r>
              <w:rPr>
                <w:rFonts w:hint="default" w:ascii="Times New Roman" w:hAnsi="Times New Roman" w:eastAsia="宋体" w:cs="Times New Roman"/>
                <w:snapToGrid w:val="0"/>
                <w:color w:val="auto"/>
                <w:spacing w:val="-6"/>
                <w:kern w:val="21"/>
                <w:sz w:val="24"/>
                <w:szCs w:val="24"/>
                <w:highlight w:val="none"/>
              </w:rPr>
              <w:fldChar w:fldCharType="begin"/>
            </w:r>
            <w:r>
              <w:rPr>
                <w:rFonts w:hint="default" w:ascii="Times New Roman" w:hAnsi="Times New Roman" w:eastAsia="宋体" w:cs="Times New Roman"/>
                <w:snapToGrid w:val="0"/>
                <w:color w:val="auto"/>
                <w:spacing w:val="-6"/>
                <w:kern w:val="21"/>
                <w:sz w:val="24"/>
                <w:szCs w:val="24"/>
                <w:highlight w:val="none"/>
              </w:rPr>
              <w:instrText xml:space="preserve"> = 4 \* GB3 \* MERGEFORMAT </w:instrText>
            </w:r>
            <w:r>
              <w:rPr>
                <w:rFonts w:hint="default" w:ascii="Times New Roman" w:hAnsi="Times New Roman" w:eastAsia="宋体" w:cs="Times New Roman"/>
                <w:snapToGrid w:val="0"/>
                <w:color w:val="auto"/>
                <w:spacing w:val="-6"/>
                <w:kern w:val="21"/>
                <w:sz w:val="24"/>
                <w:szCs w:val="24"/>
                <w:highlight w:val="none"/>
              </w:rPr>
              <w:fldChar w:fldCharType="separate"/>
            </w:r>
            <w:r>
              <w:rPr>
                <w:rFonts w:hint="default" w:ascii="Times New Roman" w:hAnsi="Times New Roman" w:eastAsia="宋体" w:cs="Times New Roman"/>
                <w:color w:val="auto"/>
                <w:kern w:val="2"/>
                <w:sz w:val="24"/>
                <w:szCs w:val="24"/>
                <w:highlight w:val="none"/>
              </w:rPr>
              <w:t>④</w:t>
            </w:r>
            <w:r>
              <w:rPr>
                <w:rFonts w:hint="default" w:ascii="Times New Roman" w:hAnsi="Times New Roman" w:eastAsia="宋体" w:cs="Times New Roman"/>
                <w:snapToGrid w:val="0"/>
                <w:color w:val="auto"/>
                <w:spacing w:val="-6"/>
                <w:kern w:val="21"/>
                <w:sz w:val="24"/>
                <w:szCs w:val="24"/>
                <w:highlight w:val="none"/>
              </w:rPr>
              <w:fldChar w:fldCharType="end"/>
            </w:r>
          </w:p>
        </w:tc>
        <w:tc>
          <w:tcPr>
            <w:tcW w:w="1514" w:type="dxa"/>
            <w:noWrap w:val="0"/>
            <w:tcMar>
              <w:left w:w="28" w:type="dxa"/>
              <w:right w:w="28" w:type="dxa"/>
            </w:tcMar>
            <w:vAlign w:val="center"/>
          </w:tcPr>
          <w:p>
            <w:pPr>
              <w:pStyle w:val="58"/>
              <w:keepNext w:val="0"/>
              <w:keepLines w:val="0"/>
              <w:pageBreakBefore w:val="0"/>
              <w:kinsoku/>
              <w:wordWrap/>
              <w:overflowPunct/>
              <w:topLinePunct w:val="0"/>
              <w:autoSpaceDE/>
              <w:autoSpaceDN/>
              <w:bidi w:val="0"/>
              <w:spacing w:beforeLines="0" w:afterLines="0" w:line="360" w:lineRule="exact"/>
              <w:ind w:right="0" w:firstLine="0"/>
              <w:textAlignment w:val="auto"/>
              <w:rPr>
                <w:rFonts w:hint="default" w:ascii="Times New Roman" w:hAnsi="Times New Roman" w:eastAsia="宋体" w:cs="Times New Roman"/>
                <w:snapToGrid w:val="0"/>
                <w:color w:val="auto"/>
                <w:spacing w:val="-16"/>
                <w:kern w:val="21"/>
                <w:sz w:val="24"/>
                <w:szCs w:val="24"/>
                <w:highlight w:val="none"/>
              </w:rPr>
            </w:pPr>
            <w:r>
              <w:rPr>
                <w:rFonts w:hint="default" w:ascii="Times New Roman" w:hAnsi="Times New Roman" w:eastAsia="宋体" w:cs="Times New Roman"/>
                <w:snapToGrid w:val="0"/>
                <w:color w:val="auto"/>
                <w:spacing w:val="-16"/>
                <w:kern w:val="21"/>
                <w:sz w:val="24"/>
                <w:szCs w:val="24"/>
                <w:highlight w:val="none"/>
              </w:rPr>
              <w:t>以新带老削减量（新建项目不填）</w:t>
            </w:r>
            <w:r>
              <w:rPr>
                <w:rFonts w:hint="default" w:ascii="Times New Roman" w:hAnsi="Times New Roman" w:eastAsia="宋体" w:cs="Times New Roman"/>
                <w:snapToGrid w:val="0"/>
                <w:color w:val="auto"/>
                <w:spacing w:val="-16"/>
                <w:kern w:val="21"/>
                <w:sz w:val="24"/>
                <w:szCs w:val="24"/>
                <w:highlight w:val="none"/>
              </w:rPr>
              <w:fldChar w:fldCharType="begin"/>
            </w:r>
            <w:r>
              <w:rPr>
                <w:rFonts w:hint="default" w:ascii="Times New Roman" w:hAnsi="Times New Roman" w:eastAsia="宋体" w:cs="Times New Roman"/>
                <w:snapToGrid w:val="0"/>
                <w:color w:val="auto"/>
                <w:spacing w:val="-16"/>
                <w:kern w:val="21"/>
                <w:sz w:val="24"/>
                <w:szCs w:val="24"/>
                <w:highlight w:val="none"/>
              </w:rPr>
              <w:instrText xml:space="preserve"> = 5 \* GB3 \* MERGEFORMAT </w:instrText>
            </w:r>
            <w:r>
              <w:rPr>
                <w:rFonts w:hint="default" w:ascii="Times New Roman" w:hAnsi="Times New Roman" w:eastAsia="宋体" w:cs="Times New Roman"/>
                <w:snapToGrid w:val="0"/>
                <w:color w:val="auto"/>
                <w:spacing w:val="-16"/>
                <w:kern w:val="21"/>
                <w:sz w:val="24"/>
                <w:szCs w:val="24"/>
                <w:highlight w:val="none"/>
              </w:rPr>
              <w:fldChar w:fldCharType="separate"/>
            </w:r>
            <w:r>
              <w:rPr>
                <w:rFonts w:hint="default" w:ascii="Times New Roman" w:hAnsi="Times New Roman" w:eastAsia="宋体" w:cs="Times New Roman"/>
                <w:color w:val="auto"/>
                <w:kern w:val="2"/>
                <w:sz w:val="24"/>
                <w:szCs w:val="24"/>
                <w:highlight w:val="none"/>
              </w:rPr>
              <w:t>⑤</w:t>
            </w:r>
            <w:r>
              <w:rPr>
                <w:rFonts w:hint="default" w:ascii="Times New Roman" w:hAnsi="Times New Roman" w:eastAsia="宋体" w:cs="Times New Roman"/>
                <w:snapToGrid w:val="0"/>
                <w:color w:val="auto"/>
                <w:spacing w:val="-16"/>
                <w:kern w:val="21"/>
                <w:sz w:val="24"/>
                <w:szCs w:val="24"/>
                <w:highlight w:val="none"/>
              </w:rPr>
              <w:fldChar w:fldCharType="end"/>
            </w:r>
          </w:p>
        </w:tc>
        <w:tc>
          <w:tcPr>
            <w:tcW w:w="1602" w:type="dxa"/>
            <w:noWrap w:val="0"/>
            <w:tcMar>
              <w:left w:w="28" w:type="dxa"/>
              <w:right w:w="28" w:type="dxa"/>
            </w:tcMar>
            <w:vAlign w:val="center"/>
          </w:tcPr>
          <w:p>
            <w:pPr>
              <w:pStyle w:val="58"/>
              <w:keepNext w:val="0"/>
              <w:keepLines w:val="0"/>
              <w:pageBreakBefore w:val="0"/>
              <w:kinsoku/>
              <w:wordWrap/>
              <w:overflowPunct/>
              <w:topLinePunct w:val="0"/>
              <w:autoSpaceDE/>
              <w:autoSpaceDN/>
              <w:bidi w:val="0"/>
              <w:spacing w:beforeLines="0" w:afterLines="0" w:line="360" w:lineRule="exact"/>
              <w:ind w:right="0" w:firstLine="0"/>
              <w:textAlignment w:val="auto"/>
              <w:rPr>
                <w:rFonts w:hint="default" w:ascii="Times New Roman" w:hAnsi="Times New Roman" w:eastAsia="宋体" w:cs="Times New Roman"/>
                <w:snapToGrid w:val="0"/>
                <w:color w:val="auto"/>
                <w:spacing w:val="-16"/>
                <w:kern w:val="21"/>
                <w:sz w:val="24"/>
                <w:szCs w:val="24"/>
                <w:highlight w:val="none"/>
              </w:rPr>
            </w:pPr>
            <w:r>
              <w:rPr>
                <w:rFonts w:hint="default" w:ascii="Times New Roman" w:hAnsi="Times New Roman" w:eastAsia="宋体" w:cs="Times New Roman"/>
                <w:snapToGrid w:val="0"/>
                <w:color w:val="auto"/>
                <w:spacing w:val="-16"/>
                <w:kern w:val="21"/>
                <w:sz w:val="24"/>
                <w:szCs w:val="24"/>
                <w:highlight w:val="none"/>
              </w:rPr>
              <w:t>本项目建成后全厂排放量（固体废物产生量）</w:t>
            </w:r>
            <w:r>
              <w:rPr>
                <w:rFonts w:hint="default" w:ascii="Times New Roman" w:hAnsi="Times New Roman" w:eastAsia="宋体" w:cs="Times New Roman"/>
                <w:snapToGrid w:val="0"/>
                <w:color w:val="auto"/>
                <w:spacing w:val="-16"/>
                <w:kern w:val="21"/>
                <w:sz w:val="24"/>
                <w:szCs w:val="24"/>
                <w:highlight w:val="none"/>
              </w:rPr>
              <w:fldChar w:fldCharType="begin"/>
            </w:r>
            <w:r>
              <w:rPr>
                <w:rFonts w:hint="default" w:ascii="Times New Roman" w:hAnsi="Times New Roman" w:eastAsia="宋体" w:cs="Times New Roman"/>
                <w:snapToGrid w:val="0"/>
                <w:color w:val="auto"/>
                <w:spacing w:val="-16"/>
                <w:kern w:val="21"/>
                <w:sz w:val="24"/>
                <w:szCs w:val="24"/>
                <w:highlight w:val="none"/>
              </w:rPr>
              <w:instrText xml:space="preserve"> = 6 \* GB3 \* MERGEFORMAT </w:instrText>
            </w:r>
            <w:r>
              <w:rPr>
                <w:rFonts w:hint="default" w:ascii="Times New Roman" w:hAnsi="Times New Roman" w:eastAsia="宋体" w:cs="Times New Roman"/>
                <w:snapToGrid w:val="0"/>
                <w:color w:val="auto"/>
                <w:spacing w:val="-16"/>
                <w:kern w:val="21"/>
                <w:sz w:val="24"/>
                <w:szCs w:val="24"/>
                <w:highlight w:val="none"/>
              </w:rPr>
              <w:fldChar w:fldCharType="separate"/>
            </w:r>
            <w:r>
              <w:rPr>
                <w:rFonts w:hint="default" w:ascii="Times New Roman" w:hAnsi="Times New Roman" w:eastAsia="宋体" w:cs="Times New Roman"/>
                <w:color w:val="auto"/>
                <w:kern w:val="2"/>
                <w:sz w:val="24"/>
                <w:szCs w:val="24"/>
                <w:highlight w:val="none"/>
              </w:rPr>
              <w:t>⑥</w:t>
            </w:r>
            <w:r>
              <w:rPr>
                <w:rFonts w:hint="default" w:ascii="Times New Roman" w:hAnsi="Times New Roman" w:eastAsia="宋体" w:cs="Times New Roman"/>
                <w:snapToGrid w:val="0"/>
                <w:color w:val="auto"/>
                <w:spacing w:val="-16"/>
                <w:kern w:val="21"/>
                <w:sz w:val="24"/>
                <w:szCs w:val="24"/>
                <w:highlight w:val="none"/>
              </w:rPr>
              <w:fldChar w:fldCharType="end"/>
            </w:r>
          </w:p>
        </w:tc>
        <w:tc>
          <w:tcPr>
            <w:tcW w:w="1743" w:type="dxa"/>
            <w:noWrap w:val="0"/>
            <w:tcMar>
              <w:left w:w="28" w:type="dxa"/>
              <w:right w:w="28" w:type="dxa"/>
            </w:tcMar>
            <w:vAlign w:val="center"/>
          </w:tcPr>
          <w:p>
            <w:pPr>
              <w:pStyle w:val="58"/>
              <w:keepNext w:val="0"/>
              <w:keepLines w:val="0"/>
              <w:pageBreakBefore w:val="0"/>
              <w:kinsoku/>
              <w:wordWrap/>
              <w:overflowPunct/>
              <w:topLinePunct w:val="0"/>
              <w:autoSpaceDE/>
              <w:autoSpaceDN/>
              <w:bidi w:val="0"/>
              <w:spacing w:beforeLines="0" w:afterLines="0" w:line="360" w:lineRule="exact"/>
              <w:ind w:right="0" w:firstLine="0"/>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变化量</w:t>
            </w:r>
          </w:p>
          <w:p>
            <w:pPr>
              <w:pStyle w:val="58"/>
              <w:keepNext w:val="0"/>
              <w:keepLines w:val="0"/>
              <w:pageBreakBefore w:val="0"/>
              <w:kinsoku/>
              <w:wordWrap/>
              <w:overflowPunct/>
              <w:topLinePunct w:val="0"/>
              <w:autoSpaceDE/>
              <w:autoSpaceDN/>
              <w:bidi w:val="0"/>
              <w:spacing w:beforeLines="0" w:afterLines="0" w:line="360" w:lineRule="exact"/>
              <w:ind w:right="0" w:firstLine="0"/>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fldChar w:fldCharType="begin"/>
            </w:r>
            <w:r>
              <w:rPr>
                <w:rFonts w:hint="default" w:ascii="Times New Roman" w:hAnsi="Times New Roman" w:eastAsia="宋体" w:cs="Times New Roman"/>
                <w:snapToGrid w:val="0"/>
                <w:color w:val="auto"/>
                <w:spacing w:val="-6"/>
                <w:kern w:val="21"/>
                <w:sz w:val="24"/>
                <w:szCs w:val="24"/>
                <w:highlight w:val="none"/>
              </w:rPr>
              <w:instrText xml:space="preserve"> = 7 \* GB3 \* MERGEFORMAT </w:instrText>
            </w:r>
            <w:r>
              <w:rPr>
                <w:rFonts w:hint="default" w:ascii="Times New Roman" w:hAnsi="Times New Roman" w:eastAsia="宋体" w:cs="Times New Roman"/>
                <w:snapToGrid w:val="0"/>
                <w:color w:val="auto"/>
                <w:spacing w:val="-6"/>
                <w:kern w:val="21"/>
                <w:sz w:val="24"/>
                <w:szCs w:val="24"/>
                <w:highlight w:val="none"/>
              </w:rPr>
              <w:fldChar w:fldCharType="separate"/>
            </w:r>
            <w:r>
              <w:rPr>
                <w:rFonts w:hint="default" w:ascii="Times New Roman" w:hAnsi="Times New Roman" w:eastAsia="宋体" w:cs="Times New Roman"/>
                <w:color w:val="auto"/>
                <w:kern w:val="2"/>
                <w:sz w:val="24"/>
                <w:szCs w:val="24"/>
                <w:highlight w:val="none"/>
              </w:rPr>
              <w:t>⑦</w:t>
            </w:r>
            <w:r>
              <w:rPr>
                <w:rFonts w:hint="default" w:ascii="Times New Roman" w:hAnsi="Times New Roman" w:eastAsia="宋体" w:cs="Times New Roman"/>
                <w:snapToGrid w:val="0"/>
                <w:color w:val="auto"/>
                <w:spacing w:val="-6"/>
                <w:kern w:val="21"/>
                <w:sz w:val="24"/>
                <w:szCs w:val="24"/>
                <w:highlight w:val="none"/>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1" w:type="dxa"/>
            <w:vMerge w:val="restart"/>
            <w:noWrap w:val="0"/>
            <w:vAlign w:val="center"/>
          </w:tcPr>
          <w:p>
            <w:pPr>
              <w:pStyle w:val="58"/>
              <w:keepNext w:val="0"/>
              <w:keepLines w:val="0"/>
              <w:pageBreakBefore w:val="0"/>
              <w:kinsoku/>
              <w:wordWrap/>
              <w:overflowPunct/>
              <w:topLinePunct w:val="0"/>
              <w:autoSpaceDE/>
              <w:autoSpaceDN/>
              <w:bidi w:val="0"/>
              <w:spacing w:beforeLines="0" w:afterLines="0" w:line="360" w:lineRule="exact"/>
              <w:ind w:right="0" w:firstLine="0"/>
              <w:textAlignment w:val="auto"/>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废气</w:t>
            </w:r>
          </w:p>
        </w:tc>
        <w:tc>
          <w:tcPr>
            <w:tcW w:w="21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color w:val="auto"/>
                <w:kern w:val="2"/>
                <w:sz w:val="24"/>
                <w:szCs w:val="24"/>
                <w:highlight w:val="none"/>
                <w:lang w:val="en-US" w:eastAsia="zh-CN" w:bidi="ar-SA"/>
              </w:rPr>
            </w:pPr>
            <w:r>
              <w:rPr>
                <w:color w:val="auto"/>
                <w:sz w:val="24"/>
                <w:szCs w:val="24"/>
                <w:highlight w:val="none"/>
              </w:rPr>
              <w:t>颗粒物</w:t>
            </w:r>
          </w:p>
        </w:tc>
        <w:tc>
          <w:tcPr>
            <w:tcW w:w="15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pPr>
              <w:keepNext w:val="0"/>
              <w:keepLines w:val="0"/>
              <w:pageBreakBefore w:val="0"/>
              <w:kinsoku/>
              <w:wordWrap/>
              <w:overflowPunct/>
              <w:topLinePunct w:val="0"/>
              <w:autoSpaceDE/>
              <w:autoSpaceDN/>
              <w:bidi w:val="0"/>
              <w:spacing w:beforeLines="0" w:afterLines="0" w:line="36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firstLine="0" w:firstLineChars="0"/>
              <w:jc w:val="center"/>
              <w:textAlignment w:val="center"/>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360" w:lineRule="exact"/>
              <w:ind w:right="0" w:rightChars="0" w:firstLine="0" w:firstLineChars="0"/>
              <w:jc w:val="center"/>
              <w:textAlignment w:val="auto"/>
              <w:rPr>
                <w:rFonts w:hint="default" w:ascii="Times New Roman" w:hAnsi="Times New Roman" w:eastAsia="宋体" w:cs="Times New Roman"/>
                <w:snapToGrid w:val="0"/>
                <w:color w:val="auto"/>
                <w:kern w:val="0"/>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5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jc w:val="center"/>
              <w:textAlignment w:val="auto"/>
              <w:rPr>
                <w:rFonts w:hint="default"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7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snapToGrid w:val="0"/>
                <w:color w:val="auto"/>
                <w:kern w:val="0"/>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1" w:type="dxa"/>
            <w:vMerge w:val="continue"/>
            <w:noWrap w:val="0"/>
            <w:vAlign w:val="center"/>
          </w:tcPr>
          <w:p>
            <w:pPr>
              <w:pStyle w:val="58"/>
              <w:keepNext w:val="0"/>
              <w:keepLines w:val="0"/>
              <w:pageBreakBefore w:val="0"/>
              <w:kinsoku/>
              <w:wordWrap/>
              <w:overflowPunct/>
              <w:topLinePunct w:val="0"/>
              <w:autoSpaceDE/>
              <w:autoSpaceDN/>
              <w:bidi w:val="0"/>
              <w:spacing w:beforeLines="0" w:afterLines="0" w:line="360" w:lineRule="exact"/>
              <w:ind w:right="0" w:firstLine="0"/>
              <w:textAlignment w:val="auto"/>
              <w:rPr>
                <w:rFonts w:hint="default" w:ascii="Times New Roman" w:hAnsi="Times New Roman" w:eastAsia="宋体" w:cs="Times New Roman"/>
                <w:snapToGrid w:val="0"/>
                <w:color w:val="auto"/>
                <w:kern w:val="21"/>
                <w:sz w:val="24"/>
                <w:szCs w:val="24"/>
                <w:highlight w:val="none"/>
              </w:rPr>
            </w:pPr>
          </w:p>
        </w:tc>
        <w:tc>
          <w:tcPr>
            <w:tcW w:w="21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color w:val="auto"/>
                <w:sz w:val="24"/>
                <w:szCs w:val="24"/>
                <w:highlight w:val="none"/>
              </w:rPr>
              <w:t>SO</w:t>
            </w:r>
            <w:r>
              <w:rPr>
                <w:color w:val="auto"/>
                <w:sz w:val="24"/>
                <w:szCs w:val="24"/>
                <w:highlight w:val="none"/>
                <w:vertAlign w:val="subscript"/>
              </w:rPr>
              <w:t>2</w:t>
            </w:r>
          </w:p>
        </w:tc>
        <w:tc>
          <w:tcPr>
            <w:tcW w:w="15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pPr>
              <w:keepNext w:val="0"/>
              <w:keepLines w:val="0"/>
              <w:pageBreakBefore w:val="0"/>
              <w:kinsoku/>
              <w:wordWrap/>
              <w:overflowPunct/>
              <w:topLinePunct w:val="0"/>
              <w:autoSpaceDE/>
              <w:autoSpaceDN/>
              <w:bidi w:val="0"/>
              <w:spacing w:line="36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firstLine="0" w:firstLineChars="0"/>
              <w:jc w:val="center"/>
              <w:textAlignment w:val="center"/>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right="0" w:rightChars="0" w:firstLine="0" w:firstLineChars="0"/>
              <w:jc w:val="center"/>
              <w:textAlignment w:val="auto"/>
              <w:rPr>
                <w:rFonts w:hint="default" w:ascii="Times New Roman" w:hAnsi="Times New Roman" w:eastAsia="宋体" w:cs="Times New Roman"/>
                <w:snapToGrid w:val="0"/>
                <w:color w:val="auto"/>
                <w:kern w:val="0"/>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5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firstLine="0" w:firstLineChars="0"/>
              <w:jc w:val="center"/>
              <w:textAlignment w:val="center"/>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7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snapToGrid w:val="0"/>
                <w:color w:val="auto"/>
                <w:kern w:val="0"/>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1" w:type="dxa"/>
            <w:vMerge w:val="continue"/>
            <w:noWrap w:val="0"/>
            <w:vAlign w:val="center"/>
          </w:tcPr>
          <w:p>
            <w:pPr>
              <w:pStyle w:val="58"/>
              <w:keepNext w:val="0"/>
              <w:keepLines w:val="0"/>
              <w:pageBreakBefore w:val="0"/>
              <w:kinsoku/>
              <w:wordWrap/>
              <w:overflowPunct/>
              <w:topLinePunct w:val="0"/>
              <w:autoSpaceDE/>
              <w:autoSpaceDN/>
              <w:bidi w:val="0"/>
              <w:spacing w:beforeLines="0" w:afterLines="0" w:line="360" w:lineRule="exact"/>
              <w:ind w:right="0" w:firstLine="0"/>
              <w:textAlignment w:val="auto"/>
              <w:rPr>
                <w:rFonts w:hint="default" w:ascii="Times New Roman" w:hAnsi="Times New Roman" w:eastAsia="宋体" w:cs="Times New Roman"/>
                <w:snapToGrid w:val="0"/>
                <w:color w:val="auto"/>
                <w:kern w:val="21"/>
                <w:sz w:val="24"/>
                <w:szCs w:val="24"/>
                <w:highlight w:val="none"/>
              </w:rPr>
            </w:pPr>
          </w:p>
        </w:tc>
        <w:tc>
          <w:tcPr>
            <w:tcW w:w="21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color w:val="auto"/>
                <w:sz w:val="24"/>
                <w:szCs w:val="24"/>
                <w:highlight w:val="none"/>
              </w:rPr>
              <w:t>NOx</w:t>
            </w:r>
          </w:p>
        </w:tc>
        <w:tc>
          <w:tcPr>
            <w:tcW w:w="15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pPr>
              <w:keepNext w:val="0"/>
              <w:keepLines w:val="0"/>
              <w:pageBreakBefore w:val="0"/>
              <w:kinsoku/>
              <w:wordWrap/>
              <w:overflowPunct/>
              <w:topLinePunct w:val="0"/>
              <w:autoSpaceDE/>
              <w:autoSpaceDN/>
              <w:bidi w:val="0"/>
              <w:spacing w:line="36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firstLine="0" w:firstLineChars="0"/>
              <w:jc w:val="center"/>
              <w:textAlignment w:val="center"/>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right="0" w:rightChars="0" w:firstLine="0" w:firstLineChars="0"/>
              <w:jc w:val="center"/>
              <w:textAlignment w:val="auto"/>
              <w:rPr>
                <w:rFonts w:hint="default" w:ascii="Times New Roman" w:hAnsi="Times New Roman" w:eastAsia="宋体" w:cs="Times New Roman"/>
                <w:snapToGrid w:val="0"/>
                <w:color w:val="auto"/>
                <w:kern w:val="0"/>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5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firstLine="0" w:firstLineChars="0"/>
              <w:jc w:val="center"/>
              <w:textAlignment w:val="center"/>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7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snapToGrid w:val="0"/>
                <w:color w:val="auto"/>
                <w:kern w:val="0"/>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restart"/>
            <w:noWrap w:val="0"/>
            <w:vAlign w:val="center"/>
          </w:tcPr>
          <w:p>
            <w:pPr>
              <w:pStyle w:val="58"/>
              <w:keepNext w:val="0"/>
              <w:keepLines w:val="0"/>
              <w:pageBreakBefore w:val="0"/>
              <w:kinsoku/>
              <w:wordWrap/>
              <w:overflowPunct/>
              <w:topLinePunct w:val="0"/>
              <w:autoSpaceDE/>
              <w:autoSpaceDN/>
              <w:bidi w:val="0"/>
              <w:spacing w:beforeLines="0" w:afterLines="0" w:line="360" w:lineRule="exact"/>
              <w:ind w:right="0" w:firstLine="0"/>
              <w:textAlignment w:val="auto"/>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废水</w:t>
            </w:r>
          </w:p>
        </w:tc>
        <w:tc>
          <w:tcPr>
            <w:tcW w:w="2175" w:type="dxa"/>
            <w:noWrap w:val="0"/>
            <w:vAlign w:val="center"/>
          </w:tcPr>
          <w:p>
            <w:pPr>
              <w:pStyle w:val="58"/>
              <w:keepNext w:val="0"/>
              <w:keepLines w:val="0"/>
              <w:pageBreakBefore w:val="0"/>
              <w:kinsoku/>
              <w:wordWrap/>
              <w:overflowPunct/>
              <w:topLinePunct w:val="0"/>
              <w:autoSpaceDE/>
              <w:autoSpaceDN/>
              <w:bidi w:val="0"/>
              <w:spacing w:beforeLines="0" w:afterLines="0" w:line="360" w:lineRule="exact"/>
              <w:ind w:right="0" w:firstLine="0"/>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bidi="ar-SA"/>
              </w:rPr>
              <w:t>COD</w:t>
            </w:r>
          </w:p>
        </w:tc>
        <w:tc>
          <w:tcPr>
            <w:tcW w:w="1575" w:type="dxa"/>
            <w:noWrap w:val="0"/>
            <w:vAlign w:val="center"/>
          </w:tcPr>
          <w:p>
            <w:pPr>
              <w:keepNext w:val="0"/>
              <w:keepLines w:val="0"/>
              <w:pageBreakBefore w:val="0"/>
              <w:kinsoku/>
              <w:wordWrap/>
              <w:overflowPunct/>
              <w:topLinePunct w:val="0"/>
              <w:autoSpaceDE/>
              <w:autoSpaceDN/>
              <w:bidi w:val="0"/>
              <w:spacing w:line="36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pPr>
              <w:keepNext w:val="0"/>
              <w:keepLines w:val="0"/>
              <w:pageBreakBefore w:val="0"/>
              <w:kinsoku/>
              <w:wordWrap/>
              <w:overflowPunct/>
              <w:topLinePunct w:val="0"/>
              <w:autoSpaceDE/>
              <w:autoSpaceDN/>
              <w:bidi w:val="0"/>
              <w:spacing w:beforeLines="0" w:afterLines="0" w:line="36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pPr>
              <w:keepNext w:val="0"/>
              <w:keepLines w:val="0"/>
              <w:pageBreakBefore w:val="0"/>
              <w:kinsoku/>
              <w:wordWrap/>
              <w:overflowPunct/>
              <w:topLinePunct w:val="0"/>
              <w:autoSpaceDE/>
              <w:autoSpaceDN/>
              <w:bidi w:val="0"/>
              <w:spacing w:beforeLines="0" w:afterLines="0" w:line="36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cs="Times New Roman"/>
                <w:snapToGrid w:val="0"/>
                <w:color w:val="auto"/>
                <w:kern w:val="21"/>
                <w:sz w:val="24"/>
                <w:szCs w:val="24"/>
                <w:highlight w:val="none"/>
                <w:lang w:val="en-US" w:eastAsia="zh-CN"/>
              </w:rPr>
              <w:t>1.21</w:t>
            </w:r>
            <w:r>
              <w:rPr>
                <w:rFonts w:hint="eastAsia" w:ascii="Times New Roman" w:hAnsi="Times New Roman" w:eastAsia="宋体" w:cs="Times New Roman"/>
                <w:snapToGrid w:val="0"/>
                <w:color w:val="auto"/>
                <w:kern w:val="21"/>
                <w:sz w:val="24"/>
                <w:szCs w:val="24"/>
                <w:highlight w:val="none"/>
                <w:lang w:val="en-US" w:eastAsia="zh-CN"/>
              </w:rPr>
              <w:t>t/a</w:t>
            </w:r>
          </w:p>
        </w:tc>
        <w:tc>
          <w:tcPr>
            <w:tcW w:w="1514" w:type="dxa"/>
            <w:noWrap w:val="0"/>
            <w:vAlign w:val="center"/>
          </w:tcPr>
          <w:p>
            <w:pPr>
              <w:keepNext w:val="0"/>
              <w:keepLines w:val="0"/>
              <w:pageBreakBefore w:val="0"/>
              <w:kinsoku/>
              <w:wordWrap/>
              <w:overflowPunct/>
              <w:topLinePunct w:val="0"/>
              <w:autoSpaceDE/>
              <w:autoSpaceDN/>
              <w:bidi w:val="0"/>
              <w:spacing w:beforeLines="0" w:afterLines="0" w:line="36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firstLine="0" w:firstLineChars="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cs="Times New Roman"/>
                <w:snapToGrid w:val="0"/>
                <w:color w:val="auto"/>
                <w:kern w:val="21"/>
                <w:sz w:val="24"/>
                <w:szCs w:val="24"/>
                <w:highlight w:val="none"/>
                <w:lang w:val="en-US" w:eastAsia="zh-CN"/>
              </w:rPr>
              <w:t>1.21</w:t>
            </w:r>
            <w:r>
              <w:rPr>
                <w:rFonts w:hint="eastAsia" w:ascii="Times New Roman" w:hAnsi="Times New Roman" w:eastAsia="宋体" w:cs="Times New Roman"/>
                <w:snapToGrid w:val="0"/>
                <w:color w:val="auto"/>
                <w:kern w:val="21"/>
                <w:sz w:val="24"/>
                <w:szCs w:val="24"/>
                <w:highlight w:val="none"/>
                <w:lang w:val="en-US" w:eastAsia="zh-CN"/>
              </w:rPr>
              <w:t>t/a</w:t>
            </w:r>
          </w:p>
        </w:tc>
        <w:tc>
          <w:tcPr>
            <w:tcW w:w="17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firstLine="0" w:firstLineChars="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r>
              <w:rPr>
                <w:rFonts w:hint="eastAsia" w:cs="Times New Roman"/>
                <w:snapToGrid w:val="0"/>
                <w:color w:val="auto"/>
                <w:kern w:val="21"/>
                <w:sz w:val="24"/>
                <w:szCs w:val="24"/>
                <w:highlight w:val="none"/>
                <w:lang w:val="en-US" w:eastAsia="zh-CN"/>
              </w:rPr>
              <w:t>1.21</w:t>
            </w:r>
            <w:r>
              <w:rPr>
                <w:rFonts w:hint="eastAsia" w:ascii="Times New Roman" w:hAnsi="Times New Roman" w:eastAsia="宋体" w:cs="Times New Roman"/>
                <w:snapToGrid w:val="0"/>
                <w:color w:val="auto"/>
                <w:kern w:val="21"/>
                <w:sz w:val="24"/>
                <w:szCs w:val="24"/>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continue"/>
            <w:noWrap w:val="0"/>
            <w:vAlign w:val="center"/>
          </w:tcPr>
          <w:p>
            <w:pPr>
              <w:pStyle w:val="58"/>
              <w:keepNext w:val="0"/>
              <w:keepLines w:val="0"/>
              <w:pageBreakBefore w:val="0"/>
              <w:kinsoku/>
              <w:wordWrap/>
              <w:overflowPunct/>
              <w:topLinePunct w:val="0"/>
              <w:autoSpaceDE/>
              <w:autoSpaceDN/>
              <w:bidi w:val="0"/>
              <w:spacing w:beforeLines="0" w:afterLines="0" w:line="360" w:lineRule="exact"/>
              <w:ind w:right="0" w:firstLine="0"/>
              <w:textAlignment w:val="auto"/>
              <w:rPr>
                <w:rFonts w:hint="default" w:ascii="Times New Roman" w:hAnsi="Times New Roman" w:eastAsia="宋体" w:cs="Times New Roman"/>
                <w:snapToGrid w:val="0"/>
                <w:color w:val="auto"/>
                <w:kern w:val="21"/>
                <w:sz w:val="24"/>
                <w:szCs w:val="24"/>
                <w:highlight w:val="none"/>
              </w:rPr>
            </w:pPr>
          </w:p>
        </w:tc>
        <w:tc>
          <w:tcPr>
            <w:tcW w:w="2175" w:type="dxa"/>
            <w:noWrap w:val="0"/>
            <w:vAlign w:val="center"/>
          </w:tcPr>
          <w:p>
            <w:pPr>
              <w:pStyle w:val="58"/>
              <w:keepNext w:val="0"/>
              <w:keepLines w:val="0"/>
              <w:pageBreakBefore w:val="0"/>
              <w:kinsoku/>
              <w:wordWrap/>
              <w:overflowPunct/>
              <w:topLinePunct w:val="0"/>
              <w:autoSpaceDE/>
              <w:autoSpaceDN/>
              <w:bidi w:val="0"/>
              <w:spacing w:beforeLines="0" w:afterLines="0" w:line="360" w:lineRule="exact"/>
              <w:ind w:right="0" w:firstLine="0"/>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cs="Times New Roman"/>
                <w:snapToGrid w:val="0"/>
                <w:color w:val="auto"/>
                <w:kern w:val="21"/>
                <w:sz w:val="24"/>
                <w:szCs w:val="24"/>
                <w:highlight w:val="none"/>
                <w:lang w:val="en-US" w:eastAsia="zh-CN" w:bidi="ar-SA"/>
              </w:rPr>
              <w:t>氨氮</w:t>
            </w:r>
          </w:p>
        </w:tc>
        <w:tc>
          <w:tcPr>
            <w:tcW w:w="1575" w:type="dxa"/>
            <w:noWrap w:val="0"/>
            <w:vAlign w:val="center"/>
          </w:tcPr>
          <w:p>
            <w:pPr>
              <w:keepNext w:val="0"/>
              <w:keepLines w:val="0"/>
              <w:pageBreakBefore w:val="0"/>
              <w:kinsoku/>
              <w:wordWrap/>
              <w:overflowPunct/>
              <w:topLinePunct w:val="0"/>
              <w:autoSpaceDE/>
              <w:autoSpaceDN/>
              <w:bidi w:val="0"/>
              <w:spacing w:line="36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pPr>
              <w:keepNext w:val="0"/>
              <w:keepLines w:val="0"/>
              <w:pageBreakBefore w:val="0"/>
              <w:kinsoku/>
              <w:wordWrap/>
              <w:overflowPunct/>
              <w:topLinePunct w:val="0"/>
              <w:autoSpaceDE/>
              <w:autoSpaceDN/>
              <w:bidi w:val="0"/>
              <w:spacing w:beforeLines="0" w:afterLines="0" w:line="36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pPr>
              <w:keepNext w:val="0"/>
              <w:keepLines w:val="0"/>
              <w:pageBreakBefore w:val="0"/>
              <w:kinsoku/>
              <w:wordWrap/>
              <w:overflowPunct/>
              <w:topLinePunct w:val="0"/>
              <w:autoSpaceDE/>
              <w:autoSpaceDN/>
              <w:bidi w:val="0"/>
              <w:spacing w:beforeLines="0" w:afterLines="0" w:line="36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0.012t/a</w:t>
            </w:r>
          </w:p>
        </w:tc>
        <w:tc>
          <w:tcPr>
            <w:tcW w:w="1514" w:type="dxa"/>
            <w:noWrap w:val="0"/>
            <w:vAlign w:val="center"/>
          </w:tcPr>
          <w:p>
            <w:pPr>
              <w:keepNext w:val="0"/>
              <w:keepLines w:val="0"/>
              <w:pageBreakBefore w:val="0"/>
              <w:kinsoku/>
              <w:wordWrap/>
              <w:overflowPunct/>
              <w:topLinePunct w:val="0"/>
              <w:autoSpaceDE/>
              <w:autoSpaceDN/>
              <w:bidi w:val="0"/>
              <w:spacing w:beforeLines="0" w:afterLines="0" w:line="36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0.012t/a</w:t>
            </w:r>
          </w:p>
        </w:tc>
        <w:tc>
          <w:tcPr>
            <w:tcW w:w="17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+0.012t/a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continue"/>
            <w:noWrap w:val="0"/>
            <w:vAlign w:val="center"/>
          </w:tcPr>
          <w:p>
            <w:pPr>
              <w:pStyle w:val="58"/>
              <w:keepNext w:val="0"/>
              <w:keepLines w:val="0"/>
              <w:pageBreakBefore w:val="0"/>
              <w:kinsoku/>
              <w:wordWrap/>
              <w:overflowPunct/>
              <w:topLinePunct w:val="0"/>
              <w:autoSpaceDE/>
              <w:autoSpaceDN/>
              <w:bidi w:val="0"/>
              <w:spacing w:beforeLines="0" w:afterLines="0" w:line="360" w:lineRule="exact"/>
              <w:ind w:right="0" w:firstLine="0"/>
              <w:textAlignment w:val="auto"/>
              <w:rPr>
                <w:rFonts w:hint="default" w:ascii="Times New Roman" w:hAnsi="Times New Roman" w:eastAsia="宋体" w:cs="Times New Roman"/>
                <w:snapToGrid w:val="0"/>
                <w:color w:val="auto"/>
                <w:kern w:val="21"/>
                <w:sz w:val="24"/>
                <w:szCs w:val="24"/>
                <w:highlight w:val="none"/>
              </w:rPr>
            </w:pPr>
          </w:p>
        </w:tc>
        <w:tc>
          <w:tcPr>
            <w:tcW w:w="2175" w:type="dxa"/>
            <w:noWrap w:val="0"/>
            <w:vAlign w:val="center"/>
          </w:tcPr>
          <w:p>
            <w:pPr>
              <w:pStyle w:val="58"/>
              <w:keepNext w:val="0"/>
              <w:keepLines w:val="0"/>
              <w:pageBreakBefore w:val="0"/>
              <w:kinsoku/>
              <w:wordWrap/>
              <w:overflowPunct/>
              <w:topLinePunct w:val="0"/>
              <w:autoSpaceDE/>
              <w:autoSpaceDN/>
              <w:bidi w:val="0"/>
              <w:spacing w:beforeLines="0" w:afterLines="0" w:line="360" w:lineRule="exact"/>
              <w:ind w:right="0" w:firstLine="0"/>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cs="Times New Roman"/>
                <w:snapToGrid w:val="0"/>
                <w:color w:val="auto"/>
                <w:kern w:val="21"/>
                <w:sz w:val="24"/>
                <w:szCs w:val="24"/>
                <w:highlight w:val="none"/>
                <w:lang w:val="en-US" w:eastAsia="zh-CN" w:bidi="ar-SA"/>
              </w:rPr>
              <w:t>SS</w:t>
            </w:r>
          </w:p>
        </w:tc>
        <w:tc>
          <w:tcPr>
            <w:tcW w:w="1575" w:type="dxa"/>
            <w:noWrap w:val="0"/>
            <w:vAlign w:val="center"/>
          </w:tcPr>
          <w:p>
            <w:pPr>
              <w:keepNext w:val="0"/>
              <w:keepLines w:val="0"/>
              <w:pageBreakBefore w:val="0"/>
              <w:kinsoku/>
              <w:wordWrap/>
              <w:overflowPunct/>
              <w:topLinePunct w:val="0"/>
              <w:autoSpaceDE/>
              <w:autoSpaceDN/>
              <w:bidi w:val="0"/>
              <w:spacing w:line="36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pPr>
              <w:keepNext w:val="0"/>
              <w:keepLines w:val="0"/>
              <w:pageBreakBefore w:val="0"/>
              <w:kinsoku/>
              <w:wordWrap/>
              <w:overflowPunct/>
              <w:topLinePunct w:val="0"/>
              <w:autoSpaceDE/>
              <w:autoSpaceDN/>
              <w:bidi w:val="0"/>
              <w:spacing w:line="36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pPr>
              <w:keepNext w:val="0"/>
              <w:keepLines w:val="0"/>
              <w:pageBreakBefore w:val="0"/>
              <w:kinsoku/>
              <w:wordWrap/>
              <w:overflowPunct/>
              <w:topLinePunct w:val="0"/>
              <w:autoSpaceDE/>
              <w:autoSpaceDN/>
              <w:bidi w:val="0"/>
              <w:spacing w:line="36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cs="Times New Roman"/>
                <w:snapToGrid w:val="0"/>
                <w:color w:val="auto"/>
                <w:kern w:val="21"/>
                <w:sz w:val="24"/>
                <w:szCs w:val="24"/>
                <w:highlight w:val="none"/>
                <w:lang w:val="en-US" w:eastAsia="zh-CN"/>
              </w:rPr>
              <w:t>0.403</w:t>
            </w:r>
            <w:r>
              <w:rPr>
                <w:rFonts w:hint="eastAsia" w:ascii="Times New Roman" w:hAnsi="Times New Roman" w:eastAsia="宋体" w:cs="Times New Roman"/>
                <w:snapToGrid w:val="0"/>
                <w:color w:val="auto"/>
                <w:kern w:val="21"/>
                <w:sz w:val="24"/>
                <w:szCs w:val="24"/>
                <w:highlight w:val="none"/>
                <w:lang w:val="en-US" w:eastAsia="zh-CN"/>
              </w:rPr>
              <w:t>t/a</w:t>
            </w:r>
          </w:p>
        </w:tc>
        <w:tc>
          <w:tcPr>
            <w:tcW w:w="1514" w:type="dxa"/>
            <w:noWrap w:val="0"/>
            <w:vAlign w:val="center"/>
          </w:tcPr>
          <w:p>
            <w:pPr>
              <w:keepNext w:val="0"/>
              <w:keepLines w:val="0"/>
              <w:pageBreakBefore w:val="0"/>
              <w:kinsoku/>
              <w:wordWrap/>
              <w:overflowPunct/>
              <w:topLinePunct w:val="0"/>
              <w:autoSpaceDE/>
              <w:autoSpaceDN/>
              <w:bidi w:val="0"/>
              <w:spacing w:beforeLines="0" w:afterLines="0" w:line="360" w:lineRule="exact"/>
              <w:ind w:right="0" w:firstLine="0"/>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Times New Roman" w:hAnsi="Times New Roman" w:eastAsia="宋体" w:cs="Times New Roman"/>
                <w:snapToGrid w:val="0"/>
                <w:color w:val="auto"/>
                <w:kern w:val="21"/>
                <w:sz w:val="24"/>
                <w:szCs w:val="24"/>
                <w:highlight w:val="none"/>
                <w:lang w:val="en-US" w:eastAsia="zh-CN" w:bidi="ar-SA"/>
              </w:rPr>
            </w:pPr>
            <w:r>
              <w:rPr>
                <w:rFonts w:hint="eastAsia" w:cs="Times New Roman"/>
                <w:snapToGrid w:val="0"/>
                <w:color w:val="auto"/>
                <w:kern w:val="21"/>
                <w:sz w:val="24"/>
                <w:szCs w:val="24"/>
                <w:highlight w:val="none"/>
                <w:lang w:val="en-US" w:eastAsia="zh-CN"/>
              </w:rPr>
              <w:t>0.403</w:t>
            </w:r>
            <w:r>
              <w:rPr>
                <w:rFonts w:hint="eastAsia" w:ascii="Times New Roman" w:hAnsi="Times New Roman" w:eastAsia="宋体" w:cs="Times New Roman"/>
                <w:snapToGrid w:val="0"/>
                <w:color w:val="auto"/>
                <w:kern w:val="21"/>
                <w:sz w:val="24"/>
                <w:szCs w:val="24"/>
                <w:highlight w:val="none"/>
                <w:lang w:val="en-US" w:eastAsia="zh-CN"/>
              </w:rPr>
              <w:t>t/a</w:t>
            </w:r>
          </w:p>
        </w:tc>
        <w:tc>
          <w:tcPr>
            <w:tcW w:w="17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r>
              <w:rPr>
                <w:rFonts w:hint="eastAsia" w:cs="Times New Roman"/>
                <w:snapToGrid w:val="0"/>
                <w:color w:val="auto"/>
                <w:kern w:val="21"/>
                <w:sz w:val="24"/>
                <w:szCs w:val="24"/>
                <w:highlight w:val="none"/>
                <w:lang w:val="en-US" w:eastAsia="zh-CN"/>
              </w:rPr>
              <w:t>0.403</w:t>
            </w:r>
            <w:r>
              <w:rPr>
                <w:rFonts w:hint="eastAsia" w:ascii="Times New Roman" w:hAnsi="Times New Roman" w:eastAsia="宋体" w:cs="Times New Roman"/>
                <w:snapToGrid w:val="0"/>
                <w:color w:val="auto"/>
                <w:kern w:val="21"/>
                <w:sz w:val="24"/>
                <w:szCs w:val="24"/>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restart"/>
            <w:noWrap w:val="0"/>
            <w:vAlign w:val="center"/>
          </w:tcPr>
          <w:p>
            <w:pPr>
              <w:pStyle w:val="58"/>
              <w:keepNext w:val="0"/>
              <w:keepLines w:val="0"/>
              <w:pageBreakBefore w:val="0"/>
              <w:kinsoku/>
              <w:wordWrap/>
              <w:overflowPunct/>
              <w:topLinePunct w:val="0"/>
              <w:autoSpaceDE/>
              <w:autoSpaceDN/>
              <w:bidi w:val="0"/>
              <w:spacing w:beforeLines="0" w:afterLines="0" w:line="360" w:lineRule="exact"/>
              <w:ind w:right="0" w:firstLine="0"/>
              <w:textAlignment w:val="auto"/>
              <w:rPr>
                <w:rFonts w:hint="default" w:ascii="Times New Roman" w:hAnsi="Times New Roman" w:eastAsia="宋体" w:cs="Times New Roman"/>
                <w:snapToGrid w:val="0"/>
                <w:color w:val="auto"/>
                <w:kern w:val="21"/>
                <w:sz w:val="24"/>
                <w:szCs w:val="24"/>
                <w:highlight w:val="none"/>
              </w:rPr>
            </w:pPr>
            <w:r>
              <w:rPr>
                <w:rFonts w:hint="eastAsia" w:ascii="Times New Roman" w:cs="Times New Roman"/>
                <w:snapToGrid w:val="0"/>
                <w:color w:val="auto"/>
                <w:kern w:val="21"/>
                <w:sz w:val="24"/>
                <w:szCs w:val="24"/>
                <w:highlight w:val="none"/>
                <w:lang w:val="en-US" w:eastAsia="zh-CN"/>
              </w:rPr>
              <w:t>固体</w:t>
            </w:r>
            <w:r>
              <w:rPr>
                <w:rFonts w:hint="default" w:ascii="Times New Roman" w:hAnsi="Times New Roman" w:eastAsia="宋体" w:cs="Times New Roman"/>
                <w:snapToGrid w:val="0"/>
                <w:color w:val="auto"/>
                <w:kern w:val="21"/>
                <w:sz w:val="24"/>
                <w:szCs w:val="24"/>
                <w:highlight w:val="none"/>
              </w:rPr>
              <w:t>废物</w:t>
            </w:r>
          </w:p>
        </w:tc>
        <w:tc>
          <w:tcPr>
            <w:tcW w:w="2175" w:type="dxa"/>
            <w:noWrap w:val="0"/>
            <w:vAlign w:val="center"/>
          </w:tcPr>
          <w:p>
            <w:pPr>
              <w:pStyle w:val="58"/>
              <w:keepNext w:val="0"/>
              <w:keepLines w:val="0"/>
              <w:pageBreakBefore w:val="0"/>
              <w:kinsoku/>
              <w:wordWrap/>
              <w:overflowPunct/>
              <w:topLinePunct w:val="0"/>
              <w:autoSpaceDE/>
              <w:autoSpaceDN/>
              <w:bidi w:val="0"/>
              <w:spacing w:beforeLines="0" w:afterLines="0" w:line="360" w:lineRule="exact"/>
              <w:ind w:right="0" w:firstLine="0"/>
              <w:textAlignment w:val="auto"/>
              <w:rPr>
                <w:rFonts w:hint="default" w:ascii="Times New Roman" w:hAnsi="Times New Roman" w:eastAsia="宋体" w:cs="Times New Roman"/>
                <w:snapToGrid w:val="0"/>
                <w:color w:val="FF0000"/>
                <w:kern w:val="21"/>
                <w:sz w:val="24"/>
                <w:szCs w:val="24"/>
                <w:highlight w:val="none"/>
                <w:lang w:val="en-US" w:eastAsia="zh-CN" w:bidi="ar-SA"/>
              </w:rPr>
            </w:pPr>
            <w:r>
              <w:rPr>
                <w:rFonts w:hint="eastAsia" w:ascii="Times New Roman" w:hAnsi="Times New Roman" w:eastAsia="宋体" w:cs="Times New Roman"/>
                <w:snapToGrid w:val="0"/>
                <w:color w:val="FF0000"/>
                <w:kern w:val="21"/>
                <w:sz w:val="24"/>
                <w:szCs w:val="24"/>
                <w:highlight w:val="none"/>
                <w:lang w:val="en-US" w:eastAsia="zh-CN" w:bidi="ar-SA"/>
              </w:rPr>
              <w:t>金属废屑</w:t>
            </w:r>
          </w:p>
        </w:tc>
        <w:tc>
          <w:tcPr>
            <w:tcW w:w="1575" w:type="dxa"/>
            <w:noWrap w:val="0"/>
            <w:vAlign w:val="center"/>
          </w:tcPr>
          <w:p>
            <w:pPr>
              <w:keepNext w:val="0"/>
              <w:keepLines w:val="0"/>
              <w:pageBreakBefore w:val="0"/>
              <w:kinsoku/>
              <w:wordWrap/>
              <w:overflowPunct/>
              <w:topLinePunct w:val="0"/>
              <w:autoSpaceDE/>
              <w:autoSpaceDN/>
              <w:bidi w:val="0"/>
              <w:adjustRightInd/>
              <w:spacing w:line="360" w:lineRule="exact"/>
              <w:ind w:right="0" w:rightChars="0" w:firstLine="0"/>
              <w:jc w:val="center"/>
              <w:textAlignment w:val="auto"/>
              <w:rPr>
                <w:rFonts w:hint="default" w:ascii="Times New Roman" w:hAnsi="Times New Roman" w:eastAsia="宋体" w:cs="Times New Roman"/>
                <w:color w:val="FF0000"/>
                <w:kern w:val="2"/>
                <w:sz w:val="24"/>
                <w:szCs w:val="24"/>
                <w:highlight w:val="none"/>
                <w:lang w:val="en-US" w:eastAsia="zh-CN" w:bidi="ar-SA"/>
              </w:rPr>
            </w:pPr>
            <w:r>
              <w:rPr>
                <w:rFonts w:hint="eastAsia" w:cs="Times New Roman"/>
                <w:snapToGrid w:val="0"/>
                <w:color w:val="FF0000"/>
                <w:kern w:val="21"/>
                <w:sz w:val="24"/>
                <w:szCs w:val="24"/>
                <w:highlight w:val="none"/>
                <w:lang w:val="en-US" w:eastAsia="zh-CN"/>
              </w:rPr>
              <w:t>37.5</w:t>
            </w:r>
            <w:r>
              <w:rPr>
                <w:rFonts w:hint="eastAsia" w:ascii="Times New Roman" w:hAnsi="Times New Roman" w:eastAsia="宋体" w:cs="Times New Roman"/>
                <w:snapToGrid w:val="0"/>
                <w:color w:val="FF0000"/>
                <w:kern w:val="21"/>
                <w:sz w:val="24"/>
                <w:szCs w:val="24"/>
                <w:highlight w:val="none"/>
                <w:lang w:val="en-US" w:eastAsia="zh-CN"/>
              </w:rPr>
              <w:t>t/a</w:t>
            </w:r>
          </w:p>
        </w:tc>
        <w:tc>
          <w:tcPr>
            <w:tcW w:w="1135" w:type="dxa"/>
            <w:noWrap w:val="0"/>
            <w:vAlign w:val="center"/>
          </w:tcPr>
          <w:p>
            <w:pPr>
              <w:keepNext w:val="0"/>
              <w:keepLines w:val="0"/>
              <w:pageBreakBefore w:val="0"/>
              <w:kinsoku/>
              <w:wordWrap/>
              <w:overflowPunct/>
              <w:topLinePunct w:val="0"/>
              <w:autoSpaceDE/>
              <w:autoSpaceDN/>
              <w:bidi w:val="0"/>
              <w:spacing w:beforeLines="0" w:afterLines="0" w:line="360" w:lineRule="exact"/>
              <w:ind w:right="0" w:firstLine="0"/>
              <w:jc w:val="center"/>
              <w:textAlignment w:val="auto"/>
              <w:rPr>
                <w:rFonts w:hint="default" w:ascii="Times New Roman" w:hAnsi="Times New Roman" w:eastAsia="宋体" w:cs="Times New Roman"/>
                <w:snapToGrid w:val="0"/>
                <w:color w:val="FF0000"/>
                <w:kern w:val="21"/>
                <w:sz w:val="24"/>
                <w:szCs w:val="24"/>
                <w:highlight w:val="none"/>
                <w:lang w:val="en-US" w:eastAsia="zh-CN" w:bidi="ar-SA"/>
              </w:rPr>
            </w:pPr>
            <w:r>
              <w:rPr>
                <w:rFonts w:hint="eastAsia" w:ascii="Times New Roman" w:hAnsi="Times New Roman" w:eastAsia="宋体" w:cs="Times New Roman"/>
                <w:snapToGrid w:val="0"/>
                <w:color w:val="FF0000"/>
                <w:kern w:val="21"/>
                <w:sz w:val="24"/>
                <w:szCs w:val="24"/>
                <w:highlight w:val="none"/>
                <w:lang w:val="en-US" w:eastAsia="zh-CN"/>
              </w:rPr>
              <w:t>-</w:t>
            </w:r>
          </w:p>
        </w:tc>
        <w:tc>
          <w:tcPr>
            <w:tcW w:w="1563" w:type="dxa"/>
            <w:noWrap w:val="0"/>
            <w:vAlign w:val="center"/>
          </w:tcPr>
          <w:p>
            <w:pPr>
              <w:keepNext w:val="0"/>
              <w:keepLines w:val="0"/>
              <w:pageBreakBefore w:val="0"/>
              <w:kinsoku/>
              <w:wordWrap/>
              <w:overflowPunct/>
              <w:topLinePunct/>
              <w:bidi w:val="0"/>
              <w:adjustRightInd w:val="0"/>
              <w:snapToGrid w:val="0"/>
              <w:spacing w:line="360" w:lineRule="exact"/>
              <w:jc w:val="center"/>
              <w:rPr>
                <w:rFonts w:hint="default" w:ascii="Times New Roman" w:hAnsi="Times New Roman" w:eastAsia="宋体" w:cs="Times New Roman"/>
                <w:color w:val="FF0000"/>
                <w:kern w:val="2"/>
                <w:sz w:val="24"/>
                <w:szCs w:val="24"/>
                <w:lang w:val="en-US" w:eastAsia="zh-CN" w:bidi="ar-SA"/>
              </w:rPr>
            </w:pPr>
            <w:r>
              <w:rPr>
                <w:rFonts w:hint="eastAsia" w:ascii="Times New Roman" w:hAnsi="Times New Roman" w:eastAsia="宋体" w:cs="Times New Roman"/>
                <w:snapToGrid w:val="0"/>
                <w:color w:val="FF0000"/>
                <w:kern w:val="21"/>
                <w:sz w:val="24"/>
                <w:szCs w:val="24"/>
                <w:highlight w:val="none"/>
                <w:lang w:val="en-US" w:eastAsia="zh-CN"/>
              </w:rPr>
              <w:t>-</w:t>
            </w:r>
          </w:p>
        </w:tc>
        <w:tc>
          <w:tcPr>
            <w:tcW w:w="162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jc w:val="center"/>
              <w:textAlignment w:val="auto"/>
              <w:rPr>
                <w:rFonts w:hint="default" w:ascii="Times New Roman" w:hAnsi="Times New Roman" w:eastAsia="宋体" w:cs="Times New Roman"/>
                <w:snapToGrid w:val="0"/>
                <w:color w:val="FF0000"/>
                <w:kern w:val="21"/>
                <w:sz w:val="24"/>
                <w:szCs w:val="24"/>
                <w:highlight w:val="none"/>
                <w:lang w:val="en-US" w:eastAsia="zh-CN"/>
              </w:rPr>
            </w:pPr>
            <w:r>
              <w:rPr>
                <w:rFonts w:hint="eastAsia" w:ascii="Times New Roman" w:hAnsi="Times New Roman" w:eastAsia="宋体" w:cs="Times New Roman"/>
                <w:snapToGrid w:val="0"/>
                <w:color w:val="FF0000"/>
                <w:kern w:val="21"/>
                <w:sz w:val="24"/>
                <w:szCs w:val="24"/>
                <w:highlight w:val="none"/>
                <w:lang w:val="en-US" w:eastAsia="zh-CN"/>
              </w:rPr>
              <w:t>-</w:t>
            </w:r>
          </w:p>
        </w:tc>
        <w:tc>
          <w:tcPr>
            <w:tcW w:w="1514" w:type="dxa"/>
            <w:noWrap w:val="0"/>
            <w:vAlign w:val="center"/>
          </w:tcPr>
          <w:p>
            <w:pPr>
              <w:keepNext w:val="0"/>
              <w:keepLines w:val="0"/>
              <w:pageBreakBefore w:val="0"/>
              <w:kinsoku/>
              <w:wordWrap/>
              <w:overflowPunct/>
              <w:topLinePunct w:val="0"/>
              <w:autoSpaceDE/>
              <w:autoSpaceDN/>
              <w:bidi w:val="0"/>
              <w:adjustRightInd/>
              <w:spacing w:line="360" w:lineRule="exact"/>
              <w:ind w:right="0" w:rightChars="0" w:firstLine="0"/>
              <w:jc w:val="center"/>
              <w:textAlignment w:val="auto"/>
              <w:rPr>
                <w:rFonts w:hint="default" w:ascii="Times New Roman" w:hAnsi="Times New Roman" w:eastAsia="宋体" w:cs="Times New Roman"/>
                <w:color w:val="FF0000"/>
                <w:kern w:val="2"/>
                <w:sz w:val="24"/>
                <w:szCs w:val="24"/>
                <w:highlight w:val="none"/>
                <w:lang w:val="en-US" w:eastAsia="zh-CN" w:bidi="ar-SA"/>
              </w:rPr>
            </w:pPr>
            <w:r>
              <w:rPr>
                <w:rFonts w:hint="eastAsia" w:ascii="Times New Roman" w:hAnsi="Times New Roman" w:eastAsia="宋体" w:cs="Times New Roman"/>
                <w:snapToGrid w:val="0"/>
                <w:color w:val="FF0000"/>
                <w:kern w:val="21"/>
                <w:sz w:val="24"/>
                <w:szCs w:val="24"/>
                <w:highlight w:val="none"/>
                <w:lang w:val="en-US" w:eastAsia="zh-CN"/>
              </w:rPr>
              <w:t>-</w:t>
            </w:r>
          </w:p>
        </w:tc>
        <w:tc>
          <w:tcPr>
            <w:tcW w:w="16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firstLine="0" w:firstLineChars="0"/>
              <w:jc w:val="center"/>
              <w:textAlignment w:val="auto"/>
              <w:rPr>
                <w:rFonts w:hint="default" w:ascii="Times New Roman" w:hAnsi="Times New Roman" w:eastAsia="宋体" w:cs="Times New Roman"/>
                <w:snapToGrid w:val="0"/>
                <w:color w:val="FF0000"/>
                <w:kern w:val="21"/>
                <w:sz w:val="24"/>
                <w:szCs w:val="24"/>
                <w:highlight w:val="none"/>
                <w:lang w:val="en-US" w:eastAsia="zh-CN" w:bidi="ar-SA"/>
              </w:rPr>
            </w:pPr>
            <w:r>
              <w:rPr>
                <w:rFonts w:hint="eastAsia" w:cs="Times New Roman"/>
                <w:snapToGrid w:val="0"/>
                <w:color w:val="FF0000"/>
                <w:kern w:val="21"/>
                <w:sz w:val="24"/>
                <w:szCs w:val="24"/>
                <w:highlight w:val="none"/>
                <w:lang w:val="en-US" w:eastAsia="zh-CN"/>
              </w:rPr>
              <w:t>37.5</w:t>
            </w:r>
            <w:r>
              <w:rPr>
                <w:rFonts w:hint="eastAsia" w:ascii="Times New Roman" w:hAnsi="Times New Roman" w:eastAsia="宋体" w:cs="Times New Roman"/>
                <w:snapToGrid w:val="0"/>
                <w:color w:val="FF0000"/>
                <w:kern w:val="21"/>
                <w:sz w:val="24"/>
                <w:szCs w:val="24"/>
                <w:highlight w:val="none"/>
                <w:lang w:val="en-US" w:eastAsia="zh-CN"/>
              </w:rPr>
              <w:t>t/a</w:t>
            </w:r>
          </w:p>
        </w:tc>
        <w:tc>
          <w:tcPr>
            <w:tcW w:w="17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firstLine="0" w:firstLineChars="0"/>
              <w:jc w:val="center"/>
              <w:textAlignment w:val="auto"/>
              <w:rPr>
                <w:rFonts w:hint="default" w:ascii="Times New Roman" w:hAnsi="Times New Roman" w:eastAsia="宋体" w:cs="Times New Roman"/>
                <w:snapToGrid w:val="0"/>
                <w:color w:val="FF0000"/>
                <w:kern w:val="21"/>
                <w:sz w:val="24"/>
                <w:szCs w:val="24"/>
                <w:highlight w:val="none"/>
                <w:lang w:val="en-US" w:eastAsia="zh-CN" w:bidi="ar-SA"/>
              </w:rPr>
            </w:pPr>
            <w:r>
              <w:rPr>
                <w:rFonts w:hint="eastAsia" w:cs="Times New Roman"/>
                <w:snapToGrid w:val="0"/>
                <w:color w:val="FF0000"/>
                <w:kern w:val="21"/>
                <w:sz w:val="24"/>
                <w:szCs w:val="24"/>
                <w:highlight w:val="none"/>
                <w:lang w:val="en-US" w:eastAsia="zh-CN"/>
              </w:rPr>
              <w:t>0</w:t>
            </w:r>
            <w:r>
              <w:rPr>
                <w:rFonts w:hint="eastAsia" w:ascii="Times New Roman" w:hAnsi="Times New Roman" w:eastAsia="宋体" w:cs="Times New Roman"/>
                <w:snapToGrid w:val="0"/>
                <w:color w:val="FF0000"/>
                <w:kern w:val="21"/>
                <w:sz w:val="24"/>
                <w:szCs w:val="24"/>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continue"/>
            <w:noWrap w:val="0"/>
            <w:vAlign w:val="center"/>
          </w:tcPr>
          <w:p>
            <w:pPr>
              <w:pStyle w:val="58"/>
              <w:keepNext w:val="0"/>
              <w:keepLines w:val="0"/>
              <w:pageBreakBefore w:val="0"/>
              <w:kinsoku/>
              <w:wordWrap/>
              <w:overflowPunct/>
              <w:topLinePunct w:val="0"/>
              <w:autoSpaceDE/>
              <w:autoSpaceDN/>
              <w:bidi w:val="0"/>
              <w:spacing w:beforeLines="0" w:afterLines="0" w:line="360" w:lineRule="exact"/>
              <w:ind w:right="0" w:firstLine="0"/>
              <w:textAlignment w:val="auto"/>
              <w:rPr>
                <w:rFonts w:hint="eastAsia" w:ascii="Times New Roman" w:cs="Times New Roman"/>
                <w:snapToGrid w:val="0"/>
                <w:color w:val="auto"/>
                <w:kern w:val="21"/>
                <w:sz w:val="24"/>
                <w:szCs w:val="24"/>
                <w:highlight w:val="none"/>
                <w:lang w:val="en-US" w:eastAsia="zh-CN"/>
              </w:rPr>
            </w:pPr>
          </w:p>
        </w:tc>
        <w:tc>
          <w:tcPr>
            <w:tcW w:w="2175" w:type="dxa"/>
            <w:noWrap w:val="0"/>
            <w:vAlign w:val="center"/>
          </w:tcPr>
          <w:p>
            <w:pPr>
              <w:pStyle w:val="58"/>
              <w:keepNext w:val="0"/>
              <w:keepLines w:val="0"/>
              <w:pageBreakBefore w:val="0"/>
              <w:kinsoku/>
              <w:wordWrap/>
              <w:overflowPunct/>
              <w:topLinePunct w:val="0"/>
              <w:autoSpaceDE/>
              <w:autoSpaceDN/>
              <w:bidi w:val="0"/>
              <w:spacing w:beforeLines="0" w:afterLines="0" w:line="360" w:lineRule="exact"/>
              <w:ind w:right="0" w:firstLine="0"/>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bidi="ar-SA"/>
              </w:rPr>
              <w:t>纯水制备废过滤膜</w:t>
            </w:r>
          </w:p>
        </w:tc>
        <w:tc>
          <w:tcPr>
            <w:tcW w:w="1575" w:type="dxa"/>
            <w:noWrap w:val="0"/>
            <w:vAlign w:val="center"/>
          </w:tcPr>
          <w:p>
            <w:pPr>
              <w:keepNext w:val="0"/>
              <w:keepLines w:val="0"/>
              <w:pageBreakBefore w:val="0"/>
              <w:kinsoku/>
              <w:wordWrap/>
              <w:overflowPunct/>
              <w:topLinePunct w:val="0"/>
              <w:autoSpaceDE/>
              <w:autoSpaceDN/>
              <w:bidi w:val="0"/>
              <w:adjustRightInd/>
              <w:spacing w:line="360" w:lineRule="exact"/>
              <w:ind w:right="0" w:rightChars="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pPr>
              <w:keepNext w:val="0"/>
              <w:keepLines w:val="0"/>
              <w:pageBreakBefore w:val="0"/>
              <w:kinsoku/>
              <w:wordWrap/>
              <w:overflowPunct/>
              <w:topLinePunct w:val="0"/>
              <w:autoSpaceDE/>
              <w:autoSpaceDN/>
              <w:bidi w:val="0"/>
              <w:spacing w:beforeLines="0" w:afterLines="0" w:line="36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pPr>
              <w:keepNext w:val="0"/>
              <w:keepLines w:val="0"/>
              <w:pageBreakBefore w:val="0"/>
              <w:kinsoku/>
              <w:wordWrap/>
              <w:overflowPunct/>
              <w:topLinePunct/>
              <w:bidi w:val="0"/>
              <w:adjustRightInd w:val="0"/>
              <w:snapToGrid w:val="0"/>
              <w:spacing w:line="360" w:lineRule="exact"/>
              <w:jc w:val="center"/>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cs="Times New Roman"/>
                <w:snapToGrid w:val="0"/>
                <w:color w:val="auto"/>
                <w:kern w:val="21"/>
                <w:sz w:val="24"/>
                <w:szCs w:val="24"/>
                <w:highlight w:val="none"/>
                <w:lang w:val="en-US" w:eastAsia="zh-CN"/>
              </w:rPr>
              <w:t>0.9</w:t>
            </w:r>
            <w:r>
              <w:rPr>
                <w:rFonts w:hint="eastAsia" w:ascii="Times New Roman" w:hAnsi="Times New Roman" w:eastAsia="宋体" w:cs="Times New Roman"/>
                <w:snapToGrid w:val="0"/>
                <w:color w:val="auto"/>
                <w:kern w:val="21"/>
                <w:sz w:val="24"/>
                <w:szCs w:val="24"/>
                <w:highlight w:val="none"/>
                <w:lang w:val="en-US" w:eastAsia="zh-CN"/>
              </w:rPr>
              <w:t>t/a</w:t>
            </w:r>
          </w:p>
        </w:tc>
        <w:tc>
          <w:tcPr>
            <w:tcW w:w="1514" w:type="dxa"/>
            <w:noWrap w:val="0"/>
            <w:vAlign w:val="center"/>
          </w:tcPr>
          <w:p>
            <w:pPr>
              <w:keepNext w:val="0"/>
              <w:keepLines w:val="0"/>
              <w:pageBreakBefore w:val="0"/>
              <w:kinsoku/>
              <w:wordWrap/>
              <w:overflowPunct/>
              <w:topLinePunct w:val="0"/>
              <w:autoSpaceDE/>
              <w:autoSpaceDN/>
              <w:bidi w:val="0"/>
              <w:adjustRightInd/>
              <w:spacing w:line="360" w:lineRule="exact"/>
              <w:ind w:right="0" w:rightChars="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firstLine="0" w:firstLineChars="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cs="Times New Roman"/>
                <w:snapToGrid w:val="0"/>
                <w:color w:val="auto"/>
                <w:kern w:val="21"/>
                <w:sz w:val="24"/>
                <w:szCs w:val="24"/>
                <w:highlight w:val="none"/>
                <w:lang w:val="en-US" w:eastAsia="zh-CN"/>
              </w:rPr>
              <w:t>0.9</w:t>
            </w:r>
            <w:r>
              <w:rPr>
                <w:rFonts w:hint="eastAsia" w:ascii="Times New Roman" w:hAnsi="Times New Roman" w:eastAsia="宋体" w:cs="Times New Roman"/>
                <w:snapToGrid w:val="0"/>
                <w:color w:val="auto"/>
                <w:kern w:val="21"/>
                <w:sz w:val="24"/>
                <w:szCs w:val="24"/>
                <w:highlight w:val="none"/>
                <w:lang w:val="en-US" w:eastAsia="zh-CN"/>
              </w:rPr>
              <w:t>t/a</w:t>
            </w:r>
          </w:p>
        </w:tc>
        <w:tc>
          <w:tcPr>
            <w:tcW w:w="17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firstLine="0" w:firstLineChars="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r>
              <w:rPr>
                <w:rFonts w:hint="eastAsia" w:cs="Times New Roman"/>
                <w:snapToGrid w:val="0"/>
                <w:color w:val="auto"/>
                <w:kern w:val="21"/>
                <w:sz w:val="24"/>
                <w:szCs w:val="24"/>
                <w:highlight w:val="none"/>
                <w:lang w:val="en-US" w:eastAsia="zh-CN"/>
              </w:rPr>
              <w:t>0.9</w:t>
            </w:r>
            <w:r>
              <w:rPr>
                <w:rFonts w:hint="eastAsia" w:ascii="Times New Roman" w:hAnsi="Times New Roman" w:eastAsia="宋体" w:cs="Times New Roman"/>
                <w:snapToGrid w:val="0"/>
                <w:color w:val="auto"/>
                <w:kern w:val="21"/>
                <w:sz w:val="24"/>
                <w:szCs w:val="24"/>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continue"/>
            <w:noWrap w:val="0"/>
            <w:vAlign w:val="center"/>
          </w:tcPr>
          <w:p>
            <w:pPr>
              <w:pStyle w:val="58"/>
              <w:keepNext w:val="0"/>
              <w:keepLines w:val="0"/>
              <w:pageBreakBefore w:val="0"/>
              <w:kinsoku/>
              <w:wordWrap/>
              <w:overflowPunct/>
              <w:topLinePunct w:val="0"/>
              <w:autoSpaceDE/>
              <w:autoSpaceDN/>
              <w:bidi w:val="0"/>
              <w:spacing w:beforeLines="0" w:afterLines="0" w:line="360" w:lineRule="exact"/>
              <w:ind w:right="0" w:firstLine="0"/>
              <w:textAlignment w:val="auto"/>
              <w:rPr>
                <w:rFonts w:hint="eastAsia" w:ascii="Times New Roman" w:cs="Times New Roman"/>
                <w:snapToGrid w:val="0"/>
                <w:color w:val="auto"/>
                <w:kern w:val="21"/>
                <w:sz w:val="24"/>
                <w:szCs w:val="24"/>
                <w:highlight w:val="none"/>
                <w:lang w:val="en-US" w:eastAsia="zh-CN"/>
              </w:rPr>
            </w:pPr>
          </w:p>
        </w:tc>
        <w:tc>
          <w:tcPr>
            <w:tcW w:w="2175" w:type="dxa"/>
            <w:noWrap w:val="0"/>
            <w:vAlign w:val="center"/>
          </w:tcPr>
          <w:p>
            <w:pPr>
              <w:pStyle w:val="58"/>
              <w:keepNext w:val="0"/>
              <w:keepLines w:val="0"/>
              <w:pageBreakBefore w:val="0"/>
              <w:kinsoku/>
              <w:wordWrap/>
              <w:overflowPunct/>
              <w:topLinePunct w:val="0"/>
              <w:autoSpaceDE/>
              <w:autoSpaceDN/>
              <w:bidi w:val="0"/>
              <w:spacing w:beforeLines="0" w:afterLines="0" w:line="360" w:lineRule="exact"/>
              <w:ind w:right="0" w:firstLine="0"/>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bidi="ar-SA"/>
              </w:rPr>
              <w:t>废水处理废过滤膜</w:t>
            </w:r>
          </w:p>
        </w:tc>
        <w:tc>
          <w:tcPr>
            <w:tcW w:w="1575" w:type="dxa"/>
            <w:noWrap w:val="0"/>
            <w:vAlign w:val="center"/>
          </w:tcPr>
          <w:p>
            <w:pPr>
              <w:keepNext w:val="0"/>
              <w:keepLines w:val="0"/>
              <w:pageBreakBefore w:val="0"/>
              <w:kinsoku/>
              <w:wordWrap/>
              <w:overflowPunct/>
              <w:topLinePunct w:val="0"/>
              <w:autoSpaceDE/>
              <w:autoSpaceDN/>
              <w:bidi w:val="0"/>
              <w:adjustRightInd/>
              <w:spacing w:line="360" w:lineRule="exact"/>
              <w:ind w:right="0" w:rightChars="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pPr>
              <w:keepNext w:val="0"/>
              <w:keepLines w:val="0"/>
              <w:pageBreakBefore w:val="0"/>
              <w:kinsoku/>
              <w:wordWrap/>
              <w:overflowPunct/>
              <w:topLinePunct w:val="0"/>
              <w:autoSpaceDE/>
              <w:autoSpaceDN/>
              <w:bidi w:val="0"/>
              <w:spacing w:beforeLines="0" w:afterLines="0" w:line="36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pPr>
              <w:keepNext w:val="0"/>
              <w:keepLines w:val="0"/>
              <w:pageBreakBefore w:val="0"/>
              <w:kinsoku/>
              <w:wordWrap/>
              <w:overflowPunct/>
              <w:topLinePunct/>
              <w:bidi w:val="0"/>
              <w:adjustRightInd w:val="0"/>
              <w:snapToGrid w:val="0"/>
              <w:spacing w:line="360" w:lineRule="exact"/>
              <w:jc w:val="center"/>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cs="Times New Roman"/>
                <w:snapToGrid w:val="0"/>
                <w:color w:val="auto"/>
                <w:kern w:val="21"/>
                <w:sz w:val="24"/>
                <w:szCs w:val="24"/>
                <w:highlight w:val="none"/>
                <w:lang w:val="en-US" w:eastAsia="zh-CN"/>
              </w:rPr>
              <w:t>0.35</w:t>
            </w:r>
            <w:r>
              <w:rPr>
                <w:rFonts w:hint="eastAsia" w:ascii="Times New Roman" w:hAnsi="Times New Roman" w:eastAsia="宋体" w:cs="Times New Roman"/>
                <w:snapToGrid w:val="0"/>
                <w:color w:val="auto"/>
                <w:kern w:val="21"/>
                <w:sz w:val="24"/>
                <w:szCs w:val="24"/>
                <w:highlight w:val="none"/>
                <w:lang w:val="en-US" w:eastAsia="zh-CN"/>
              </w:rPr>
              <w:t>t/a</w:t>
            </w:r>
          </w:p>
        </w:tc>
        <w:tc>
          <w:tcPr>
            <w:tcW w:w="1514" w:type="dxa"/>
            <w:noWrap w:val="0"/>
            <w:vAlign w:val="center"/>
          </w:tcPr>
          <w:p>
            <w:pPr>
              <w:keepNext w:val="0"/>
              <w:keepLines w:val="0"/>
              <w:pageBreakBefore w:val="0"/>
              <w:kinsoku/>
              <w:wordWrap/>
              <w:overflowPunct/>
              <w:topLinePunct w:val="0"/>
              <w:autoSpaceDE/>
              <w:autoSpaceDN/>
              <w:bidi w:val="0"/>
              <w:adjustRightInd/>
              <w:spacing w:line="360" w:lineRule="exact"/>
              <w:ind w:right="0" w:rightChars="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Times New Roman" w:hAnsi="Times New Roman" w:eastAsia="宋体" w:cs="Times New Roman"/>
                <w:snapToGrid w:val="0"/>
                <w:color w:val="auto"/>
                <w:kern w:val="21"/>
                <w:sz w:val="24"/>
                <w:szCs w:val="24"/>
                <w:highlight w:val="none"/>
                <w:lang w:val="en-US" w:eastAsia="zh-CN" w:bidi="ar-SA"/>
              </w:rPr>
            </w:pPr>
            <w:r>
              <w:rPr>
                <w:rFonts w:hint="eastAsia" w:cs="Times New Roman"/>
                <w:snapToGrid w:val="0"/>
                <w:color w:val="auto"/>
                <w:kern w:val="21"/>
                <w:sz w:val="24"/>
                <w:szCs w:val="24"/>
                <w:highlight w:val="none"/>
                <w:lang w:val="en-US" w:eastAsia="zh-CN"/>
              </w:rPr>
              <w:t>0.35</w:t>
            </w:r>
            <w:r>
              <w:rPr>
                <w:rFonts w:hint="eastAsia" w:ascii="Times New Roman" w:hAnsi="Times New Roman" w:eastAsia="宋体" w:cs="Times New Roman"/>
                <w:snapToGrid w:val="0"/>
                <w:color w:val="auto"/>
                <w:kern w:val="21"/>
                <w:sz w:val="24"/>
                <w:szCs w:val="24"/>
                <w:highlight w:val="none"/>
                <w:lang w:val="en-US" w:eastAsia="zh-CN"/>
              </w:rPr>
              <w:t>t/a</w:t>
            </w:r>
          </w:p>
        </w:tc>
        <w:tc>
          <w:tcPr>
            <w:tcW w:w="17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r>
              <w:rPr>
                <w:rFonts w:hint="eastAsia" w:cs="Times New Roman"/>
                <w:snapToGrid w:val="0"/>
                <w:color w:val="auto"/>
                <w:kern w:val="21"/>
                <w:sz w:val="24"/>
                <w:szCs w:val="24"/>
                <w:highlight w:val="none"/>
                <w:lang w:val="en-US" w:eastAsia="zh-CN"/>
              </w:rPr>
              <w:t>0.35</w:t>
            </w:r>
            <w:r>
              <w:rPr>
                <w:rFonts w:hint="eastAsia" w:ascii="Times New Roman" w:hAnsi="Times New Roman" w:eastAsia="宋体" w:cs="Times New Roman"/>
                <w:snapToGrid w:val="0"/>
                <w:color w:val="auto"/>
                <w:kern w:val="21"/>
                <w:sz w:val="24"/>
                <w:szCs w:val="24"/>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251" w:type="dxa"/>
            <w:vMerge w:val="continue"/>
            <w:noWrap w:val="0"/>
            <w:vAlign w:val="center"/>
          </w:tcPr>
          <w:p>
            <w:pPr>
              <w:pStyle w:val="58"/>
              <w:keepNext w:val="0"/>
              <w:keepLines w:val="0"/>
              <w:pageBreakBefore w:val="0"/>
              <w:kinsoku/>
              <w:wordWrap/>
              <w:overflowPunct/>
              <w:topLinePunct w:val="0"/>
              <w:autoSpaceDE/>
              <w:autoSpaceDN/>
              <w:bidi w:val="0"/>
              <w:spacing w:beforeLines="0" w:afterLines="0" w:line="360" w:lineRule="exact"/>
              <w:ind w:right="0" w:firstLine="0"/>
              <w:textAlignment w:val="auto"/>
              <w:rPr>
                <w:rFonts w:hint="default" w:ascii="Times New Roman" w:hAnsi="Times New Roman" w:eastAsia="宋体" w:cs="Times New Roman"/>
                <w:snapToGrid w:val="0"/>
                <w:color w:val="auto"/>
                <w:kern w:val="21"/>
                <w:sz w:val="24"/>
                <w:szCs w:val="24"/>
                <w:highlight w:val="none"/>
              </w:rPr>
            </w:pPr>
          </w:p>
        </w:tc>
        <w:tc>
          <w:tcPr>
            <w:tcW w:w="2175" w:type="dxa"/>
            <w:noWrap w:val="0"/>
            <w:vAlign w:val="center"/>
          </w:tcPr>
          <w:p>
            <w:pPr>
              <w:pStyle w:val="58"/>
              <w:keepNext w:val="0"/>
              <w:keepLines w:val="0"/>
              <w:pageBreakBefore w:val="0"/>
              <w:kinsoku/>
              <w:wordWrap/>
              <w:overflowPunct/>
              <w:topLinePunct w:val="0"/>
              <w:autoSpaceDE/>
              <w:autoSpaceDN/>
              <w:bidi w:val="0"/>
              <w:spacing w:beforeLines="0" w:afterLines="0" w:line="360" w:lineRule="exact"/>
              <w:ind w:right="0" w:firstLine="0"/>
              <w:textAlignment w:val="auto"/>
              <w:rPr>
                <w:rFonts w:hint="eastAsia" w:ascii="Times New Roman" w:hAnsi="Times New Roman" w:eastAsia="宋体" w:cs="Times New Roman"/>
                <w:snapToGrid w:val="0"/>
                <w:color w:val="FF0000"/>
                <w:kern w:val="21"/>
                <w:sz w:val="24"/>
                <w:szCs w:val="24"/>
                <w:highlight w:val="none"/>
                <w:lang w:val="en-US" w:eastAsia="zh-CN" w:bidi="ar-SA"/>
              </w:rPr>
            </w:pPr>
            <w:r>
              <w:rPr>
                <w:rFonts w:hint="eastAsia" w:ascii="Times New Roman" w:hAnsi="Times New Roman" w:eastAsia="宋体" w:cs="Times New Roman"/>
                <w:snapToGrid w:val="0"/>
                <w:color w:val="FF0000"/>
                <w:kern w:val="21"/>
                <w:sz w:val="24"/>
                <w:szCs w:val="24"/>
                <w:highlight w:val="none"/>
                <w:lang w:val="en-US" w:eastAsia="zh-CN" w:bidi="ar-SA"/>
              </w:rPr>
              <w:t>焊渣、焊条头</w:t>
            </w:r>
          </w:p>
        </w:tc>
        <w:tc>
          <w:tcPr>
            <w:tcW w:w="1575" w:type="dxa"/>
            <w:noWrap w:val="0"/>
            <w:vAlign w:val="center"/>
          </w:tcPr>
          <w:p>
            <w:pPr>
              <w:keepNext w:val="0"/>
              <w:keepLines w:val="0"/>
              <w:pageBreakBefore w:val="0"/>
              <w:kinsoku/>
              <w:wordWrap/>
              <w:overflowPunct/>
              <w:topLinePunct w:val="0"/>
              <w:autoSpaceDE/>
              <w:autoSpaceDN/>
              <w:bidi w:val="0"/>
              <w:adjustRightInd/>
              <w:spacing w:line="360" w:lineRule="exact"/>
              <w:ind w:right="0" w:rightChars="0" w:firstLine="0"/>
              <w:jc w:val="center"/>
              <w:textAlignment w:val="auto"/>
              <w:rPr>
                <w:rFonts w:hint="default" w:ascii="Times New Roman" w:hAnsi="Times New Roman" w:eastAsia="宋体" w:cs="Times New Roman"/>
                <w:color w:val="FF0000"/>
                <w:kern w:val="2"/>
                <w:sz w:val="24"/>
                <w:szCs w:val="24"/>
                <w:highlight w:val="none"/>
                <w:lang w:val="en-US" w:eastAsia="zh-CN" w:bidi="ar-SA"/>
              </w:rPr>
            </w:pPr>
            <w:r>
              <w:rPr>
                <w:rFonts w:hint="eastAsia" w:cs="Times New Roman"/>
                <w:snapToGrid w:val="0"/>
                <w:color w:val="FF0000"/>
                <w:kern w:val="21"/>
                <w:sz w:val="24"/>
                <w:szCs w:val="24"/>
                <w:highlight w:val="none"/>
                <w:lang w:val="en-US" w:eastAsia="zh-CN"/>
              </w:rPr>
              <w:t>0.05</w:t>
            </w:r>
            <w:r>
              <w:rPr>
                <w:rFonts w:hint="eastAsia" w:ascii="Times New Roman" w:hAnsi="Times New Roman" w:eastAsia="宋体" w:cs="Times New Roman"/>
                <w:snapToGrid w:val="0"/>
                <w:color w:val="FF0000"/>
                <w:kern w:val="21"/>
                <w:sz w:val="24"/>
                <w:szCs w:val="24"/>
                <w:highlight w:val="none"/>
                <w:lang w:val="en-US" w:eastAsia="zh-CN"/>
              </w:rPr>
              <w:t>t/a</w:t>
            </w:r>
          </w:p>
        </w:tc>
        <w:tc>
          <w:tcPr>
            <w:tcW w:w="1135" w:type="dxa"/>
            <w:noWrap w:val="0"/>
            <w:vAlign w:val="center"/>
          </w:tcPr>
          <w:p>
            <w:pPr>
              <w:keepNext w:val="0"/>
              <w:keepLines w:val="0"/>
              <w:pageBreakBefore w:val="0"/>
              <w:kinsoku/>
              <w:wordWrap/>
              <w:overflowPunct/>
              <w:topLinePunct w:val="0"/>
              <w:autoSpaceDE/>
              <w:autoSpaceDN/>
              <w:bidi w:val="0"/>
              <w:spacing w:beforeLines="0" w:afterLines="0" w:line="360" w:lineRule="exact"/>
              <w:ind w:right="0" w:firstLine="0"/>
              <w:jc w:val="center"/>
              <w:textAlignment w:val="auto"/>
              <w:rPr>
                <w:rFonts w:hint="eastAsia" w:ascii="Times New Roman" w:hAnsi="Times New Roman" w:eastAsia="宋体" w:cs="Times New Roman"/>
                <w:snapToGrid w:val="0"/>
                <w:color w:val="FF0000"/>
                <w:kern w:val="21"/>
                <w:sz w:val="24"/>
                <w:szCs w:val="24"/>
                <w:highlight w:val="none"/>
                <w:lang w:val="en-US" w:eastAsia="zh-CN"/>
              </w:rPr>
            </w:pPr>
            <w:r>
              <w:rPr>
                <w:rFonts w:hint="eastAsia" w:ascii="Times New Roman" w:hAnsi="Times New Roman" w:eastAsia="宋体" w:cs="Times New Roman"/>
                <w:snapToGrid w:val="0"/>
                <w:color w:val="FF0000"/>
                <w:kern w:val="21"/>
                <w:sz w:val="24"/>
                <w:szCs w:val="24"/>
                <w:highlight w:val="none"/>
                <w:lang w:val="en-US" w:eastAsia="zh-CN"/>
              </w:rPr>
              <w:t>-</w:t>
            </w:r>
          </w:p>
        </w:tc>
        <w:tc>
          <w:tcPr>
            <w:tcW w:w="1563" w:type="dxa"/>
            <w:noWrap w:val="0"/>
            <w:vAlign w:val="center"/>
          </w:tcPr>
          <w:p>
            <w:pPr>
              <w:keepNext w:val="0"/>
              <w:keepLines w:val="0"/>
              <w:pageBreakBefore w:val="0"/>
              <w:kinsoku/>
              <w:wordWrap/>
              <w:overflowPunct/>
              <w:topLinePunct/>
              <w:bidi w:val="0"/>
              <w:adjustRightInd w:val="0"/>
              <w:snapToGrid w:val="0"/>
              <w:spacing w:line="360" w:lineRule="exact"/>
              <w:jc w:val="center"/>
              <w:rPr>
                <w:rFonts w:hint="eastAsia" w:ascii="Times New Roman" w:hAnsi="Times New Roman" w:eastAsia="宋体" w:cs="Times New Roman"/>
                <w:color w:val="FF0000"/>
                <w:kern w:val="2"/>
                <w:sz w:val="24"/>
                <w:szCs w:val="24"/>
                <w:lang w:val="en-US" w:eastAsia="zh-CN" w:bidi="ar-SA"/>
              </w:rPr>
            </w:pPr>
            <w:r>
              <w:rPr>
                <w:rFonts w:hint="eastAsia" w:ascii="Times New Roman" w:hAnsi="Times New Roman" w:eastAsia="宋体" w:cs="Times New Roman"/>
                <w:snapToGrid w:val="0"/>
                <w:color w:val="FF0000"/>
                <w:kern w:val="21"/>
                <w:sz w:val="24"/>
                <w:szCs w:val="24"/>
                <w:highlight w:val="none"/>
                <w:lang w:val="en-US" w:eastAsia="zh-CN"/>
              </w:rPr>
              <w:t>-</w:t>
            </w:r>
          </w:p>
        </w:tc>
        <w:tc>
          <w:tcPr>
            <w:tcW w:w="1621" w:type="dxa"/>
            <w:noWrap w:val="0"/>
            <w:vAlign w:val="center"/>
          </w:tcPr>
          <w:p>
            <w:pPr>
              <w:keepNext w:val="0"/>
              <w:keepLines w:val="0"/>
              <w:pageBreakBefore w:val="0"/>
              <w:kinsoku/>
              <w:wordWrap/>
              <w:overflowPunct/>
              <w:topLinePunct w:val="0"/>
              <w:autoSpaceDE/>
              <w:autoSpaceDN/>
              <w:bidi w:val="0"/>
              <w:spacing w:beforeLines="0" w:afterLines="0" w:line="360" w:lineRule="exact"/>
              <w:ind w:right="0" w:firstLine="0"/>
              <w:jc w:val="center"/>
              <w:textAlignment w:val="auto"/>
              <w:rPr>
                <w:rFonts w:hint="default" w:ascii="Times New Roman" w:hAnsi="Times New Roman" w:eastAsia="宋体" w:cs="Times New Roman"/>
                <w:snapToGrid w:val="0"/>
                <w:color w:val="FF0000"/>
                <w:kern w:val="21"/>
                <w:sz w:val="24"/>
                <w:szCs w:val="24"/>
                <w:highlight w:val="none"/>
                <w:lang w:val="en-US" w:eastAsia="zh-CN"/>
              </w:rPr>
            </w:pPr>
            <w:r>
              <w:rPr>
                <w:rFonts w:hint="eastAsia" w:ascii="Times New Roman" w:hAnsi="Times New Roman" w:eastAsia="宋体" w:cs="Times New Roman"/>
                <w:snapToGrid w:val="0"/>
                <w:color w:val="FF0000"/>
                <w:kern w:val="21"/>
                <w:sz w:val="24"/>
                <w:szCs w:val="24"/>
                <w:highlight w:val="none"/>
                <w:lang w:val="en-US" w:eastAsia="zh-CN"/>
              </w:rPr>
              <w:t>-</w:t>
            </w:r>
          </w:p>
        </w:tc>
        <w:tc>
          <w:tcPr>
            <w:tcW w:w="1514" w:type="dxa"/>
            <w:noWrap w:val="0"/>
            <w:vAlign w:val="center"/>
          </w:tcPr>
          <w:p>
            <w:pPr>
              <w:keepNext w:val="0"/>
              <w:keepLines w:val="0"/>
              <w:pageBreakBefore w:val="0"/>
              <w:kinsoku/>
              <w:wordWrap/>
              <w:overflowPunct/>
              <w:topLinePunct w:val="0"/>
              <w:autoSpaceDE/>
              <w:autoSpaceDN/>
              <w:bidi w:val="0"/>
              <w:adjustRightInd/>
              <w:spacing w:line="360" w:lineRule="exact"/>
              <w:ind w:right="0" w:rightChars="0" w:firstLine="0"/>
              <w:jc w:val="center"/>
              <w:textAlignment w:val="auto"/>
              <w:rPr>
                <w:rFonts w:hint="eastAsia" w:ascii="Times New Roman" w:hAnsi="Times New Roman" w:eastAsia="宋体" w:cs="Times New Roman"/>
                <w:color w:val="FF0000"/>
                <w:kern w:val="2"/>
                <w:sz w:val="24"/>
                <w:szCs w:val="24"/>
                <w:highlight w:val="none"/>
                <w:lang w:val="en-US" w:eastAsia="zh-CN" w:bidi="ar-SA"/>
              </w:rPr>
            </w:pPr>
            <w:r>
              <w:rPr>
                <w:rFonts w:hint="eastAsia" w:ascii="Times New Roman" w:hAnsi="Times New Roman" w:eastAsia="宋体" w:cs="Times New Roman"/>
                <w:snapToGrid w:val="0"/>
                <w:color w:val="FF0000"/>
                <w:kern w:val="21"/>
                <w:sz w:val="24"/>
                <w:szCs w:val="24"/>
                <w:highlight w:val="none"/>
                <w:lang w:val="en-US" w:eastAsia="zh-CN"/>
              </w:rPr>
              <w:t>-</w:t>
            </w:r>
          </w:p>
        </w:tc>
        <w:tc>
          <w:tcPr>
            <w:tcW w:w="1602" w:type="dxa"/>
            <w:noWrap w:val="0"/>
            <w:vAlign w:val="center"/>
          </w:tcPr>
          <w:p>
            <w:pPr>
              <w:keepNext w:val="0"/>
              <w:keepLines w:val="0"/>
              <w:pageBreakBefore w:val="0"/>
              <w:kinsoku/>
              <w:wordWrap/>
              <w:overflowPunct/>
              <w:topLinePunct w:val="0"/>
              <w:autoSpaceDE/>
              <w:autoSpaceDN/>
              <w:bidi w:val="0"/>
              <w:spacing w:beforeLines="0" w:afterLines="0" w:line="360" w:lineRule="exact"/>
              <w:ind w:right="0" w:rightChars="0" w:firstLine="0" w:firstLineChars="0"/>
              <w:jc w:val="center"/>
              <w:textAlignment w:val="auto"/>
              <w:rPr>
                <w:rFonts w:hint="default" w:ascii="Times New Roman" w:hAnsi="Times New Roman" w:eastAsia="宋体" w:cs="Times New Roman"/>
                <w:snapToGrid w:val="0"/>
                <w:color w:val="FF0000"/>
                <w:kern w:val="21"/>
                <w:sz w:val="24"/>
                <w:szCs w:val="24"/>
                <w:highlight w:val="none"/>
                <w:lang w:val="en-US" w:eastAsia="zh-CN" w:bidi="ar-SA"/>
              </w:rPr>
            </w:pPr>
            <w:r>
              <w:rPr>
                <w:rFonts w:hint="eastAsia" w:cs="Times New Roman"/>
                <w:snapToGrid w:val="0"/>
                <w:color w:val="FF0000"/>
                <w:kern w:val="21"/>
                <w:sz w:val="24"/>
                <w:szCs w:val="24"/>
                <w:highlight w:val="none"/>
                <w:lang w:val="en-US" w:eastAsia="zh-CN"/>
              </w:rPr>
              <w:t>0.05</w:t>
            </w:r>
            <w:r>
              <w:rPr>
                <w:rFonts w:hint="eastAsia" w:ascii="Times New Roman" w:hAnsi="Times New Roman" w:eastAsia="宋体" w:cs="Times New Roman"/>
                <w:snapToGrid w:val="0"/>
                <w:color w:val="FF0000"/>
                <w:kern w:val="21"/>
                <w:sz w:val="24"/>
                <w:szCs w:val="24"/>
                <w:highlight w:val="none"/>
                <w:lang w:val="en-US" w:eastAsia="zh-CN"/>
              </w:rPr>
              <w:t>t/a</w:t>
            </w:r>
          </w:p>
        </w:tc>
        <w:tc>
          <w:tcPr>
            <w:tcW w:w="1743" w:type="dxa"/>
            <w:noWrap w:val="0"/>
            <w:vAlign w:val="center"/>
          </w:tcPr>
          <w:p>
            <w:pPr>
              <w:keepNext w:val="0"/>
              <w:keepLines w:val="0"/>
              <w:pageBreakBefore w:val="0"/>
              <w:kinsoku/>
              <w:wordWrap/>
              <w:overflowPunct/>
              <w:topLinePunct w:val="0"/>
              <w:autoSpaceDE/>
              <w:autoSpaceDN/>
              <w:bidi w:val="0"/>
              <w:spacing w:beforeLines="0" w:afterLines="0" w:line="360" w:lineRule="exact"/>
              <w:ind w:right="0" w:rightChars="0" w:firstLine="0" w:firstLineChars="0"/>
              <w:jc w:val="center"/>
              <w:textAlignment w:val="auto"/>
              <w:rPr>
                <w:rFonts w:hint="default" w:ascii="Times New Roman" w:hAnsi="Times New Roman" w:eastAsia="宋体" w:cs="Times New Roman"/>
                <w:snapToGrid w:val="0"/>
                <w:color w:val="FF0000"/>
                <w:kern w:val="21"/>
                <w:sz w:val="24"/>
                <w:szCs w:val="24"/>
                <w:highlight w:val="none"/>
                <w:lang w:val="en-US" w:eastAsia="zh-CN" w:bidi="ar-SA"/>
              </w:rPr>
            </w:pPr>
            <w:r>
              <w:rPr>
                <w:rFonts w:hint="eastAsia" w:cs="Times New Roman"/>
                <w:snapToGrid w:val="0"/>
                <w:color w:val="FF0000"/>
                <w:kern w:val="21"/>
                <w:sz w:val="24"/>
                <w:szCs w:val="24"/>
                <w:highlight w:val="none"/>
                <w:lang w:val="en-US" w:eastAsia="zh-CN"/>
              </w:rPr>
              <w:t>0</w:t>
            </w:r>
            <w:r>
              <w:rPr>
                <w:rFonts w:hint="eastAsia" w:ascii="Times New Roman" w:hAnsi="Times New Roman" w:eastAsia="宋体" w:cs="Times New Roman"/>
                <w:snapToGrid w:val="0"/>
                <w:color w:val="FF0000"/>
                <w:kern w:val="21"/>
                <w:sz w:val="24"/>
                <w:szCs w:val="24"/>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noWrap w:val="0"/>
            <w:vAlign w:val="center"/>
          </w:tcPr>
          <w:p>
            <w:pPr>
              <w:pStyle w:val="58"/>
              <w:keepNext w:val="0"/>
              <w:keepLines w:val="0"/>
              <w:pageBreakBefore w:val="0"/>
              <w:kinsoku/>
              <w:wordWrap/>
              <w:overflowPunct/>
              <w:topLinePunct w:val="0"/>
              <w:autoSpaceDE/>
              <w:autoSpaceDN/>
              <w:bidi w:val="0"/>
              <w:spacing w:beforeLines="0" w:afterLines="0" w:line="360" w:lineRule="exact"/>
              <w:ind w:right="0" w:firstLine="0"/>
              <w:textAlignment w:val="auto"/>
              <w:rPr>
                <w:rFonts w:hint="default" w:ascii="Times New Roman" w:hAnsi="Times New Roman" w:eastAsia="宋体" w:cs="Times New Roman"/>
                <w:snapToGrid w:val="0"/>
                <w:color w:val="auto"/>
                <w:kern w:val="21"/>
                <w:sz w:val="24"/>
                <w:szCs w:val="24"/>
                <w:highlight w:val="none"/>
              </w:rPr>
            </w:pPr>
          </w:p>
        </w:tc>
        <w:tc>
          <w:tcPr>
            <w:tcW w:w="2175" w:type="dxa"/>
            <w:noWrap w:val="0"/>
            <w:vAlign w:val="center"/>
          </w:tcPr>
          <w:p>
            <w:pPr>
              <w:pStyle w:val="58"/>
              <w:keepNext w:val="0"/>
              <w:keepLines w:val="0"/>
              <w:pageBreakBefore w:val="0"/>
              <w:kinsoku/>
              <w:wordWrap/>
              <w:overflowPunct/>
              <w:topLinePunct w:val="0"/>
              <w:autoSpaceDE/>
              <w:autoSpaceDN/>
              <w:bidi w:val="0"/>
              <w:spacing w:beforeLines="0" w:afterLines="0" w:line="360" w:lineRule="exact"/>
              <w:ind w:right="0" w:firstLine="0"/>
              <w:textAlignment w:val="auto"/>
              <w:rPr>
                <w:rFonts w:hint="eastAsia" w:ascii="Times New Roman" w:hAnsi="Times New Roman" w:eastAsia="宋体" w:cs="Times New Roman"/>
                <w:snapToGrid w:val="0"/>
                <w:color w:val="FF0000"/>
                <w:kern w:val="21"/>
                <w:sz w:val="24"/>
                <w:szCs w:val="24"/>
                <w:highlight w:val="none"/>
                <w:lang w:val="en-US" w:eastAsia="zh-CN" w:bidi="ar-SA"/>
              </w:rPr>
            </w:pPr>
            <w:r>
              <w:rPr>
                <w:rFonts w:hint="eastAsia" w:ascii="Times New Roman" w:hAnsi="Times New Roman" w:eastAsia="宋体" w:cs="Times New Roman"/>
                <w:snapToGrid w:val="0"/>
                <w:color w:val="FF0000"/>
                <w:kern w:val="21"/>
                <w:sz w:val="24"/>
                <w:szCs w:val="24"/>
                <w:highlight w:val="none"/>
                <w:lang w:val="en-US" w:eastAsia="zh-CN" w:bidi="ar-SA"/>
              </w:rPr>
              <w:t>收尘灰</w:t>
            </w:r>
          </w:p>
        </w:tc>
        <w:tc>
          <w:tcPr>
            <w:tcW w:w="1575" w:type="dxa"/>
            <w:noWrap w:val="0"/>
            <w:vAlign w:val="center"/>
          </w:tcPr>
          <w:p>
            <w:pPr>
              <w:keepNext w:val="0"/>
              <w:keepLines w:val="0"/>
              <w:pageBreakBefore w:val="0"/>
              <w:kinsoku/>
              <w:wordWrap/>
              <w:overflowPunct/>
              <w:topLinePunct w:val="0"/>
              <w:autoSpaceDE/>
              <w:autoSpaceDN/>
              <w:bidi w:val="0"/>
              <w:spacing w:beforeLines="0" w:afterLines="0" w:line="360" w:lineRule="exact"/>
              <w:ind w:right="0" w:firstLine="0"/>
              <w:jc w:val="center"/>
              <w:textAlignment w:val="auto"/>
              <w:rPr>
                <w:rFonts w:hint="default" w:ascii="Times New Roman" w:hAnsi="Times New Roman" w:eastAsia="宋体" w:cs="Times New Roman"/>
                <w:snapToGrid w:val="0"/>
                <w:color w:val="FF0000"/>
                <w:kern w:val="21"/>
                <w:sz w:val="24"/>
                <w:szCs w:val="24"/>
                <w:highlight w:val="none"/>
                <w:lang w:val="en-US" w:eastAsia="zh-CN"/>
              </w:rPr>
            </w:pPr>
            <w:r>
              <w:rPr>
                <w:rFonts w:hint="eastAsia" w:cs="Times New Roman"/>
                <w:snapToGrid w:val="0"/>
                <w:color w:val="FF0000"/>
                <w:kern w:val="21"/>
                <w:sz w:val="24"/>
                <w:szCs w:val="24"/>
                <w:highlight w:val="none"/>
                <w:lang w:val="en-US" w:eastAsia="zh-CN"/>
              </w:rPr>
              <w:t>1.56</w:t>
            </w:r>
            <w:r>
              <w:rPr>
                <w:rFonts w:hint="eastAsia" w:ascii="Times New Roman" w:hAnsi="Times New Roman" w:eastAsia="宋体" w:cs="Times New Roman"/>
                <w:snapToGrid w:val="0"/>
                <w:color w:val="FF0000"/>
                <w:kern w:val="21"/>
                <w:sz w:val="24"/>
                <w:szCs w:val="24"/>
                <w:highlight w:val="none"/>
                <w:lang w:val="en-US" w:eastAsia="zh-CN"/>
              </w:rPr>
              <w:t>t/a</w:t>
            </w:r>
          </w:p>
        </w:tc>
        <w:tc>
          <w:tcPr>
            <w:tcW w:w="1135" w:type="dxa"/>
            <w:noWrap w:val="0"/>
            <w:vAlign w:val="center"/>
          </w:tcPr>
          <w:p>
            <w:pPr>
              <w:keepNext w:val="0"/>
              <w:keepLines w:val="0"/>
              <w:pageBreakBefore w:val="0"/>
              <w:kinsoku/>
              <w:wordWrap/>
              <w:overflowPunct/>
              <w:topLinePunct w:val="0"/>
              <w:autoSpaceDE/>
              <w:autoSpaceDN/>
              <w:bidi w:val="0"/>
              <w:spacing w:beforeLines="0" w:afterLines="0" w:line="360" w:lineRule="exact"/>
              <w:ind w:right="0" w:firstLine="0"/>
              <w:jc w:val="center"/>
              <w:textAlignment w:val="auto"/>
              <w:rPr>
                <w:rFonts w:hint="eastAsia" w:ascii="Times New Roman" w:hAnsi="Times New Roman" w:eastAsia="宋体" w:cs="Times New Roman"/>
                <w:snapToGrid w:val="0"/>
                <w:color w:val="FF0000"/>
                <w:kern w:val="21"/>
                <w:sz w:val="24"/>
                <w:szCs w:val="24"/>
                <w:highlight w:val="none"/>
                <w:lang w:val="en-US" w:eastAsia="zh-CN"/>
              </w:rPr>
            </w:pPr>
            <w:r>
              <w:rPr>
                <w:rFonts w:hint="eastAsia" w:ascii="Times New Roman" w:hAnsi="Times New Roman" w:eastAsia="宋体" w:cs="Times New Roman"/>
                <w:snapToGrid w:val="0"/>
                <w:color w:val="FF0000"/>
                <w:kern w:val="21"/>
                <w:sz w:val="24"/>
                <w:szCs w:val="24"/>
                <w:highlight w:val="none"/>
                <w:lang w:val="en-US" w:eastAsia="zh-CN"/>
              </w:rPr>
              <w:t>-</w:t>
            </w:r>
          </w:p>
        </w:tc>
        <w:tc>
          <w:tcPr>
            <w:tcW w:w="1563" w:type="dxa"/>
            <w:noWrap w:val="0"/>
            <w:vAlign w:val="center"/>
          </w:tcPr>
          <w:p>
            <w:pPr>
              <w:keepNext w:val="0"/>
              <w:keepLines w:val="0"/>
              <w:pageBreakBefore w:val="0"/>
              <w:kinsoku/>
              <w:wordWrap/>
              <w:overflowPunct/>
              <w:topLinePunct/>
              <w:bidi w:val="0"/>
              <w:adjustRightInd w:val="0"/>
              <w:snapToGrid w:val="0"/>
              <w:spacing w:line="360" w:lineRule="exact"/>
              <w:jc w:val="center"/>
              <w:rPr>
                <w:rFonts w:hint="eastAsia" w:ascii="Times New Roman" w:hAnsi="Times New Roman" w:eastAsia="宋体" w:cs="Times New Roman"/>
                <w:color w:val="FF0000"/>
                <w:kern w:val="2"/>
                <w:sz w:val="24"/>
                <w:szCs w:val="24"/>
                <w:lang w:val="en-US" w:eastAsia="zh-CN" w:bidi="ar-SA"/>
              </w:rPr>
            </w:pPr>
            <w:r>
              <w:rPr>
                <w:rFonts w:hint="eastAsia" w:ascii="Times New Roman" w:hAnsi="Times New Roman" w:eastAsia="宋体" w:cs="Times New Roman"/>
                <w:snapToGrid w:val="0"/>
                <w:color w:val="FF0000"/>
                <w:kern w:val="21"/>
                <w:sz w:val="24"/>
                <w:szCs w:val="24"/>
                <w:highlight w:val="none"/>
                <w:lang w:val="en-US" w:eastAsia="zh-CN"/>
              </w:rPr>
              <w:t>-</w:t>
            </w:r>
          </w:p>
        </w:tc>
        <w:tc>
          <w:tcPr>
            <w:tcW w:w="1621" w:type="dxa"/>
            <w:noWrap w:val="0"/>
            <w:vAlign w:val="center"/>
          </w:tcPr>
          <w:p>
            <w:pPr>
              <w:keepNext w:val="0"/>
              <w:keepLines w:val="0"/>
              <w:pageBreakBefore w:val="0"/>
              <w:kinsoku/>
              <w:wordWrap/>
              <w:overflowPunct/>
              <w:topLinePunct w:val="0"/>
              <w:autoSpaceDE/>
              <w:autoSpaceDN/>
              <w:bidi w:val="0"/>
              <w:spacing w:beforeLines="0" w:afterLines="0" w:line="360" w:lineRule="exact"/>
              <w:ind w:right="0" w:firstLine="0"/>
              <w:jc w:val="center"/>
              <w:textAlignment w:val="auto"/>
              <w:rPr>
                <w:rFonts w:hint="default" w:cs="Times New Roman"/>
                <w:color w:val="FF0000"/>
                <w:sz w:val="24"/>
                <w:szCs w:val="24"/>
                <w:highlight w:val="none"/>
                <w:lang w:val="en-US" w:eastAsia="zh-CN"/>
              </w:rPr>
            </w:pPr>
            <w:r>
              <w:rPr>
                <w:rFonts w:hint="eastAsia" w:ascii="Times New Roman" w:hAnsi="Times New Roman" w:eastAsia="宋体" w:cs="Times New Roman"/>
                <w:snapToGrid w:val="0"/>
                <w:color w:val="FF0000"/>
                <w:kern w:val="21"/>
                <w:sz w:val="24"/>
                <w:szCs w:val="24"/>
                <w:highlight w:val="none"/>
                <w:lang w:val="en-US" w:eastAsia="zh-CN"/>
              </w:rPr>
              <w:t>-</w:t>
            </w:r>
          </w:p>
        </w:tc>
        <w:tc>
          <w:tcPr>
            <w:tcW w:w="1514" w:type="dxa"/>
            <w:noWrap w:val="0"/>
            <w:vAlign w:val="center"/>
          </w:tcPr>
          <w:p>
            <w:pPr>
              <w:keepNext w:val="0"/>
              <w:keepLines w:val="0"/>
              <w:pageBreakBefore w:val="0"/>
              <w:kinsoku/>
              <w:wordWrap/>
              <w:overflowPunct/>
              <w:topLinePunct w:val="0"/>
              <w:autoSpaceDE/>
              <w:autoSpaceDN/>
              <w:bidi w:val="0"/>
              <w:spacing w:beforeLines="0" w:afterLines="0" w:line="360" w:lineRule="exact"/>
              <w:ind w:right="0" w:firstLine="0"/>
              <w:jc w:val="center"/>
              <w:textAlignment w:val="auto"/>
              <w:rPr>
                <w:rFonts w:hint="eastAsia" w:cs="Times New Roman"/>
                <w:color w:val="FF0000"/>
                <w:sz w:val="24"/>
                <w:szCs w:val="24"/>
                <w:highlight w:val="none"/>
                <w:lang w:val="en-US" w:eastAsia="zh-CN"/>
              </w:rPr>
            </w:pPr>
            <w:r>
              <w:rPr>
                <w:rFonts w:hint="eastAsia" w:cs="Times New Roman"/>
                <w:color w:val="FF0000"/>
                <w:sz w:val="24"/>
                <w:szCs w:val="24"/>
                <w:highlight w:val="none"/>
                <w:lang w:val="en-US" w:eastAsia="zh-CN"/>
              </w:rPr>
              <w:t>-</w:t>
            </w:r>
          </w:p>
        </w:tc>
        <w:tc>
          <w:tcPr>
            <w:tcW w:w="1602" w:type="dxa"/>
            <w:noWrap w:val="0"/>
            <w:vAlign w:val="center"/>
          </w:tcPr>
          <w:p>
            <w:pPr>
              <w:keepNext w:val="0"/>
              <w:keepLines w:val="0"/>
              <w:pageBreakBefore w:val="0"/>
              <w:kinsoku/>
              <w:wordWrap/>
              <w:overflowPunct/>
              <w:topLinePunct w:val="0"/>
              <w:autoSpaceDE/>
              <w:autoSpaceDN/>
              <w:bidi w:val="0"/>
              <w:spacing w:beforeLines="0" w:afterLines="0" w:line="360" w:lineRule="exact"/>
              <w:ind w:right="0" w:rightChars="0" w:firstLine="0" w:firstLineChars="0"/>
              <w:jc w:val="center"/>
              <w:textAlignment w:val="auto"/>
              <w:rPr>
                <w:rFonts w:hint="default" w:ascii="Times New Roman" w:hAnsi="Times New Roman" w:eastAsia="宋体" w:cs="Times New Roman"/>
                <w:color w:val="FF0000"/>
                <w:kern w:val="2"/>
                <w:sz w:val="24"/>
                <w:szCs w:val="24"/>
                <w:highlight w:val="none"/>
                <w:lang w:val="en-US" w:eastAsia="zh-CN" w:bidi="ar-SA"/>
              </w:rPr>
            </w:pPr>
            <w:r>
              <w:rPr>
                <w:rFonts w:hint="eastAsia" w:cs="Times New Roman"/>
                <w:snapToGrid w:val="0"/>
                <w:color w:val="FF0000"/>
                <w:kern w:val="21"/>
                <w:sz w:val="24"/>
                <w:szCs w:val="24"/>
                <w:highlight w:val="none"/>
                <w:lang w:val="en-US" w:eastAsia="zh-CN"/>
              </w:rPr>
              <w:t>1.56</w:t>
            </w:r>
            <w:r>
              <w:rPr>
                <w:rFonts w:hint="eastAsia" w:ascii="Times New Roman" w:hAnsi="Times New Roman" w:eastAsia="宋体" w:cs="Times New Roman"/>
                <w:snapToGrid w:val="0"/>
                <w:color w:val="FF0000"/>
                <w:kern w:val="21"/>
                <w:sz w:val="24"/>
                <w:szCs w:val="24"/>
                <w:highlight w:val="none"/>
                <w:lang w:val="en-US" w:eastAsia="zh-CN"/>
              </w:rPr>
              <w:t>t/a</w:t>
            </w:r>
          </w:p>
        </w:tc>
        <w:tc>
          <w:tcPr>
            <w:tcW w:w="1743" w:type="dxa"/>
            <w:noWrap w:val="0"/>
            <w:vAlign w:val="center"/>
          </w:tcPr>
          <w:p>
            <w:pPr>
              <w:keepNext w:val="0"/>
              <w:keepLines w:val="0"/>
              <w:pageBreakBefore w:val="0"/>
              <w:kinsoku/>
              <w:wordWrap/>
              <w:overflowPunct/>
              <w:topLinePunct w:val="0"/>
              <w:autoSpaceDE/>
              <w:autoSpaceDN/>
              <w:bidi w:val="0"/>
              <w:spacing w:beforeLines="0" w:afterLines="0" w:line="360" w:lineRule="exact"/>
              <w:ind w:right="0" w:rightChars="0" w:firstLine="0" w:firstLineChars="0"/>
              <w:jc w:val="center"/>
              <w:textAlignment w:val="auto"/>
              <w:rPr>
                <w:rFonts w:hint="eastAsia" w:ascii="Times New Roman" w:hAnsi="Times New Roman" w:eastAsia="宋体" w:cs="Times New Roman"/>
                <w:color w:val="FF0000"/>
                <w:kern w:val="2"/>
                <w:sz w:val="24"/>
                <w:szCs w:val="24"/>
                <w:highlight w:val="none"/>
                <w:lang w:val="en-US" w:eastAsia="zh-CN" w:bidi="ar-SA"/>
              </w:rPr>
            </w:pPr>
            <w:r>
              <w:rPr>
                <w:rFonts w:hint="eastAsia" w:cs="Times New Roman"/>
                <w:snapToGrid w:val="0"/>
                <w:color w:val="FF0000"/>
                <w:kern w:val="21"/>
                <w:sz w:val="24"/>
                <w:szCs w:val="24"/>
                <w:highlight w:val="none"/>
                <w:lang w:val="en-US" w:eastAsia="zh-CN"/>
              </w:rPr>
              <w:t>0</w:t>
            </w:r>
            <w:r>
              <w:rPr>
                <w:rFonts w:hint="eastAsia" w:ascii="Times New Roman" w:hAnsi="Times New Roman" w:eastAsia="宋体" w:cs="Times New Roman"/>
                <w:snapToGrid w:val="0"/>
                <w:color w:val="FF0000"/>
                <w:kern w:val="21"/>
                <w:sz w:val="24"/>
                <w:szCs w:val="24"/>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noWrap w:val="0"/>
            <w:vAlign w:val="center"/>
          </w:tcPr>
          <w:p>
            <w:pPr>
              <w:pStyle w:val="58"/>
              <w:keepNext w:val="0"/>
              <w:keepLines w:val="0"/>
              <w:pageBreakBefore w:val="0"/>
              <w:kinsoku/>
              <w:wordWrap/>
              <w:overflowPunct/>
              <w:topLinePunct w:val="0"/>
              <w:autoSpaceDE/>
              <w:autoSpaceDN/>
              <w:bidi w:val="0"/>
              <w:spacing w:beforeLines="0" w:afterLines="0" w:line="360" w:lineRule="exact"/>
              <w:ind w:right="0" w:firstLine="0"/>
              <w:textAlignment w:val="auto"/>
              <w:rPr>
                <w:rFonts w:hint="eastAsia" w:ascii="Times New Roman" w:cs="Times New Roman"/>
                <w:snapToGrid w:val="0"/>
                <w:color w:val="auto"/>
                <w:kern w:val="21"/>
                <w:sz w:val="24"/>
                <w:szCs w:val="24"/>
                <w:highlight w:val="none"/>
                <w:lang w:val="en-US" w:eastAsia="zh-CN"/>
              </w:rPr>
            </w:pPr>
          </w:p>
        </w:tc>
        <w:tc>
          <w:tcPr>
            <w:tcW w:w="2175" w:type="dxa"/>
            <w:noWrap w:val="0"/>
            <w:vAlign w:val="center"/>
          </w:tcPr>
          <w:p>
            <w:pPr>
              <w:pStyle w:val="58"/>
              <w:keepNext w:val="0"/>
              <w:keepLines w:val="0"/>
              <w:pageBreakBefore w:val="0"/>
              <w:kinsoku/>
              <w:wordWrap/>
              <w:overflowPunct/>
              <w:topLinePunct w:val="0"/>
              <w:autoSpaceDE/>
              <w:autoSpaceDN/>
              <w:bidi w:val="0"/>
              <w:spacing w:beforeLines="0" w:afterLines="0" w:line="360" w:lineRule="exact"/>
              <w:ind w:right="0" w:firstLine="0"/>
              <w:textAlignment w:val="auto"/>
              <w:rPr>
                <w:rFonts w:hint="default" w:ascii="Times New Roman" w:hAnsi="Times New Roman" w:eastAsia="宋体" w:cs="Times New Roman"/>
                <w:snapToGrid w:val="0"/>
                <w:color w:val="FF0000"/>
                <w:kern w:val="21"/>
                <w:sz w:val="24"/>
                <w:szCs w:val="24"/>
                <w:highlight w:val="none"/>
                <w:lang w:val="en-US" w:eastAsia="zh-CN" w:bidi="ar-SA"/>
              </w:rPr>
            </w:pPr>
            <w:r>
              <w:rPr>
                <w:rFonts w:hint="eastAsia" w:ascii="Times New Roman" w:hAnsi="Times New Roman" w:eastAsia="宋体" w:cs="Times New Roman"/>
                <w:snapToGrid w:val="0"/>
                <w:color w:val="FF0000"/>
                <w:kern w:val="21"/>
                <w:sz w:val="24"/>
                <w:szCs w:val="24"/>
                <w:highlight w:val="none"/>
                <w:lang w:val="en-US" w:eastAsia="zh-CN" w:bidi="ar-SA"/>
              </w:rPr>
              <w:t>更换的废弃树脂</w:t>
            </w:r>
          </w:p>
        </w:tc>
        <w:tc>
          <w:tcPr>
            <w:tcW w:w="1575" w:type="dxa"/>
            <w:noWrap w:val="0"/>
            <w:vAlign w:val="center"/>
          </w:tcPr>
          <w:p>
            <w:pPr>
              <w:keepNext w:val="0"/>
              <w:keepLines w:val="0"/>
              <w:pageBreakBefore w:val="0"/>
              <w:kinsoku/>
              <w:wordWrap/>
              <w:overflowPunct/>
              <w:topLinePunct w:val="0"/>
              <w:autoSpaceDE/>
              <w:autoSpaceDN/>
              <w:bidi w:val="0"/>
              <w:adjustRightInd/>
              <w:spacing w:line="360" w:lineRule="exact"/>
              <w:ind w:right="0" w:rightChars="0" w:firstLine="0"/>
              <w:jc w:val="center"/>
              <w:textAlignment w:val="auto"/>
              <w:rPr>
                <w:rFonts w:hint="default" w:ascii="Times New Roman" w:hAnsi="Times New Roman" w:eastAsia="宋体" w:cs="Times New Roman"/>
                <w:snapToGrid w:val="0"/>
                <w:color w:val="FF0000"/>
                <w:kern w:val="21"/>
                <w:sz w:val="24"/>
                <w:szCs w:val="24"/>
                <w:highlight w:val="none"/>
                <w:lang w:val="en-US" w:eastAsia="zh-CN"/>
              </w:rPr>
            </w:pPr>
            <w:r>
              <w:rPr>
                <w:rFonts w:hint="eastAsia" w:cs="Times New Roman"/>
                <w:snapToGrid w:val="0"/>
                <w:color w:val="FF0000"/>
                <w:kern w:val="21"/>
                <w:sz w:val="24"/>
                <w:szCs w:val="24"/>
                <w:highlight w:val="none"/>
                <w:lang w:val="en-US" w:eastAsia="zh-CN"/>
              </w:rPr>
              <w:t>500kg/5a</w:t>
            </w:r>
          </w:p>
        </w:tc>
        <w:tc>
          <w:tcPr>
            <w:tcW w:w="1135" w:type="dxa"/>
            <w:noWrap w:val="0"/>
            <w:vAlign w:val="center"/>
          </w:tcPr>
          <w:p>
            <w:pPr>
              <w:keepNext w:val="0"/>
              <w:keepLines w:val="0"/>
              <w:pageBreakBefore w:val="0"/>
              <w:kinsoku/>
              <w:wordWrap/>
              <w:overflowPunct/>
              <w:topLinePunct w:val="0"/>
              <w:autoSpaceDE/>
              <w:autoSpaceDN/>
              <w:bidi w:val="0"/>
              <w:spacing w:line="360" w:lineRule="exact"/>
              <w:ind w:right="0" w:firstLine="0"/>
              <w:jc w:val="center"/>
              <w:textAlignment w:val="auto"/>
              <w:rPr>
                <w:rFonts w:hint="eastAsia" w:ascii="Times New Roman" w:hAnsi="Times New Roman" w:eastAsia="宋体" w:cs="Times New Roman"/>
                <w:snapToGrid w:val="0"/>
                <w:color w:val="FF0000"/>
                <w:kern w:val="21"/>
                <w:sz w:val="24"/>
                <w:szCs w:val="24"/>
                <w:highlight w:val="none"/>
                <w:lang w:val="en-US" w:eastAsia="zh-CN"/>
              </w:rPr>
            </w:pPr>
            <w:r>
              <w:rPr>
                <w:rFonts w:hint="eastAsia" w:ascii="Times New Roman" w:hAnsi="Times New Roman" w:eastAsia="宋体" w:cs="Times New Roman"/>
                <w:snapToGrid w:val="0"/>
                <w:color w:val="FF0000"/>
                <w:kern w:val="21"/>
                <w:sz w:val="24"/>
                <w:szCs w:val="24"/>
                <w:highlight w:val="none"/>
                <w:lang w:val="en-US" w:eastAsia="zh-CN"/>
              </w:rPr>
              <w:t>-</w:t>
            </w:r>
          </w:p>
        </w:tc>
        <w:tc>
          <w:tcPr>
            <w:tcW w:w="1563" w:type="dxa"/>
            <w:noWrap w:val="0"/>
            <w:vAlign w:val="center"/>
          </w:tcPr>
          <w:p>
            <w:pPr>
              <w:keepNext w:val="0"/>
              <w:keepLines w:val="0"/>
              <w:pageBreakBefore w:val="0"/>
              <w:widowControl w:val="0"/>
              <w:kinsoku/>
              <w:wordWrap/>
              <w:overflowPunct/>
              <w:topLinePunct/>
              <w:autoSpaceDE/>
              <w:autoSpaceDN/>
              <w:bidi w:val="0"/>
              <w:adjustRightInd w:val="0"/>
              <w:snapToGrid w:val="0"/>
              <w:spacing w:line="360" w:lineRule="exact"/>
              <w:jc w:val="center"/>
              <w:textAlignment w:val="auto"/>
              <w:rPr>
                <w:rFonts w:hint="eastAsia" w:ascii="Times New Roman" w:hAnsi="Times New Roman" w:eastAsia="宋体" w:cs="Times New Roman"/>
                <w:color w:val="FF0000"/>
                <w:kern w:val="2"/>
                <w:sz w:val="24"/>
                <w:szCs w:val="24"/>
                <w:lang w:val="en-US" w:eastAsia="zh-CN" w:bidi="ar-SA"/>
              </w:rPr>
            </w:pPr>
            <w:r>
              <w:rPr>
                <w:rFonts w:hint="eastAsia" w:ascii="Times New Roman" w:hAnsi="Times New Roman" w:eastAsia="宋体" w:cs="Times New Roman"/>
                <w:snapToGrid w:val="0"/>
                <w:color w:val="FF0000"/>
                <w:kern w:val="21"/>
                <w:sz w:val="24"/>
                <w:szCs w:val="24"/>
                <w:highlight w:val="none"/>
                <w:lang w:val="en-US" w:eastAsia="zh-CN"/>
              </w:rPr>
              <w:t>-</w:t>
            </w:r>
          </w:p>
        </w:tc>
        <w:tc>
          <w:tcPr>
            <w:tcW w:w="162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0"/>
              <w:jc w:val="center"/>
              <w:textAlignment w:val="auto"/>
              <w:rPr>
                <w:rFonts w:hint="eastAsia" w:ascii="Times New Roman" w:hAnsi="Times New Roman" w:eastAsia="宋体" w:cs="Times New Roman"/>
                <w:color w:val="FF0000"/>
                <w:kern w:val="2"/>
                <w:sz w:val="24"/>
                <w:szCs w:val="24"/>
                <w:highlight w:val="none"/>
                <w:vertAlign w:val="baseline"/>
                <w:lang w:val="en-US" w:eastAsia="zh-CN" w:bidi="ar-SA"/>
              </w:rPr>
            </w:pPr>
            <w:r>
              <w:rPr>
                <w:rFonts w:hint="eastAsia" w:ascii="Times New Roman" w:hAnsi="Times New Roman" w:eastAsia="宋体" w:cs="Times New Roman"/>
                <w:snapToGrid w:val="0"/>
                <w:color w:val="FF0000"/>
                <w:kern w:val="21"/>
                <w:sz w:val="24"/>
                <w:szCs w:val="24"/>
                <w:highlight w:val="none"/>
                <w:lang w:val="en-US" w:eastAsia="zh-CN"/>
              </w:rPr>
              <w:t>-</w:t>
            </w:r>
          </w:p>
        </w:tc>
        <w:tc>
          <w:tcPr>
            <w:tcW w:w="1514" w:type="dxa"/>
            <w:noWrap w:val="0"/>
            <w:vAlign w:val="center"/>
          </w:tcPr>
          <w:p>
            <w:pPr>
              <w:keepNext w:val="0"/>
              <w:keepLines w:val="0"/>
              <w:pageBreakBefore w:val="0"/>
              <w:kinsoku/>
              <w:wordWrap/>
              <w:overflowPunct/>
              <w:topLinePunct w:val="0"/>
              <w:autoSpaceDE/>
              <w:autoSpaceDN/>
              <w:bidi w:val="0"/>
              <w:adjustRightInd/>
              <w:spacing w:line="360" w:lineRule="exact"/>
              <w:ind w:right="0" w:rightChars="0" w:firstLine="0"/>
              <w:jc w:val="center"/>
              <w:textAlignment w:val="auto"/>
              <w:rPr>
                <w:rFonts w:hint="eastAsia" w:ascii="Times New Roman" w:hAnsi="Times New Roman" w:eastAsia="宋体" w:cs="Times New Roman"/>
                <w:color w:val="FF0000"/>
                <w:sz w:val="24"/>
                <w:szCs w:val="24"/>
                <w:highlight w:val="none"/>
                <w:lang w:val="en-US" w:eastAsia="zh-CN"/>
              </w:rPr>
            </w:pPr>
            <w:r>
              <w:rPr>
                <w:rFonts w:hint="eastAsia" w:ascii="Times New Roman" w:hAnsi="Times New Roman" w:eastAsia="宋体" w:cs="Times New Roman"/>
                <w:snapToGrid w:val="0"/>
                <w:color w:val="FF0000"/>
                <w:kern w:val="21"/>
                <w:sz w:val="24"/>
                <w:szCs w:val="24"/>
                <w:highlight w:val="none"/>
                <w:lang w:val="en-US" w:eastAsia="zh-CN"/>
              </w:rPr>
              <w:t>-</w:t>
            </w:r>
          </w:p>
        </w:tc>
        <w:tc>
          <w:tcPr>
            <w:tcW w:w="160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0" w:firstLineChars="0"/>
              <w:jc w:val="center"/>
              <w:textAlignment w:val="auto"/>
              <w:rPr>
                <w:rFonts w:hint="eastAsia" w:ascii="Times New Roman" w:hAnsi="Times New Roman" w:eastAsia="宋体" w:cs="Times New Roman"/>
                <w:color w:val="FF0000"/>
                <w:kern w:val="2"/>
                <w:sz w:val="24"/>
                <w:szCs w:val="24"/>
                <w:highlight w:val="none"/>
                <w:vertAlign w:val="baseline"/>
                <w:lang w:val="en-US" w:eastAsia="zh-CN" w:bidi="ar-SA"/>
              </w:rPr>
            </w:pPr>
            <w:r>
              <w:rPr>
                <w:rFonts w:hint="eastAsia" w:cs="Times New Roman"/>
                <w:snapToGrid w:val="0"/>
                <w:color w:val="FF0000"/>
                <w:kern w:val="21"/>
                <w:sz w:val="24"/>
                <w:szCs w:val="24"/>
                <w:highlight w:val="none"/>
                <w:lang w:val="en-US" w:eastAsia="zh-CN"/>
              </w:rPr>
              <w:t>500kg/5a</w:t>
            </w:r>
          </w:p>
        </w:tc>
        <w:tc>
          <w:tcPr>
            <w:tcW w:w="174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0" w:firstLineChars="0"/>
              <w:jc w:val="center"/>
              <w:textAlignment w:val="auto"/>
              <w:rPr>
                <w:rFonts w:hint="eastAsia" w:ascii="Times New Roman" w:hAnsi="Times New Roman" w:eastAsia="宋体" w:cs="Times New Roman"/>
                <w:color w:val="FF0000"/>
                <w:kern w:val="2"/>
                <w:sz w:val="24"/>
                <w:szCs w:val="24"/>
                <w:highlight w:val="none"/>
                <w:vertAlign w:val="baseline"/>
                <w:lang w:val="en-US" w:eastAsia="zh-CN" w:bidi="ar-SA"/>
              </w:rPr>
            </w:pPr>
            <w:r>
              <w:rPr>
                <w:rFonts w:hint="eastAsia" w:cs="Times New Roman"/>
                <w:snapToGrid w:val="0"/>
                <w:color w:val="FF0000"/>
                <w:kern w:val="21"/>
                <w:sz w:val="24"/>
                <w:szCs w:val="24"/>
                <w:highlight w:val="none"/>
                <w:lang w:val="en-US" w:eastAsia="zh-CN"/>
              </w:rPr>
              <w:t>0</w:t>
            </w:r>
            <w:r>
              <w:rPr>
                <w:rFonts w:hint="eastAsia" w:ascii="Times New Roman" w:hAnsi="Times New Roman" w:eastAsia="宋体" w:cs="Times New Roman"/>
                <w:snapToGrid w:val="0"/>
                <w:color w:val="FF0000"/>
                <w:kern w:val="21"/>
                <w:sz w:val="24"/>
                <w:szCs w:val="24"/>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noWrap w:val="0"/>
            <w:vAlign w:val="center"/>
          </w:tcPr>
          <w:p>
            <w:pPr>
              <w:pStyle w:val="58"/>
              <w:keepNext w:val="0"/>
              <w:keepLines w:val="0"/>
              <w:pageBreakBefore w:val="0"/>
              <w:kinsoku/>
              <w:wordWrap/>
              <w:overflowPunct/>
              <w:topLinePunct w:val="0"/>
              <w:autoSpaceDE/>
              <w:autoSpaceDN/>
              <w:bidi w:val="0"/>
              <w:spacing w:beforeLines="0" w:afterLines="0" w:line="360" w:lineRule="exact"/>
              <w:ind w:right="0" w:firstLine="0"/>
              <w:textAlignment w:val="auto"/>
              <w:rPr>
                <w:rFonts w:hint="eastAsia" w:ascii="Times New Roman" w:cs="Times New Roman"/>
                <w:snapToGrid w:val="0"/>
                <w:color w:val="auto"/>
                <w:kern w:val="21"/>
                <w:sz w:val="24"/>
                <w:szCs w:val="24"/>
                <w:highlight w:val="none"/>
                <w:lang w:val="en-US" w:eastAsia="zh-CN"/>
              </w:rPr>
            </w:pPr>
          </w:p>
        </w:tc>
        <w:tc>
          <w:tcPr>
            <w:tcW w:w="2175" w:type="dxa"/>
            <w:noWrap w:val="0"/>
            <w:vAlign w:val="center"/>
          </w:tcPr>
          <w:p>
            <w:pPr>
              <w:pStyle w:val="58"/>
              <w:keepNext w:val="0"/>
              <w:keepLines w:val="0"/>
              <w:pageBreakBefore w:val="0"/>
              <w:kinsoku/>
              <w:wordWrap/>
              <w:overflowPunct/>
              <w:topLinePunct w:val="0"/>
              <w:autoSpaceDE/>
              <w:autoSpaceDN/>
              <w:bidi w:val="0"/>
              <w:spacing w:beforeLines="0" w:afterLines="0" w:line="360" w:lineRule="exact"/>
              <w:ind w:right="0" w:firstLine="0"/>
              <w:textAlignment w:val="auto"/>
              <w:rPr>
                <w:rFonts w:hint="default" w:ascii="Times New Roman" w:hAnsi="Times New Roman" w:eastAsia="宋体" w:cs="Times New Roman"/>
                <w:snapToGrid w:val="0"/>
                <w:color w:val="FF0000"/>
                <w:kern w:val="21"/>
                <w:sz w:val="24"/>
                <w:szCs w:val="24"/>
                <w:highlight w:val="none"/>
                <w:lang w:val="en-US" w:eastAsia="zh-CN" w:bidi="ar-SA"/>
              </w:rPr>
            </w:pPr>
            <w:r>
              <w:rPr>
                <w:rFonts w:hint="eastAsia" w:ascii="Times New Roman" w:hAnsi="Times New Roman" w:eastAsia="宋体" w:cs="Times New Roman"/>
                <w:snapToGrid w:val="0"/>
                <w:color w:val="FF0000"/>
                <w:kern w:val="21"/>
                <w:sz w:val="24"/>
                <w:szCs w:val="24"/>
                <w:highlight w:val="none"/>
                <w:lang w:val="en-US" w:eastAsia="zh-CN" w:bidi="ar-SA"/>
              </w:rPr>
              <w:t>生活垃圾</w:t>
            </w:r>
          </w:p>
        </w:tc>
        <w:tc>
          <w:tcPr>
            <w:tcW w:w="1575" w:type="dxa"/>
            <w:noWrap w:val="0"/>
            <w:vAlign w:val="center"/>
          </w:tcPr>
          <w:p>
            <w:pPr>
              <w:keepNext w:val="0"/>
              <w:keepLines w:val="0"/>
              <w:pageBreakBefore w:val="0"/>
              <w:kinsoku/>
              <w:wordWrap/>
              <w:overflowPunct/>
              <w:topLinePunct w:val="0"/>
              <w:autoSpaceDE/>
              <w:autoSpaceDN/>
              <w:bidi w:val="0"/>
              <w:adjustRightInd/>
              <w:spacing w:line="360" w:lineRule="exact"/>
              <w:ind w:right="0" w:rightChars="0" w:firstLine="0"/>
              <w:jc w:val="center"/>
              <w:textAlignment w:val="auto"/>
              <w:rPr>
                <w:rFonts w:hint="default" w:ascii="Times New Roman" w:hAnsi="Times New Roman" w:eastAsia="宋体" w:cs="Times New Roman"/>
                <w:snapToGrid w:val="0"/>
                <w:color w:val="FF0000"/>
                <w:kern w:val="21"/>
                <w:sz w:val="24"/>
                <w:szCs w:val="24"/>
                <w:highlight w:val="none"/>
                <w:lang w:val="en-US" w:eastAsia="zh-CN"/>
              </w:rPr>
            </w:pPr>
            <w:r>
              <w:rPr>
                <w:rFonts w:hint="eastAsia" w:cs="Times New Roman"/>
                <w:snapToGrid w:val="0"/>
                <w:color w:val="FF0000"/>
                <w:kern w:val="21"/>
                <w:sz w:val="24"/>
                <w:szCs w:val="24"/>
                <w:highlight w:val="none"/>
                <w:lang w:val="en-US" w:eastAsia="zh-CN"/>
              </w:rPr>
              <w:t>3.3</w:t>
            </w:r>
            <w:r>
              <w:rPr>
                <w:rFonts w:hint="eastAsia" w:ascii="Times New Roman" w:hAnsi="Times New Roman" w:eastAsia="宋体" w:cs="Times New Roman"/>
                <w:snapToGrid w:val="0"/>
                <w:color w:val="FF0000"/>
                <w:kern w:val="21"/>
                <w:sz w:val="24"/>
                <w:szCs w:val="24"/>
                <w:highlight w:val="none"/>
                <w:lang w:val="en-US" w:eastAsia="zh-CN"/>
              </w:rPr>
              <w:t>t/a</w:t>
            </w:r>
          </w:p>
        </w:tc>
        <w:tc>
          <w:tcPr>
            <w:tcW w:w="1135" w:type="dxa"/>
            <w:noWrap w:val="0"/>
            <w:vAlign w:val="center"/>
          </w:tcPr>
          <w:p>
            <w:pPr>
              <w:keepNext w:val="0"/>
              <w:keepLines w:val="0"/>
              <w:pageBreakBefore w:val="0"/>
              <w:kinsoku/>
              <w:wordWrap/>
              <w:overflowPunct/>
              <w:topLinePunct w:val="0"/>
              <w:autoSpaceDE/>
              <w:autoSpaceDN/>
              <w:bidi w:val="0"/>
              <w:spacing w:line="360" w:lineRule="exact"/>
              <w:ind w:right="0" w:firstLine="0"/>
              <w:jc w:val="center"/>
              <w:textAlignment w:val="auto"/>
              <w:rPr>
                <w:rFonts w:hint="eastAsia" w:ascii="Times New Roman" w:hAnsi="Times New Roman" w:eastAsia="宋体" w:cs="Times New Roman"/>
                <w:snapToGrid w:val="0"/>
                <w:color w:val="FF0000"/>
                <w:kern w:val="21"/>
                <w:sz w:val="24"/>
                <w:szCs w:val="24"/>
                <w:highlight w:val="none"/>
                <w:lang w:val="en-US" w:eastAsia="zh-CN"/>
              </w:rPr>
            </w:pPr>
            <w:r>
              <w:rPr>
                <w:rFonts w:hint="eastAsia" w:ascii="Times New Roman" w:hAnsi="Times New Roman" w:eastAsia="宋体" w:cs="Times New Roman"/>
                <w:snapToGrid w:val="0"/>
                <w:color w:val="FF0000"/>
                <w:kern w:val="21"/>
                <w:sz w:val="24"/>
                <w:szCs w:val="24"/>
                <w:highlight w:val="none"/>
                <w:lang w:val="en-US" w:eastAsia="zh-CN"/>
              </w:rPr>
              <w:t>-</w:t>
            </w:r>
          </w:p>
        </w:tc>
        <w:tc>
          <w:tcPr>
            <w:tcW w:w="1563" w:type="dxa"/>
            <w:noWrap w:val="0"/>
            <w:vAlign w:val="center"/>
          </w:tcPr>
          <w:p>
            <w:pPr>
              <w:keepNext w:val="0"/>
              <w:keepLines w:val="0"/>
              <w:pageBreakBefore w:val="0"/>
              <w:widowControl w:val="0"/>
              <w:kinsoku/>
              <w:wordWrap/>
              <w:overflowPunct/>
              <w:topLinePunct/>
              <w:autoSpaceDE/>
              <w:autoSpaceDN/>
              <w:bidi w:val="0"/>
              <w:adjustRightInd w:val="0"/>
              <w:snapToGrid w:val="0"/>
              <w:spacing w:line="360" w:lineRule="exact"/>
              <w:jc w:val="center"/>
              <w:textAlignment w:val="auto"/>
              <w:rPr>
                <w:rFonts w:hint="eastAsia" w:ascii="Times New Roman" w:hAnsi="Times New Roman" w:eastAsia="宋体" w:cs="Times New Roman"/>
                <w:color w:val="FF0000"/>
                <w:kern w:val="2"/>
                <w:sz w:val="24"/>
                <w:szCs w:val="24"/>
                <w:lang w:val="en-US" w:eastAsia="zh-CN" w:bidi="ar-SA"/>
              </w:rPr>
            </w:pPr>
            <w:r>
              <w:rPr>
                <w:rFonts w:hint="eastAsia" w:ascii="Times New Roman" w:hAnsi="Times New Roman" w:eastAsia="宋体" w:cs="Times New Roman"/>
                <w:snapToGrid w:val="0"/>
                <w:color w:val="FF0000"/>
                <w:kern w:val="21"/>
                <w:sz w:val="24"/>
                <w:szCs w:val="24"/>
                <w:highlight w:val="none"/>
                <w:lang w:val="en-US" w:eastAsia="zh-CN"/>
              </w:rPr>
              <w:t>-</w:t>
            </w:r>
          </w:p>
        </w:tc>
        <w:tc>
          <w:tcPr>
            <w:tcW w:w="162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0"/>
              <w:jc w:val="center"/>
              <w:textAlignment w:val="auto"/>
              <w:rPr>
                <w:rFonts w:hint="eastAsia" w:ascii="Times New Roman" w:hAnsi="Times New Roman" w:eastAsia="宋体" w:cs="Times New Roman"/>
                <w:color w:val="FF0000"/>
                <w:kern w:val="2"/>
                <w:sz w:val="24"/>
                <w:szCs w:val="24"/>
                <w:highlight w:val="none"/>
                <w:vertAlign w:val="baseline"/>
                <w:lang w:val="en-US" w:eastAsia="zh-CN" w:bidi="ar-SA"/>
              </w:rPr>
            </w:pPr>
            <w:r>
              <w:rPr>
                <w:rFonts w:hint="eastAsia" w:ascii="Times New Roman" w:hAnsi="Times New Roman" w:eastAsia="宋体" w:cs="Times New Roman"/>
                <w:snapToGrid w:val="0"/>
                <w:color w:val="FF0000"/>
                <w:kern w:val="21"/>
                <w:sz w:val="24"/>
                <w:szCs w:val="24"/>
                <w:highlight w:val="none"/>
                <w:lang w:val="en-US" w:eastAsia="zh-CN"/>
              </w:rPr>
              <w:t>-</w:t>
            </w:r>
          </w:p>
        </w:tc>
        <w:tc>
          <w:tcPr>
            <w:tcW w:w="1514" w:type="dxa"/>
            <w:noWrap w:val="0"/>
            <w:vAlign w:val="center"/>
          </w:tcPr>
          <w:p>
            <w:pPr>
              <w:keepNext w:val="0"/>
              <w:keepLines w:val="0"/>
              <w:pageBreakBefore w:val="0"/>
              <w:kinsoku/>
              <w:wordWrap/>
              <w:overflowPunct/>
              <w:topLinePunct w:val="0"/>
              <w:autoSpaceDE/>
              <w:autoSpaceDN/>
              <w:bidi w:val="0"/>
              <w:adjustRightInd/>
              <w:spacing w:line="360" w:lineRule="exact"/>
              <w:ind w:right="0" w:rightChars="0" w:firstLine="0"/>
              <w:jc w:val="center"/>
              <w:textAlignment w:val="auto"/>
              <w:rPr>
                <w:rFonts w:hint="eastAsia" w:ascii="Times New Roman" w:hAnsi="Times New Roman" w:eastAsia="宋体" w:cs="Times New Roman"/>
                <w:color w:val="FF0000"/>
                <w:sz w:val="24"/>
                <w:szCs w:val="24"/>
                <w:highlight w:val="none"/>
                <w:lang w:val="en-US" w:eastAsia="zh-CN"/>
              </w:rPr>
            </w:pPr>
            <w:r>
              <w:rPr>
                <w:rFonts w:hint="eastAsia" w:ascii="Times New Roman" w:hAnsi="Times New Roman" w:eastAsia="宋体" w:cs="Times New Roman"/>
                <w:snapToGrid w:val="0"/>
                <w:color w:val="FF0000"/>
                <w:kern w:val="21"/>
                <w:sz w:val="24"/>
                <w:szCs w:val="24"/>
                <w:highlight w:val="none"/>
                <w:lang w:val="en-US" w:eastAsia="zh-CN"/>
              </w:rPr>
              <w:t>-</w:t>
            </w:r>
          </w:p>
        </w:tc>
        <w:tc>
          <w:tcPr>
            <w:tcW w:w="1602" w:type="dxa"/>
            <w:noWrap w:val="0"/>
            <w:vAlign w:val="center"/>
          </w:tcPr>
          <w:p>
            <w:pPr>
              <w:keepNext w:val="0"/>
              <w:keepLines w:val="0"/>
              <w:pageBreakBefore w:val="0"/>
              <w:kinsoku/>
              <w:wordWrap/>
              <w:overflowPunct/>
              <w:topLinePunct w:val="0"/>
              <w:autoSpaceDE/>
              <w:autoSpaceDN/>
              <w:bidi w:val="0"/>
              <w:adjustRightInd/>
              <w:spacing w:line="360" w:lineRule="exact"/>
              <w:ind w:right="0" w:rightChars="0" w:firstLine="0" w:firstLineChars="0"/>
              <w:jc w:val="center"/>
              <w:textAlignment w:val="auto"/>
              <w:rPr>
                <w:rFonts w:hint="eastAsia" w:ascii="Times New Roman" w:hAnsi="Times New Roman" w:eastAsia="宋体" w:cs="Times New Roman"/>
                <w:snapToGrid w:val="0"/>
                <w:color w:val="FF0000"/>
                <w:kern w:val="21"/>
                <w:sz w:val="24"/>
                <w:szCs w:val="24"/>
                <w:highlight w:val="none"/>
                <w:lang w:val="en-US" w:eastAsia="zh-CN" w:bidi="ar-SA"/>
              </w:rPr>
            </w:pPr>
            <w:r>
              <w:rPr>
                <w:rFonts w:hint="eastAsia" w:cs="Times New Roman"/>
                <w:snapToGrid w:val="0"/>
                <w:color w:val="FF0000"/>
                <w:kern w:val="21"/>
                <w:sz w:val="24"/>
                <w:szCs w:val="24"/>
                <w:highlight w:val="none"/>
                <w:lang w:val="en-US" w:eastAsia="zh-CN"/>
              </w:rPr>
              <w:t>3.3</w:t>
            </w:r>
            <w:r>
              <w:rPr>
                <w:rFonts w:hint="eastAsia" w:ascii="Times New Roman" w:hAnsi="Times New Roman" w:eastAsia="宋体" w:cs="Times New Roman"/>
                <w:snapToGrid w:val="0"/>
                <w:color w:val="FF0000"/>
                <w:kern w:val="21"/>
                <w:sz w:val="24"/>
                <w:szCs w:val="24"/>
                <w:highlight w:val="none"/>
                <w:lang w:val="en-US" w:eastAsia="zh-CN"/>
              </w:rPr>
              <w:t>t/a</w:t>
            </w:r>
          </w:p>
        </w:tc>
        <w:tc>
          <w:tcPr>
            <w:tcW w:w="174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0" w:firstLineChars="0"/>
              <w:jc w:val="center"/>
              <w:textAlignment w:val="auto"/>
              <w:rPr>
                <w:rFonts w:hint="eastAsia" w:ascii="Times New Roman" w:hAnsi="Times New Roman" w:eastAsia="宋体" w:cs="Times New Roman"/>
                <w:color w:val="FF0000"/>
                <w:kern w:val="2"/>
                <w:sz w:val="24"/>
                <w:szCs w:val="24"/>
                <w:highlight w:val="none"/>
                <w:vertAlign w:val="baseline"/>
                <w:lang w:val="en-US" w:eastAsia="zh-CN" w:bidi="ar-SA"/>
              </w:rPr>
            </w:pPr>
            <w:r>
              <w:rPr>
                <w:rFonts w:hint="eastAsia" w:cs="Times New Roman"/>
                <w:snapToGrid w:val="0"/>
                <w:color w:val="FF0000"/>
                <w:kern w:val="21"/>
                <w:sz w:val="24"/>
                <w:szCs w:val="24"/>
                <w:highlight w:val="none"/>
                <w:lang w:val="en-US" w:eastAsia="zh-CN"/>
              </w:rPr>
              <w:t>0</w:t>
            </w:r>
            <w:r>
              <w:rPr>
                <w:rFonts w:hint="eastAsia" w:ascii="Times New Roman" w:hAnsi="Times New Roman" w:eastAsia="宋体" w:cs="Times New Roman"/>
                <w:snapToGrid w:val="0"/>
                <w:color w:val="FF0000"/>
                <w:kern w:val="21"/>
                <w:sz w:val="24"/>
                <w:szCs w:val="24"/>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noWrap w:val="0"/>
            <w:vAlign w:val="center"/>
          </w:tcPr>
          <w:p>
            <w:pPr>
              <w:pStyle w:val="58"/>
              <w:keepNext w:val="0"/>
              <w:keepLines w:val="0"/>
              <w:pageBreakBefore w:val="0"/>
              <w:kinsoku/>
              <w:wordWrap/>
              <w:overflowPunct/>
              <w:topLinePunct w:val="0"/>
              <w:autoSpaceDE/>
              <w:autoSpaceDN/>
              <w:bidi w:val="0"/>
              <w:spacing w:beforeLines="0" w:afterLines="0" w:line="360" w:lineRule="exact"/>
              <w:ind w:right="0" w:firstLine="0"/>
              <w:textAlignment w:val="auto"/>
              <w:rPr>
                <w:rFonts w:hint="eastAsia" w:ascii="Times New Roman" w:cs="Times New Roman"/>
                <w:snapToGrid w:val="0"/>
                <w:color w:val="auto"/>
                <w:kern w:val="21"/>
                <w:sz w:val="24"/>
                <w:szCs w:val="24"/>
                <w:highlight w:val="none"/>
                <w:lang w:val="en-US" w:eastAsia="zh-CN"/>
              </w:rPr>
            </w:pPr>
          </w:p>
        </w:tc>
        <w:tc>
          <w:tcPr>
            <w:tcW w:w="2175" w:type="dxa"/>
            <w:noWrap w:val="0"/>
            <w:vAlign w:val="center"/>
          </w:tcPr>
          <w:p>
            <w:pPr>
              <w:pStyle w:val="58"/>
              <w:keepNext w:val="0"/>
              <w:keepLines w:val="0"/>
              <w:pageBreakBefore w:val="0"/>
              <w:kinsoku/>
              <w:wordWrap/>
              <w:overflowPunct/>
              <w:topLinePunct w:val="0"/>
              <w:autoSpaceDE/>
              <w:autoSpaceDN/>
              <w:bidi w:val="0"/>
              <w:spacing w:beforeLines="0" w:afterLines="0" w:line="360" w:lineRule="exact"/>
              <w:ind w:right="0" w:firstLine="0"/>
              <w:textAlignment w:val="auto"/>
              <w:rPr>
                <w:rFonts w:hint="default" w:ascii="Times New Roman" w:hAnsi="Times New Roman" w:eastAsia="宋体" w:cs="Times New Roman"/>
                <w:snapToGrid w:val="0"/>
                <w:color w:val="FF0000"/>
                <w:kern w:val="21"/>
                <w:sz w:val="24"/>
                <w:szCs w:val="24"/>
                <w:highlight w:val="none"/>
                <w:lang w:val="en-US" w:eastAsia="zh-CN" w:bidi="ar-SA"/>
              </w:rPr>
            </w:pPr>
            <w:r>
              <w:rPr>
                <w:rFonts w:hint="eastAsia" w:ascii="Times New Roman" w:hAnsi="Times New Roman" w:eastAsia="宋体" w:cs="Times New Roman"/>
                <w:snapToGrid w:val="0"/>
                <w:color w:val="FF0000"/>
                <w:kern w:val="21"/>
                <w:sz w:val="24"/>
                <w:szCs w:val="24"/>
                <w:highlight w:val="none"/>
                <w:lang w:val="en-US" w:eastAsia="zh-CN" w:bidi="ar-SA"/>
              </w:rPr>
              <w:t>餐厨垃圾</w:t>
            </w:r>
          </w:p>
        </w:tc>
        <w:tc>
          <w:tcPr>
            <w:tcW w:w="1575" w:type="dxa"/>
            <w:noWrap w:val="0"/>
            <w:vAlign w:val="center"/>
          </w:tcPr>
          <w:p>
            <w:pPr>
              <w:keepNext w:val="0"/>
              <w:keepLines w:val="0"/>
              <w:pageBreakBefore w:val="0"/>
              <w:kinsoku/>
              <w:wordWrap/>
              <w:overflowPunct/>
              <w:topLinePunct w:val="0"/>
              <w:autoSpaceDE/>
              <w:autoSpaceDN/>
              <w:bidi w:val="0"/>
              <w:adjustRightInd/>
              <w:spacing w:line="360" w:lineRule="exact"/>
              <w:ind w:right="0" w:rightChars="0" w:firstLine="0"/>
              <w:jc w:val="center"/>
              <w:textAlignment w:val="auto"/>
              <w:rPr>
                <w:rFonts w:hint="default" w:ascii="Times New Roman" w:hAnsi="Times New Roman" w:eastAsia="宋体" w:cs="Times New Roman"/>
                <w:snapToGrid w:val="0"/>
                <w:color w:val="FF0000"/>
                <w:kern w:val="21"/>
                <w:sz w:val="24"/>
                <w:szCs w:val="24"/>
                <w:highlight w:val="none"/>
                <w:lang w:val="en-US" w:eastAsia="zh-CN"/>
              </w:rPr>
            </w:pPr>
            <w:r>
              <w:rPr>
                <w:rFonts w:hint="eastAsia" w:cs="Times New Roman"/>
                <w:snapToGrid w:val="0"/>
                <w:color w:val="FF0000"/>
                <w:kern w:val="21"/>
                <w:sz w:val="24"/>
                <w:szCs w:val="24"/>
                <w:highlight w:val="none"/>
                <w:lang w:val="en-US" w:eastAsia="zh-CN"/>
              </w:rPr>
              <w:t>0.8</w:t>
            </w:r>
            <w:r>
              <w:rPr>
                <w:rFonts w:hint="eastAsia" w:ascii="Times New Roman" w:hAnsi="Times New Roman" w:eastAsia="宋体" w:cs="Times New Roman"/>
                <w:snapToGrid w:val="0"/>
                <w:color w:val="FF0000"/>
                <w:kern w:val="21"/>
                <w:sz w:val="24"/>
                <w:szCs w:val="24"/>
                <w:highlight w:val="none"/>
                <w:lang w:val="en-US" w:eastAsia="zh-CN"/>
              </w:rPr>
              <w:t>t/a</w:t>
            </w:r>
          </w:p>
        </w:tc>
        <w:tc>
          <w:tcPr>
            <w:tcW w:w="1135" w:type="dxa"/>
            <w:noWrap w:val="0"/>
            <w:vAlign w:val="center"/>
          </w:tcPr>
          <w:p>
            <w:pPr>
              <w:keepNext w:val="0"/>
              <w:keepLines w:val="0"/>
              <w:pageBreakBefore w:val="0"/>
              <w:kinsoku/>
              <w:wordWrap/>
              <w:overflowPunct/>
              <w:topLinePunct w:val="0"/>
              <w:autoSpaceDE/>
              <w:autoSpaceDN/>
              <w:bidi w:val="0"/>
              <w:spacing w:line="360" w:lineRule="exact"/>
              <w:ind w:right="0" w:firstLine="0"/>
              <w:jc w:val="center"/>
              <w:textAlignment w:val="auto"/>
              <w:rPr>
                <w:rFonts w:hint="eastAsia" w:ascii="Times New Roman" w:hAnsi="Times New Roman" w:eastAsia="宋体" w:cs="Times New Roman"/>
                <w:snapToGrid w:val="0"/>
                <w:color w:val="FF0000"/>
                <w:kern w:val="21"/>
                <w:sz w:val="24"/>
                <w:szCs w:val="24"/>
                <w:highlight w:val="none"/>
                <w:lang w:val="en-US" w:eastAsia="zh-CN"/>
              </w:rPr>
            </w:pPr>
            <w:r>
              <w:rPr>
                <w:rFonts w:hint="eastAsia" w:ascii="Times New Roman" w:hAnsi="Times New Roman" w:eastAsia="宋体" w:cs="Times New Roman"/>
                <w:snapToGrid w:val="0"/>
                <w:color w:val="FF0000"/>
                <w:kern w:val="21"/>
                <w:sz w:val="24"/>
                <w:szCs w:val="24"/>
                <w:highlight w:val="none"/>
                <w:lang w:val="en-US" w:eastAsia="zh-CN"/>
              </w:rPr>
              <w:t>-</w:t>
            </w:r>
          </w:p>
        </w:tc>
        <w:tc>
          <w:tcPr>
            <w:tcW w:w="1563" w:type="dxa"/>
            <w:noWrap w:val="0"/>
            <w:vAlign w:val="center"/>
          </w:tcPr>
          <w:p>
            <w:pPr>
              <w:keepNext w:val="0"/>
              <w:keepLines w:val="0"/>
              <w:pageBreakBefore w:val="0"/>
              <w:widowControl w:val="0"/>
              <w:kinsoku/>
              <w:wordWrap/>
              <w:overflowPunct/>
              <w:topLinePunct/>
              <w:autoSpaceDE/>
              <w:autoSpaceDN/>
              <w:bidi w:val="0"/>
              <w:adjustRightInd w:val="0"/>
              <w:snapToGrid w:val="0"/>
              <w:spacing w:line="360" w:lineRule="exact"/>
              <w:jc w:val="center"/>
              <w:textAlignment w:val="auto"/>
              <w:rPr>
                <w:rFonts w:hint="eastAsia" w:ascii="Times New Roman" w:hAnsi="Times New Roman" w:eastAsia="宋体" w:cs="Times New Roman"/>
                <w:color w:val="FF0000"/>
                <w:kern w:val="2"/>
                <w:sz w:val="24"/>
                <w:szCs w:val="24"/>
                <w:lang w:val="en-US" w:eastAsia="zh-CN" w:bidi="ar-SA"/>
              </w:rPr>
            </w:pPr>
            <w:r>
              <w:rPr>
                <w:rFonts w:hint="eastAsia" w:ascii="Times New Roman" w:hAnsi="Times New Roman" w:eastAsia="宋体" w:cs="Times New Roman"/>
                <w:snapToGrid w:val="0"/>
                <w:color w:val="FF0000"/>
                <w:kern w:val="21"/>
                <w:sz w:val="24"/>
                <w:szCs w:val="24"/>
                <w:highlight w:val="none"/>
                <w:lang w:val="en-US" w:eastAsia="zh-CN"/>
              </w:rPr>
              <w:t>-</w:t>
            </w:r>
          </w:p>
        </w:tc>
        <w:tc>
          <w:tcPr>
            <w:tcW w:w="162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0"/>
              <w:jc w:val="center"/>
              <w:textAlignment w:val="auto"/>
              <w:rPr>
                <w:rFonts w:hint="eastAsia" w:ascii="Times New Roman" w:hAnsi="Times New Roman" w:eastAsia="宋体" w:cs="Times New Roman"/>
                <w:color w:val="FF0000"/>
                <w:kern w:val="2"/>
                <w:sz w:val="24"/>
                <w:szCs w:val="24"/>
                <w:highlight w:val="none"/>
                <w:vertAlign w:val="baseline"/>
                <w:lang w:val="en-US" w:eastAsia="zh-CN" w:bidi="ar-SA"/>
              </w:rPr>
            </w:pPr>
            <w:r>
              <w:rPr>
                <w:rFonts w:hint="eastAsia" w:ascii="Times New Roman" w:hAnsi="Times New Roman" w:eastAsia="宋体" w:cs="Times New Roman"/>
                <w:snapToGrid w:val="0"/>
                <w:color w:val="FF0000"/>
                <w:kern w:val="21"/>
                <w:sz w:val="24"/>
                <w:szCs w:val="24"/>
                <w:highlight w:val="none"/>
                <w:lang w:val="en-US" w:eastAsia="zh-CN"/>
              </w:rPr>
              <w:t>-</w:t>
            </w:r>
          </w:p>
        </w:tc>
        <w:tc>
          <w:tcPr>
            <w:tcW w:w="1514" w:type="dxa"/>
            <w:noWrap w:val="0"/>
            <w:vAlign w:val="center"/>
          </w:tcPr>
          <w:p>
            <w:pPr>
              <w:keepNext w:val="0"/>
              <w:keepLines w:val="0"/>
              <w:pageBreakBefore w:val="0"/>
              <w:kinsoku/>
              <w:wordWrap/>
              <w:overflowPunct/>
              <w:topLinePunct w:val="0"/>
              <w:autoSpaceDE/>
              <w:autoSpaceDN/>
              <w:bidi w:val="0"/>
              <w:adjustRightInd/>
              <w:spacing w:line="360" w:lineRule="exact"/>
              <w:ind w:right="0" w:rightChars="0" w:firstLine="0"/>
              <w:jc w:val="center"/>
              <w:textAlignment w:val="auto"/>
              <w:rPr>
                <w:rFonts w:hint="eastAsia" w:ascii="Times New Roman" w:hAnsi="Times New Roman" w:eastAsia="宋体" w:cs="Times New Roman"/>
                <w:color w:val="FF0000"/>
                <w:sz w:val="24"/>
                <w:szCs w:val="24"/>
                <w:highlight w:val="none"/>
                <w:lang w:val="en-US" w:eastAsia="zh-CN"/>
              </w:rPr>
            </w:pPr>
            <w:r>
              <w:rPr>
                <w:rFonts w:hint="eastAsia" w:ascii="Times New Roman" w:hAnsi="Times New Roman" w:eastAsia="宋体" w:cs="Times New Roman"/>
                <w:snapToGrid w:val="0"/>
                <w:color w:val="FF0000"/>
                <w:kern w:val="21"/>
                <w:sz w:val="24"/>
                <w:szCs w:val="24"/>
                <w:highlight w:val="none"/>
                <w:lang w:val="en-US" w:eastAsia="zh-CN"/>
              </w:rPr>
              <w:t>-</w:t>
            </w:r>
          </w:p>
        </w:tc>
        <w:tc>
          <w:tcPr>
            <w:tcW w:w="1602" w:type="dxa"/>
            <w:noWrap w:val="0"/>
            <w:vAlign w:val="center"/>
          </w:tcPr>
          <w:p>
            <w:pPr>
              <w:keepNext w:val="0"/>
              <w:keepLines w:val="0"/>
              <w:pageBreakBefore w:val="0"/>
              <w:kinsoku/>
              <w:wordWrap/>
              <w:overflowPunct/>
              <w:topLinePunct w:val="0"/>
              <w:autoSpaceDE/>
              <w:autoSpaceDN/>
              <w:bidi w:val="0"/>
              <w:adjustRightInd/>
              <w:spacing w:line="360" w:lineRule="exact"/>
              <w:ind w:right="0" w:rightChars="0" w:firstLine="0" w:firstLineChars="0"/>
              <w:jc w:val="center"/>
              <w:textAlignment w:val="auto"/>
              <w:rPr>
                <w:rFonts w:hint="eastAsia" w:ascii="Times New Roman" w:hAnsi="Times New Roman" w:eastAsia="宋体" w:cs="Times New Roman"/>
                <w:snapToGrid w:val="0"/>
                <w:color w:val="FF0000"/>
                <w:kern w:val="21"/>
                <w:sz w:val="24"/>
                <w:szCs w:val="24"/>
                <w:highlight w:val="none"/>
                <w:lang w:val="en-US" w:eastAsia="zh-CN" w:bidi="ar-SA"/>
              </w:rPr>
            </w:pPr>
            <w:r>
              <w:rPr>
                <w:rFonts w:hint="eastAsia" w:cs="Times New Roman"/>
                <w:snapToGrid w:val="0"/>
                <w:color w:val="FF0000"/>
                <w:kern w:val="21"/>
                <w:sz w:val="24"/>
                <w:szCs w:val="24"/>
                <w:highlight w:val="none"/>
                <w:lang w:val="en-US" w:eastAsia="zh-CN"/>
              </w:rPr>
              <w:t>0.8</w:t>
            </w:r>
            <w:r>
              <w:rPr>
                <w:rFonts w:hint="eastAsia" w:ascii="Times New Roman" w:hAnsi="Times New Roman" w:eastAsia="宋体" w:cs="Times New Roman"/>
                <w:snapToGrid w:val="0"/>
                <w:color w:val="FF0000"/>
                <w:kern w:val="21"/>
                <w:sz w:val="24"/>
                <w:szCs w:val="24"/>
                <w:highlight w:val="none"/>
                <w:lang w:val="en-US" w:eastAsia="zh-CN"/>
              </w:rPr>
              <w:t>t/a</w:t>
            </w:r>
          </w:p>
        </w:tc>
        <w:tc>
          <w:tcPr>
            <w:tcW w:w="174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0" w:firstLineChars="0"/>
              <w:jc w:val="center"/>
              <w:textAlignment w:val="auto"/>
              <w:rPr>
                <w:rFonts w:hint="eastAsia" w:ascii="Times New Roman" w:hAnsi="Times New Roman" w:eastAsia="宋体" w:cs="Times New Roman"/>
                <w:color w:val="FF0000"/>
                <w:kern w:val="2"/>
                <w:sz w:val="24"/>
                <w:szCs w:val="24"/>
                <w:highlight w:val="none"/>
                <w:vertAlign w:val="baseline"/>
                <w:lang w:val="en-US" w:eastAsia="zh-CN" w:bidi="ar-SA"/>
              </w:rPr>
            </w:pPr>
            <w:r>
              <w:rPr>
                <w:rFonts w:hint="eastAsia" w:cs="Times New Roman"/>
                <w:snapToGrid w:val="0"/>
                <w:color w:val="FF0000"/>
                <w:kern w:val="21"/>
                <w:sz w:val="24"/>
                <w:szCs w:val="24"/>
                <w:highlight w:val="none"/>
                <w:lang w:val="en-US" w:eastAsia="zh-CN"/>
              </w:rPr>
              <w:t>0</w:t>
            </w:r>
            <w:r>
              <w:rPr>
                <w:rFonts w:hint="eastAsia" w:ascii="Times New Roman" w:hAnsi="Times New Roman" w:eastAsia="宋体" w:cs="Times New Roman"/>
                <w:snapToGrid w:val="0"/>
                <w:color w:val="FF0000"/>
                <w:kern w:val="21"/>
                <w:sz w:val="24"/>
                <w:szCs w:val="24"/>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tcPr>
          <w:p>
            <w:pPr>
              <w:pStyle w:val="58"/>
              <w:keepNext w:val="0"/>
              <w:keepLines w:val="0"/>
              <w:pageBreakBefore w:val="0"/>
              <w:kinsoku/>
              <w:wordWrap/>
              <w:overflowPunct/>
              <w:topLinePunct w:val="0"/>
              <w:autoSpaceDE/>
              <w:autoSpaceDN/>
              <w:bidi w:val="0"/>
              <w:spacing w:beforeLines="0" w:afterLines="0" w:line="360" w:lineRule="exact"/>
              <w:ind w:right="0" w:firstLine="0"/>
              <w:textAlignment w:val="auto"/>
              <w:rPr>
                <w:rFonts w:hint="eastAsia" w:ascii="Times New Roman" w:cs="Times New Roman"/>
                <w:snapToGrid w:val="0"/>
                <w:color w:val="auto"/>
                <w:kern w:val="21"/>
                <w:sz w:val="24"/>
                <w:szCs w:val="24"/>
                <w:highlight w:val="none"/>
                <w:lang w:val="en-US" w:eastAsia="zh-CN"/>
              </w:rPr>
            </w:pPr>
            <w:bookmarkStart w:id="20" w:name="_Toc18994"/>
            <w:bookmarkStart w:id="21" w:name="_Toc13077"/>
          </w:p>
        </w:tc>
        <w:tc>
          <w:tcPr>
            <w:tcW w:w="0" w:type="auto"/>
            <w:vAlign w:val="center"/>
          </w:tcPr>
          <w:p>
            <w:pPr>
              <w:pStyle w:val="58"/>
              <w:keepNext w:val="0"/>
              <w:keepLines w:val="0"/>
              <w:pageBreakBefore w:val="0"/>
              <w:kinsoku/>
              <w:wordWrap/>
              <w:overflowPunct/>
              <w:topLinePunct w:val="0"/>
              <w:autoSpaceDE/>
              <w:autoSpaceDN/>
              <w:bidi w:val="0"/>
              <w:spacing w:beforeLines="0" w:afterLines="0" w:line="360" w:lineRule="exact"/>
              <w:ind w:right="0" w:firstLine="0"/>
              <w:jc w:val="center"/>
              <w:textAlignment w:val="auto"/>
              <w:rPr>
                <w:rFonts w:hint="default" w:ascii="Times New Roman" w:hAnsi="Times New Roman" w:eastAsia="宋体" w:cs="Times New Roman"/>
                <w:snapToGrid w:val="0"/>
                <w:color w:val="FF0000"/>
                <w:kern w:val="21"/>
                <w:sz w:val="24"/>
                <w:szCs w:val="24"/>
                <w:highlight w:val="none"/>
                <w:lang w:val="en-US" w:eastAsia="zh-CN" w:bidi="ar-SA"/>
              </w:rPr>
            </w:pPr>
            <w:r>
              <w:rPr>
                <w:rFonts w:hint="default" w:ascii="Times New Roman" w:hAnsi="Times New Roman" w:eastAsia="宋体" w:cs="Times New Roman"/>
                <w:snapToGrid w:val="0"/>
                <w:color w:val="FF0000"/>
                <w:kern w:val="21"/>
                <w:sz w:val="24"/>
                <w:szCs w:val="24"/>
                <w:highlight w:val="none"/>
                <w:lang w:val="en-US" w:eastAsia="zh-CN" w:bidi="ar-SA"/>
              </w:rPr>
              <w:t>废</w:t>
            </w:r>
            <w:r>
              <w:rPr>
                <w:rFonts w:hint="eastAsia" w:ascii="Times New Roman" w:hAnsi="Times New Roman" w:cs="Times New Roman"/>
                <w:snapToGrid w:val="0"/>
                <w:color w:val="FF0000"/>
                <w:kern w:val="21"/>
                <w:sz w:val="24"/>
                <w:szCs w:val="24"/>
                <w:highlight w:val="none"/>
                <w:lang w:val="en-US" w:eastAsia="zh-CN" w:bidi="ar-SA"/>
              </w:rPr>
              <w:t>润滑油、废液压油</w:t>
            </w:r>
            <w:r>
              <w:rPr>
                <w:rFonts w:hint="default" w:ascii="Times New Roman" w:hAnsi="Times New Roman" w:eastAsia="宋体" w:cs="Times New Roman"/>
                <w:snapToGrid w:val="0"/>
                <w:color w:val="FF0000"/>
                <w:kern w:val="21"/>
                <w:sz w:val="24"/>
                <w:szCs w:val="24"/>
                <w:highlight w:val="none"/>
                <w:lang w:val="en-US" w:eastAsia="zh-CN" w:bidi="ar-SA"/>
              </w:rPr>
              <w:t>、废油桶</w:t>
            </w:r>
          </w:p>
        </w:tc>
        <w:tc>
          <w:tcPr>
            <w:tcW w:w="0" w:type="auto"/>
            <w:vAlign w:val="center"/>
          </w:tcPr>
          <w:p>
            <w:pPr>
              <w:keepNext w:val="0"/>
              <w:keepLines w:val="0"/>
              <w:pageBreakBefore w:val="0"/>
              <w:kinsoku/>
              <w:wordWrap/>
              <w:overflowPunct/>
              <w:topLinePunct w:val="0"/>
              <w:autoSpaceDE/>
              <w:autoSpaceDN/>
              <w:bidi w:val="0"/>
              <w:adjustRightInd/>
              <w:spacing w:line="360" w:lineRule="exact"/>
              <w:ind w:right="0" w:rightChars="0" w:firstLine="0"/>
              <w:jc w:val="center"/>
              <w:textAlignment w:val="auto"/>
              <w:rPr>
                <w:rFonts w:hint="default" w:ascii="Times New Roman" w:hAnsi="Times New Roman" w:eastAsia="宋体" w:cs="Times New Roman"/>
                <w:snapToGrid w:val="0"/>
                <w:color w:val="FF0000"/>
                <w:kern w:val="21"/>
                <w:sz w:val="24"/>
                <w:szCs w:val="24"/>
                <w:highlight w:val="none"/>
                <w:lang w:val="en-US" w:eastAsia="zh-CN"/>
              </w:rPr>
            </w:pPr>
            <w:r>
              <w:rPr>
                <w:rFonts w:hint="eastAsia" w:cs="Times New Roman"/>
                <w:snapToGrid w:val="0"/>
                <w:color w:val="FF0000"/>
                <w:kern w:val="21"/>
                <w:sz w:val="24"/>
                <w:szCs w:val="24"/>
                <w:highlight w:val="none"/>
                <w:lang w:val="en-US" w:eastAsia="zh-CN"/>
              </w:rPr>
              <w:t>0.58</w:t>
            </w:r>
            <w:r>
              <w:rPr>
                <w:rFonts w:hint="eastAsia" w:ascii="Times New Roman" w:hAnsi="Times New Roman" w:eastAsia="宋体" w:cs="Times New Roman"/>
                <w:snapToGrid w:val="0"/>
                <w:color w:val="FF0000"/>
                <w:kern w:val="21"/>
                <w:sz w:val="24"/>
                <w:szCs w:val="24"/>
                <w:highlight w:val="none"/>
                <w:lang w:val="en-US" w:eastAsia="zh-CN"/>
              </w:rPr>
              <w:t>t/a</w:t>
            </w:r>
          </w:p>
        </w:tc>
        <w:tc>
          <w:tcPr>
            <w:tcW w:w="0" w:type="auto"/>
            <w:vAlign w:val="center"/>
          </w:tcPr>
          <w:p>
            <w:pPr>
              <w:keepNext w:val="0"/>
              <w:keepLines w:val="0"/>
              <w:pageBreakBefore w:val="0"/>
              <w:kinsoku/>
              <w:wordWrap/>
              <w:overflowPunct/>
              <w:topLinePunct w:val="0"/>
              <w:autoSpaceDE/>
              <w:autoSpaceDN/>
              <w:bidi w:val="0"/>
              <w:spacing w:line="360" w:lineRule="exact"/>
              <w:ind w:right="0" w:firstLine="0"/>
              <w:jc w:val="center"/>
              <w:textAlignment w:val="auto"/>
              <w:rPr>
                <w:rFonts w:hint="eastAsia" w:ascii="Times New Roman" w:hAnsi="Times New Roman" w:eastAsia="宋体" w:cs="Times New Roman"/>
                <w:snapToGrid w:val="0"/>
                <w:color w:val="FF0000"/>
                <w:kern w:val="21"/>
                <w:sz w:val="24"/>
                <w:szCs w:val="24"/>
                <w:highlight w:val="none"/>
                <w:lang w:val="en-US" w:eastAsia="zh-CN"/>
              </w:rPr>
            </w:pPr>
            <w:r>
              <w:rPr>
                <w:rFonts w:hint="eastAsia" w:ascii="Times New Roman" w:hAnsi="Times New Roman" w:eastAsia="宋体" w:cs="Times New Roman"/>
                <w:snapToGrid w:val="0"/>
                <w:color w:val="FF0000"/>
                <w:kern w:val="21"/>
                <w:sz w:val="24"/>
                <w:szCs w:val="24"/>
                <w:highlight w:val="none"/>
                <w:lang w:val="en-US" w:eastAsia="zh-CN"/>
              </w:rPr>
              <w:t>-</w:t>
            </w:r>
          </w:p>
        </w:tc>
        <w:tc>
          <w:tcPr>
            <w:tcW w:w="0" w:type="auto"/>
            <w:vAlign w:val="center"/>
          </w:tcPr>
          <w:p>
            <w:pPr>
              <w:keepNext w:val="0"/>
              <w:keepLines w:val="0"/>
              <w:pageBreakBefore w:val="0"/>
              <w:widowControl w:val="0"/>
              <w:kinsoku/>
              <w:wordWrap/>
              <w:overflowPunct/>
              <w:topLinePunct/>
              <w:autoSpaceDE/>
              <w:autoSpaceDN/>
              <w:bidi w:val="0"/>
              <w:adjustRightInd w:val="0"/>
              <w:snapToGrid w:val="0"/>
              <w:spacing w:line="360" w:lineRule="exact"/>
              <w:jc w:val="center"/>
              <w:textAlignment w:val="auto"/>
              <w:rPr>
                <w:rFonts w:hint="eastAsia" w:ascii="Times New Roman" w:hAnsi="Times New Roman" w:eastAsia="宋体" w:cs="Times New Roman"/>
                <w:color w:val="FF0000"/>
                <w:kern w:val="2"/>
                <w:sz w:val="24"/>
                <w:szCs w:val="24"/>
                <w:lang w:val="en-US" w:eastAsia="zh-CN" w:bidi="ar-SA"/>
              </w:rPr>
            </w:pPr>
            <w:r>
              <w:rPr>
                <w:rFonts w:hint="eastAsia" w:ascii="Times New Roman" w:hAnsi="Times New Roman" w:eastAsia="宋体" w:cs="Times New Roman"/>
                <w:snapToGrid w:val="0"/>
                <w:color w:val="FF0000"/>
                <w:kern w:val="21"/>
                <w:sz w:val="24"/>
                <w:szCs w:val="24"/>
                <w:highlight w:val="none"/>
                <w:lang w:val="en-US" w:eastAsia="zh-CN"/>
              </w:rPr>
              <w:t>-</w:t>
            </w:r>
          </w:p>
        </w:tc>
        <w:tc>
          <w:tcPr>
            <w:tcW w:w="0" w:type="auto"/>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0"/>
              <w:jc w:val="center"/>
              <w:textAlignment w:val="auto"/>
              <w:rPr>
                <w:rFonts w:hint="eastAsia" w:ascii="Times New Roman" w:hAnsi="Times New Roman" w:eastAsia="宋体" w:cs="Times New Roman"/>
                <w:color w:val="FF0000"/>
                <w:kern w:val="2"/>
                <w:sz w:val="24"/>
                <w:szCs w:val="24"/>
                <w:highlight w:val="none"/>
                <w:vertAlign w:val="baseline"/>
                <w:lang w:val="en-US" w:eastAsia="zh-CN" w:bidi="ar-SA"/>
              </w:rPr>
            </w:pPr>
            <w:r>
              <w:rPr>
                <w:rFonts w:hint="eastAsia" w:ascii="Times New Roman" w:hAnsi="Times New Roman" w:eastAsia="宋体" w:cs="Times New Roman"/>
                <w:snapToGrid w:val="0"/>
                <w:color w:val="FF0000"/>
                <w:kern w:val="21"/>
                <w:sz w:val="24"/>
                <w:szCs w:val="24"/>
                <w:highlight w:val="none"/>
                <w:lang w:val="en-US" w:eastAsia="zh-CN"/>
              </w:rPr>
              <w:t>-</w:t>
            </w:r>
          </w:p>
        </w:tc>
        <w:tc>
          <w:tcPr>
            <w:tcW w:w="0" w:type="auto"/>
            <w:vAlign w:val="center"/>
          </w:tcPr>
          <w:p>
            <w:pPr>
              <w:keepNext w:val="0"/>
              <w:keepLines w:val="0"/>
              <w:pageBreakBefore w:val="0"/>
              <w:kinsoku/>
              <w:wordWrap/>
              <w:overflowPunct/>
              <w:topLinePunct w:val="0"/>
              <w:autoSpaceDE/>
              <w:autoSpaceDN/>
              <w:bidi w:val="0"/>
              <w:adjustRightInd/>
              <w:spacing w:line="360" w:lineRule="exact"/>
              <w:ind w:right="0" w:rightChars="0" w:firstLine="0"/>
              <w:jc w:val="center"/>
              <w:textAlignment w:val="auto"/>
              <w:rPr>
                <w:rFonts w:hint="eastAsia" w:ascii="Times New Roman" w:hAnsi="Times New Roman" w:eastAsia="宋体" w:cs="Times New Roman"/>
                <w:color w:val="FF0000"/>
                <w:sz w:val="24"/>
                <w:szCs w:val="24"/>
                <w:highlight w:val="none"/>
                <w:lang w:val="en-US" w:eastAsia="zh-CN"/>
              </w:rPr>
            </w:pPr>
            <w:r>
              <w:rPr>
                <w:rFonts w:hint="eastAsia" w:ascii="Times New Roman" w:hAnsi="Times New Roman" w:eastAsia="宋体" w:cs="Times New Roman"/>
                <w:snapToGrid w:val="0"/>
                <w:color w:val="FF0000"/>
                <w:kern w:val="21"/>
                <w:sz w:val="24"/>
                <w:szCs w:val="24"/>
                <w:highlight w:val="none"/>
                <w:lang w:val="en-US" w:eastAsia="zh-CN"/>
              </w:rPr>
              <w:t>-</w:t>
            </w:r>
          </w:p>
        </w:tc>
        <w:tc>
          <w:tcPr>
            <w:tcW w:w="0" w:type="auto"/>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0" w:firstLineChars="0"/>
              <w:jc w:val="center"/>
              <w:textAlignment w:val="auto"/>
              <w:rPr>
                <w:rFonts w:hint="eastAsia" w:ascii="Times New Roman" w:hAnsi="Times New Roman" w:eastAsia="宋体" w:cs="Times New Roman"/>
                <w:color w:val="FF0000"/>
                <w:kern w:val="2"/>
                <w:sz w:val="24"/>
                <w:szCs w:val="24"/>
                <w:highlight w:val="none"/>
                <w:vertAlign w:val="baseline"/>
                <w:lang w:val="en-US" w:eastAsia="zh-CN" w:bidi="ar-SA"/>
              </w:rPr>
            </w:pPr>
            <w:r>
              <w:rPr>
                <w:rFonts w:hint="eastAsia" w:cs="Times New Roman"/>
                <w:snapToGrid w:val="0"/>
                <w:color w:val="FF0000"/>
                <w:kern w:val="21"/>
                <w:sz w:val="24"/>
                <w:szCs w:val="24"/>
                <w:highlight w:val="none"/>
                <w:lang w:val="en-US" w:eastAsia="zh-CN"/>
              </w:rPr>
              <w:t>0.58</w:t>
            </w:r>
            <w:r>
              <w:rPr>
                <w:rFonts w:hint="eastAsia" w:ascii="Times New Roman" w:hAnsi="Times New Roman" w:eastAsia="宋体" w:cs="Times New Roman"/>
                <w:snapToGrid w:val="0"/>
                <w:color w:val="FF0000"/>
                <w:kern w:val="21"/>
                <w:sz w:val="24"/>
                <w:szCs w:val="24"/>
                <w:highlight w:val="none"/>
                <w:lang w:val="en-US" w:eastAsia="zh-CN"/>
              </w:rPr>
              <w:t>t/a</w:t>
            </w:r>
          </w:p>
        </w:tc>
        <w:tc>
          <w:tcPr>
            <w:tcW w:w="0" w:type="auto"/>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0" w:firstLineChars="0"/>
              <w:jc w:val="center"/>
              <w:textAlignment w:val="auto"/>
              <w:rPr>
                <w:rFonts w:hint="eastAsia" w:ascii="Times New Roman" w:hAnsi="Times New Roman" w:eastAsia="宋体" w:cs="Times New Roman"/>
                <w:color w:val="FF0000"/>
                <w:kern w:val="2"/>
                <w:sz w:val="24"/>
                <w:szCs w:val="24"/>
                <w:highlight w:val="none"/>
                <w:vertAlign w:val="baseline"/>
                <w:lang w:val="en-US" w:eastAsia="zh-CN" w:bidi="ar-SA"/>
              </w:rPr>
            </w:pPr>
            <w:r>
              <w:rPr>
                <w:rFonts w:hint="eastAsia" w:cs="Times New Roman"/>
                <w:snapToGrid w:val="0"/>
                <w:color w:val="FF0000"/>
                <w:kern w:val="21"/>
                <w:sz w:val="24"/>
                <w:szCs w:val="24"/>
                <w:highlight w:val="none"/>
                <w:lang w:val="en-US" w:eastAsia="zh-CN"/>
              </w:rPr>
              <w:t>0</w:t>
            </w:r>
            <w:r>
              <w:rPr>
                <w:rFonts w:hint="eastAsia" w:ascii="Times New Roman" w:hAnsi="Times New Roman" w:eastAsia="宋体" w:cs="Times New Roman"/>
                <w:snapToGrid w:val="0"/>
                <w:color w:val="FF0000"/>
                <w:kern w:val="21"/>
                <w:sz w:val="24"/>
                <w:szCs w:val="24"/>
                <w:highlight w:val="none"/>
                <w:lang w:val="en-US" w:eastAsia="zh-CN"/>
              </w:rPr>
              <w:t>t/a</w:t>
            </w:r>
          </w:p>
        </w:tc>
      </w:tr>
    </w:tbl>
    <w:p>
      <w:pPr>
        <w:pStyle w:val="58"/>
        <w:spacing w:before="192" w:beforeLines="80" w:after="24"/>
        <w:jc w:val="left"/>
        <w:outlineLvl w:val="0"/>
        <w:rPr>
          <w:rFonts w:hint="default" w:ascii="Times New Roman" w:hAnsi="Times New Roman" w:eastAsia="黑体" w:cs="Times New Roman"/>
          <w:color w:val="auto"/>
          <w:highlight w:val="none"/>
        </w:rPr>
      </w:pPr>
      <w:r>
        <w:rPr>
          <w:rFonts w:hint="default" w:ascii="Times New Roman" w:hAnsi="Times New Roman" w:eastAsia="宋体" w:cs="Times New Roman"/>
          <w:snapToGrid w:val="0"/>
          <w:color w:val="auto"/>
          <w:kern w:val="21"/>
          <w:sz w:val="21"/>
          <w:szCs w:val="21"/>
          <w:highlight w:val="none"/>
        </w:rPr>
        <w:t>注：</w:t>
      </w:r>
      <w:r>
        <w:rPr>
          <w:rFonts w:hint="default" w:ascii="Times New Roman" w:hAnsi="Times New Roman" w:eastAsia="宋体" w:cs="Times New Roman"/>
          <w:snapToGrid w:val="0"/>
          <w:color w:val="auto"/>
          <w:spacing w:val="-16"/>
          <w:kern w:val="21"/>
          <w:sz w:val="21"/>
          <w:szCs w:val="21"/>
          <w:highlight w:val="none"/>
        </w:rPr>
        <w:fldChar w:fldCharType="begin"/>
      </w:r>
      <w:r>
        <w:rPr>
          <w:rFonts w:hint="default" w:ascii="Times New Roman" w:hAnsi="Times New Roman" w:eastAsia="宋体" w:cs="Times New Roman"/>
          <w:snapToGrid w:val="0"/>
          <w:color w:val="auto"/>
          <w:spacing w:val="-16"/>
          <w:kern w:val="21"/>
          <w:sz w:val="21"/>
          <w:szCs w:val="21"/>
          <w:highlight w:val="none"/>
        </w:rPr>
        <w:instrText xml:space="preserve"> = 6 \* GB3 \* MERGEFORMAT </w:instrText>
      </w:r>
      <w:r>
        <w:rPr>
          <w:rFonts w:hint="default" w:ascii="Times New Roman" w:hAnsi="Times New Roman" w:eastAsia="宋体" w:cs="Times New Roman"/>
          <w:snapToGrid w:val="0"/>
          <w:color w:val="auto"/>
          <w:spacing w:val="-16"/>
          <w:kern w:val="21"/>
          <w:sz w:val="21"/>
          <w:szCs w:val="21"/>
          <w:highlight w:val="none"/>
        </w:rPr>
        <w:fldChar w:fldCharType="separate"/>
      </w:r>
      <w:r>
        <w:rPr>
          <w:rFonts w:hint="default" w:ascii="Times New Roman" w:hAnsi="Times New Roman" w:eastAsia="宋体" w:cs="Times New Roman"/>
          <w:color w:val="auto"/>
          <w:sz w:val="21"/>
          <w:szCs w:val="21"/>
          <w:highlight w:val="none"/>
        </w:rPr>
        <w:t>⑥</w:t>
      </w:r>
      <w:r>
        <w:rPr>
          <w:rFonts w:hint="default" w:ascii="Times New Roman" w:hAnsi="Times New Roman" w:eastAsia="宋体" w:cs="Times New Roman"/>
          <w:snapToGrid w:val="0"/>
          <w:color w:val="auto"/>
          <w:spacing w:val="-16"/>
          <w:kern w:val="21"/>
          <w:sz w:val="21"/>
          <w:szCs w:val="21"/>
          <w:highlight w:val="none"/>
        </w:rPr>
        <w:fldChar w:fldCharType="end"/>
      </w:r>
      <w:r>
        <w:rPr>
          <w:rFonts w:hint="default" w:ascii="Times New Roman" w:hAnsi="Times New Roman" w:eastAsia="宋体" w:cs="Times New Roman"/>
          <w:snapToGrid w:val="0"/>
          <w:color w:val="auto"/>
          <w:spacing w:val="-16"/>
          <w:kern w:val="21"/>
          <w:sz w:val="21"/>
          <w:szCs w:val="21"/>
          <w:highlight w:val="none"/>
        </w:rPr>
        <w:t>=</w:t>
      </w:r>
      <w:r>
        <w:rPr>
          <w:rFonts w:hint="default" w:ascii="Times New Roman" w:hAnsi="Times New Roman" w:eastAsia="宋体" w:cs="Times New Roman"/>
          <w:snapToGrid w:val="0"/>
          <w:color w:val="auto"/>
          <w:spacing w:val="-6"/>
          <w:kern w:val="21"/>
          <w:sz w:val="21"/>
          <w:szCs w:val="21"/>
          <w:highlight w:val="none"/>
        </w:rPr>
        <w:fldChar w:fldCharType="begin"/>
      </w:r>
      <w:r>
        <w:rPr>
          <w:rFonts w:hint="default" w:ascii="Times New Roman" w:hAnsi="Times New Roman" w:eastAsia="宋体" w:cs="Times New Roman"/>
          <w:snapToGrid w:val="0"/>
          <w:color w:val="auto"/>
          <w:spacing w:val="-6"/>
          <w:kern w:val="21"/>
          <w:sz w:val="21"/>
          <w:szCs w:val="21"/>
          <w:highlight w:val="none"/>
        </w:rPr>
        <w:instrText xml:space="preserve"> = 1 \* GB3 \* MERGEFORMAT </w:instrText>
      </w:r>
      <w:r>
        <w:rPr>
          <w:rFonts w:hint="default" w:ascii="Times New Roman" w:hAnsi="Times New Roman" w:eastAsia="宋体" w:cs="Times New Roman"/>
          <w:snapToGrid w:val="0"/>
          <w:color w:val="auto"/>
          <w:spacing w:val="-6"/>
          <w:kern w:val="21"/>
          <w:sz w:val="21"/>
          <w:szCs w:val="21"/>
          <w:highlight w:val="none"/>
        </w:rPr>
        <w:fldChar w:fldCharType="separate"/>
      </w:r>
      <w:r>
        <w:rPr>
          <w:rFonts w:hint="default" w:ascii="Times New Roman" w:hAnsi="Times New Roman" w:eastAsia="宋体" w:cs="Times New Roman"/>
          <w:color w:val="auto"/>
          <w:sz w:val="21"/>
          <w:szCs w:val="21"/>
          <w:highlight w:val="none"/>
        </w:rPr>
        <w:t>①</w:t>
      </w:r>
      <w:r>
        <w:rPr>
          <w:rFonts w:hint="default" w:ascii="Times New Roman" w:hAnsi="Times New Roman" w:eastAsia="宋体" w:cs="Times New Roman"/>
          <w:snapToGrid w:val="0"/>
          <w:color w:val="auto"/>
          <w:spacing w:val="-6"/>
          <w:kern w:val="21"/>
          <w:sz w:val="21"/>
          <w:szCs w:val="21"/>
          <w:highlight w:val="none"/>
        </w:rPr>
        <w:fldChar w:fldCharType="end"/>
      </w:r>
      <w:r>
        <w:rPr>
          <w:rFonts w:hint="default" w:ascii="Times New Roman" w:hAnsi="Times New Roman" w:eastAsia="宋体" w:cs="Times New Roman"/>
          <w:snapToGrid w:val="0"/>
          <w:color w:val="auto"/>
          <w:spacing w:val="-6"/>
          <w:kern w:val="21"/>
          <w:sz w:val="21"/>
          <w:szCs w:val="21"/>
          <w:highlight w:val="none"/>
        </w:rPr>
        <w:t>+</w:t>
      </w:r>
      <w:r>
        <w:rPr>
          <w:rFonts w:hint="default" w:ascii="Times New Roman" w:hAnsi="Times New Roman" w:eastAsia="宋体" w:cs="Times New Roman"/>
          <w:snapToGrid w:val="0"/>
          <w:color w:val="auto"/>
          <w:spacing w:val="-6"/>
          <w:kern w:val="21"/>
          <w:sz w:val="21"/>
          <w:szCs w:val="21"/>
          <w:highlight w:val="none"/>
        </w:rPr>
        <w:fldChar w:fldCharType="begin"/>
      </w:r>
      <w:r>
        <w:rPr>
          <w:rFonts w:hint="default" w:ascii="Times New Roman" w:hAnsi="Times New Roman" w:eastAsia="宋体" w:cs="Times New Roman"/>
          <w:snapToGrid w:val="0"/>
          <w:color w:val="auto"/>
          <w:spacing w:val="-6"/>
          <w:kern w:val="21"/>
          <w:sz w:val="21"/>
          <w:szCs w:val="21"/>
          <w:highlight w:val="none"/>
        </w:rPr>
        <w:instrText xml:space="preserve"> = 3 \* GB3 \* MERGEFORMAT </w:instrText>
      </w:r>
      <w:r>
        <w:rPr>
          <w:rFonts w:hint="default" w:ascii="Times New Roman" w:hAnsi="Times New Roman" w:eastAsia="宋体" w:cs="Times New Roman"/>
          <w:snapToGrid w:val="0"/>
          <w:color w:val="auto"/>
          <w:spacing w:val="-6"/>
          <w:kern w:val="21"/>
          <w:sz w:val="21"/>
          <w:szCs w:val="21"/>
          <w:highlight w:val="none"/>
        </w:rPr>
        <w:fldChar w:fldCharType="separate"/>
      </w:r>
      <w:r>
        <w:rPr>
          <w:rFonts w:hint="default" w:ascii="Times New Roman" w:hAnsi="Times New Roman" w:eastAsia="宋体" w:cs="Times New Roman"/>
          <w:color w:val="auto"/>
          <w:sz w:val="21"/>
          <w:szCs w:val="21"/>
          <w:highlight w:val="none"/>
        </w:rPr>
        <w:t>③</w:t>
      </w:r>
      <w:r>
        <w:rPr>
          <w:rFonts w:hint="default" w:ascii="Times New Roman" w:hAnsi="Times New Roman" w:eastAsia="宋体" w:cs="Times New Roman"/>
          <w:snapToGrid w:val="0"/>
          <w:color w:val="auto"/>
          <w:spacing w:val="-6"/>
          <w:kern w:val="21"/>
          <w:sz w:val="21"/>
          <w:szCs w:val="21"/>
          <w:highlight w:val="none"/>
        </w:rPr>
        <w:fldChar w:fldCharType="end"/>
      </w:r>
      <w:r>
        <w:rPr>
          <w:rFonts w:hint="default" w:ascii="Times New Roman" w:hAnsi="Times New Roman" w:eastAsia="宋体" w:cs="Times New Roman"/>
          <w:snapToGrid w:val="0"/>
          <w:color w:val="auto"/>
          <w:spacing w:val="-6"/>
          <w:kern w:val="21"/>
          <w:sz w:val="21"/>
          <w:szCs w:val="21"/>
          <w:highlight w:val="none"/>
        </w:rPr>
        <w:t>+</w:t>
      </w:r>
      <w:r>
        <w:rPr>
          <w:rFonts w:hint="default" w:ascii="Times New Roman" w:hAnsi="Times New Roman" w:eastAsia="宋体" w:cs="Times New Roman"/>
          <w:snapToGrid w:val="0"/>
          <w:color w:val="auto"/>
          <w:spacing w:val="-6"/>
          <w:kern w:val="21"/>
          <w:sz w:val="21"/>
          <w:szCs w:val="21"/>
          <w:highlight w:val="none"/>
        </w:rPr>
        <w:fldChar w:fldCharType="begin"/>
      </w:r>
      <w:r>
        <w:rPr>
          <w:rFonts w:hint="default" w:ascii="Times New Roman" w:hAnsi="Times New Roman" w:eastAsia="宋体" w:cs="Times New Roman"/>
          <w:snapToGrid w:val="0"/>
          <w:color w:val="auto"/>
          <w:spacing w:val="-6"/>
          <w:kern w:val="21"/>
          <w:sz w:val="21"/>
          <w:szCs w:val="21"/>
          <w:highlight w:val="none"/>
        </w:rPr>
        <w:instrText xml:space="preserve"> = 4 \* GB3 \* MERGEFORMAT </w:instrText>
      </w:r>
      <w:r>
        <w:rPr>
          <w:rFonts w:hint="default" w:ascii="Times New Roman" w:hAnsi="Times New Roman" w:eastAsia="宋体" w:cs="Times New Roman"/>
          <w:snapToGrid w:val="0"/>
          <w:color w:val="auto"/>
          <w:spacing w:val="-6"/>
          <w:kern w:val="21"/>
          <w:sz w:val="21"/>
          <w:szCs w:val="21"/>
          <w:highlight w:val="none"/>
        </w:rPr>
        <w:fldChar w:fldCharType="separate"/>
      </w:r>
      <w:r>
        <w:rPr>
          <w:rFonts w:hint="default" w:ascii="Times New Roman" w:hAnsi="Times New Roman" w:eastAsia="宋体" w:cs="Times New Roman"/>
          <w:color w:val="auto"/>
          <w:sz w:val="21"/>
          <w:szCs w:val="21"/>
          <w:highlight w:val="none"/>
        </w:rPr>
        <w:t>④</w:t>
      </w:r>
      <w:r>
        <w:rPr>
          <w:rFonts w:hint="default" w:ascii="Times New Roman" w:hAnsi="Times New Roman" w:eastAsia="宋体" w:cs="Times New Roman"/>
          <w:snapToGrid w:val="0"/>
          <w:color w:val="auto"/>
          <w:spacing w:val="-6"/>
          <w:kern w:val="21"/>
          <w:sz w:val="21"/>
          <w:szCs w:val="21"/>
          <w:highlight w:val="none"/>
        </w:rPr>
        <w:fldChar w:fldCharType="end"/>
      </w:r>
      <w:r>
        <w:rPr>
          <w:rFonts w:hint="default" w:ascii="Times New Roman" w:hAnsi="Times New Roman" w:eastAsia="宋体" w:cs="Times New Roman"/>
          <w:snapToGrid w:val="0"/>
          <w:color w:val="auto"/>
          <w:spacing w:val="-6"/>
          <w:kern w:val="21"/>
          <w:sz w:val="21"/>
          <w:szCs w:val="21"/>
          <w:highlight w:val="none"/>
        </w:rPr>
        <w:t>-</w:t>
      </w:r>
      <w:r>
        <w:rPr>
          <w:rFonts w:hint="default" w:ascii="Times New Roman" w:hAnsi="Times New Roman" w:eastAsia="宋体" w:cs="Times New Roman"/>
          <w:snapToGrid w:val="0"/>
          <w:color w:val="auto"/>
          <w:spacing w:val="-16"/>
          <w:kern w:val="21"/>
          <w:sz w:val="21"/>
          <w:szCs w:val="21"/>
          <w:highlight w:val="none"/>
        </w:rPr>
        <w:fldChar w:fldCharType="begin"/>
      </w:r>
      <w:r>
        <w:rPr>
          <w:rFonts w:hint="default" w:ascii="Times New Roman" w:hAnsi="Times New Roman" w:eastAsia="宋体" w:cs="Times New Roman"/>
          <w:snapToGrid w:val="0"/>
          <w:color w:val="auto"/>
          <w:spacing w:val="-16"/>
          <w:kern w:val="21"/>
          <w:sz w:val="21"/>
          <w:szCs w:val="21"/>
          <w:highlight w:val="none"/>
        </w:rPr>
        <w:instrText xml:space="preserve"> = 5 \* GB3 \* MERGEFORMAT </w:instrText>
      </w:r>
      <w:r>
        <w:rPr>
          <w:rFonts w:hint="default" w:ascii="Times New Roman" w:hAnsi="Times New Roman" w:eastAsia="宋体" w:cs="Times New Roman"/>
          <w:snapToGrid w:val="0"/>
          <w:color w:val="auto"/>
          <w:spacing w:val="-16"/>
          <w:kern w:val="21"/>
          <w:sz w:val="21"/>
          <w:szCs w:val="21"/>
          <w:highlight w:val="none"/>
        </w:rPr>
        <w:fldChar w:fldCharType="separate"/>
      </w:r>
      <w:r>
        <w:rPr>
          <w:rFonts w:hint="default" w:ascii="Times New Roman" w:hAnsi="Times New Roman" w:eastAsia="宋体" w:cs="Times New Roman"/>
          <w:color w:val="auto"/>
          <w:sz w:val="21"/>
          <w:szCs w:val="21"/>
          <w:highlight w:val="none"/>
        </w:rPr>
        <w:t>⑤</w:t>
      </w:r>
      <w:r>
        <w:rPr>
          <w:rFonts w:hint="default" w:ascii="Times New Roman" w:hAnsi="Times New Roman" w:eastAsia="宋体" w:cs="Times New Roman"/>
          <w:snapToGrid w:val="0"/>
          <w:color w:val="auto"/>
          <w:spacing w:val="-16"/>
          <w:kern w:val="21"/>
          <w:sz w:val="21"/>
          <w:szCs w:val="21"/>
          <w:highlight w:val="none"/>
        </w:rPr>
        <w:fldChar w:fldCharType="end"/>
      </w:r>
      <w:r>
        <w:rPr>
          <w:rFonts w:hint="default" w:ascii="Times New Roman" w:hAnsi="Times New Roman" w:eastAsia="宋体" w:cs="Times New Roman"/>
          <w:snapToGrid w:val="0"/>
          <w:color w:val="auto"/>
          <w:spacing w:val="-16"/>
          <w:kern w:val="21"/>
          <w:sz w:val="21"/>
          <w:szCs w:val="21"/>
          <w:highlight w:val="none"/>
        </w:rPr>
        <w:t>；</w:t>
      </w:r>
      <w:r>
        <w:rPr>
          <w:rFonts w:hint="default" w:ascii="Times New Roman" w:hAnsi="Times New Roman" w:eastAsia="宋体" w:cs="Times New Roman"/>
          <w:snapToGrid w:val="0"/>
          <w:color w:val="auto"/>
          <w:spacing w:val="-6"/>
          <w:kern w:val="21"/>
          <w:sz w:val="21"/>
          <w:szCs w:val="21"/>
          <w:highlight w:val="none"/>
        </w:rPr>
        <w:fldChar w:fldCharType="begin"/>
      </w:r>
      <w:r>
        <w:rPr>
          <w:rFonts w:hint="default" w:ascii="Times New Roman" w:hAnsi="Times New Roman" w:eastAsia="宋体" w:cs="Times New Roman"/>
          <w:snapToGrid w:val="0"/>
          <w:color w:val="auto"/>
          <w:spacing w:val="-6"/>
          <w:kern w:val="21"/>
          <w:sz w:val="21"/>
          <w:szCs w:val="21"/>
          <w:highlight w:val="none"/>
        </w:rPr>
        <w:instrText xml:space="preserve"> = 7 \* GB3 \* MERGEFORMAT </w:instrText>
      </w:r>
      <w:r>
        <w:rPr>
          <w:rFonts w:hint="default" w:ascii="Times New Roman" w:hAnsi="Times New Roman" w:eastAsia="宋体" w:cs="Times New Roman"/>
          <w:snapToGrid w:val="0"/>
          <w:color w:val="auto"/>
          <w:spacing w:val="-6"/>
          <w:kern w:val="21"/>
          <w:sz w:val="21"/>
          <w:szCs w:val="21"/>
          <w:highlight w:val="none"/>
        </w:rPr>
        <w:fldChar w:fldCharType="separate"/>
      </w:r>
      <w:r>
        <w:rPr>
          <w:rFonts w:hint="default" w:ascii="Times New Roman" w:hAnsi="Times New Roman" w:eastAsia="宋体" w:cs="Times New Roman"/>
          <w:color w:val="auto"/>
          <w:sz w:val="21"/>
          <w:szCs w:val="21"/>
          <w:highlight w:val="none"/>
        </w:rPr>
        <w:t>⑦</w:t>
      </w:r>
      <w:r>
        <w:rPr>
          <w:rFonts w:hint="default" w:ascii="Times New Roman" w:hAnsi="Times New Roman" w:eastAsia="宋体" w:cs="Times New Roman"/>
          <w:snapToGrid w:val="0"/>
          <w:color w:val="auto"/>
          <w:spacing w:val="-6"/>
          <w:kern w:val="21"/>
          <w:sz w:val="21"/>
          <w:szCs w:val="21"/>
          <w:highlight w:val="none"/>
        </w:rPr>
        <w:fldChar w:fldCharType="end"/>
      </w:r>
      <w:r>
        <w:rPr>
          <w:rFonts w:hint="default" w:ascii="Times New Roman" w:hAnsi="Times New Roman" w:eastAsia="宋体" w:cs="Times New Roman"/>
          <w:snapToGrid w:val="0"/>
          <w:color w:val="auto"/>
          <w:spacing w:val="-6"/>
          <w:kern w:val="21"/>
          <w:sz w:val="21"/>
          <w:szCs w:val="21"/>
          <w:highlight w:val="none"/>
        </w:rPr>
        <w:t>=</w:t>
      </w:r>
      <w:r>
        <w:rPr>
          <w:rFonts w:hint="default" w:ascii="Times New Roman" w:hAnsi="Times New Roman" w:eastAsia="宋体" w:cs="Times New Roman"/>
          <w:snapToGrid w:val="0"/>
          <w:color w:val="auto"/>
          <w:spacing w:val="-16"/>
          <w:kern w:val="21"/>
          <w:sz w:val="21"/>
          <w:szCs w:val="21"/>
          <w:highlight w:val="none"/>
        </w:rPr>
        <w:fldChar w:fldCharType="begin"/>
      </w:r>
      <w:r>
        <w:rPr>
          <w:rFonts w:hint="default" w:ascii="Times New Roman" w:hAnsi="Times New Roman" w:eastAsia="宋体" w:cs="Times New Roman"/>
          <w:snapToGrid w:val="0"/>
          <w:color w:val="auto"/>
          <w:spacing w:val="-16"/>
          <w:kern w:val="21"/>
          <w:sz w:val="21"/>
          <w:szCs w:val="21"/>
          <w:highlight w:val="none"/>
        </w:rPr>
        <w:instrText xml:space="preserve"> = 6 \* GB3 \* MERGEFORMAT </w:instrText>
      </w:r>
      <w:r>
        <w:rPr>
          <w:rFonts w:hint="default" w:ascii="Times New Roman" w:hAnsi="Times New Roman" w:eastAsia="宋体" w:cs="Times New Roman"/>
          <w:snapToGrid w:val="0"/>
          <w:color w:val="auto"/>
          <w:spacing w:val="-16"/>
          <w:kern w:val="21"/>
          <w:sz w:val="21"/>
          <w:szCs w:val="21"/>
          <w:highlight w:val="none"/>
        </w:rPr>
        <w:fldChar w:fldCharType="separate"/>
      </w:r>
      <w:r>
        <w:rPr>
          <w:rFonts w:hint="default" w:ascii="Times New Roman" w:hAnsi="Times New Roman" w:eastAsia="宋体" w:cs="Times New Roman"/>
          <w:color w:val="auto"/>
          <w:sz w:val="21"/>
          <w:szCs w:val="21"/>
          <w:highlight w:val="none"/>
        </w:rPr>
        <w:t>⑥</w:t>
      </w:r>
      <w:r>
        <w:rPr>
          <w:rFonts w:hint="default" w:ascii="Times New Roman" w:hAnsi="Times New Roman" w:eastAsia="宋体" w:cs="Times New Roman"/>
          <w:snapToGrid w:val="0"/>
          <w:color w:val="auto"/>
          <w:spacing w:val="-16"/>
          <w:kern w:val="21"/>
          <w:sz w:val="21"/>
          <w:szCs w:val="21"/>
          <w:highlight w:val="none"/>
        </w:rPr>
        <w:fldChar w:fldCharType="end"/>
      </w:r>
      <w:r>
        <w:rPr>
          <w:rFonts w:hint="default" w:ascii="Times New Roman" w:hAnsi="Times New Roman" w:eastAsia="宋体" w:cs="Times New Roman"/>
          <w:snapToGrid w:val="0"/>
          <w:color w:val="auto"/>
          <w:spacing w:val="-16"/>
          <w:kern w:val="21"/>
          <w:sz w:val="21"/>
          <w:szCs w:val="21"/>
          <w:highlight w:val="none"/>
        </w:rPr>
        <w:t>-</w:t>
      </w:r>
      <w:r>
        <w:rPr>
          <w:rFonts w:hint="default" w:ascii="Times New Roman" w:hAnsi="Times New Roman" w:eastAsia="宋体" w:cs="Times New Roman"/>
          <w:snapToGrid w:val="0"/>
          <w:color w:val="auto"/>
          <w:spacing w:val="-6"/>
          <w:kern w:val="21"/>
          <w:sz w:val="21"/>
          <w:szCs w:val="21"/>
          <w:highlight w:val="none"/>
        </w:rPr>
        <w:fldChar w:fldCharType="begin"/>
      </w:r>
      <w:r>
        <w:rPr>
          <w:rFonts w:hint="default" w:ascii="Times New Roman" w:hAnsi="Times New Roman" w:eastAsia="宋体" w:cs="Times New Roman"/>
          <w:snapToGrid w:val="0"/>
          <w:color w:val="auto"/>
          <w:spacing w:val="-6"/>
          <w:kern w:val="21"/>
          <w:sz w:val="21"/>
          <w:szCs w:val="21"/>
          <w:highlight w:val="none"/>
        </w:rPr>
        <w:instrText xml:space="preserve"> = 1 \* GB3 \* MERGEFORMAT </w:instrText>
      </w:r>
      <w:r>
        <w:rPr>
          <w:rFonts w:hint="default" w:ascii="Times New Roman" w:hAnsi="Times New Roman" w:eastAsia="宋体" w:cs="Times New Roman"/>
          <w:snapToGrid w:val="0"/>
          <w:color w:val="auto"/>
          <w:spacing w:val="-6"/>
          <w:kern w:val="21"/>
          <w:sz w:val="21"/>
          <w:szCs w:val="21"/>
          <w:highlight w:val="none"/>
        </w:rPr>
        <w:fldChar w:fldCharType="separate"/>
      </w:r>
      <w:r>
        <w:rPr>
          <w:rFonts w:hint="default" w:ascii="Times New Roman" w:hAnsi="Times New Roman" w:eastAsia="宋体" w:cs="Times New Roman"/>
          <w:color w:val="auto"/>
          <w:sz w:val="21"/>
          <w:szCs w:val="21"/>
          <w:highlight w:val="none"/>
        </w:rPr>
        <w:t>①</w:t>
      </w:r>
      <w:r>
        <w:rPr>
          <w:rFonts w:hint="default" w:ascii="Times New Roman" w:hAnsi="Times New Roman" w:eastAsia="宋体" w:cs="Times New Roman"/>
          <w:snapToGrid w:val="0"/>
          <w:color w:val="auto"/>
          <w:spacing w:val="-6"/>
          <w:kern w:val="21"/>
          <w:sz w:val="21"/>
          <w:szCs w:val="21"/>
          <w:highlight w:val="none"/>
        </w:rPr>
        <w:fldChar w:fldCharType="end"/>
      </w:r>
      <w:bookmarkEnd w:id="20"/>
      <w:bookmarkEnd w:id="21"/>
    </w:p>
    <w:sectPr>
      <w:footerReference r:id="rId5" w:type="default"/>
      <w:pgSz w:w="16838" w:h="11905" w:orient="landscape"/>
      <w:pgMar w:top="1531" w:right="1701" w:bottom="1531" w:left="1701" w:header="851" w:footer="1077" w:gutter="0"/>
      <w:pgBorders>
        <w:top w:val="none" w:sz="0" w:space="0"/>
        <w:left w:val="none" w:sz="0" w:space="0"/>
        <w:bottom w:val="none" w:sz="0" w:space="0"/>
        <w:right w:val="none" w:sz="0" w:space="0"/>
      </w:pgBorders>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ont404">
    <w:altName w:val="Arial"/>
    <w:panose1 w:val="00000000000000000000"/>
    <w:charset w:val="00"/>
    <w:family w:val="swiss"/>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altName w:val="宋体"/>
    <w:panose1 w:val="020B0604020202020204"/>
    <w:charset w:val="86"/>
    <w:family w:val="roman"/>
    <w:pitch w:val="default"/>
    <w:sig w:usb0="00000000" w:usb1="00000000" w:usb2="0000003F" w:usb3="00000000" w:csb0="603F01FF" w:csb1="FFFF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宋">
    <w:altName w:val="宋体"/>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outside" w:y="1"/>
      <w:rPr>
        <w:rStyle w:val="37"/>
        <w:rFonts w:ascii="宋体" w:hAnsi="宋体"/>
        <w:sz w:val="28"/>
        <w:szCs w:val="28"/>
      </w:rPr>
    </w:pPr>
    <w:r>
      <w:rPr>
        <w:rStyle w:val="37"/>
        <w:rFonts w:hint="eastAsia" w:ascii="宋体" w:hAnsi="宋体"/>
        <w:sz w:val="28"/>
        <w:szCs w:val="28"/>
      </w:rPr>
      <w:t>—</w:t>
    </w:r>
    <w:r>
      <w:rPr>
        <w:rStyle w:val="37"/>
        <w:rFonts w:hint="eastAsia" w:ascii="宋体" w:hAnsi="宋体"/>
        <w:sz w:val="20"/>
      </w:rPr>
      <w:t xml:space="preserve">  </w:t>
    </w:r>
    <w:r>
      <w:rPr>
        <w:rFonts w:ascii="宋体" w:hAnsi="宋体"/>
        <w:sz w:val="26"/>
        <w:szCs w:val="26"/>
      </w:rPr>
      <w:fldChar w:fldCharType="begin"/>
    </w:r>
    <w:r>
      <w:rPr>
        <w:rStyle w:val="37"/>
        <w:rFonts w:ascii="宋体" w:hAnsi="宋体"/>
        <w:sz w:val="26"/>
        <w:szCs w:val="26"/>
      </w:rPr>
      <w:instrText xml:space="preserve">PAGE  </w:instrText>
    </w:r>
    <w:r>
      <w:rPr>
        <w:rFonts w:ascii="宋体" w:hAnsi="宋体"/>
        <w:sz w:val="26"/>
        <w:szCs w:val="26"/>
      </w:rPr>
      <w:fldChar w:fldCharType="separate"/>
    </w:r>
    <w:r>
      <w:rPr>
        <w:rStyle w:val="37"/>
        <w:rFonts w:ascii="宋体" w:hAnsi="宋体"/>
        <w:sz w:val="26"/>
        <w:szCs w:val="26"/>
      </w:rPr>
      <w:t>33</w:t>
    </w:r>
    <w:r>
      <w:rPr>
        <w:rFonts w:ascii="宋体" w:hAnsi="宋体"/>
        <w:sz w:val="26"/>
        <w:szCs w:val="26"/>
      </w:rPr>
      <w:fldChar w:fldCharType="end"/>
    </w:r>
    <w:r>
      <w:rPr>
        <w:rStyle w:val="37"/>
        <w:rFonts w:hint="eastAsia" w:ascii="宋体" w:hAnsi="宋体"/>
        <w:sz w:val="20"/>
      </w:rPr>
      <w:t xml:space="preserve">  </w:t>
    </w:r>
    <w:r>
      <w:rPr>
        <w:rStyle w:val="37"/>
        <w:rFonts w:hint="eastAsia" w:ascii="宋体" w:hAnsi="宋体"/>
        <w:sz w:val="28"/>
        <w:szCs w:val="28"/>
      </w:rPr>
      <w:t>—</w:t>
    </w:r>
  </w:p>
  <w:p>
    <w:pPr>
      <w:pStyle w:val="20"/>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465321"/>
    <w:multiLevelType w:val="singleLevel"/>
    <w:tmpl w:val="B1465321"/>
    <w:lvl w:ilvl="0" w:tentative="0">
      <w:start w:val="2"/>
      <w:numFmt w:val="decimal"/>
      <w:suff w:val="nothing"/>
      <w:lvlText w:val="（%1）"/>
      <w:lvlJc w:val="left"/>
    </w:lvl>
  </w:abstractNum>
  <w:abstractNum w:abstractNumId="1">
    <w:nsid w:val="B1D35FF8"/>
    <w:multiLevelType w:val="singleLevel"/>
    <w:tmpl w:val="B1D35FF8"/>
    <w:lvl w:ilvl="0" w:tentative="0">
      <w:start w:val="8"/>
      <w:numFmt w:val="decimal"/>
      <w:suff w:val="nothing"/>
      <w:lvlText w:val="（%1）"/>
      <w:lvlJc w:val="left"/>
      <w:pPr>
        <w:ind w:left="570"/>
      </w:pPr>
    </w:lvl>
  </w:abstractNum>
  <w:abstractNum w:abstractNumId="2">
    <w:nsid w:val="133C8D52"/>
    <w:multiLevelType w:val="singleLevel"/>
    <w:tmpl w:val="133C8D52"/>
    <w:lvl w:ilvl="0" w:tentative="0">
      <w:start w:val="3"/>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yYzdlOWUwNTcxNGNkOTAzMmMyMjc5ZmMyNWI3NzMifQ=="/>
    <w:docVar w:name="KSO_WPS_MARK_KEY" w:val="245100a6-7493-412c-a506-7fbafde8f8d8"/>
  </w:docVars>
  <w:rsids>
    <w:rsidRoot w:val="00172A27"/>
    <w:rsid w:val="000060B3"/>
    <w:rsid w:val="00032C0F"/>
    <w:rsid w:val="0004364B"/>
    <w:rsid w:val="00060ACB"/>
    <w:rsid w:val="00061B1F"/>
    <w:rsid w:val="00066E9D"/>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119FA"/>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319E"/>
    <w:rsid w:val="00254345"/>
    <w:rsid w:val="00256B38"/>
    <w:rsid w:val="00264557"/>
    <w:rsid w:val="00264BF8"/>
    <w:rsid w:val="002805AB"/>
    <w:rsid w:val="00284204"/>
    <w:rsid w:val="00291773"/>
    <w:rsid w:val="002A168C"/>
    <w:rsid w:val="002A3DC7"/>
    <w:rsid w:val="002B30FD"/>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270DC"/>
    <w:rsid w:val="00431E6C"/>
    <w:rsid w:val="00433CE7"/>
    <w:rsid w:val="00436539"/>
    <w:rsid w:val="00444518"/>
    <w:rsid w:val="00452738"/>
    <w:rsid w:val="00456091"/>
    <w:rsid w:val="00466321"/>
    <w:rsid w:val="00484B9B"/>
    <w:rsid w:val="004855F6"/>
    <w:rsid w:val="0048661E"/>
    <w:rsid w:val="00494670"/>
    <w:rsid w:val="004A3823"/>
    <w:rsid w:val="004D0C70"/>
    <w:rsid w:val="004E6946"/>
    <w:rsid w:val="004F1AD8"/>
    <w:rsid w:val="005039CB"/>
    <w:rsid w:val="0050558F"/>
    <w:rsid w:val="00506286"/>
    <w:rsid w:val="00510813"/>
    <w:rsid w:val="00511990"/>
    <w:rsid w:val="00511DE0"/>
    <w:rsid w:val="00514870"/>
    <w:rsid w:val="00514B9B"/>
    <w:rsid w:val="00515C5E"/>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4BEF"/>
    <w:rsid w:val="006377A6"/>
    <w:rsid w:val="00637A3D"/>
    <w:rsid w:val="006411EF"/>
    <w:rsid w:val="006748B8"/>
    <w:rsid w:val="006775C3"/>
    <w:rsid w:val="0068434F"/>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40125"/>
    <w:rsid w:val="0075162E"/>
    <w:rsid w:val="00754034"/>
    <w:rsid w:val="00756556"/>
    <w:rsid w:val="007618C4"/>
    <w:rsid w:val="00767980"/>
    <w:rsid w:val="00770B19"/>
    <w:rsid w:val="0077217D"/>
    <w:rsid w:val="0077463F"/>
    <w:rsid w:val="007836EA"/>
    <w:rsid w:val="00784CDA"/>
    <w:rsid w:val="007906C4"/>
    <w:rsid w:val="007940EA"/>
    <w:rsid w:val="007967E8"/>
    <w:rsid w:val="007A2170"/>
    <w:rsid w:val="007A22BF"/>
    <w:rsid w:val="007A3323"/>
    <w:rsid w:val="007B72B8"/>
    <w:rsid w:val="007B7A58"/>
    <w:rsid w:val="007C21B5"/>
    <w:rsid w:val="007D1710"/>
    <w:rsid w:val="007E4BD2"/>
    <w:rsid w:val="00801393"/>
    <w:rsid w:val="00802F88"/>
    <w:rsid w:val="0081293E"/>
    <w:rsid w:val="00815465"/>
    <w:rsid w:val="00817E9A"/>
    <w:rsid w:val="008306BD"/>
    <w:rsid w:val="00831A80"/>
    <w:rsid w:val="00833743"/>
    <w:rsid w:val="008340A4"/>
    <w:rsid w:val="00856D7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61DCD"/>
    <w:rsid w:val="009641DD"/>
    <w:rsid w:val="00976328"/>
    <w:rsid w:val="0097680D"/>
    <w:rsid w:val="00977B14"/>
    <w:rsid w:val="00982438"/>
    <w:rsid w:val="0098404C"/>
    <w:rsid w:val="00985283"/>
    <w:rsid w:val="009910C4"/>
    <w:rsid w:val="00995122"/>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2499"/>
    <w:rsid w:val="00A8713F"/>
    <w:rsid w:val="00A90BA1"/>
    <w:rsid w:val="00A97A9A"/>
    <w:rsid w:val="00AA0671"/>
    <w:rsid w:val="00AA2531"/>
    <w:rsid w:val="00AB1E09"/>
    <w:rsid w:val="00AB5330"/>
    <w:rsid w:val="00AB7747"/>
    <w:rsid w:val="00AC14CE"/>
    <w:rsid w:val="00AC2A56"/>
    <w:rsid w:val="00AD055E"/>
    <w:rsid w:val="00AD2303"/>
    <w:rsid w:val="00AD47A7"/>
    <w:rsid w:val="00AF0CBF"/>
    <w:rsid w:val="00AF257F"/>
    <w:rsid w:val="00AF33CF"/>
    <w:rsid w:val="00AF4D50"/>
    <w:rsid w:val="00AF6179"/>
    <w:rsid w:val="00B1295A"/>
    <w:rsid w:val="00B20A45"/>
    <w:rsid w:val="00B22C5C"/>
    <w:rsid w:val="00B24F30"/>
    <w:rsid w:val="00B31ABF"/>
    <w:rsid w:val="00B33BE3"/>
    <w:rsid w:val="00B53B5D"/>
    <w:rsid w:val="00B60085"/>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D4DB1"/>
    <w:rsid w:val="00CE10E9"/>
    <w:rsid w:val="00CE2910"/>
    <w:rsid w:val="00CE5393"/>
    <w:rsid w:val="00CF36BE"/>
    <w:rsid w:val="00CF6000"/>
    <w:rsid w:val="00D003F3"/>
    <w:rsid w:val="00D0364F"/>
    <w:rsid w:val="00D06834"/>
    <w:rsid w:val="00D308ED"/>
    <w:rsid w:val="00D36D86"/>
    <w:rsid w:val="00D428AA"/>
    <w:rsid w:val="00D50A34"/>
    <w:rsid w:val="00D53EFA"/>
    <w:rsid w:val="00D61B59"/>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44A5C"/>
    <w:rsid w:val="00E44BE7"/>
    <w:rsid w:val="00E56322"/>
    <w:rsid w:val="00E60982"/>
    <w:rsid w:val="00E62C62"/>
    <w:rsid w:val="00E654C1"/>
    <w:rsid w:val="00E65D97"/>
    <w:rsid w:val="00E72A5A"/>
    <w:rsid w:val="00E73354"/>
    <w:rsid w:val="00E9242D"/>
    <w:rsid w:val="00EA1E73"/>
    <w:rsid w:val="00EB3E36"/>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C7B7C"/>
    <w:rsid w:val="00FD0236"/>
    <w:rsid w:val="00FD18F4"/>
    <w:rsid w:val="00FD54DB"/>
    <w:rsid w:val="00FD619F"/>
    <w:rsid w:val="010279D8"/>
    <w:rsid w:val="010B5E90"/>
    <w:rsid w:val="01112A2A"/>
    <w:rsid w:val="01290F7E"/>
    <w:rsid w:val="013A4E99"/>
    <w:rsid w:val="015D1E09"/>
    <w:rsid w:val="017A5B95"/>
    <w:rsid w:val="021B1886"/>
    <w:rsid w:val="022D29A3"/>
    <w:rsid w:val="02502671"/>
    <w:rsid w:val="02697903"/>
    <w:rsid w:val="029F3B20"/>
    <w:rsid w:val="02A64FC9"/>
    <w:rsid w:val="02B40E52"/>
    <w:rsid w:val="02C45A20"/>
    <w:rsid w:val="02EE3BD1"/>
    <w:rsid w:val="02F96569"/>
    <w:rsid w:val="034936B4"/>
    <w:rsid w:val="03834CAF"/>
    <w:rsid w:val="03951753"/>
    <w:rsid w:val="039F3F79"/>
    <w:rsid w:val="03AB4B13"/>
    <w:rsid w:val="03AC38D7"/>
    <w:rsid w:val="03D74A3D"/>
    <w:rsid w:val="03EA7B21"/>
    <w:rsid w:val="040328BA"/>
    <w:rsid w:val="04062E6D"/>
    <w:rsid w:val="04221DEB"/>
    <w:rsid w:val="042A0CCB"/>
    <w:rsid w:val="042B2A2D"/>
    <w:rsid w:val="045A5FA9"/>
    <w:rsid w:val="04893C18"/>
    <w:rsid w:val="04D538CC"/>
    <w:rsid w:val="04E61575"/>
    <w:rsid w:val="05141427"/>
    <w:rsid w:val="05583916"/>
    <w:rsid w:val="057A7FD6"/>
    <w:rsid w:val="05B86E56"/>
    <w:rsid w:val="05BB0305"/>
    <w:rsid w:val="05C611E7"/>
    <w:rsid w:val="05D10CB8"/>
    <w:rsid w:val="05F83EAE"/>
    <w:rsid w:val="05FF0B02"/>
    <w:rsid w:val="06157337"/>
    <w:rsid w:val="061E4B6B"/>
    <w:rsid w:val="06264A4A"/>
    <w:rsid w:val="06306EFE"/>
    <w:rsid w:val="0639341C"/>
    <w:rsid w:val="063E7D85"/>
    <w:rsid w:val="064705A0"/>
    <w:rsid w:val="06C13D34"/>
    <w:rsid w:val="06D86978"/>
    <w:rsid w:val="06FC04E7"/>
    <w:rsid w:val="07293586"/>
    <w:rsid w:val="07295285"/>
    <w:rsid w:val="07636392"/>
    <w:rsid w:val="07770C56"/>
    <w:rsid w:val="079F366A"/>
    <w:rsid w:val="07C97E61"/>
    <w:rsid w:val="07D72052"/>
    <w:rsid w:val="07DA78AC"/>
    <w:rsid w:val="07EB7170"/>
    <w:rsid w:val="0802146A"/>
    <w:rsid w:val="08251EAA"/>
    <w:rsid w:val="08372738"/>
    <w:rsid w:val="08430D44"/>
    <w:rsid w:val="087C343D"/>
    <w:rsid w:val="088E59A8"/>
    <w:rsid w:val="08CF4611"/>
    <w:rsid w:val="08D716E5"/>
    <w:rsid w:val="08F25F4A"/>
    <w:rsid w:val="092217DD"/>
    <w:rsid w:val="093A7294"/>
    <w:rsid w:val="09433B65"/>
    <w:rsid w:val="09463679"/>
    <w:rsid w:val="09482E93"/>
    <w:rsid w:val="095169F8"/>
    <w:rsid w:val="09746DE3"/>
    <w:rsid w:val="09C2607F"/>
    <w:rsid w:val="09D34789"/>
    <w:rsid w:val="09D863EF"/>
    <w:rsid w:val="09DE7E5F"/>
    <w:rsid w:val="09F64235"/>
    <w:rsid w:val="0A1207D8"/>
    <w:rsid w:val="0A263993"/>
    <w:rsid w:val="0A276A6D"/>
    <w:rsid w:val="0A2D3AC2"/>
    <w:rsid w:val="0A550832"/>
    <w:rsid w:val="0A852EEF"/>
    <w:rsid w:val="0A9B1596"/>
    <w:rsid w:val="0AA755DF"/>
    <w:rsid w:val="0ADA648F"/>
    <w:rsid w:val="0B0F01F5"/>
    <w:rsid w:val="0B120D44"/>
    <w:rsid w:val="0B1371D8"/>
    <w:rsid w:val="0B6B4077"/>
    <w:rsid w:val="0B7C44D7"/>
    <w:rsid w:val="0B851639"/>
    <w:rsid w:val="0B8D153F"/>
    <w:rsid w:val="0B966523"/>
    <w:rsid w:val="0BD27BF6"/>
    <w:rsid w:val="0BDE7114"/>
    <w:rsid w:val="0BE7184A"/>
    <w:rsid w:val="0BEB6B13"/>
    <w:rsid w:val="0C3212FD"/>
    <w:rsid w:val="0C3B3C7D"/>
    <w:rsid w:val="0C6962B5"/>
    <w:rsid w:val="0C7C3B51"/>
    <w:rsid w:val="0CA81B17"/>
    <w:rsid w:val="0CAB2EAE"/>
    <w:rsid w:val="0CC325F6"/>
    <w:rsid w:val="0CD35B77"/>
    <w:rsid w:val="0CDD4940"/>
    <w:rsid w:val="0CF03EA5"/>
    <w:rsid w:val="0D0B15F5"/>
    <w:rsid w:val="0D165B1C"/>
    <w:rsid w:val="0D621C7D"/>
    <w:rsid w:val="0D701E19"/>
    <w:rsid w:val="0D8131CF"/>
    <w:rsid w:val="0DE9054C"/>
    <w:rsid w:val="0E1E41C0"/>
    <w:rsid w:val="0E31452A"/>
    <w:rsid w:val="0E5D717C"/>
    <w:rsid w:val="0E5F2343"/>
    <w:rsid w:val="0E73034D"/>
    <w:rsid w:val="0E9D4E90"/>
    <w:rsid w:val="0EA53D44"/>
    <w:rsid w:val="0EC47F3F"/>
    <w:rsid w:val="0F13775A"/>
    <w:rsid w:val="0F20105F"/>
    <w:rsid w:val="0F334228"/>
    <w:rsid w:val="0F3F1B7B"/>
    <w:rsid w:val="0F5F45FE"/>
    <w:rsid w:val="0F8B6C03"/>
    <w:rsid w:val="0F9A112B"/>
    <w:rsid w:val="0FC03992"/>
    <w:rsid w:val="0FD35676"/>
    <w:rsid w:val="0FE541A9"/>
    <w:rsid w:val="0FFC31E9"/>
    <w:rsid w:val="1045758D"/>
    <w:rsid w:val="106D2F64"/>
    <w:rsid w:val="107163BD"/>
    <w:rsid w:val="107F453F"/>
    <w:rsid w:val="10B63710"/>
    <w:rsid w:val="10E53E9F"/>
    <w:rsid w:val="10F10820"/>
    <w:rsid w:val="11106317"/>
    <w:rsid w:val="111C2F7A"/>
    <w:rsid w:val="111E1AD1"/>
    <w:rsid w:val="112D4CF3"/>
    <w:rsid w:val="113B0990"/>
    <w:rsid w:val="11514F66"/>
    <w:rsid w:val="11625F1D"/>
    <w:rsid w:val="11665CA1"/>
    <w:rsid w:val="117F087D"/>
    <w:rsid w:val="118B7201"/>
    <w:rsid w:val="119E4448"/>
    <w:rsid w:val="12234D84"/>
    <w:rsid w:val="1243490A"/>
    <w:rsid w:val="129977B7"/>
    <w:rsid w:val="12CA7AF7"/>
    <w:rsid w:val="130A2067"/>
    <w:rsid w:val="136B02B0"/>
    <w:rsid w:val="136D2600"/>
    <w:rsid w:val="13857B72"/>
    <w:rsid w:val="13951726"/>
    <w:rsid w:val="13FD745B"/>
    <w:rsid w:val="14172912"/>
    <w:rsid w:val="14396509"/>
    <w:rsid w:val="14702B57"/>
    <w:rsid w:val="14B37DED"/>
    <w:rsid w:val="14B645BB"/>
    <w:rsid w:val="14DD2C3C"/>
    <w:rsid w:val="15143F58"/>
    <w:rsid w:val="1542379B"/>
    <w:rsid w:val="15730DF4"/>
    <w:rsid w:val="15B579D2"/>
    <w:rsid w:val="15BF5AF8"/>
    <w:rsid w:val="15DE6BDE"/>
    <w:rsid w:val="15F2734F"/>
    <w:rsid w:val="16087E1D"/>
    <w:rsid w:val="16177F3D"/>
    <w:rsid w:val="164C6BA7"/>
    <w:rsid w:val="16656570"/>
    <w:rsid w:val="167B24D5"/>
    <w:rsid w:val="17371DE5"/>
    <w:rsid w:val="17701D14"/>
    <w:rsid w:val="17735226"/>
    <w:rsid w:val="17B36136"/>
    <w:rsid w:val="17E128FF"/>
    <w:rsid w:val="181C6332"/>
    <w:rsid w:val="1821715A"/>
    <w:rsid w:val="18590CEE"/>
    <w:rsid w:val="18722EE9"/>
    <w:rsid w:val="18802C7B"/>
    <w:rsid w:val="189F624C"/>
    <w:rsid w:val="18AF6FAC"/>
    <w:rsid w:val="193C7DFD"/>
    <w:rsid w:val="19523E86"/>
    <w:rsid w:val="195C5EBB"/>
    <w:rsid w:val="198729C4"/>
    <w:rsid w:val="19BA011B"/>
    <w:rsid w:val="19CA3D90"/>
    <w:rsid w:val="19EC74A2"/>
    <w:rsid w:val="1A1C66C0"/>
    <w:rsid w:val="1A331F9B"/>
    <w:rsid w:val="1A42393B"/>
    <w:rsid w:val="1A75552A"/>
    <w:rsid w:val="1A9A6E9E"/>
    <w:rsid w:val="1AAD45DE"/>
    <w:rsid w:val="1B046F80"/>
    <w:rsid w:val="1B3267B5"/>
    <w:rsid w:val="1B333B1F"/>
    <w:rsid w:val="1B40161D"/>
    <w:rsid w:val="1B441859"/>
    <w:rsid w:val="1B4C4154"/>
    <w:rsid w:val="1B6606B1"/>
    <w:rsid w:val="1B6D24CA"/>
    <w:rsid w:val="1B8E6CC1"/>
    <w:rsid w:val="1B9A39A4"/>
    <w:rsid w:val="1BA14A1C"/>
    <w:rsid w:val="1BB357F7"/>
    <w:rsid w:val="1BF3279E"/>
    <w:rsid w:val="1C1C0D7D"/>
    <w:rsid w:val="1C2277C9"/>
    <w:rsid w:val="1C5E7925"/>
    <w:rsid w:val="1CE16038"/>
    <w:rsid w:val="1CFD070F"/>
    <w:rsid w:val="1D0934BC"/>
    <w:rsid w:val="1D3764AF"/>
    <w:rsid w:val="1D3D71B8"/>
    <w:rsid w:val="1D5F6196"/>
    <w:rsid w:val="1D6132A5"/>
    <w:rsid w:val="1D8E56D5"/>
    <w:rsid w:val="1DC37F93"/>
    <w:rsid w:val="1DC46624"/>
    <w:rsid w:val="1DE2141E"/>
    <w:rsid w:val="1DF5100B"/>
    <w:rsid w:val="1E3B3C0B"/>
    <w:rsid w:val="1E3F1DB5"/>
    <w:rsid w:val="1E731769"/>
    <w:rsid w:val="1E7A43DA"/>
    <w:rsid w:val="1EA4782A"/>
    <w:rsid w:val="1EC84387"/>
    <w:rsid w:val="1EDA0776"/>
    <w:rsid w:val="1EDF1ED6"/>
    <w:rsid w:val="1F03096A"/>
    <w:rsid w:val="1F292262"/>
    <w:rsid w:val="1F3C4DD5"/>
    <w:rsid w:val="1F673C50"/>
    <w:rsid w:val="1FA3619B"/>
    <w:rsid w:val="1FE7539E"/>
    <w:rsid w:val="1FE87F35"/>
    <w:rsid w:val="202534E3"/>
    <w:rsid w:val="20407429"/>
    <w:rsid w:val="205273DC"/>
    <w:rsid w:val="205E7540"/>
    <w:rsid w:val="20671BE0"/>
    <w:rsid w:val="208E0333"/>
    <w:rsid w:val="20963CB8"/>
    <w:rsid w:val="20A81A1B"/>
    <w:rsid w:val="20B07FB6"/>
    <w:rsid w:val="20B646FB"/>
    <w:rsid w:val="20BD6031"/>
    <w:rsid w:val="20FA7471"/>
    <w:rsid w:val="20FD17BE"/>
    <w:rsid w:val="213B74B1"/>
    <w:rsid w:val="215A2310"/>
    <w:rsid w:val="216B3344"/>
    <w:rsid w:val="21B53220"/>
    <w:rsid w:val="21B817CD"/>
    <w:rsid w:val="21DE318A"/>
    <w:rsid w:val="21EF5B80"/>
    <w:rsid w:val="22280ABD"/>
    <w:rsid w:val="222D3305"/>
    <w:rsid w:val="22375E82"/>
    <w:rsid w:val="22576990"/>
    <w:rsid w:val="226A211D"/>
    <w:rsid w:val="22BA182D"/>
    <w:rsid w:val="22CD6F6E"/>
    <w:rsid w:val="22F47480"/>
    <w:rsid w:val="22F97417"/>
    <w:rsid w:val="23203DF6"/>
    <w:rsid w:val="23276237"/>
    <w:rsid w:val="239A06E1"/>
    <w:rsid w:val="23D262D1"/>
    <w:rsid w:val="23DE1C48"/>
    <w:rsid w:val="240210CD"/>
    <w:rsid w:val="246F11B9"/>
    <w:rsid w:val="24BF09F7"/>
    <w:rsid w:val="24E76A0D"/>
    <w:rsid w:val="25113DC2"/>
    <w:rsid w:val="25230915"/>
    <w:rsid w:val="252D53FE"/>
    <w:rsid w:val="253F7EE2"/>
    <w:rsid w:val="25A832E1"/>
    <w:rsid w:val="25BA7C7E"/>
    <w:rsid w:val="25DA70E9"/>
    <w:rsid w:val="25DB3B72"/>
    <w:rsid w:val="25EA315B"/>
    <w:rsid w:val="25EC2D81"/>
    <w:rsid w:val="25FA62CC"/>
    <w:rsid w:val="261B28FA"/>
    <w:rsid w:val="26413314"/>
    <w:rsid w:val="26520107"/>
    <w:rsid w:val="26775B6F"/>
    <w:rsid w:val="26B43D88"/>
    <w:rsid w:val="27022E90"/>
    <w:rsid w:val="272E35D4"/>
    <w:rsid w:val="273734B8"/>
    <w:rsid w:val="274C3496"/>
    <w:rsid w:val="274C3DCB"/>
    <w:rsid w:val="274E7F95"/>
    <w:rsid w:val="277057A2"/>
    <w:rsid w:val="27893DAB"/>
    <w:rsid w:val="27AD3A37"/>
    <w:rsid w:val="27DB7391"/>
    <w:rsid w:val="280E2503"/>
    <w:rsid w:val="282B56F5"/>
    <w:rsid w:val="2866547F"/>
    <w:rsid w:val="286D547B"/>
    <w:rsid w:val="287B749D"/>
    <w:rsid w:val="28B37552"/>
    <w:rsid w:val="28BB52B5"/>
    <w:rsid w:val="28BE367B"/>
    <w:rsid w:val="28CF354E"/>
    <w:rsid w:val="28DE04B2"/>
    <w:rsid w:val="28F92EFB"/>
    <w:rsid w:val="29206EB8"/>
    <w:rsid w:val="29232E3C"/>
    <w:rsid w:val="29455AB0"/>
    <w:rsid w:val="29515B24"/>
    <w:rsid w:val="29531C5A"/>
    <w:rsid w:val="29595666"/>
    <w:rsid w:val="29787AC5"/>
    <w:rsid w:val="29874881"/>
    <w:rsid w:val="29885DB9"/>
    <w:rsid w:val="299D58EC"/>
    <w:rsid w:val="29C841B8"/>
    <w:rsid w:val="29CF46BF"/>
    <w:rsid w:val="29E325E0"/>
    <w:rsid w:val="2A193E45"/>
    <w:rsid w:val="2A1D6C72"/>
    <w:rsid w:val="2A3D1E23"/>
    <w:rsid w:val="2A4012A5"/>
    <w:rsid w:val="2A452503"/>
    <w:rsid w:val="2A4E455C"/>
    <w:rsid w:val="2A647DAD"/>
    <w:rsid w:val="2A65405B"/>
    <w:rsid w:val="2A6D2A56"/>
    <w:rsid w:val="2A73489F"/>
    <w:rsid w:val="2A8E16D9"/>
    <w:rsid w:val="2A8F2345"/>
    <w:rsid w:val="2A9E7425"/>
    <w:rsid w:val="2AF373D7"/>
    <w:rsid w:val="2AFE685E"/>
    <w:rsid w:val="2B4C13E3"/>
    <w:rsid w:val="2B6128FD"/>
    <w:rsid w:val="2B854DAD"/>
    <w:rsid w:val="2BA00EFE"/>
    <w:rsid w:val="2BA936A8"/>
    <w:rsid w:val="2BAC07B3"/>
    <w:rsid w:val="2BC23C10"/>
    <w:rsid w:val="2C050CC3"/>
    <w:rsid w:val="2C0954BB"/>
    <w:rsid w:val="2C310E46"/>
    <w:rsid w:val="2C315A5A"/>
    <w:rsid w:val="2C4B1C25"/>
    <w:rsid w:val="2C7A48C9"/>
    <w:rsid w:val="2C842D93"/>
    <w:rsid w:val="2CB45A10"/>
    <w:rsid w:val="2CCA4BC1"/>
    <w:rsid w:val="2CCB3F36"/>
    <w:rsid w:val="2CD8173C"/>
    <w:rsid w:val="2CEA7526"/>
    <w:rsid w:val="2CED69EB"/>
    <w:rsid w:val="2D130FEA"/>
    <w:rsid w:val="2D4063B3"/>
    <w:rsid w:val="2D720533"/>
    <w:rsid w:val="2D9E56F5"/>
    <w:rsid w:val="2DB31B82"/>
    <w:rsid w:val="2DC95BCB"/>
    <w:rsid w:val="2E057DA3"/>
    <w:rsid w:val="2E2F6D96"/>
    <w:rsid w:val="2E5549E7"/>
    <w:rsid w:val="2E667F96"/>
    <w:rsid w:val="2E67015A"/>
    <w:rsid w:val="2E8226AB"/>
    <w:rsid w:val="2EB37968"/>
    <w:rsid w:val="2EB86BAF"/>
    <w:rsid w:val="2EC456C9"/>
    <w:rsid w:val="2ECD3F6D"/>
    <w:rsid w:val="2EF671D4"/>
    <w:rsid w:val="2EFF6701"/>
    <w:rsid w:val="2F2A7C22"/>
    <w:rsid w:val="2F3A451B"/>
    <w:rsid w:val="2F4A44FC"/>
    <w:rsid w:val="2F607BF8"/>
    <w:rsid w:val="2F834477"/>
    <w:rsid w:val="2FD065E6"/>
    <w:rsid w:val="2FD96870"/>
    <w:rsid w:val="30481184"/>
    <w:rsid w:val="30580BC9"/>
    <w:rsid w:val="305E63A5"/>
    <w:rsid w:val="30D51E0F"/>
    <w:rsid w:val="30FA66A3"/>
    <w:rsid w:val="311C0AB9"/>
    <w:rsid w:val="311D279F"/>
    <w:rsid w:val="311E2ED7"/>
    <w:rsid w:val="315619EE"/>
    <w:rsid w:val="315C449C"/>
    <w:rsid w:val="318B4325"/>
    <w:rsid w:val="31941C18"/>
    <w:rsid w:val="31B82709"/>
    <w:rsid w:val="31D05482"/>
    <w:rsid w:val="31E33C39"/>
    <w:rsid w:val="31E55B91"/>
    <w:rsid w:val="31EF0511"/>
    <w:rsid w:val="322A53E8"/>
    <w:rsid w:val="3230551D"/>
    <w:rsid w:val="32400B34"/>
    <w:rsid w:val="327158FD"/>
    <w:rsid w:val="328748D0"/>
    <w:rsid w:val="329E6876"/>
    <w:rsid w:val="32CA008A"/>
    <w:rsid w:val="330F2DD1"/>
    <w:rsid w:val="333015F2"/>
    <w:rsid w:val="3337655D"/>
    <w:rsid w:val="334B6320"/>
    <w:rsid w:val="33525839"/>
    <w:rsid w:val="33576B0C"/>
    <w:rsid w:val="335C12FA"/>
    <w:rsid w:val="335D665F"/>
    <w:rsid w:val="337756A5"/>
    <w:rsid w:val="33A4725F"/>
    <w:rsid w:val="33C91D0E"/>
    <w:rsid w:val="33CB3718"/>
    <w:rsid w:val="33D934D4"/>
    <w:rsid w:val="33FE2F6A"/>
    <w:rsid w:val="340E07E5"/>
    <w:rsid w:val="34235BF7"/>
    <w:rsid w:val="342828EB"/>
    <w:rsid w:val="34491D2D"/>
    <w:rsid w:val="347C5102"/>
    <w:rsid w:val="34DB1A9F"/>
    <w:rsid w:val="34E13045"/>
    <w:rsid w:val="34E97AE9"/>
    <w:rsid w:val="34EE299B"/>
    <w:rsid w:val="34FE2E5A"/>
    <w:rsid w:val="350607E9"/>
    <w:rsid w:val="35196A0F"/>
    <w:rsid w:val="3546066F"/>
    <w:rsid w:val="355C2918"/>
    <w:rsid w:val="358C5FA8"/>
    <w:rsid w:val="359B6584"/>
    <w:rsid w:val="35C15DF1"/>
    <w:rsid w:val="35D02BA5"/>
    <w:rsid w:val="35F830D9"/>
    <w:rsid w:val="36074A7F"/>
    <w:rsid w:val="36407C32"/>
    <w:rsid w:val="365437D6"/>
    <w:rsid w:val="36793137"/>
    <w:rsid w:val="368C4939"/>
    <w:rsid w:val="36923549"/>
    <w:rsid w:val="36933D19"/>
    <w:rsid w:val="369A1DA2"/>
    <w:rsid w:val="36AA74D8"/>
    <w:rsid w:val="36B75FBF"/>
    <w:rsid w:val="36BD0C45"/>
    <w:rsid w:val="36D4168A"/>
    <w:rsid w:val="36EB598A"/>
    <w:rsid w:val="36EE71CD"/>
    <w:rsid w:val="36F74C9A"/>
    <w:rsid w:val="37014D62"/>
    <w:rsid w:val="37695A47"/>
    <w:rsid w:val="377E0CDA"/>
    <w:rsid w:val="37873F5A"/>
    <w:rsid w:val="37A752AA"/>
    <w:rsid w:val="37D9163B"/>
    <w:rsid w:val="37E00298"/>
    <w:rsid w:val="37E979DA"/>
    <w:rsid w:val="386F0A67"/>
    <w:rsid w:val="38B302F9"/>
    <w:rsid w:val="38F12CD3"/>
    <w:rsid w:val="38F94775"/>
    <w:rsid w:val="38FD7316"/>
    <w:rsid w:val="392971ED"/>
    <w:rsid w:val="39325651"/>
    <w:rsid w:val="398A2B5E"/>
    <w:rsid w:val="39AF139E"/>
    <w:rsid w:val="39B12743"/>
    <w:rsid w:val="39DE7F87"/>
    <w:rsid w:val="3A607713"/>
    <w:rsid w:val="3A872856"/>
    <w:rsid w:val="3A9B39F7"/>
    <w:rsid w:val="3AAD1096"/>
    <w:rsid w:val="3AFB6916"/>
    <w:rsid w:val="3B2F31A1"/>
    <w:rsid w:val="3B3763D1"/>
    <w:rsid w:val="3B8570FC"/>
    <w:rsid w:val="3BA36025"/>
    <w:rsid w:val="3BAC26EF"/>
    <w:rsid w:val="3BB15227"/>
    <w:rsid w:val="3BC17370"/>
    <w:rsid w:val="3C0C028B"/>
    <w:rsid w:val="3C1438BC"/>
    <w:rsid w:val="3C28362E"/>
    <w:rsid w:val="3C2F6E1E"/>
    <w:rsid w:val="3C3A02F1"/>
    <w:rsid w:val="3C4165AB"/>
    <w:rsid w:val="3C4F64BA"/>
    <w:rsid w:val="3CAE6724"/>
    <w:rsid w:val="3CDA245A"/>
    <w:rsid w:val="3D1E06B7"/>
    <w:rsid w:val="3D200A7B"/>
    <w:rsid w:val="3D50701F"/>
    <w:rsid w:val="3D7A2DD7"/>
    <w:rsid w:val="3D817D8D"/>
    <w:rsid w:val="3DAC2895"/>
    <w:rsid w:val="3DBC05DF"/>
    <w:rsid w:val="3DE66E23"/>
    <w:rsid w:val="3E104A72"/>
    <w:rsid w:val="3E381E67"/>
    <w:rsid w:val="3EC64853"/>
    <w:rsid w:val="3ED656D0"/>
    <w:rsid w:val="3EDA0523"/>
    <w:rsid w:val="3EDB38F8"/>
    <w:rsid w:val="3F141F6D"/>
    <w:rsid w:val="3F1955BD"/>
    <w:rsid w:val="3F31789C"/>
    <w:rsid w:val="3F4C159B"/>
    <w:rsid w:val="3F4F25C6"/>
    <w:rsid w:val="3FB0494E"/>
    <w:rsid w:val="3FB05F21"/>
    <w:rsid w:val="3FBB6674"/>
    <w:rsid w:val="3FDF03C4"/>
    <w:rsid w:val="3FEE6BFE"/>
    <w:rsid w:val="40120C1F"/>
    <w:rsid w:val="402A706D"/>
    <w:rsid w:val="403D6E40"/>
    <w:rsid w:val="407A6407"/>
    <w:rsid w:val="411054E7"/>
    <w:rsid w:val="412B738C"/>
    <w:rsid w:val="41652D3C"/>
    <w:rsid w:val="41D35EF7"/>
    <w:rsid w:val="41DD0B24"/>
    <w:rsid w:val="41F66D18"/>
    <w:rsid w:val="41F710D1"/>
    <w:rsid w:val="4200136B"/>
    <w:rsid w:val="4200449D"/>
    <w:rsid w:val="42075D8C"/>
    <w:rsid w:val="420B1699"/>
    <w:rsid w:val="423A3BCC"/>
    <w:rsid w:val="423F4D68"/>
    <w:rsid w:val="424E57D2"/>
    <w:rsid w:val="4295355B"/>
    <w:rsid w:val="42A751E8"/>
    <w:rsid w:val="42A96A2E"/>
    <w:rsid w:val="42B26C49"/>
    <w:rsid w:val="42B60BF5"/>
    <w:rsid w:val="42C83501"/>
    <w:rsid w:val="42E4267F"/>
    <w:rsid w:val="43140DBC"/>
    <w:rsid w:val="433037BF"/>
    <w:rsid w:val="433A6FE6"/>
    <w:rsid w:val="43480868"/>
    <w:rsid w:val="43497BAA"/>
    <w:rsid w:val="434B6B6E"/>
    <w:rsid w:val="434D4B27"/>
    <w:rsid w:val="4350713C"/>
    <w:rsid w:val="43582BFA"/>
    <w:rsid w:val="436653E0"/>
    <w:rsid w:val="437845DF"/>
    <w:rsid w:val="438248BF"/>
    <w:rsid w:val="43840B71"/>
    <w:rsid w:val="43AD46F3"/>
    <w:rsid w:val="43AF64F0"/>
    <w:rsid w:val="43C4431A"/>
    <w:rsid w:val="43D109C0"/>
    <w:rsid w:val="43DB5B6F"/>
    <w:rsid w:val="43DC0C46"/>
    <w:rsid w:val="43E02B4D"/>
    <w:rsid w:val="440F27D5"/>
    <w:rsid w:val="4413082D"/>
    <w:rsid w:val="44213C99"/>
    <w:rsid w:val="444C3FF6"/>
    <w:rsid w:val="445512D8"/>
    <w:rsid w:val="44790648"/>
    <w:rsid w:val="44922BA8"/>
    <w:rsid w:val="44B951CC"/>
    <w:rsid w:val="44CD14E0"/>
    <w:rsid w:val="44F20B0B"/>
    <w:rsid w:val="45100579"/>
    <w:rsid w:val="45100897"/>
    <w:rsid w:val="4515724B"/>
    <w:rsid w:val="451C0861"/>
    <w:rsid w:val="452E5F4C"/>
    <w:rsid w:val="45351166"/>
    <w:rsid w:val="45466251"/>
    <w:rsid w:val="45612018"/>
    <w:rsid w:val="45774018"/>
    <w:rsid w:val="4579549F"/>
    <w:rsid w:val="45823443"/>
    <w:rsid w:val="458946E9"/>
    <w:rsid w:val="458A4A64"/>
    <w:rsid w:val="45A47C0E"/>
    <w:rsid w:val="45B37DDC"/>
    <w:rsid w:val="45B43986"/>
    <w:rsid w:val="45BE4928"/>
    <w:rsid w:val="45E07029"/>
    <w:rsid w:val="45ED51BC"/>
    <w:rsid w:val="4603688D"/>
    <w:rsid w:val="461320F1"/>
    <w:rsid w:val="461A4DAD"/>
    <w:rsid w:val="46225260"/>
    <w:rsid w:val="462742C6"/>
    <w:rsid w:val="464E37FA"/>
    <w:rsid w:val="46577FD6"/>
    <w:rsid w:val="468069EF"/>
    <w:rsid w:val="469E2682"/>
    <w:rsid w:val="46AA3FCC"/>
    <w:rsid w:val="46B00A66"/>
    <w:rsid w:val="46BC33FE"/>
    <w:rsid w:val="46D70238"/>
    <w:rsid w:val="46D75EF8"/>
    <w:rsid w:val="46D955A7"/>
    <w:rsid w:val="47133957"/>
    <w:rsid w:val="47341C60"/>
    <w:rsid w:val="47391255"/>
    <w:rsid w:val="474415C9"/>
    <w:rsid w:val="47A07E0C"/>
    <w:rsid w:val="4821398F"/>
    <w:rsid w:val="484C3DBB"/>
    <w:rsid w:val="48545A7F"/>
    <w:rsid w:val="4870272E"/>
    <w:rsid w:val="48834CFC"/>
    <w:rsid w:val="48C94F47"/>
    <w:rsid w:val="48DA2662"/>
    <w:rsid w:val="49110E87"/>
    <w:rsid w:val="491F1A22"/>
    <w:rsid w:val="49452AA3"/>
    <w:rsid w:val="496164DE"/>
    <w:rsid w:val="498B3262"/>
    <w:rsid w:val="49DC7715"/>
    <w:rsid w:val="4A023139"/>
    <w:rsid w:val="4A240C67"/>
    <w:rsid w:val="4A424C0B"/>
    <w:rsid w:val="4A483136"/>
    <w:rsid w:val="4A7B576F"/>
    <w:rsid w:val="4A807268"/>
    <w:rsid w:val="4A91339A"/>
    <w:rsid w:val="4A9432DE"/>
    <w:rsid w:val="4A9E0DFD"/>
    <w:rsid w:val="4AF561A9"/>
    <w:rsid w:val="4AF61206"/>
    <w:rsid w:val="4B196E7D"/>
    <w:rsid w:val="4B435184"/>
    <w:rsid w:val="4B7218AF"/>
    <w:rsid w:val="4B7D0FBE"/>
    <w:rsid w:val="4B996BD0"/>
    <w:rsid w:val="4C40563E"/>
    <w:rsid w:val="4C4A0649"/>
    <w:rsid w:val="4C6E05FF"/>
    <w:rsid w:val="4C7E397A"/>
    <w:rsid w:val="4C7E5ECA"/>
    <w:rsid w:val="4C876AA5"/>
    <w:rsid w:val="4C8E07F8"/>
    <w:rsid w:val="4CD3235A"/>
    <w:rsid w:val="4CE573A6"/>
    <w:rsid w:val="4D0E00FB"/>
    <w:rsid w:val="4D176606"/>
    <w:rsid w:val="4D406EBA"/>
    <w:rsid w:val="4D525162"/>
    <w:rsid w:val="4D6605C0"/>
    <w:rsid w:val="4D6E0AD1"/>
    <w:rsid w:val="4D7F04A4"/>
    <w:rsid w:val="4DEC4FB0"/>
    <w:rsid w:val="4E016001"/>
    <w:rsid w:val="4E075D8A"/>
    <w:rsid w:val="4E0B0ED2"/>
    <w:rsid w:val="4E516AAA"/>
    <w:rsid w:val="4E6C2D72"/>
    <w:rsid w:val="4E875200"/>
    <w:rsid w:val="4EA8337C"/>
    <w:rsid w:val="4EB303CD"/>
    <w:rsid w:val="4EC00FAD"/>
    <w:rsid w:val="4EC035AA"/>
    <w:rsid w:val="4F025DD2"/>
    <w:rsid w:val="4F0E76A1"/>
    <w:rsid w:val="4F3D627E"/>
    <w:rsid w:val="4F4766B1"/>
    <w:rsid w:val="4F4C1097"/>
    <w:rsid w:val="4F50655E"/>
    <w:rsid w:val="4F863151"/>
    <w:rsid w:val="4F8847C5"/>
    <w:rsid w:val="4F953069"/>
    <w:rsid w:val="4F9843DC"/>
    <w:rsid w:val="4FC62A8C"/>
    <w:rsid w:val="4FC97A5A"/>
    <w:rsid w:val="4FE20F0D"/>
    <w:rsid w:val="4FE45087"/>
    <w:rsid w:val="4FE51552"/>
    <w:rsid w:val="4FE927B5"/>
    <w:rsid w:val="500F2B6B"/>
    <w:rsid w:val="50504C4B"/>
    <w:rsid w:val="50540995"/>
    <w:rsid w:val="505536A3"/>
    <w:rsid w:val="509C6E7C"/>
    <w:rsid w:val="50AD2FD7"/>
    <w:rsid w:val="50B1465B"/>
    <w:rsid w:val="50E772C9"/>
    <w:rsid w:val="51071719"/>
    <w:rsid w:val="512C7E53"/>
    <w:rsid w:val="5162104E"/>
    <w:rsid w:val="51823496"/>
    <w:rsid w:val="51923C49"/>
    <w:rsid w:val="52201764"/>
    <w:rsid w:val="526B2E5E"/>
    <w:rsid w:val="52782240"/>
    <w:rsid w:val="528C6DF7"/>
    <w:rsid w:val="52C961C1"/>
    <w:rsid w:val="531A366F"/>
    <w:rsid w:val="532E61D7"/>
    <w:rsid w:val="53501D0A"/>
    <w:rsid w:val="53542016"/>
    <w:rsid w:val="53606002"/>
    <w:rsid w:val="537A5CC3"/>
    <w:rsid w:val="53A039CC"/>
    <w:rsid w:val="53A1505A"/>
    <w:rsid w:val="53A631A5"/>
    <w:rsid w:val="53C73872"/>
    <w:rsid w:val="53D71C2C"/>
    <w:rsid w:val="53F76EFC"/>
    <w:rsid w:val="54063E08"/>
    <w:rsid w:val="543437E8"/>
    <w:rsid w:val="546F4E29"/>
    <w:rsid w:val="547E5BB8"/>
    <w:rsid w:val="5482443D"/>
    <w:rsid w:val="54C007DC"/>
    <w:rsid w:val="54F73313"/>
    <w:rsid w:val="54F80955"/>
    <w:rsid w:val="555170A7"/>
    <w:rsid w:val="557F4254"/>
    <w:rsid w:val="5587536D"/>
    <w:rsid w:val="55936FF7"/>
    <w:rsid w:val="559B174B"/>
    <w:rsid w:val="55A51501"/>
    <w:rsid w:val="55C776C9"/>
    <w:rsid w:val="55CE0CF4"/>
    <w:rsid w:val="55D2626A"/>
    <w:rsid w:val="55DA2824"/>
    <w:rsid w:val="55E23DC1"/>
    <w:rsid w:val="55F07662"/>
    <w:rsid w:val="55F7258B"/>
    <w:rsid w:val="560C1892"/>
    <w:rsid w:val="565A2E77"/>
    <w:rsid w:val="565C65FF"/>
    <w:rsid w:val="5672440D"/>
    <w:rsid w:val="56870FC7"/>
    <w:rsid w:val="56B22A9C"/>
    <w:rsid w:val="57315742"/>
    <w:rsid w:val="57533C5C"/>
    <w:rsid w:val="576158FB"/>
    <w:rsid w:val="576866C7"/>
    <w:rsid w:val="57941557"/>
    <w:rsid w:val="57B72A76"/>
    <w:rsid w:val="57BB7AC3"/>
    <w:rsid w:val="57C3426C"/>
    <w:rsid w:val="57C94D38"/>
    <w:rsid w:val="57CE1F93"/>
    <w:rsid w:val="57F74579"/>
    <w:rsid w:val="580B01D9"/>
    <w:rsid w:val="581D1DA7"/>
    <w:rsid w:val="582169F5"/>
    <w:rsid w:val="588743D1"/>
    <w:rsid w:val="5887701A"/>
    <w:rsid w:val="58BF38F3"/>
    <w:rsid w:val="5900754F"/>
    <w:rsid w:val="592330C1"/>
    <w:rsid w:val="592F1971"/>
    <w:rsid w:val="594D070F"/>
    <w:rsid w:val="596C4F6C"/>
    <w:rsid w:val="59B7386E"/>
    <w:rsid w:val="59C0439F"/>
    <w:rsid w:val="59CA2210"/>
    <w:rsid w:val="59E44380"/>
    <w:rsid w:val="59FC284F"/>
    <w:rsid w:val="5A001706"/>
    <w:rsid w:val="5A4B786B"/>
    <w:rsid w:val="5A5C0273"/>
    <w:rsid w:val="5A8866C7"/>
    <w:rsid w:val="5AB7014D"/>
    <w:rsid w:val="5ABE2233"/>
    <w:rsid w:val="5AEF44DA"/>
    <w:rsid w:val="5B5301C6"/>
    <w:rsid w:val="5B5E361F"/>
    <w:rsid w:val="5B955148"/>
    <w:rsid w:val="5BAF393B"/>
    <w:rsid w:val="5BD91F04"/>
    <w:rsid w:val="5BDF5D95"/>
    <w:rsid w:val="5BFE7528"/>
    <w:rsid w:val="5C043425"/>
    <w:rsid w:val="5CAA190C"/>
    <w:rsid w:val="5D916D89"/>
    <w:rsid w:val="5DB26B6E"/>
    <w:rsid w:val="5DBE1D5D"/>
    <w:rsid w:val="5E1A60A4"/>
    <w:rsid w:val="5E1D267E"/>
    <w:rsid w:val="5E2467F1"/>
    <w:rsid w:val="5E2D3676"/>
    <w:rsid w:val="5E2E7D46"/>
    <w:rsid w:val="5E8272C5"/>
    <w:rsid w:val="5E857224"/>
    <w:rsid w:val="5EAC48B8"/>
    <w:rsid w:val="5EDF21A0"/>
    <w:rsid w:val="5F1A2B43"/>
    <w:rsid w:val="5F2850BD"/>
    <w:rsid w:val="5F342926"/>
    <w:rsid w:val="5F3C7BD2"/>
    <w:rsid w:val="5F414380"/>
    <w:rsid w:val="5F517030"/>
    <w:rsid w:val="5F5B1EDE"/>
    <w:rsid w:val="5F6E6E08"/>
    <w:rsid w:val="5F825D94"/>
    <w:rsid w:val="5F887A32"/>
    <w:rsid w:val="5FB837BB"/>
    <w:rsid w:val="5FBB3323"/>
    <w:rsid w:val="5FBC7F9B"/>
    <w:rsid w:val="5FDB6BE9"/>
    <w:rsid w:val="5FF049B6"/>
    <w:rsid w:val="60134FDB"/>
    <w:rsid w:val="602D02B7"/>
    <w:rsid w:val="604858AA"/>
    <w:rsid w:val="605E0C13"/>
    <w:rsid w:val="607F4598"/>
    <w:rsid w:val="60CC405A"/>
    <w:rsid w:val="60F1754A"/>
    <w:rsid w:val="61493688"/>
    <w:rsid w:val="61B310BB"/>
    <w:rsid w:val="61D2663E"/>
    <w:rsid w:val="61E215D8"/>
    <w:rsid w:val="61E84C4F"/>
    <w:rsid w:val="61F2362B"/>
    <w:rsid w:val="62011C0C"/>
    <w:rsid w:val="620B6B90"/>
    <w:rsid w:val="621B3775"/>
    <w:rsid w:val="62265778"/>
    <w:rsid w:val="62314332"/>
    <w:rsid w:val="62364782"/>
    <w:rsid w:val="624276F7"/>
    <w:rsid w:val="624B793E"/>
    <w:rsid w:val="62636E14"/>
    <w:rsid w:val="626B0109"/>
    <w:rsid w:val="6299063F"/>
    <w:rsid w:val="62A617E3"/>
    <w:rsid w:val="62E321EF"/>
    <w:rsid w:val="63400123"/>
    <w:rsid w:val="63676B1D"/>
    <w:rsid w:val="6394356A"/>
    <w:rsid w:val="639F2247"/>
    <w:rsid w:val="63A333EE"/>
    <w:rsid w:val="63C61B2C"/>
    <w:rsid w:val="63D40BE9"/>
    <w:rsid w:val="63E516BC"/>
    <w:rsid w:val="64102431"/>
    <w:rsid w:val="642B09EE"/>
    <w:rsid w:val="644A36BE"/>
    <w:rsid w:val="644C637C"/>
    <w:rsid w:val="647B7D49"/>
    <w:rsid w:val="64834E9A"/>
    <w:rsid w:val="64A37D6C"/>
    <w:rsid w:val="64A5243A"/>
    <w:rsid w:val="64AE1680"/>
    <w:rsid w:val="64B23636"/>
    <w:rsid w:val="64D53189"/>
    <w:rsid w:val="64F531DE"/>
    <w:rsid w:val="65373578"/>
    <w:rsid w:val="654202BE"/>
    <w:rsid w:val="656D2D98"/>
    <w:rsid w:val="65C877D0"/>
    <w:rsid w:val="65DE4CE7"/>
    <w:rsid w:val="65F07DFC"/>
    <w:rsid w:val="661C734D"/>
    <w:rsid w:val="6655134F"/>
    <w:rsid w:val="666D606B"/>
    <w:rsid w:val="668B7B3C"/>
    <w:rsid w:val="66967BBD"/>
    <w:rsid w:val="66C26D12"/>
    <w:rsid w:val="66F84719"/>
    <w:rsid w:val="671F124A"/>
    <w:rsid w:val="67404CC6"/>
    <w:rsid w:val="677A33C6"/>
    <w:rsid w:val="679227C5"/>
    <w:rsid w:val="67DE4B1C"/>
    <w:rsid w:val="67F04070"/>
    <w:rsid w:val="680C6731"/>
    <w:rsid w:val="681F6961"/>
    <w:rsid w:val="682906A8"/>
    <w:rsid w:val="684D29FB"/>
    <w:rsid w:val="685703BD"/>
    <w:rsid w:val="68610A2F"/>
    <w:rsid w:val="68635B97"/>
    <w:rsid w:val="687B0778"/>
    <w:rsid w:val="687C299A"/>
    <w:rsid w:val="68805514"/>
    <w:rsid w:val="68931AED"/>
    <w:rsid w:val="689A68CC"/>
    <w:rsid w:val="68B6701B"/>
    <w:rsid w:val="68C7460C"/>
    <w:rsid w:val="68D90323"/>
    <w:rsid w:val="68EC014E"/>
    <w:rsid w:val="69114EF8"/>
    <w:rsid w:val="69137507"/>
    <w:rsid w:val="69202632"/>
    <w:rsid w:val="69316E2F"/>
    <w:rsid w:val="694E2071"/>
    <w:rsid w:val="69663964"/>
    <w:rsid w:val="696A6892"/>
    <w:rsid w:val="69766163"/>
    <w:rsid w:val="697A3B33"/>
    <w:rsid w:val="69C65D7D"/>
    <w:rsid w:val="69C73DC3"/>
    <w:rsid w:val="69D44760"/>
    <w:rsid w:val="6A040DE2"/>
    <w:rsid w:val="6A0C3652"/>
    <w:rsid w:val="6A2C3B47"/>
    <w:rsid w:val="6A3F4642"/>
    <w:rsid w:val="6A4D155B"/>
    <w:rsid w:val="6A520EC7"/>
    <w:rsid w:val="6A670BB6"/>
    <w:rsid w:val="6A9116A0"/>
    <w:rsid w:val="6AC17DC9"/>
    <w:rsid w:val="6ADF20B9"/>
    <w:rsid w:val="6AF87E20"/>
    <w:rsid w:val="6B322639"/>
    <w:rsid w:val="6B427B62"/>
    <w:rsid w:val="6B673089"/>
    <w:rsid w:val="6B925E92"/>
    <w:rsid w:val="6BE40930"/>
    <w:rsid w:val="6C0A711F"/>
    <w:rsid w:val="6C0B2B71"/>
    <w:rsid w:val="6C107C9B"/>
    <w:rsid w:val="6C1B40FE"/>
    <w:rsid w:val="6C2827BB"/>
    <w:rsid w:val="6C437E2A"/>
    <w:rsid w:val="6C570703"/>
    <w:rsid w:val="6C5D623A"/>
    <w:rsid w:val="6C636C38"/>
    <w:rsid w:val="6C676AB8"/>
    <w:rsid w:val="6C6B0957"/>
    <w:rsid w:val="6C796FA5"/>
    <w:rsid w:val="6C841A18"/>
    <w:rsid w:val="6CA954AB"/>
    <w:rsid w:val="6CB0280D"/>
    <w:rsid w:val="6CC31DC0"/>
    <w:rsid w:val="6D1A00BE"/>
    <w:rsid w:val="6D4D2752"/>
    <w:rsid w:val="6D6100A7"/>
    <w:rsid w:val="6D7970D7"/>
    <w:rsid w:val="6D7E5E2C"/>
    <w:rsid w:val="6D84144A"/>
    <w:rsid w:val="6DA847B8"/>
    <w:rsid w:val="6DB34098"/>
    <w:rsid w:val="6DB545B6"/>
    <w:rsid w:val="6DBC0E29"/>
    <w:rsid w:val="6DC742B3"/>
    <w:rsid w:val="6DD46E2A"/>
    <w:rsid w:val="6DE02FB4"/>
    <w:rsid w:val="6DE6284C"/>
    <w:rsid w:val="6E231AD1"/>
    <w:rsid w:val="6E514CED"/>
    <w:rsid w:val="6E527A28"/>
    <w:rsid w:val="6E7000B5"/>
    <w:rsid w:val="6E80161B"/>
    <w:rsid w:val="6E845E43"/>
    <w:rsid w:val="6EAF520D"/>
    <w:rsid w:val="6EB563D5"/>
    <w:rsid w:val="6EC1654F"/>
    <w:rsid w:val="6ED92677"/>
    <w:rsid w:val="6EF2710D"/>
    <w:rsid w:val="6F121D3F"/>
    <w:rsid w:val="6F1F4AF2"/>
    <w:rsid w:val="6F225983"/>
    <w:rsid w:val="6F2475FF"/>
    <w:rsid w:val="6F821172"/>
    <w:rsid w:val="6FAE125E"/>
    <w:rsid w:val="6FC060EC"/>
    <w:rsid w:val="6FFC5590"/>
    <w:rsid w:val="700556DA"/>
    <w:rsid w:val="700C3964"/>
    <w:rsid w:val="701A56B0"/>
    <w:rsid w:val="702E53BC"/>
    <w:rsid w:val="70696811"/>
    <w:rsid w:val="706D1DD0"/>
    <w:rsid w:val="70737C7E"/>
    <w:rsid w:val="707409DF"/>
    <w:rsid w:val="707A1599"/>
    <w:rsid w:val="70856B87"/>
    <w:rsid w:val="709E77D6"/>
    <w:rsid w:val="70A72179"/>
    <w:rsid w:val="70CB5E68"/>
    <w:rsid w:val="70D527EE"/>
    <w:rsid w:val="70DB31B2"/>
    <w:rsid w:val="70EF5FB4"/>
    <w:rsid w:val="711C0AF7"/>
    <w:rsid w:val="711D243B"/>
    <w:rsid w:val="71465F14"/>
    <w:rsid w:val="715B5300"/>
    <w:rsid w:val="71B0102F"/>
    <w:rsid w:val="71B44B4E"/>
    <w:rsid w:val="71D27F8A"/>
    <w:rsid w:val="71E74F23"/>
    <w:rsid w:val="720821EA"/>
    <w:rsid w:val="720938E7"/>
    <w:rsid w:val="721327D4"/>
    <w:rsid w:val="7225396E"/>
    <w:rsid w:val="723A4EAD"/>
    <w:rsid w:val="72553024"/>
    <w:rsid w:val="72625F82"/>
    <w:rsid w:val="73122968"/>
    <w:rsid w:val="731D1B24"/>
    <w:rsid w:val="731F5D5E"/>
    <w:rsid w:val="732857F3"/>
    <w:rsid w:val="7345740F"/>
    <w:rsid w:val="73740A39"/>
    <w:rsid w:val="73C51AD5"/>
    <w:rsid w:val="73D75F3A"/>
    <w:rsid w:val="73DD303A"/>
    <w:rsid w:val="7416564C"/>
    <w:rsid w:val="741E793C"/>
    <w:rsid w:val="744525EB"/>
    <w:rsid w:val="745E3944"/>
    <w:rsid w:val="74767613"/>
    <w:rsid w:val="747F6960"/>
    <w:rsid w:val="748B5F18"/>
    <w:rsid w:val="74915AA2"/>
    <w:rsid w:val="74AA2238"/>
    <w:rsid w:val="75251DA8"/>
    <w:rsid w:val="757F3893"/>
    <w:rsid w:val="75E559A5"/>
    <w:rsid w:val="75ED4870"/>
    <w:rsid w:val="75F14C5D"/>
    <w:rsid w:val="75F7224C"/>
    <w:rsid w:val="7603516F"/>
    <w:rsid w:val="760F7A29"/>
    <w:rsid w:val="7635099D"/>
    <w:rsid w:val="76745766"/>
    <w:rsid w:val="76E07436"/>
    <w:rsid w:val="76F97D3E"/>
    <w:rsid w:val="772C33D8"/>
    <w:rsid w:val="77492CA5"/>
    <w:rsid w:val="77596DD3"/>
    <w:rsid w:val="77762421"/>
    <w:rsid w:val="77765BBE"/>
    <w:rsid w:val="778556F6"/>
    <w:rsid w:val="77B56B1F"/>
    <w:rsid w:val="77BB6706"/>
    <w:rsid w:val="77D73D25"/>
    <w:rsid w:val="780F09F4"/>
    <w:rsid w:val="783F0EE9"/>
    <w:rsid w:val="78460496"/>
    <w:rsid w:val="784E155F"/>
    <w:rsid w:val="787F46DD"/>
    <w:rsid w:val="78A90480"/>
    <w:rsid w:val="78CA13E6"/>
    <w:rsid w:val="790744BF"/>
    <w:rsid w:val="791C35DC"/>
    <w:rsid w:val="79206A40"/>
    <w:rsid w:val="79271D16"/>
    <w:rsid w:val="79B24069"/>
    <w:rsid w:val="7A002EFD"/>
    <w:rsid w:val="7A1E5EBA"/>
    <w:rsid w:val="7A364017"/>
    <w:rsid w:val="7A635F69"/>
    <w:rsid w:val="7A7A6852"/>
    <w:rsid w:val="7A810C91"/>
    <w:rsid w:val="7A8265E1"/>
    <w:rsid w:val="7AF425AD"/>
    <w:rsid w:val="7B41566E"/>
    <w:rsid w:val="7B4329F2"/>
    <w:rsid w:val="7B684125"/>
    <w:rsid w:val="7B686D42"/>
    <w:rsid w:val="7B707D9F"/>
    <w:rsid w:val="7B841746"/>
    <w:rsid w:val="7B8564CC"/>
    <w:rsid w:val="7BB96C78"/>
    <w:rsid w:val="7BE009F5"/>
    <w:rsid w:val="7BE17BB0"/>
    <w:rsid w:val="7BF621A6"/>
    <w:rsid w:val="7C083ECD"/>
    <w:rsid w:val="7C2313CF"/>
    <w:rsid w:val="7C23750A"/>
    <w:rsid w:val="7C442F72"/>
    <w:rsid w:val="7C486422"/>
    <w:rsid w:val="7C6C5AC7"/>
    <w:rsid w:val="7C7D29C7"/>
    <w:rsid w:val="7C8D15F5"/>
    <w:rsid w:val="7C9E2682"/>
    <w:rsid w:val="7CA14223"/>
    <w:rsid w:val="7CA76D39"/>
    <w:rsid w:val="7CA83C3E"/>
    <w:rsid w:val="7CC6544B"/>
    <w:rsid w:val="7CC718AC"/>
    <w:rsid w:val="7CDF78A9"/>
    <w:rsid w:val="7CED022B"/>
    <w:rsid w:val="7CF404F4"/>
    <w:rsid w:val="7CF5394D"/>
    <w:rsid w:val="7D0239FF"/>
    <w:rsid w:val="7D5E40CD"/>
    <w:rsid w:val="7D9C0FB2"/>
    <w:rsid w:val="7DB15A05"/>
    <w:rsid w:val="7DCD56F2"/>
    <w:rsid w:val="7DFC3B04"/>
    <w:rsid w:val="7E0C5FEA"/>
    <w:rsid w:val="7E1B412A"/>
    <w:rsid w:val="7EFE0E39"/>
    <w:rsid w:val="7F001CE7"/>
    <w:rsid w:val="7F164ADF"/>
    <w:rsid w:val="7F39612C"/>
    <w:rsid w:val="7F3D71BF"/>
    <w:rsid w:val="7F912111"/>
    <w:rsid w:val="7FE47E50"/>
    <w:rsid w:val="7FEF0DB0"/>
    <w:rsid w:val="7FF67F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qFormat="1"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qFormat="1"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qFormat="1"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qFormat="1" w:uiPriority="99"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unhideWhenUsed/>
    <w:qFormat/>
    <w:locked/>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locked/>
    <w:uiPriority w:val="0"/>
    <w:pPr>
      <w:keepNext/>
      <w:keepLines/>
      <w:widowControl w:val="0"/>
      <w:spacing w:before="260" w:after="260" w:line="415" w:lineRule="auto"/>
      <w:outlineLvl w:val="2"/>
    </w:pPr>
    <w:rPr>
      <w:b/>
      <w:bCs/>
      <w:sz w:val="32"/>
      <w:szCs w:val="32"/>
    </w:rPr>
  </w:style>
  <w:style w:type="paragraph" w:styleId="6">
    <w:name w:val="heading 4"/>
    <w:basedOn w:val="1"/>
    <w:next w:val="1"/>
    <w:qFormat/>
    <w:locked/>
    <w:uiPriority w:val="0"/>
    <w:pPr>
      <w:keepNext/>
      <w:keepLines/>
      <w:tabs>
        <w:tab w:val="left" w:pos="2880"/>
      </w:tabs>
      <w:spacing w:before="280" w:beforeLines="0" w:after="290" w:afterLines="0" w:line="372" w:lineRule="auto"/>
      <w:ind w:left="2880" w:hanging="360"/>
      <w:outlineLvl w:val="3"/>
    </w:pPr>
    <w:rPr>
      <w:rFonts w:ascii="Arial" w:hAnsi="Arial" w:eastAsia="黑体" w:cs="宋体"/>
      <w:b/>
      <w:bCs/>
      <w:kern w:val="0"/>
      <w:sz w:val="28"/>
      <w:szCs w:val="28"/>
    </w:rPr>
  </w:style>
  <w:style w:type="character" w:default="1" w:styleId="35">
    <w:name w:val="Default Paragraph Font"/>
    <w:semiHidden/>
    <w:qFormat/>
    <w:uiPriority w:val="0"/>
  </w:style>
  <w:style w:type="table" w:default="1" w:styleId="33">
    <w:name w:val="Normal Table"/>
    <w:semiHidden/>
    <w:qFormat/>
    <w:uiPriority w:val="0"/>
    <w:tblPr>
      <w:tblCellMar>
        <w:top w:w="0" w:type="dxa"/>
        <w:left w:w="108" w:type="dxa"/>
        <w:bottom w:w="0" w:type="dxa"/>
        <w:right w:w="108" w:type="dxa"/>
      </w:tblCellMar>
    </w:tblPr>
  </w:style>
  <w:style w:type="paragraph" w:customStyle="1" w:styleId="2">
    <w:name w:val="标 正文"/>
    <w:qFormat/>
    <w:uiPriority w:val="0"/>
    <w:pPr>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7">
    <w:name w:val="Normal Indent"/>
    <w:basedOn w:val="1"/>
    <w:next w:val="6"/>
    <w:qFormat/>
    <w:locked/>
    <w:uiPriority w:val="0"/>
    <w:pPr>
      <w:widowControl/>
      <w:overflowPunct w:val="0"/>
      <w:autoSpaceDE w:val="0"/>
      <w:autoSpaceDN w:val="0"/>
      <w:adjustRightInd w:val="0"/>
      <w:ind w:firstLine="420"/>
      <w:jc w:val="left"/>
    </w:pPr>
    <w:rPr>
      <w:rFonts w:ascii="Arial" w:hAnsi="Arial"/>
      <w:kern w:val="0"/>
      <w:sz w:val="20"/>
      <w:szCs w:val="20"/>
    </w:rPr>
  </w:style>
  <w:style w:type="paragraph" w:styleId="8">
    <w:name w:val="caption"/>
    <w:basedOn w:val="1"/>
    <w:next w:val="1"/>
    <w:qFormat/>
    <w:locked/>
    <w:uiPriority w:val="0"/>
    <w:pPr>
      <w:spacing w:before="160" w:after="160" w:line="288" w:lineRule="auto"/>
      <w:ind w:firstLine="510"/>
      <w:jc w:val="center"/>
    </w:pPr>
    <w:rPr>
      <w:rFonts w:ascii="Arial" w:hAnsi="Arial" w:eastAsia="黑体"/>
      <w:sz w:val="24"/>
    </w:rPr>
  </w:style>
  <w:style w:type="paragraph" w:styleId="9">
    <w:name w:val="annotation text"/>
    <w:basedOn w:val="1"/>
    <w:link w:val="48"/>
    <w:semiHidden/>
    <w:qFormat/>
    <w:uiPriority w:val="0"/>
    <w:pPr>
      <w:jc w:val="left"/>
    </w:pPr>
    <w:rPr>
      <w:kern w:val="0"/>
      <w:sz w:val="24"/>
      <w:szCs w:val="20"/>
    </w:rPr>
  </w:style>
  <w:style w:type="paragraph" w:styleId="10">
    <w:name w:val="Body Text"/>
    <w:basedOn w:val="1"/>
    <w:next w:val="1"/>
    <w:link w:val="49"/>
    <w:qFormat/>
    <w:uiPriority w:val="0"/>
    <w:pPr>
      <w:widowControl/>
      <w:snapToGrid w:val="0"/>
      <w:spacing w:before="60" w:after="160" w:line="259" w:lineRule="auto"/>
      <w:ind w:right="113"/>
    </w:pPr>
    <w:rPr>
      <w:kern w:val="0"/>
      <w:sz w:val="18"/>
      <w:szCs w:val="20"/>
    </w:rPr>
  </w:style>
  <w:style w:type="paragraph" w:styleId="11">
    <w:name w:val="Body Text Indent"/>
    <w:basedOn w:val="1"/>
    <w:next w:val="8"/>
    <w:link w:val="47"/>
    <w:qFormat/>
    <w:uiPriority w:val="0"/>
    <w:pPr>
      <w:spacing w:after="120"/>
      <w:ind w:left="420" w:leftChars="200"/>
    </w:pPr>
    <w:rPr>
      <w:kern w:val="0"/>
      <w:sz w:val="24"/>
      <w:szCs w:val="20"/>
    </w:rPr>
  </w:style>
  <w:style w:type="paragraph" w:styleId="12">
    <w:name w:val="Block Text"/>
    <w:basedOn w:val="1"/>
    <w:next w:val="1"/>
    <w:qFormat/>
    <w:locked/>
    <w:uiPriority w:val="0"/>
    <w:pPr>
      <w:ind w:left="137" w:right="116" w:firstLine="317"/>
    </w:pPr>
    <w:rPr>
      <w:sz w:val="28"/>
    </w:rPr>
  </w:style>
  <w:style w:type="paragraph" w:styleId="13">
    <w:name w:val="Plain Text"/>
    <w:basedOn w:val="1"/>
    <w:next w:val="14"/>
    <w:unhideWhenUsed/>
    <w:qFormat/>
    <w:locked/>
    <w:uiPriority w:val="0"/>
    <w:rPr>
      <w:rFonts w:ascii="font404" w:hAnsi="font404" w:cs="宋体"/>
      <w:szCs w:val="21"/>
    </w:rPr>
  </w:style>
  <w:style w:type="paragraph" w:styleId="14">
    <w:name w:val="List Continue 5"/>
    <w:basedOn w:val="1"/>
    <w:unhideWhenUsed/>
    <w:qFormat/>
    <w:locked/>
    <w:uiPriority w:val="99"/>
    <w:pPr>
      <w:spacing w:after="120" w:afterLines="0"/>
      <w:ind w:left="2100" w:leftChars="1000"/>
    </w:pPr>
  </w:style>
  <w:style w:type="paragraph" w:styleId="15">
    <w:name w:val="toc 8"/>
    <w:basedOn w:val="1"/>
    <w:next w:val="1"/>
    <w:qFormat/>
    <w:locked/>
    <w:uiPriority w:val="0"/>
    <w:pPr>
      <w:ind w:left="1470"/>
      <w:jc w:val="left"/>
    </w:pPr>
    <w:rPr>
      <w:sz w:val="18"/>
      <w:szCs w:val="18"/>
    </w:rPr>
  </w:style>
  <w:style w:type="paragraph" w:styleId="16">
    <w:name w:val="Date"/>
    <w:basedOn w:val="1"/>
    <w:next w:val="1"/>
    <w:link w:val="50"/>
    <w:qFormat/>
    <w:uiPriority w:val="0"/>
    <w:pPr>
      <w:ind w:left="100" w:leftChars="2500"/>
    </w:pPr>
    <w:rPr>
      <w:kern w:val="0"/>
      <w:sz w:val="24"/>
      <w:szCs w:val="20"/>
    </w:rPr>
  </w:style>
  <w:style w:type="paragraph" w:styleId="17">
    <w:name w:val="Body Text Indent 2"/>
    <w:basedOn w:val="1"/>
    <w:qFormat/>
    <w:locked/>
    <w:uiPriority w:val="0"/>
    <w:pPr>
      <w:spacing w:line="420" w:lineRule="exact"/>
      <w:ind w:right="-78" w:firstLine="450"/>
    </w:pPr>
    <w:rPr>
      <w:sz w:val="24"/>
    </w:rPr>
  </w:style>
  <w:style w:type="paragraph" w:styleId="18">
    <w:name w:val="endnote text"/>
    <w:basedOn w:val="1"/>
    <w:unhideWhenUsed/>
    <w:qFormat/>
    <w:locked/>
    <w:uiPriority w:val="0"/>
    <w:pPr>
      <w:snapToGrid w:val="0"/>
      <w:jc w:val="left"/>
    </w:pPr>
    <w:rPr>
      <w:rFonts w:ascii="Calibri" w:hAnsi="Calibri"/>
      <w:sz w:val="24"/>
      <w:szCs w:val="22"/>
    </w:rPr>
  </w:style>
  <w:style w:type="paragraph" w:styleId="19">
    <w:name w:val="Balloon Text"/>
    <w:basedOn w:val="1"/>
    <w:link w:val="51"/>
    <w:semiHidden/>
    <w:qFormat/>
    <w:uiPriority w:val="0"/>
    <w:rPr>
      <w:kern w:val="0"/>
      <w:sz w:val="18"/>
      <w:szCs w:val="20"/>
    </w:rPr>
  </w:style>
  <w:style w:type="paragraph" w:styleId="20">
    <w:name w:val="footer"/>
    <w:basedOn w:val="1"/>
    <w:next w:val="1"/>
    <w:link w:val="52"/>
    <w:qFormat/>
    <w:uiPriority w:val="99"/>
    <w:pPr>
      <w:tabs>
        <w:tab w:val="center" w:pos="4153"/>
        <w:tab w:val="right" w:pos="8306"/>
      </w:tabs>
      <w:snapToGrid w:val="0"/>
      <w:jc w:val="left"/>
    </w:pPr>
    <w:rPr>
      <w:kern w:val="0"/>
      <w:sz w:val="18"/>
      <w:szCs w:val="20"/>
    </w:rPr>
  </w:style>
  <w:style w:type="paragraph" w:styleId="21">
    <w:name w:val="header"/>
    <w:basedOn w:val="1"/>
    <w:next w:val="22"/>
    <w:link w:val="53"/>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22">
    <w:name w:val="样式5"/>
    <w:basedOn w:val="23"/>
    <w:next w:val="18"/>
    <w:qFormat/>
    <w:uiPriority w:val="0"/>
    <w:pPr>
      <w:adjustRightInd w:val="0"/>
      <w:snapToGrid w:val="0"/>
      <w:spacing w:line="460" w:lineRule="exact"/>
      <w:ind w:firstLine="200"/>
      <w:textAlignment w:val="baseline"/>
    </w:pPr>
    <w:rPr>
      <w:rFonts w:ascii="Arial" w:hAnsi="Arial"/>
    </w:rPr>
  </w:style>
  <w:style w:type="paragraph" w:customStyle="1" w:styleId="23">
    <w:name w:val="正文1"/>
    <w:basedOn w:val="1"/>
    <w:next w:val="1"/>
    <w:link w:val="54"/>
    <w:qFormat/>
    <w:uiPriority w:val="0"/>
    <w:pPr>
      <w:spacing w:line="360" w:lineRule="auto"/>
      <w:ind w:firstLine="480" w:firstLineChars="200"/>
    </w:pPr>
    <w:rPr>
      <w:snapToGrid w:val="0"/>
      <w:kern w:val="0"/>
      <w:sz w:val="24"/>
      <w:szCs w:val="20"/>
    </w:rPr>
  </w:style>
  <w:style w:type="paragraph" w:styleId="24">
    <w:name w:val="toc 1"/>
    <w:basedOn w:val="1"/>
    <w:next w:val="1"/>
    <w:qFormat/>
    <w:locked/>
    <w:uiPriority w:val="0"/>
  </w:style>
  <w:style w:type="paragraph" w:styleId="25">
    <w:name w:val="Subtitle"/>
    <w:basedOn w:val="1"/>
    <w:next w:val="1"/>
    <w:qFormat/>
    <w:locked/>
    <w:uiPriority w:val="0"/>
    <w:pPr>
      <w:spacing w:line="240" w:lineRule="auto"/>
      <w:ind w:firstLine="0" w:firstLineChars="0"/>
      <w:jc w:val="center"/>
    </w:pPr>
    <w:rPr>
      <w:bCs/>
      <w:color w:val="000000"/>
      <w:kern w:val="28"/>
      <w:sz w:val="21"/>
      <w:szCs w:val="32"/>
    </w:rPr>
  </w:style>
  <w:style w:type="paragraph" w:styleId="26">
    <w:name w:val="Body Text Indent 3"/>
    <w:basedOn w:val="1"/>
    <w:qFormat/>
    <w:locked/>
    <w:uiPriority w:val="0"/>
    <w:pPr>
      <w:spacing w:after="120" w:afterLines="0"/>
      <w:ind w:left="420"/>
    </w:pPr>
    <w:rPr>
      <w:sz w:val="16"/>
    </w:rPr>
  </w:style>
  <w:style w:type="paragraph" w:styleId="27">
    <w:name w:val="table of figures"/>
    <w:basedOn w:val="1"/>
    <w:next w:val="1"/>
    <w:unhideWhenUsed/>
    <w:qFormat/>
    <w:locked/>
    <w:uiPriority w:val="0"/>
    <w:pPr>
      <w:ind w:left="200" w:leftChars="200" w:hanging="200" w:hangingChars="200"/>
    </w:pPr>
    <w:rPr>
      <w:szCs w:val="21"/>
    </w:rPr>
  </w:style>
  <w:style w:type="paragraph" w:styleId="28">
    <w:name w:val="toc 2"/>
    <w:basedOn w:val="1"/>
    <w:next w:val="1"/>
    <w:qFormat/>
    <w:locked/>
    <w:uiPriority w:val="0"/>
    <w:pPr>
      <w:spacing w:beforeLines="0" w:afterLines="0"/>
      <w:ind w:left="420" w:leftChars="200"/>
    </w:pPr>
    <w:rPr>
      <w:rFonts w:hint="default"/>
      <w:sz w:val="21"/>
    </w:rPr>
  </w:style>
  <w:style w:type="paragraph" w:styleId="29">
    <w:name w:val="Normal (Web)"/>
    <w:basedOn w:val="1"/>
    <w:next w:val="15"/>
    <w:link w:val="55"/>
    <w:qFormat/>
    <w:uiPriority w:val="0"/>
    <w:pPr>
      <w:widowControl/>
      <w:spacing w:before="100" w:beforeAutospacing="1" w:after="100" w:afterAutospacing="1"/>
      <w:jc w:val="left"/>
    </w:pPr>
    <w:rPr>
      <w:rFonts w:ascii="宋体" w:hAnsi="宋体"/>
      <w:kern w:val="0"/>
      <w:sz w:val="24"/>
      <w:szCs w:val="20"/>
    </w:rPr>
  </w:style>
  <w:style w:type="paragraph" w:styleId="30">
    <w:name w:val="annotation subject"/>
    <w:basedOn w:val="9"/>
    <w:next w:val="9"/>
    <w:link w:val="56"/>
    <w:semiHidden/>
    <w:qFormat/>
    <w:uiPriority w:val="0"/>
    <w:rPr>
      <w:b/>
      <w:sz w:val="24"/>
      <w:szCs w:val="20"/>
    </w:rPr>
  </w:style>
  <w:style w:type="paragraph" w:styleId="31">
    <w:name w:val="Body Text First Indent"/>
    <w:basedOn w:val="10"/>
    <w:next w:val="1"/>
    <w:qFormat/>
    <w:locked/>
    <w:uiPriority w:val="0"/>
    <w:pPr>
      <w:spacing w:after="120"/>
      <w:ind w:firstLine="420" w:firstLineChars="100"/>
    </w:pPr>
    <w:rPr>
      <w:sz w:val="21"/>
    </w:rPr>
  </w:style>
  <w:style w:type="paragraph" w:styleId="32">
    <w:name w:val="Body Text First Indent 2"/>
    <w:basedOn w:val="11"/>
    <w:next w:val="1"/>
    <w:qFormat/>
    <w:locked/>
    <w:uiPriority w:val="0"/>
    <w:pPr>
      <w:ind w:firstLine="420" w:firstLineChars="200"/>
    </w:pPr>
    <w:rPr>
      <w:kern w:val="2"/>
      <w:sz w:val="21"/>
    </w:rPr>
  </w:style>
  <w:style w:type="table" w:styleId="34">
    <w:name w:val="Table Grid"/>
    <w:basedOn w:val="33"/>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locked/>
    <w:uiPriority w:val="0"/>
    <w:rPr>
      <w:b/>
    </w:rPr>
  </w:style>
  <w:style w:type="character" w:styleId="37">
    <w:name w:val="page number"/>
    <w:qFormat/>
    <w:locked/>
    <w:uiPriority w:val="0"/>
  </w:style>
  <w:style w:type="character" w:styleId="38">
    <w:name w:val="Hyperlink"/>
    <w:basedOn w:val="35"/>
    <w:qFormat/>
    <w:locked/>
    <w:uiPriority w:val="0"/>
    <w:rPr>
      <w:color w:val="0000FF"/>
      <w:u w:val="single"/>
    </w:rPr>
  </w:style>
  <w:style w:type="character" w:styleId="39">
    <w:name w:val="annotation reference"/>
    <w:basedOn w:val="35"/>
    <w:semiHidden/>
    <w:qFormat/>
    <w:uiPriority w:val="0"/>
    <w:rPr>
      <w:sz w:val="21"/>
    </w:rPr>
  </w:style>
  <w:style w:type="paragraph" w:customStyle="1" w:styleId="40">
    <w:name w:val="报告正文"/>
    <w:basedOn w:val="1"/>
    <w:qFormat/>
    <w:uiPriority w:val="0"/>
    <w:pPr>
      <w:spacing w:line="480" w:lineRule="exact"/>
      <w:ind w:firstLine="200" w:firstLineChars="200"/>
    </w:pPr>
    <w:rPr>
      <w:color w:val="000000"/>
      <w:sz w:val="24"/>
      <w:szCs w:val="24"/>
    </w:rPr>
  </w:style>
  <w:style w:type="paragraph" w:customStyle="1" w:styleId="41">
    <w:name w:val="Default"/>
    <w:basedOn w:val="42"/>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42">
    <w:name w:val="纯文本1"/>
    <w:basedOn w:val="1"/>
    <w:qFormat/>
    <w:uiPriority w:val="99"/>
    <w:pPr>
      <w:autoSpaceDE w:val="0"/>
      <w:autoSpaceDN w:val="0"/>
      <w:adjustRightInd w:val="0"/>
      <w:textAlignment w:val="baseline"/>
    </w:pPr>
    <w:rPr>
      <w:rFonts w:ascii="宋体"/>
      <w:szCs w:val="20"/>
    </w:rPr>
  </w:style>
  <w:style w:type="paragraph" w:customStyle="1" w:styleId="43">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4">
    <w:name w:val="样式 样式 样式 四号 左侧:  1.53 厘米 + 首行缩进:  2 字符 + 居中 左侧:  2 字符 首行缩进:  2..."/>
    <w:basedOn w:val="45"/>
    <w:qFormat/>
    <w:uiPriority w:val="0"/>
    <w:pPr>
      <w:spacing w:line="360" w:lineRule="auto"/>
      <w:jc w:val="center"/>
    </w:pPr>
  </w:style>
  <w:style w:type="paragraph" w:customStyle="1" w:styleId="45">
    <w:name w:val="样式 样式 四号 左侧:  1.53 厘米 + 首行缩进:  2 字符"/>
    <w:basedOn w:val="46"/>
    <w:qFormat/>
    <w:uiPriority w:val="99"/>
    <w:pPr>
      <w:ind w:left="200" w:leftChars="200"/>
    </w:pPr>
    <w:rPr>
      <w:szCs w:val="20"/>
    </w:rPr>
  </w:style>
  <w:style w:type="paragraph" w:customStyle="1" w:styleId="46">
    <w:name w:val="样式 四号 左侧:  1.53 厘米"/>
    <w:basedOn w:val="1"/>
    <w:qFormat/>
    <w:uiPriority w:val="99"/>
    <w:rPr>
      <w:w w:val="90"/>
      <w:sz w:val="28"/>
      <w:szCs w:val="28"/>
    </w:rPr>
  </w:style>
  <w:style w:type="character" w:customStyle="1" w:styleId="47">
    <w:name w:val="正文文本缩进 Char"/>
    <w:link w:val="11"/>
    <w:semiHidden/>
    <w:qFormat/>
    <w:locked/>
    <w:uiPriority w:val="0"/>
    <w:rPr>
      <w:rFonts w:ascii="Times New Roman" w:hAnsi="Times New Roman" w:eastAsia="宋体"/>
      <w:sz w:val="24"/>
    </w:rPr>
  </w:style>
  <w:style w:type="character" w:customStyle="1" w:styleId="48">
    <w:name w:val="批注文字 Char"/>
    <w:link w:val="9"/>
    <w:qFormat/>
    <w:locked/>
    <w:uiPriority w:val="0"/>
    <w:rPr>
      <w:rFonts w:ascii="Times New Roman" w:hAnsi="Times New Roman" w:eastAsia="宋体"/>
      <w:sz w:val="24"/>
    </w:rPr>
  </w:style>
  <w:style w:type="character" w:customStyle="1" w:styleId="49">
    <w:name w:val="正文文本 Char"/>
    <w:link w:val="10"/>
    <w:qFormat/>
    <w:locked/>
    <w:uiPriority w:val="0"/>
    <w:rPr>
      <w:sz w:val="18"/>
    </w:rPr>
  </w:style>
  <w:style w:type="character" w:customStyle="1" w:styleId="50">
    <w:name w:val="日期 Char"/>
    <w:link w:val="16"/>
    <w:qFormat/>
    <w:locked/>
    <w:uiPriority w:val="0"/>
    <w:rPr>
      <w:rFonts w:ascii="Times New Roman" w:hAnsi="Times New Roman" w:eastAsia="宋体"/>
      <w:sz w:val="24"/>
    </w:rPr>
  </w:style>
  <w:style w:type="character" w:customStyle="1" w:styleId="51">
    <w:name w:val="批注框文本 Char"/>
    <w:link w:val="19"/>
    <w:semiHidden/>
    <w:qFormat/>
    <w:locked/>
    <w:uiPriority w:val="0"/>
    <w:rPr>
      <w:rFonts w:ascii="Times New Roman" w:hAnsi="Times New Roman" w:eastAsia="宋体"/>
      <w:sz w:val="18"/>
    </w:rPr>
  </w:style>
  <w:style w:type="character" w:customStyle="1" w:styleId="52">
    <w:name w:val="页脚 Char"/>
    <w:link w:val="20"/>
    <w:qFormat/>
    <w:locked/>
    <w:uiPriority w:val="99"/>
    <w:rPr>
      <w:sz w:val="18"/>
    </w:rPr>
  </w:style>
  <w:style w:type="character" w:customStyle="1" w:styleId="53">
    <w:name w:val="页眉 Char"/>
    <w:link w:val="21"/>
    <w:qFormat/>
    <w:locked/>
    <w:uiPriority w:val="0"/>
    <w:rPr>
      <w:sz w:val="18"/>
    </w:rPr>
  </w:style>
  <w:style w:type="character" w:customStyle="1" w:styleId="54">
    <w:name w:val="正文1 Char"/>
    <w:link w:val="23"/>
    <w:qFormat/>
    <w:uiPriority w:val="0"/>
    <w:rPr>
      <w:snapToGrid/>
      <w:sz w:val="24"/>
    </w:rPr>
  </w:style>
  <w:style w:type="character" w:customStyle="1" w:styleId="55">
    <w:name w:val="普通(网站) Char"/>
    <w:link w:val="29"/>
    <w:qFormat/>
    <w:locked/>
    <w:uiPriority w:val="0"/>
    <w:rPr>
      <w:rFonts w:ascii="宋体" w:hAnsi="宋体" w:eastAsia="宋体"/>
      <w:sz w:val="24"/>
    </w:rPr>
  </w:style>
  <w:style w:type="character" w:customStyle="1" w:styleId="56">
    <w:name w:val="批注主题 Char"/>
    <w:link w:val="30"/>
    <w:semiHidden/>
    <w:qFormat/>
    <w:locked/>
    <w:uiPriority w:val="0"/>
    <w:rPr>
      <w:rFonts w:ascii="Times New Roman" w:hAnsi="Times New Roman" w:eastAsia="宋体"/>
      <w:b/>
      <w:kern w:val="2"/>
      <w:sz w:val="24"/>
    </w:rPr>
  </w:style>
  <w:style w:type="character" w:customStyle="1" w:styleId="57">
    <w:name w:val="表格 Char"/>
    <w:link w:val="58"/>
    <w:qFormat/>
    <w:locked/>
    <w:uiPriority w:val="0"/>
    <w:rPr>
      <w:rFonts w:ascii="宋体"/>
      <w:sz w:val="21"/>
    </w:rPr>
  </w:style>
  <w:style w:type="paragraph" w:customStyle="1" w:styleId="58">
    <w:name w:val="表格"/>
    <w:basedOn w:val="7"/>
    <w:next w:val="1"/>
    <w:link w:val="57"/>
    <w:qFormat/>
    <w:uiPriority w:val="0"/>
    <w:pPr>
      <w:adjustRightInd w:val="0"/>
      <w:snapToGrid w:val="0"/>
      <w:spacing w:beforeLines="10" w:afterLines="10" w:line="259" w:lineRule="auto"/>
      <w:jc w:val="center"/>
    </w:pPr>
    <w:rPr>
      <w:rFonts w:ascii="宋体"/>
      <w:kern w:val="0"/>
      <w:szCs w:val="20"/>
    </w:rPr>
  </w:style>
  <w:style w:type="paragraph" w:customStyle="1" w:styleId="59">
    <w:name w:val="表格文字"/>
    <w:basedOn w:val="10"/>
    <w:next w:val="10"/>
    <w:qFormat/>
    <w:uiPriority w:val="0"/>
    <w:pPr>
      <w:adjustRightInd w:val="0"/>
      <w:spacing w:line="400" w:lineRule="atLeast"/>
      <w:jc w:val="center"/>
    </w:pPr>
    <w:rPr>
      <w:kern w:val="24"/>
      <w:sz w:val="24"/>
    </w:rPr>
  </w:style>
  <w:style w:type="character" w:customStyle="1" w:styleId="60">
    <w:name w:val="正文文本 字符1"/>
    <w:semiHidden/>
    <w:qFormat/>
    <w:uiPriority w:val="0"/>
    <w:rPr>
      <w:rFonts w:ascii="Times New Roman" w:hAnsi="Times New Roman" w:eastAsia="宋体"/>
      <w:sz w:val="24"/>
    </w:rPr>
  </w:style>
  <w:style w:type="character" w:customStyle="1" w:styleId="61">
    <w:name w:val="font01"/>
    <w:qFormat/>
    <w:uiPriority w:val="0"/>
    <w:rPr>
      <w:rFonts w:ascii="Calibri" w:hAnsi="Calibri" w:cs="Calibri"/>
      <w:color w:val="000000"/>
      <w:sz w:val="22"/>
      <w:szCs w:val="22"/>
      <w:u w:val="none"/>
    </w:rPr>
  </w:style>
  <w:style w:type="character" w:customStyle="1" w:styleId="62">
    <w:name w:val="日期 字符"/>
    <w:semiHidden/>
    <w:qFormat/>
    <w:uiPriority w:val="0"/>
    <w:rPr>
      <w:rFonts w:ascii="Times New Roman" w:hAnsi="Times New Roman" w:eastAsia="宋体"/>
      <w:sz w:val="24"/>
    </w:rPr>
  </w:style>
  <w:style w:type="character" w:customStyle="1" w:styleId="63">
    <w:name w:val="font41"/>
    <w:qFormat/>
    <w:uiPriority w:val="0"/>
    <w:rPr>
      <w:rFonts w:hint="eastAsia" w:ascii="宋体" w:hAnsi="宋体" w:eastAsia="宋体" w:cs="宋体"/>
      <w:color w:val="000000"/>
      <w:sz w:val="22"/>
      <w:szCs w:val="22"/>
      <w:u w:val="none"/>
    </w:rPr>
  </w:style>
  <w:style w:type="character" w:customStyle="1" w:styleId="64">
    <w:name w:val="font11"/>
    <w:qFormat/>
    <w:uiPriority w:val="0"/>
    <w:rPr>
      <w:rFonts w:hint="eastAsia" w:ascii="宋体" w:hAnsi="宋体" w:eastAsia="宋体" w:cs="宋体"/>
      <w:color w:val="000000"/>
      <w:sz w:val="22"/>
      <w:szCs w:val="22"/>
      <w:u w:val="none"/>
    </w:rPr>
  </w:style>
  <w:style w:type="character" w:customStyle="1" w:styleId="65">
    <w:name w:val="批注文字 字符1"/>
    <w:semiHidden/>
    <w:qFormat/>
    <w:uiPriority w:val="0"/>
    <w:rPr>
      <w:rFonts w:ascii="Times New Roman" w:hAnsi="Times New Roman" w:eastAsia="宋体"/>
      <w:sz w:val="24"/>
    </w:rPr>
  </w:style>
  <w:style w:type="character" w:customStyle="1" w:styleId="66">
    <w:name w:val="页脚 字符"/>
    <w:qFormat/>
    <w:uiPriority w:val="99"/>
  </w:style>
  <w:style w:type="paragraph" w:customStyle="1" w:styleId="67">
    <w:name w:val="表头"/>
    <w:basedOn w:val="7"/>
    <w:next w:val="7"/>
    <w:qFormat/>
    <w:uiPriority w:val="0"/>
    <w:pPr>
      <w:spacing w:line="360" w:lineRule="auto"/>
      <w:ind w:firstLine="300" w:firstLineChars="300"/>
    </w:pPr>
    <w:rPr>
      <w:rFonts w:ascii="黑体" w:eastAsia="黑体"/>
      <w:sz w:val="24"/>
    </w:rPr>
  </w:style>
  <w:style w:type="paragraph" w:customStyle="1" w:styleId="68">
    <w:name w:val="Normal Indent"/>
    <w:basedOn w:val="1"/>
    <w:qFormat/>
    <w:uiPriority w:val="0"/>
    <w:pPr>
      <w:ind w:firstLine="480" w:firstLineChars="200"/>
    </w:pPr>
    <w:rPr>
      <w:rFonts w:ascii="Arial" w:hAnsi="Arial" w:eastAsia="宋体" w:cs="Times New Roman"/>
      <w:snapToGrid w:val="0"/>
      <w:kern w:val="2"/>
      <w:sz w:val="24"/>
      <w:szCs w:val="20"/>
    </w:rPr>
  </w:style>
  <w:style w:type="paragraph" w:customStyle="1" w:styleId="69">
    <w:name w:val="Body text|1"/>
    <w:basedOn w:val="1"/>
    <w:qFormat/>
    <w:uiPriority w:val="0"/>
    <w:pPr>
      <w:widowControl w:val="0"/>
      <w:shd w:val="clear" w:color="auto" w:fill="auto"/>
      <w:spacing w:line="391" w:lineRule="auto"/>
      <w:ind w:firstLine="400"/>
    </w:pPr>
    <w:rPr>
      <w:rFonts w:ascii="宋体" w:hAnsi="宋体" w:eastAsia="宋体" w:cs="宋体"/>
      <w:sz w:val="30"/>
      <w:szCs w:val="30"/>
      <w:u w:val="none"/>
      <w:shd w:val="clear" w:color="auto" w:fill="auto"/>
      <w:lang w:val="zh-TW" w:eastAsia="zh-TW" w:bidi="zh-TW"/>
    </w:rPr>
  </w:style>
  <w:style w:type="paragraph" w:customStyle="1" w:styleId="70">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71">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2">
    <w:name w:val="环评表格"/>
    <w:next w:val="1"/>
    <w:qFormat/>
    <w:uiPriority w:val="0"/>
    <w:pPr>
      <w:jc w:val="center"/>
    </w:pPr>
    <w:rPr>
      <w:rFonts w:ascii="Times New Roman" w:hAnsi="Times New Roman" w:eastAsia="宋体" w:cs="Times New Roman"/>
      <w:sz w:val="21"/>
      <w:szCs w:val="21"/>
      <w:lang w:val="en-US" w:eastAsia="zh-CN" w:bidi="ar-SA"/>
    </w:rPr>
  </w:style>
  <w:style w:type="paragraph" w:customStyle="1" w:styleId="73">
    <w:name w:val="二级无标题条"/>
    <w:basedOn w:val="1"/>
    <w:qFormat/>
    <w:uiPriority w:val="0"/>
    <w:rPr>
      <w:szCs w:val="24"/>
    </w:rPr>
  </w:style>
  <w:style w:type="paragraph" w:styleId="74">
    <w:name w:val="List Paragraph"/>
    <w:basedOn w:val="1"/>
    <w:qFormat/>
    <w:uiPriority w:val="34"/>
    <w:pPr>
      <w:ind w:firstLine="420" w:firstLineChars="200"/>
    </w:pPr>
  </w:style>
  <w:style w:type="paragraph" w:customStyle="1" w:styleId="75">
    <w:name w:val="段落"/>
    <w:basedOn w:val="1"/>
    <w:qFormat/>
    <w:uiPriority w:val="0"/>
    <w:pPr>
      <w:ind w:left="0" w:firstLine="480" w:firstLineChars="200"/>
    </w:pPr>
    <w:rPr>
      <w:sz w:val="24"/>
    </w:rPr>
  </w:style>
  <w:style w:type="paragraph" w:customStyle="1" w:styleId="76">
    <w:name w:val="样式 小四 行距: 固定值 24 磅 首行缩进:  2 字符"/>
    <w:basedOn w:val="1"/>
    <w:qFormat/>
    <w:uiPriority w:val="0"/>
    <w:pPr>
      <w:spacing w:line="440" w:lineRule="exact"/>
      <w:ind w:firstLine="200"/>
    </w:pPr>
    <w:rPr>
      <w:spacing w:val="0"/>
      <w:szCs w:val="24"/>
    </w:rPr>
  </w:style>
  <w:style w:type="paragraph" w:customStyle="1" w:styleId="77">
    <w:name w:val="标题111"/>
    <w:basedOn w:val="1"/>
    <w:qFormat/>
    <w:uiPriority w:val="0"/>
    <w:pPr>
      <w:spacing w:line="480" w:lineRule="exact"/>
    </w:pPr>
    <w:rPr>
      <w:b/>
      <w:sz w:val="24"/>
    </w:rPr>
  </w:style>
  <w:style w:type="paragraph" w:customStyle="1" w:styleId="78">
    <w:name w:val="正文_1"/>
    <w:qFormat/>
    <w:uiPriority w:val="0"/>
    <w:pPr>
      <w:widowControl w:val="0"/>
      <w:jc w:val="both"/>
    </w:pPr>
    <w:rPr>
      <w:rFonts w:ascii="Calibri" w:hAnsi="Calibri" w:eastAsia="宋体" w:cs="Times New Roman"/>
      <w:kern w:val="2"/>
      <w:sz w:val="21"/>
      <w:lang w:val="en-US" w:eastAsia="zh-CN" w:bidi="ar-SA"/>
    </w:rPr>
  </w:style>
  <w:style w:type="paragraph" w:customStyle="1" w:styleId="79">
    <w:name w:val="p0"/>
    <w:basedOn w:val="1"/>
    <w:qFormat/>
    <w:uiPriority w:val="0"/>
    <w:pPr>
      <w:widowControl/>
    </w:pPr>
    <w:rPr>
      <w:kern w:val="0"/>
    </w:rPr>
  </w:style>
  <w:style w:type="paragraph" w:customStyle="1" w:styleId="80">
    <w:name w:val="Table Paragraph"/>
    <w:basedOn w:val="1"/>
    <w:qFormat/>
    <w:uiPriority w:val="0"/>
    <w:pPr>
      <w:jc w:val="center"/>
    </w:pPr>
    <w:rPr>
      <w:rFonts w:ascii="宋体" w:hAnsi="宋体" w:eastAsia="宋体" w:cs="宋体"/>
      <w:lang w:val="zh-CN" w:eastAsia="zh-CN" w:bidi="zh-CN"/>
    </w:rPr>
  </w:style>
  <w:style w:type="paragraph" w:customStyle="1" w:styleId="81">
    <w:name w:val="正文内容"/>
    <w:basedOn w:val="1"/>
    <w:qFormat/>
    <w:uiPriority w:val="0"/>
    <w:pPr>
      <w:spacing w:line="360" w:lineRule="auto"/>
      <w:ind w:firstLine="567"/>
    </w:pPr>
    <w:rPr>
      <w:rFonts w:ascii="宋体"/>
      <w:sz w:val="24"/>
      <w:szCs w:val="24"/>
    </w:rPr>
  </w:style>
  <w:style w:type="paragraph" w:customStyle="1" w:styleId="82">
    <w:name w:val="正文正"/>
    <w:basedOn w:val="1"/>
    <w:qFormat/>
    <w:uiPriority w:val="0"/>
    <w:pPr>
      <w:ind w:firstLine="560" w:firstLineChars="200"/>
    </w:pPr>
    <w:rPr>
      <w:sz w:val="28"/>
    </w:rPr>
  </w:style>
  <w:style w:type="paragraph" w:customStyle="1" w:styleId="83">
    <w:name w:val="Other|1"/>
    <w:basedOn w:val="1"/>
    <w:qFormat/>
    <w:uiPriority w:val="0"/>
    <w:pPr>
      <w:widowControl w:val="0"/>
      <w:shd w:val="clear" w:color="auto" w:fill="auto"/>
      <w:spacing w:line="427" w:lineRule="auto"/>
      <w:ind w:firstLine="400"/>
    </w:pPr>
    <w:rPr>
      <w:rFonts w:ascii="宋体" w:hAnsi="宋体" w:eastAsia="宋体" w:cs="宋体"/>
      <w:sz w:val="28"/>
      <w:szCs w:val="28"/>
      <w:u w:val="none"/>
      <w:shd w:val="clear" w:color="auto" w:fill="auto"/>
      <w:lang w:val="zh-TW" w:eastAsia="zh-TW" w:bidi="zh-TW"/>
    </w:rPr>
  </w:style>
  <w:style w:type="paragraph" w:customStyle="1" w:styleId="84">
    <w:name w:val="表格内容"/>
    <w:basedOn w:val="1"/>
    <w:qFormat/>
    <w:uiPriority w:val="0"/>
    <w:pPr>
      <w:widowControl w:val="0"/>
      <w:autoSpaceDE w:val="0"/>
      <w:autoSpaceDN w:val="0"/>
      <w:adjustRightInd w:val="0"/>
      <w:snapToGrid w:val="0"/>
      <w:spacing w:line="360" w:lineRule="exact"/>
      <w:ind w:firstLine="0" w:firstLineChars="0"/>
      <w:jc w:val="center"/>
    </w:pPr>
    <w:rPr>
      <w:rFonts w:cs="Times New Roman"/>
      <w:sz w:val="21"/>
      <w:szCs w:val="21"/>
    </w:rPr>
  </w:style>
  <w:style w:type="paragraph" w:customStyle="1" w:styleId="85">
    <w:name w:val="正文_4"/>
    <w:qFormat/>
    <w:uiPriority w:val="0"/>
    <w:pPr>
      <w:widowControl w:val="0"/>
      <w:jc w:val="both"/>
    </w:pPr>
    <w:rPr>
      <w:rFonts w:ascii="Calibri" w:hAnsi="Calibri" w:eastAsia="宋体" w:cs="Times New Roman"/>
      <w:kern w:val="2"/>
      <w:sz w:val="21"/>
      <w:lang w:val="en-US" w:eastAsia="zh-CN" w:bidi="ar-SA"/>
    </w:rPr>
  </w:style>
  <w:style w:type="paragraph" w:customStyle="1" w:styleId="86">
    <w:name w:val="表"/>
    <w:basedOn w:val="1"/>
    <w:qFormat/>
    <w:uiPriority w:val="0"/>
    <w:pPr>
      <w:widowControl/>
      <w:jc w:val="center"/>
    </w:pPr>
    <w:rPr>
      <w:rFonts w:ascii="黑体" w:eastAsia="黑体"/>
      <w:kern w:val="0"/>
    </w:rPr>
  </w:style>
  <w:style w:type="paragraph" w:customStyle="1" w:styleId="87">
    <w:name w:val="样式1"/>
    <w:basedOn w:val="1"/>
    <w:qFormat/>
    <w:uiPriority w:val="0"/>
    <w:pPr>
      <w:tabs>
        <w:tab w:val="left" w:pos="1200"/>
      </w:tabs>
      <w:adjustRightInd w:val="0"/>
      <w:snapToGrid w:val="0"/>
      <w:spacing w:line="360" w:lineRule="auto"/>
    </w:pPr>
    <w:rPr>
      <w:sz w:val="28"/>
      <w:szCs w:val="24"/>
    </w:rPr>
  </w:style>
  <w:style w:type="paragraph" w:customStyle="1" w:styleId="88">
    <w:name w:val="三级标题"/>
    <w:basedOn w:val="1"/>
    <w:next w:val="32"/>
    <w:qFormat/>
    <w:uiPriority w:val="0"/>
    <w:pPr>
      <w:adjustRightInd w:val="0"/>
      <w:snapToGrid w:val="0"/>
      <w:spacing w:line="320" w:lineRule="exact"/>
      <w:jc w:val="center"/>
    </w:pPr>
    <w:rPr>
      <w:b/>
      <w:bCs/>
      <w:kern w:val="0"/>
      <w:szCs w:val="21"/>
    </w:rPr>
  </w:style>
  <w:style w:type="paragraph" w:customStyle="1" w:styleId="89">
    <w:name w:val="样式 四号 首行缩进:  2 字符"/>
    <w:basedOn w:val="1"/>
    <w:qFormat/>
    <w:uiPriority w:val="0"/>
    <w:pPr>
      <w:spacing w:line="480" w:lineRule="atLeast"/>
      <w:ind w:firstLine="200" w:firstLineChars="200"/>
    </w:pPr>
    <w:rPr>
      <w:sz w:val="24"/>
    </w:rPr>
  </w:style>
  <w:style w:type="paragraph" w:customStyle="1" w:styleId="90">
    <w:name w:val="正文缩进1"/>
    <w:basedOn w:val="1"/>
    <w:qFormat/>
    <w:uiPriority w:val="0"/>
    <w:pPr>
      <w:ind w:firstLine="420"/>
    </w:pPr>
    <w:rPr>
      <w:szCs w:val="20"/>
    </w:rPr>
  </w:style>
  <w:style w:type="paragraph" w:customStyle="1" w:styleId="91">
    <w:name w:val="...表格标题"/>
    <w:qFormat/>
    <w:uiPriority w:val="0"/>
    <w:pPr>
      <w:spacing w:line="480" w:lineRule="exact"/>
      <w:jc w:val="center"/>
    </w:pPr>
    <w:rPr>
      <w:rFonts w:ascii="Times New Roman" w:hAnsi="Times New Roman" w:eastAsia="黑体" w:cs="Times New Roman"/>
      <w:kern w:val="2"/>
      <w:sz w:val="24"/>
      <w:szCs w:val="24"/>
      <w:lang w:val="en-US" w:eastAsia="zh-CN" w:bidi="ar-SA"/>
    </w:rPr>
  </w:style>
  <w:style w:type="character" w:customStyle="1" w:styleId="92">
    <w:name w:val="NormalCharacter"/>
    <w:link w:val="1"/>
    <w:semiHidden/>
    <w:qFormat/>
    <w:uiPriority w:val="0"/>
    <w:rPr>
      <w:rFonts w:ascii="Times New Roman" w:hAnsi="Times New Roman" w:eastAsia="宋体" w:cs="Times New Roman"/>
      <w:kern w:val="2"/>
      <w:sz w:val="21"/>
      <w:szCs w:val="24"/>
      <w:lang w:val="en-US" w:eastAsia="zh-CN" w:bidi="ar-SA"/>
    </w:rPr>
  </w:style>
  <w:style w:type="character" w:customStyle="1" w:styleId="93">
    <w:name w:val="Font Style98"/>
    <w:qFormat/>
    <w:uiPriority w:val="0"/>
    <w:rPr>
      <w:rFonts w:ascii="宋体" w:eastAsia="宋体" w:cs="宋体"/>
      <w:sz w:val="22"/>
      <w:szCs w:val="22"/>
    </w:rPr>
  </w:style>
  <w:style w:type="paragraph" w:customStyle="1" w:styleId="94">
    <w:name w:val="(.a表格内容"/>
    <w:basedOn w:val="95"/>
    <w:qFormat/>
    <w:uiPriority w:val="0"/>
    <w:pPr>
      <w:spacing w:line="0" w:lineRule="atLeast"/>
      <w:ind w:firstLine="0" w:firstLineChars="0"/>
      <w:jc w:val="center"/>
    </w:pPr>
    <w:rPr>
      <w:sz w:val="21"/>
    </w:rPr>
  </w:style>
  <w:style w:type="paragraph" w:customStyle="1" w:styleId="95">
    <w:name w:val="（.a正文"/>
    <w:qFormat/>
    <w:uiPriority w:val="0"/>
    <w:pPr>
      <w:adjustRightInd w:val="0"/>
      <w:spacing w:line="480" w:lineRule="exact"/>
      <w:ind w:firstLine="200" w:firstLineChars="200"/>
      <w:jc w:val="both"/>
    </w:pPr>
    <w:rPr>
      <w:rFonts w:ascii="Times New Roman" w:hAnsi="Times New Roman" w:eastAsia="宋体" w:cs="Times New Roman"/>
      <w:bCs/>
      <w:kern w:val="2"/>
      <w:sz w:val="24"/>
      <w:szCs w:val="24"/>
      <w:lang w:val="en-US" w:eastAsia="zh-CN" w:bidi="ar-SA"/>
    </w:rPr>
  </w:style>
  <w:style w:type="paragraph" w:customStyle="1" w:styleId="96">
    <w:name w:val="WPSOffice手动目录 1"/>
    <w:qFormat/>
    <w:uiPriority w:val="0"/>
    <w:pPr>
      <w:ind w:leftChars="0"/>
    </w:pPr>
    <w:rPr>
      <w:rFonts w:ascii="Times New Roman" w:hAnsi="Times New Roman" w:eastAsia="宋体" w:cs="Times New Roman"/>
      <w:sz w:val="20"/>
      <w:szCs w:val="20"/>
    </w:rPr>
  </w:style>
  <w:style w:type="paragraph" w:customStyle="1" w:styleId="97">
    <w:name w:val="正文文本 (15)"/>
    <w:basedOn w:val="1"/>
    <w:qFormat/>
    <w:uiPriority w:val="0"/>
    <w:pPr>
      <w:widowControl/>
      <w:shd w:val="clear" w:color="auto" w:fill="FFFFFF"/>
      <w:spacing w:line="0" w:lineRule="atLeast"/>
      <w:ind w:firstLine="0" w:firstLineChars="0"/>
      <w:jc w:val="left"/>
    </w:pPr>
    <w:rPr>
      <w:rFonts w:ascii="MingLiU" w:hAnsi="MingLiU" w:eastAsia="MingLiU"/>
      <w:sz w:val="17"/>
      <w:szCs w:val="17"/>
    </w:rPr>
  </w:style>
  <w:style w:type="character" w:customStyle="1" w:styleId="98">
    <w:name w:val="font141"/>
    <w:qFormat/>
    <w:uiPriority w:val="0"/>
    <w:rPr>
      <w:rFonts w:hint="default" w:ascii="Times New Roman" w:hAnsi="Times New Roman" w:cs="Times New Roman"/>
      <w:color w:val="000000"/>
      <w:sz w:val="21"/>
      <w:szCs w:val="21"/>
      <w:u w:val="none"/>
    </w:rPr>
  </w:style>
  <w:style w:type="character" w:customStyle="1" w:styleId="99">
    <w:name w:val="font21"/>
    <w:basedOn w:val="35"/>
    <w:qFormat/>
    <w:uiPriority w:val="0"/>
    <w:rPr>
      <w:rFonts w:hint="eastAsia" w:ascii="宋体" w:hAnsi="宋体" w:eastAsia="宋体" w:cs="宋体"/>
      <w:color w:val="000000"/>
      <w:sz w:val="21"/>
      <w:szCs w:val="21"/>
      <w:u w:val="none"/>
    </w:rPr>
  </w:style>
  <w:style w:type="character" w:customStyle="1" w:styleId="100">
    <w:name w:val="正文文本 + Arial Unicode MS"/>
    <w:qFormat/>
    <w:uiPriority w:val="0"/>
    <w:rPr>
      <w:rFonts w:ascii="Arial Unicode MS" w:hAnsi="Arial Unicode MS" w:eastAsia="Arial Unicode MS" w:cs="Arial Unicode MS"/>
      <w:spacing w:val="0"/>
      <w:sz w:val="18"/>
      <w:szCs w:val="18"/>
    </w:rPr>
  </w:style>
  <w:style w:type="paragraph" w:customStyle="1" w:styleId="101">
    <w:name w:val="标题二"/>
    <w:basedOn w:val="1"/>
    <w:qFormat/>
    <w:uiPriority w:val="0"/>
    <w:rPr>
      <w:sz w:val="24"/>
      <w:szCs w:val="20"/>
    </w:rPr>
  </w:style>
  <w:style w:type="paragraph" w:customStyle="1" w:styleId="102">
    <w:name w:val="中文报告书样式"/>
    <w:basedOn w:val="1"/>
    <w:qFormat/>
    <w:uiPriority w:val="0"/>
    <w:pPr>
      <w:adjustRightInd w:val="0"/>
      <w:spacing w:line="480" w:lineRule="atLeast"/>
      <w:ind w:firstLine="482"/>
      <w:textAlignment w:val="baseline"/>
    </w:pPr>
    <w:rPr>
      <w:kern w:val="24"/>
      <w:sz w:val="24"/>
      <w:szCs w:val="24"/>
    </w:rPr>
  </w:style>
  <w:style w:type="character" w:customStyle="1" w:styleId="103">
    <w:name w:val="font31"/>
    <w:basedOn w:val="35"/>
    <w:qFormat/>
    <w:uiPriority w:val="0"/>
    <w:rPr>
      <w:rFonts w:hint="eastAsia" w:ascii="宋体" w:hAnsi="宋体" w:eastAsia="宋体" w:cs="宋体"/>
      <w:color w:val="333333"/>
      <w:sz w:val="36"/>
      <w:szCs w:val="36"/>
      <w:u w:val="none"/>
    </w:rPr>
  </w:style>
  <w:style w:type="paragraph" w:customStyle="1" w:styleId="104">
    <w:name w:val="正文2"/>
    <w:basedOn w:val="105"/>
    <w:qFormat/>
    <w:uiPriority w:val="0"/>
    <w:pPr>
      <w:widowControl w:val="0"/>
      <w:suppressAutoHyphens/>
      <w:spacing w:line="520" w:lineRule="atLeast"/>
      <w:ind w:firstLine="680"/>
      <w:jc w:val="both"/>
    </w:pPr>
    <w:rPr>
      <w:rFonts w:ascii="Calibri" w:hAnsi="Calibri" w:eastAsia="宋体" w:cs="Times New Roman"/>
      <w:spacing w:val="18"/>
      <w:sz w:val="32"/>
      <w:lang w:val="en-US" w:eastAsia="zh-CN" w:bidi="ar-SA"/>
    </w:rPr>
  </w:style>
  <w:style w:type="paragraph" w:customStyle="1" w:styleId="105">
    <w:name w:val="Body Text 22"/>
    <w:qFormat/>
    <w:uiPriority w:val="0"/>
    <w:pPr>
      <w:widowControl w:val="0"/>
      <w:adjustRightInd w:val="0"/>
      <w:spacing w:line="440" w:lineRule="atLeast"/>
      <w:ind w:firstLine="480"/>
      <w:jc w:val="both"/>
      <w:textAlignment w:val="baseline"/>
    </w:pPr>
    <w:rPr>
      <w:rFonts w:ascii="Times New Roman" w:hAnsi="Times New Roman" w:eastAsia="仿宋_GB2312" w:cs="Times New Roman"/>
      <w:kern w:val="2"/>
      <w:sz w:val="24"/>
      <w:szCs w:val="22"/>
      <w:lang w:val="en-US" w:eastAsia="zh-CN" w:bidi="ar-SA"/>
    </w:rPr>
  </w:style>
  <w:style w:type="paragraph" w:customStyle="1" w:styleId="106">
    <w:name w:val="表头样式1"/>
    <w:basedOn w:val="1"/>
    <w:qFormat/>
    <w:uiPriority w:val="0"/>
    <w:pPr>
      <w:tabs>
        <w:tab w:val="center" w:pos="4505"/>
      </w:tabs>
      <w:jc w:val="center"/>
    </w:pPr>
    <w:rPr>
      <w:b/>
      <w:szCs w:val="22"/>
    </w:rPr>
  </w:style>
  <w:style w:type="paragraph" w:customStyle="1" w:styleId="107">
    <w:name w:val="我的表头"/>
    <w:basedOn w:val="108"/>
    <w:qFormat/>
    <w:uiPriority w:val="0"/>
    <w:pPr>
      <w:spacing w:line="480" w:lineRule="exact"/>
      <w:ind w:firstLine="0" w:firstLineChars="0"/>
      <w:jc w:val="center"/>
    </w:pPr>
    <w:rPr>
      <w:rFonts w:ascii="Times New Roman" w:hAnsi="Times New Roman"/>
      <w:b/>
      <w:sz w:val="21"/>
      <w:szCs w:val="21"/>
    </w:rPr>
  </w:style>
  <w:style w:type="paragraph" w:customStyle="1" w:styleId="108">
    <w:name w:val="正常格式"/>
    <w:basedOn w:val="104"/>
    <w:qFormat/>
    <w:uiPriority w:val="0"/>
    <w:pPr>
      <w:spacing w:line="480" w:lineRule="exact"/>
      <w:ind w:firstLine="682" w:firstLineChars="200"/>
    </w:pPr>
    <w:rPr>
      <w:rFonts w:ascii="Times New Roman" w:hAnsi="Times New Roman"/>
      <w:szCs w:val="24"/>
    </w:rPr>
  </w:style>
  <w:style w:type="paragraph" w:customStyle="1" w:styleId="109">
    <w:name w:val="正文233"/>
    <w:basedOn w:val="110"/>
    <w:qFormat/>
    <w:uiPriority w:val="0"/>
    <w:rPr>
      <w:rFonts w:cs="宋体"/>
      <w:sz w:val="24"/>
    </w:rPr>
  </w:style>
  <w:style w:type="paragraph" w:customStyle="1" w:styleId="110">
    <w:name w:val="样式 样式 正文 + 首行缩进:  2 字符 + 首行缩进:  2 字符"/>
    <w:basedOn w:val="111"/>
    <w:qFormat/>
    <w:uiPriority w:val="0"/>
  </w:style>
  <w:style w:type="paragraph" w:customStyle="1" w:styleId="111">
    <w:name w:val="样式 正文 + 首行缩进:  2 字符"/>
    <w:basedOn w:val="112"/>
    <w:qFormat/>
    <w:uiPriority w:val="0"/>
    <w:pPr>
      <w:spacing w:line="480" w:lineRule="exact"/>
      <w:jc w:val="both"/>
    </w:pPr>
    <w:rPr>
      <w:rFonts w:cs="宋体"/>
      <w:szCs w:val="20"/>
    </w:rPr>
  </w:style>
  <w:style w:type="paragraph" w:customStyle="1" w:styleId="112">
    <w:name w:val="正文3"/>
    <w:next w:val="1"/>
    <w:qFormat/>
    <w:uiPriority w:val="0"/>
    <w:pPr>
      <w:autoSpaceDE w:val="0"/>
      <w:autoSpaceDN w:val="0"/>
      <w:adjustRightInd w:val="0"/>
      <w:snapToGrid w:val="0"/>
      <w:spacing w:line="360" w:lineRule="auto"/>
      <w:ind w:firstLine="200" w:firstLineChars="200"/>
    </w:pPr>
    <w:rPr>
      <w:rFonts w:ascii="Times New Roman" w:hAnsi="Times New Roman" w:eastAsia="宋体" w:cs="Times New Roman"/>
      <w:sz w:val="24"/>
      <w:szCs w:val="24"/>
      <w:lang w:val="en-US" w:eastAsia="zh-CN" w:bidi="ar-SA"/>
    </w:rPr>
  </w:style>
  <w:style w:type="paragraph" w:customStyle="1" w:styleId="113">
    <w:name w:val="表标题"/>
    <w:basedOn w:val="1"/>
    <w:qFormat/>
    <w:uiPriority w:val="0"/>
    <w:pPr>
      <w:spacing w:line="500" w:lineRule="exact"/>
      <w:ind w:firstLine="0" w:firstLineChars="0"/>
      <w:jc w:val="center"/>
    </w:pPr>
    <w:rPr>
      <w:rFonts w:eastAsia="宋体"/>
      <w:b/>
      <w:kern w:val="2"/>
      <w:sz w:val="24"/>
      <w:szCs w:val="24"/>
      <w:lang w:val="en-US" w:eastAsia="zh-CN" w:bidi="ar-SA"/>
    </w:rPr>
  </w:style>
  <w:style w:type="paragraph" w:customStyle="1" w:styleId="114">
    <w:name w:val="标书正文"/>
    <w:basedOn w:val="1"/>
    <w:qFormat/>
    <w:uiPriority w:val="0"/>
    <w:pPr>
      <w:tabs>
        <w:tab w:val="left" w:pos="0"/>
        <w:tab w:val="left" w:pos="735"/>
      </w:tabs>
      <w:spacing w:line="360" w:lineRule="auto"/>
    </w:pPr>
  </w:style>
  <w:style w:type="paragraph" w:customStyle="1" w:styleId="115">
    <w:name w:val="图表"/>
    <w:basedOn w:val="1"/>
    <w:qFormat/>
    <w:uiPriority w:val="0"/>
    <w:pPr>
      <w:jc w:val="center"/>
    </w:pPr>
    <w:rPr>
      <w:rFonts w:eastAsia="黑体"/>
      <w:sz w:val="24"/>
    </w:rPr>
  </w:style>
  <w:style w:type="paragraph" w:customStyle="1" w:styleId="116">
    <w:name w:val="04 正文"/>
    <w:basedOn w:val="1"/>
    <w:qFormat/>
    <w:uiPriority w:val="0"/>
    <w:pPr>
      <w:spacing w:line="400" w:lineRule="exact"/>
      <w:ind w:firstLine="420" w:firstLineChars="200"/>
      <w:jc w:val="both"/>
    </w:pPr>
    <w:rPr>
      <w:bCs/>
      <w:color w:val="000000"/>
      <w:sz w:val="24"/>
      <w:szCs w:val="21"/>
    </w:rPr>
  </w:style>
  <w:style w:type="paragraph" w:customStyle="1" w:styleId="117">
    <w:name w:val="样式 仿宋_GB2312 四号 两端对齐 行距: 固定值 25 磅"/>
    <w:basedOn w:val="1"/>
    <w:qFormat/>
    <w:uiPriority w:val="0"/>
    <w:pPr>
      <w:spacing w:line="500" w:lineRule="exact"/>
      <w:ind w:firstLine="560" w:firstLineChars="200"/>
    </w:pPr>
    <w:rPr>
      <w:rFonts w:ascii="仿宋_GB2312" w:cs="宋体"/>
      <w:sz w:val="28"/>
    </w:rPr>
  </w:style>
  <w:style w:type="paragraph" w:customStyle="1" w:styleId="118">
    <w:name w:val="标题3"/>
    <w:basedOn w:val="5"/>
    <w:next w:val="1"/>
    <w:qFormat/>
    <w:uiPriority w:val="0"/>
    <w:pPr>
      <w:keepNext w:val="0"/>
      <w:keepLines w:val="0"/>
      <w:widowControl w:val="0"/>
      <w:spacing w:before="0" w:after="0" w:line="500" w:lineRule="exact"/>
    </w:pPr>
    <w:rPr>
      <w:sz w:val="24"/>
    </w:rPr>
  </w:style>
  <w:style w:type="paragraph" w:customStyle="1" w:styleId="119">
    <w:name w:val="Char Char3 Char Char"/>
    <w:basedOn w:val="1"/>
    <w:unhideWhenUsed/>
    <w:qFormat/>
    <w:uiPriority w:val="0"/>
    <w:pPr>
      <w:spacing w:after="160" w:line="240" w:lineRule="exact"/>
    </w:pPr>
    <w:rPr>
      <w:rFonts w:hint="eastAsia" w:ascii="Times New Roman"/>
      <w:sz w:val="21"/>
    </w:rPr>
  </w:style>
  <w:style w:type="paragraph" w:customStyle="1" w:styleId="120">
    <w:name w:val="Table Text"/>
    <w:basedOn w:val="1"/>
    <w:semiHidden/>
    <w:qFormat/>
    <w:uiPriority w:val="0"/>
    <w:rPr>
      <w:rFonts w:ascii="宋体" w:hAnsi="宋体" w:eastAsia="宋体" w:cs="宋体"/>
      <w:sz w:val="28"/>
      <w:szCs w:val="28"/>
      <w:lang w:val="en-US" w:eastAsia="en-US" w:bidi="ar-SA"/>
    </w:rPr>
  </w:style>
  <w:style w:type="table" w:customStyle="1" w:styleId="12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0.png"/><Relationship Id="rId20" Type="http://schemas.openxmlformats.org/officeDocument/2006/relationships/image" Target="media/image9.jpe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emf"/><Relationship Id="rId17" Type="http://schemas.openxmlformats.org/officeDocument/2006/relationships/oleObject" Target="embeddings/oleObject5.bin"/><Relationship Id="rId16" Type="http://schemas.openxmlformats.org/officeDocument/2006/relationships/image" Target="media/image6.emf"/><Relationship Id="rId15" Type="http://schemas.openxmlformats.org/officeDocument/2006/relationships/oleObject" Target="embeddings/oleObject4.bin"/><Relationship Id="rId14" Type="http://schemas.openxmlformats.org/officeDocument/2006/relationships/image" Target="media/image5.emf"/><Relationship Id="rId13" Type="http://schemas.openxmlformats.org/officeDocument/2006/relationships/oleObject" Target="embeddings/oleObject3.bin"/><Relationship Id="rId12" Type="http://schemas.openxmlformats.org/officeDocument/2006/relationships/image" Target="media/image4.emf"/><Relationship Id="rId11" Type="http://schemas.openxmlformats.org/officeDocument/2006/relationships/oleObject" Target="embeddings/oleObject2.bin"/><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54</Pages>
  <Words>30209</Words>
  <Characters>33640</Characters>
  <Lines>220</Lines>
  <Paragraphs>62</Paragraphs>
  <TotalTime>6</TotalTime>
  <ScaleCrop>false</ScaleCrop>
  <LinksUpToDate>false</LinksUpToDate>
  <CharactersWithSpaces>34086</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储伊</cp:lastModifiedBy>
  <cp:lastPrinted>2022-09-13T09:49:00Z</cp:lastPrinted>
  <dcterms:modified xsi:type="dcterms:W3CDTF">2024-05-13T15:20:18Z</dcterms:modified>
  <dc:title>附件2</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5B039DCBF89E46A3965A94F2B68CB628</vt:lpwstr>
  </property>
</Properties>
</file>