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cs="宋体" w:asciiTheme="majorEastAsia" w:hAnsiTheme="majorEastAsia" w:eastAsiaTheme="majorEastAsia"/>
          <w:kern w:val="0"/>
          <w:sz w:val="44"/>
          <w:szCs w:val="44"/>
        </w:rPr>
      </w:pPr>
    </w:p>
    <w:p>
      <w:pPr>
        <w:widowControl/>
        <w:shd w:val="clear" w:color="auto" w:fill="FFFFFF"/>
        <w:spacing w:line="560" w:lineRule="exact"/>
        <w:jc w:val="center"/>
        <w:outlineLvl w:val="1"/>
        <w:rPr>
          <w:rFonts w:hint="eastAsia" w:cs="宋体" w:asciiTheme="majorEastAsia" w:hAnsiTheme="majorEastAsia" w:eastAsiaTheme="majorEastAsia"/>
          <w:kern w:val="0"/>
          <w:sz w:val="44"/>
          <w:szCs w:val="44"/>
          <w:lang w:eastAsia="zh-CN"/>
        </w:rPr>
      </w:pPr>
      <w:r>
        <w:rPr>
          <w:rFonts w:hint="eastAsia" w:cs="宋体" w:asciiTheme="majorEastAsia" w:hAnsiTheme="majorEastAsia" w:eastAsiaTheme="majorEastAsia"/>
          <w:kern w:val="0"/>
          <w:sz w:val="44"/>
          <w:szCs w:val="44"/>
          <w:lang w:val="en-US" w:eastAsia="zh-CN"/>
        </w:rPr>
        <w:t>党峪镇</w:t>
      </w:r>
      <w:r>
        <w:rPr>
          <w:rFonts w:hint="eastAsia" w:cs="宋体" w:asciiTheme="majorEastAsia" w:hAnsiTheme="majorEastAsia" w:eastAsiaTheme="majorEastAsia"/>
          <w:kern w:val="0"/>
          <w:sz w:val="44"/>
          <w:szCs w:val="44"/>
          <w:lang w:eastAsia="zh-CN"/>
        </w:rPr>
        <w:t>综合行政执法队</w:t>
      </w:r>
    </w:p>
    <w:p>
      <w:pPr>
        <w:widowControl/>
        <w:shd w:val="clear" w:color="auto" w:fill="FFFFFF"/>
        <w:spacing w:line="560" w:lineRule="exact"/>
        <w:jc w:val="center"/>
        <w:outlineLvl w:val="1"/>
        <w:rPr>
          <w:rFonts w:cs="宋体" w:asciiTheme="majorEastAsia" w:hAnsiTheme="majorEastAsia" w:eastAsiaTheme="majorEastAsia"/>
          <w:kern w:val="0"/>
          <w:sz w:val="44"/>
          <w:szCs w:val="44"/>
        </w:rPr>
      </w:pPr>
      <w:r>
        <w:rPr>
          <w:rFonts w:cs="宋体" w:asciiTheme="majorEastAsia" w:hAnsiTheme="majorEastAsia" w:eastAsiaTheme="majorEastAsia"/>
          <w:kern w:val="0"/>
          <w:sz w:val="44"/>
          <w:szCs w:val="44"/>
        </w:rPr>
        <w:t>行政执法全过程记录制度</w:t>
      </w:r>
    </w:p>
    <w:p>
      <w:pPr>
        <w:pStyle w:val="4"/>
        <w:spacing w:before="0" w:beforeAutospacing="0" w:after="0" w:afterAutospacing="0" w:line="560" w:lineRule="exact"/>
        <w:ind w:firstLine="640" w:firstLineChars="200"/>
        <w:rPr>
          <w:rFonts w:ascii="仿宋" w:hAnsi="仿宋" w:eastAsia="仿宋"/>
          <w:color w:val="333333"/>
          <w:sz w:val="32"/>
          <w:szCs w:val="32"/>
        </w:rPr>
      </w:pP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第一条 为了加强行政执法活动的监</w:t>
      </w:r>
      <w:bookmarkStart w:id="0" w:name="_GoBack"/>
      <w:bookmarkEnd w:id="0"/>
      <w:r>
        <w:rPr>
          <w:rFonts w:hint="eastAsia" w:ascii="仿宋" w:hAnsi="仿宋" w:eastAsia="仿宋"/>
          <w:color w:val="333333"/>
          <w:sz w:val="32"/>
          <w:szCs w:val="32"/>
        </w:rPr>
        <w:t>督管理，强化执法人员的证据意识，保障行政相对人和行政执法人员的合法权益，提高执法的震慑力和公信力，根据有关规定制定本制度。</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333333"/>
          <w:sz w:val="32"/>
          <w:szCs w:val="32"/>
        </w:rPr>
        <w:t>第二条 行政执法全过程记录主要是指开展行政执法活动时，通过纸质和音视频记载等方式，完整记录执法活动的整个过程。</w:t>
      </w:r>
    </w:p>
    <w:p>
      <w:pPr>
        <w:spacing w:line="560" w:lineRule="exact"/>
        <w:ind w:firstLine="640" w:firstLineChars="200"/>
        <w:rPr>
          <w:rFonts w:ascii="仿宋" w:hAnsi="仿宋" w:eastAsia="仿宋"/>
          <w:color w:val="333333"/>
          <w:sz w:val="32"/>
          <w:szCs w:val="32"/>
        </w:rPr>
      </w:pPr>
      <w:r>
        <w:rPr>
          <w:rFonts w:hint="eastAsia" w:ascii="仿宋" w:hAnsi="仿宋" w:eastAsia="仿宋"/>
          <w:color w:val="000000"/>
          <w:sz w:val="32"/>
          <w:szCs w:val="32"/>
          <w:shd w:val="clear" w:color="auto" w:fill="FFFFFF"/>
        </w:rPr>
        <w:t xml:space="preserve">第三条 </w:t>
      </w:r>
      <w:r>
        <w:rPr>
          <w:rFonts w:ascii="仿宋" w:hAnsi="仿宋" w:eastAsia="仿宋"/>
          <w:sz w:val="32"/>
          <w:szCs w:val="32"/>
        </w:rPr>
        <w:t>文字记录作为执法全过程记录的主要方式，要做到合法规范、客观公正、及时准确。</w:t>
      </w:r>
      <w:r>
        <w:rPr>
          <w:rFonts w:hint="eastAsia" w:ascii="仿宋" w:hAnsi="仿宋" w:eastAsia="仿宋"/>
          <w:sz w:val="32"/>
          <w:szCs w:val="32"/>
        </w:rPr>
        <w:t>各行政执法机关参照唐山市级行政执法机关已报唐山市司法局备案的行政执法文书格式，结合本地本单位</w:t>
      </w:r>
      <w:r>
        <w:rPr>
          <w:rFonts w:ascii="仿宋" w:hAnsi="仿宋" w:eastAsia="仿宋"/>
          <w:sz w:val="32"/>
          <w:szCs w:val="32"/>
        </w:rPr>
        <w:t>实际，完善有关文书格式并报</w:t>
      </w:r>
      <w:r>
        <w:rPr>
          <w:rFonts w:hint="eastAsia" w:ascii="仿宋" w:hAnsi="仿宋" w:eastAsia="仿宋"/>
          <w:sz w:val="32"/>
          <w:szCs w:val="32"/>
        </w:rPr>
        <w:t>市司法局</w:t>
      </w:r>
      <w:r>
        <w:rPr>
          <w:rFonts w:ascii="仿宋" w:hAnsi="仿宋" w:eastAsia="仿宋"/>
          <w:sz w:val="32"/>
          <w:szCs w:val="32"/>
        </w:rPr>
        <w:t>备案。</w:t>
      </w:r>
      <w:r>
        <w:rPr>
          <w:rFonts w:hint="eastAsia" w:ascii="仿宋" w:hAnsi="仿宋" w:eastAsia="仿宋"/>
          <w:color w:val="333333"/>
          <w:sz w:val="32"/>
          <w:szCs w:val="32"/>
        </w:rPr>
        <w:t>音视频记录主要是指通过照相机、执法记录仪，真实记录执法活动全过程。</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第四条</w:t>
      </w:r>
      <w:r>
        <w:rPr>
          <w:rFonts w:hint="eastAsia" w:ascii="仿宋" w:hAnsi="仿宋" w:eastAsia="仿宋"/>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第五条 纸质和音视频记录实物资料，应在执法活动终了之日起30日内归档。</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第六条 加强对行政执法人员行政执法全过程记录的培训和监督检查，严格案卷、声像资料、记录设备管理，充分发挥执法记录制度的监督作用。</w:t>
      </w: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第七条 未通过执法活动全过程纸质和音视频记录执法活动全过程的，对执法人员予以通报批评；造成后果的，追究执法人员责任；未按时归档的，责令限期改正。</w:t>
      </w:r>
    </w:p>
    <w:p>
      <w:pPr>
        <w:tabs>
          <w:tab w:val="left" w:pos="0"/>
          <w:tab w:val="left" w:pos="180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建立健全全过程记录信息调阅监督制度，做到可实时调阅，切实加强监督，确保行政执法文字记录、音</w:t>
      </w:r>
      <w:r>
        <w:rPr>
          <w:rFonts w:hint="eastAsia" w:ascii="仿宋" w:hAnsi="仿宋" w:eastAsia="仿宋"/>
          <w:sz w:val="32"/>
          <w:szCs w:val="32"/>
        </w:rPr>
        <w:t>视频</w:t>
      </w:r>
      <w:r>
        <w:rPr>
          <w:rFonts w:ascii="仿宋" w:hAnsi="仿宋" w:eastAsia="仿宋"/>
          <w:sz w:val="32"/>
          <w:szCs w:val="32"/>
        </w:rPr>
        <w:t>记录规范、合法、有效。</w:t>
      </w:r>
    </w:p>
    <w:p>
      <w:pPr>
        <w:pStyle w:val="4"/>
        <w:spacing w:before="0" w:beforeAutospacing="0" w:after="0" w:afterAutospacing="0" w:line="560" w:lineRule="exact"/>
        <w:jc w:val="both"/>
        <w:rPr>
          <w:rFonts w:ascii="仿宋" w:hAnsi="仿宋" w:eastAsia="仿宋"/>
          <w:color w:val="333333"/>
          <w:sz w:val="32"/>
          <w:szCs w:val="32"/>
        </w:rPr>
      </w:pPr>
      <w:r>
        <w:rPr>
          <w:rFonts w:hint="eastAsia" w:ascii="仿宋" w:hAnsi="仿宋" w:eastAsia="仿宋"/>
          <w:color w:val="333333"/>
          <w:sz w:val="32"/>
          <w:szCs w:val="32"/>
        </w:rPr>
        <w:t xml:space="preserve">    第九条 本制度自印发之日起执行。</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2020年8月1</w:t>
      </w:r>
      <w:r>
        <w:rPr>
          <w:rFonts w:hint="eastAsia" w:ascii="仿宋" w:hAnsi="仿宋" w:eastAsia="仿宋"/>
          <w:sz w:val="32"/>
          <w:szCs w:val="32"/>
          <w:lang w:val="en-US" w:eastAsia="zh-CN"/>
        </w:rPr>
        <w:t>8</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1N2ZiNDU1NWRhOWU4OThiZDUwMzk0NjU1ODQ0Yjg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E63EBC"/>
    <w:rsid w:val="00ED54D0"/>
    <w:rsid w:val="00F0406B"/>
    <w:rsid w:val="00F336FA"/>
    <w:rsid w:val="08580845"/>
    <w:rsid w:val="31A037B3"/>
    <w:rsid w:val="59D92615"/>
    <w:rsid w:val="66A952E5"/>
    <w:rsid w:val="678A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700</Words>
  <Characters>710</Characters>
  <Lines>5</Lines>
  <Paragraphs>1</Paragraphs>
  <TotalTime>14</TotalTime>
  <ScaleCrop>false</ScaleCrop>
  <LinksUpToDate>false</LinksUpToDate>
  <CharactersWithSpaces>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微软用户</dc:creator>
  <cp:lastModifiedBy>旧年勿念</cp:lastModifiedBy>
  <cp:lastPrinted>2022-05-31T01:11:00Z</cp:lastPrinted>
  <dcterms:modified xsi:type="dcterms:W3CDTF">2024-06-25T03:21:41Z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34AA7EB8F7CE4AB198C0F06DED7A0A6B</vt:lpwstr>
  </property>
</Properties>
</file>