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纪委留置工作</w:t>
      </w:r>
    </w:p>
    <w:p>
      <w:pPr>
        <w:jc w:val="center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项目支出绩效评价报告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一、基本情况</w:t>
      </w:r>
    </w:p>
    <w:p>
      <w:pPr>
        <w:spacing w:line="560" w:lineRule="exact"/>
        <w:ind w:firstLine="645"/>
        <w:rPr>
          <w:rFonts w:hint="eastAsia" w:ascii="宋体" w:hAnsi="宋体" w:eastAsia="方正楷体简体"/>
          <w:sz w:val="32"/>
          <w:szCs w:val="24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（一）项目概况。坚持人民至上，坚决整治群众身边的不正之风和腐败问题。把维护群众利益摆在首位，做到群众反对什么、痛恨什么、烦恼什么，就查处什么、纠正什么、解决什么，让群众切实感受到全面从严治党就在身边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（二）项目绩效目标。</w:t>
      </w:r>
    </w:p>
    <w:p>
      <w:pPr>
        <w:spacing w:line="560" w:lineRule="exact"/>
        <w:ind w:firstLine="645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zh-CN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总体目标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zh-CN" w:eastAsia="zh-CN"/>
        </w:rPr>
        <w:t>：通过严格地遵守留置工作的相关规定，确保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100%保障留置期间的完全。</w:t>
      </w:r>
    </w:p>
    <w:p>
      <w:pPr>
        <w:spacing w:line="560" w:lineRule="exact"/>
        <w:ind w:firstLine="645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zh-CN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阶段性目标：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zh-CN" w:eastAsia="zh-CN"/>
        </w:rPr>
        <w:t>一是一个不落解决群众信访。二是一着不让惩治群众所怨。三是一丝不苟办理群众诉求。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二、绩效评价工作开展情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（一）绩效评价目的、对象和范围。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评价对象：纪检留置工作经费项目资金使用情况。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评价范围：资金使用情况、财务管理状况和资产配置、使用、处置及其收益管理情况的绩效评价。绩效目标的实现程度，包括是否达到预定产出和效果等。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评价的目的：严格执行《预算法》，强化支出责任，提高项目资金使用效益，对项目资金使用情况及项目开展情况通过绩效评价进行有效监督。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（二）绩效评价原则、评价指标体系、评价方法、评价标准等。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评价工作遵照公开、公平、客观的原则进行，充分体现可行性和实用性，以工作为重点，同时重视考核的实效性。通过收集项目资料、实地调研等方法进行考评工作。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评价指标表：</w:t>
      </w:r>
    </w:p>
    <w:tbl>
      <w:tblPr>
        <w:tblStyle w:val="2"/>
        <w:tblW w:w="9339" w:type="dxa"/>
        <w:tblInd w:w="-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40"/>
        <w:gridCol w:w="1440"/>
        <w:gridCol w:w="2883"/>
        <w:gridCol w:w="2648"/>
        <w:gridCol w:w="63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一级指标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二级指标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三级指标</w:t>
            </w:r>
          </w:p>
        </w:tc>
        <w:tc>
          <w:tcPr>
            <w:tcW w:w="2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指标解释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评价标准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标准分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投入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项目目标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目标内容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目标是否明确、细化、量化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目标明确（1分），目标细化（1分），目标量化（1分）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决策过程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决策依据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项目符合经济社会发展规划和部门年度工作计划（1分），根据需要制定中长期实施规划（1分）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决策程序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项目符合申报条件（2分），申报、批复程序符合相关管理办法（2分），项目实施调整履行相应手续（1分）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资金落实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到位率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实际到位/计划到位×100%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根据项目实际到位资金占计划的比重计算得分（2分）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到位时效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资金是否及时到位；若未及时到位，是否影响项目进度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及时到位（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分），</w:t>
            </w:r>
            <w:bookmarkStart w:id="0" w:name="_Hlk510168764"/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未及时到位但未影响项目进度（</w:t>
            </w:r>
            <w:bookmarkEnd w:id="0"/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2分），未及时到位并影响项目进度（0分）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资金管理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资金使用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虚列（套取）扣4分，支出依据不合规扣1分，截留、挤占、挪用扣2分，超标准开支扣1分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财务管理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资金管理、费用支出等制度是否健全，是否严格执行；会计核算是否规范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财务制度健全（1分），严格执行制度（1分），会计核算规范（1分）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组织实施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组织机构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机构是否健全、分工是否明确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机构健全、分工明确（4分）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管理制度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是否建立健全项目管理制度；是否严格执行相关项目管理制度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建立健全项目管理制度（2分）；严格执行相关项目管理制度(2分）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产出指标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安全措施采取率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留置案件安全措施采取率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%得20分，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%以上得18分，完成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75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%以上得14分，完成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75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%以下得10分。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手续完备率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留置手续完备率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%得20分，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%以上得18分，完成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75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%以上得14分，完成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75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%以下得10分。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eastAsia="zh-CN"/>
              </w:rPr>
              <w:t>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效果指标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申诉、复议率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申诉复议案件占留置案件比率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10%以下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得15分，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8%以下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得12分，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%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eastAsia="zh-CN"/>
              </w:rPr>
              <w:t>以下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得10分。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eastAsia="zh-CN"/>
              </w:rPr>
              <w:t>挽回经济损失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办理留置案件挽回经济损失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10万以上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得15分，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8万元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以上得12分，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5万元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以上得10分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eastAsia="zh-CN"/>
              </w:rPr>
              <w:t>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　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98.5</w:t>
            </w:r>
          </w:p>
        </w:tc>
      </w:tr>
    </w:tbl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根据本次绩效得分评分标准90分（含90分）以上为优秀，70-90分（含70分）为良好，60-70分（含60分）为合格，60分（不含60分）以下为不合格。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(三)绩效评价工作过程。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根据《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eastAsia="zh-CN"/>
        </w:rPr>
        <w:t>遵化市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政局关于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eastAsia="zh-CN"/>
        </w:rPr>
        <w:t>遵化市预算项目支出绩效自评管理办法的通知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》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eastAsia="zh-CN"/>
        </w:rPr>
        <w:t>遵财字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[2021]3号文件要求,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eastAsia="zh-CN"/>
        </w:rPr>
        <w:t>遵化市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纪委监委制定了部门整体支出绩效评价的工作方案、评价指标，成立了绩效评价工作领导小组与工作组，召开了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eastAsia="zh-CN"/>
        </w:rPr>
        <w:t>相关会议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，于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月28日完成自评工作。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三、综合评价情况及评价结论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根据评价指标体系测算，本单位部门整体支出绩效评价得分是：投入绩效为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15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分，过程绩效为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15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分，产出及效率绩效为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70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分，总绩效为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98.5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分。评价结果等次为“优”。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四、绩效评价指标分析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（一）项目决策情况。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本单位设立的整体绩效目标符合国家法律法规、国民经济和社会发展总体规划,符合“三定”方案确定的职责与部门制定的中长期实施规划。</w:t>
      </w:r>
    </w:p>
    <w:p>
      <w:pPr>
        <w:numPr>
          <w:ilvl w:val="0"/>
          <w:numId w:val="1"/>
        </w:num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项目过程情况。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本单位上年结转和结余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  <w:t>0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万元，年初预算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  <w:t>329.11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万元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eastAsia="zh-CN"/>
        </w:rPr>
        <w:t>，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年末结转和结余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  <w:t>0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万元。本单位预算完成率＝（上年结转+年初预算+本年追加预算－年末结余）÷（上年结转+年初预算+本年追加预算）×100%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项目产出及效益情况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宋体" w:hAnsi="宋体" w:eastAsia="方正仿宋简体"/>
          <w:sz w:val="32"/>
          <w:szCs w:val="24"/>
        </w:rPr>
      </w:pPr>
      <w:r>
        <w:rPr>
          <w:rFonts w:hint="eastAsia" w:ascii="宋体" w:hAnsi="宋体" w:eastAsia="方正仿宋简体" w:cs="仿宋"/>
          <w:sz w:val="32"/>
          <w:szCs w:val="32"/>
        </w:rPr>
        <w:t>累计化解信访169件，其中重复访、越级访122件，</w:t>
      </w:r>
      <w:r>
        <w:rPr>
          <w:rFonts w:hint="eastAsia" w:ascii="宋体" w:hAnsi="宋体" w:eastAsia="方正仿宋简体"/>
          <w:sz w:val="32"/>
          <w:szCs w:val="24"/>
        </w:rPr>
        <w:t>纪检监察信访总量同比下降16.59%</w:t>
      </w:r>
      <w:r>
        <w:rPr>
          <w:rFonts w:hint="eastAsia" w:ascii="宋体" w:hAnsi="宋体" w:eastAsia="方正仿宋简体" w:cs="方正仿宋简体"/>
          <w:sz w:val="32"/>
          <w:szCs w:val="32"/>
        </w:rPr>
        <w:t>。特别是，</w:t>
      </w:r>
      <w:r>
        <w:rPr>
          <w:rFonts w:hint="eastAsia" w:ascii="宋体" w:hAnsi="宋体" w:eastAsia="方正仿宋简体"/>
          <w:sz w:val="32"/>
          <w:szCs w:val="24"/>
        </w:rPr>
        <w:t>仅用三天时间，推动一起时间跨度长达4年的重复访化解到位。</w:t>
      </w:r>
      <w:r>
        <w:rPr>
          <w:rFonts w:hint="eastAsia" w:ascii="宋体" w:hAnsi="宋体" w:eastAsia="方正仿宋简体" w:cs="方正仿宋简体"/>
          <w:sz w:val="32"/>
          <w:szCs w:val="32"/>
        </w:rPr>
        <w:t>保持办案惩治强劲势头，把握重点，迎难而上，动真碰硬，坚决斗争。今年以来，共处置问题线索380件，立案231件，组织处理168人，党纪政务处分275人</w:t>
      </w:r>
      <w:r>
        <w:rPr>
          <w:rFonts w:hint="eastAsia" w:ascii="宋体" w:hAnsi="宋体" w:eastAsia="方正仿宋简体" w:cs="宋体"/>
          <w:snapToGrid w:val="0"/>
          <w:kern w:val="0"/>
          <w:sz w:val="32"/>
          <w:szCs w:val="32"/>
          <w:lang w:val="zh-CN"/>
        </w:rPr>
        <w:t>，移送司法机关审查起诉2人。</w:t>
      </w:r>
      <w:r>
        <w:rPr>
          <w:rFonts w:hint="eastAsia" w:ascii="宋体" w:hAnsi="宋体" w:eastAsia="方正仿宋简体" w:cs="宋体"/>
          <w:snapToGrid w:val="0"/>
          <w:kern w:val="0"/>
          <w:sz w:val="32"/>
          <w:szCs w:val="32"/>
          <w:lang w:val="en-US" w:eastAsia="zh-CN"/>
        </w:rPr>
        <w:t>收缴涉案资金1500余万元</w:t>
      </w:r>
      <w:r>
        <w:rPr>
          <w:rFonts w:hint="eastAsia" w:ascii="宋体" w:hAnsi="宋体" w:eastAsia="方正仿宋简体" w:cs="宋体"/>
          <w:snapToGrid w:val="0"/>
          <w:kern w:val="0"/>
          <w:sz w:val="32"/>
          <w:szCs w:val="32"/>
          <w:lang w:val="zh-CN"/>
        </w:rPr>
        <w:t>，政治效果、纪法效果、社会效果明显。在强大震慑和政策感召下，1人主动向纪检监察机关投案。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主要经验及做法、存在问题及原因分析。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_GB2312" w:hAnsi="宋体" w:eastAsia="仿宋_GB2312"/>
          <w:color w:val="555555"/>
          <w:kern w:val="0"/>
          <w:sz w:val="32"/>
          <w:szCs w:val="24"/>
        </w:rPr>
      </w:pP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在财务收支管理方面。（1）对非税收入实行收缴分离、票款一致，并及时、足额上缴财政专户，实行“收支两条线”管理；（2）加强支出审批控制，审批人应当在授权范围内审批，不得越权审批；（3）加强支出审核控制，重点审核单据来源是否合法，内容是否真实、完整，使用是否准确，是否符合预算，审批手续是否齐全等。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  <w:t>六、有关建议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建立健全预算与绩效相结合的考核机制，是提高制度执行力，确保各项工作决策部署得到贯彻落实的重要基础。单位要严格按照“三定”方案等相关规定，厘清单位、各部室及各岗位职责，根据《中华人民共和国预算法》、财政部《财政支出绩效评价管理暂行办法》（财预〔2011〕285号）之规定，根据单位发展规划，以量化工作任务，明确目标导向为前提，结合单位年度工作计划编制年度预算和中期预算报告，根据编制的年度预算设定总体绩效目标和年度绩效目标，并针对不同的项级细化分解设定具体的绩效指标，清晰的体现指标值；严格执行批复的预算，定期开展预算执行情况分析，不得随意调整预算。根据全年工作情况，对年度绩效目标实现情况进行考核评价，将考核结果作为以后年度预算安排提供参考依据，提高预算执行的有效性。</w:t>
      </w:r>
    </w:p>
    <w:p>
      <w:pPr>
        <w:numPr>
          <w:ilvl w:val="0"/>
          <w:numId w:val="0"/>
        </w:numPr>
        <w:spacing w:line="570" w:lineRule="exact"/>
        <w:ind w:leftChars="200"/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  <w:t>七、其他需要说明的问题</w:t>
      </w:r>
    </w:p>
    <w:p>
      <w:pPr>
        <w:numPr>
          <w:ilvl w:val="0"/>
          <w:numId w:val="0"/>
        </w:numPr>
        <w:spacing w:line="570" w:lineRule="exact"/>
        <w:ind w:leftChars="200"/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  <w:t>无其他需要说明的问题</w:t>
      </w:r>
    </w:p>
    <w:p>
      <w:bookmarkStart w:id="1" w:name="_GoBack"/>
      <w:bookmarkEnd w:id="1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55FE3"/>
    <w:multiLevelType w:val="multilevel"/>
    <w:tmpl w:val="3EF55FE3"/>
    <w:lvl w:ilvl="0" w:tentative="0">
      <w:start w:val="2"/>
      <w:numFmt w:val="chineseCounting"/>
      <w:suff w:val="nothing"/>
      <w:lvlText w:val="（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Nzk0M2E0ZWU4MjM4NzFhNGEwYzhjNWYyMWNjMjQifQ=="/>
  </w:docVars>
  <w:rsids>
    <w:rsidRoot w:val="00000000"/>
    <w:rsid w:val="705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2022-09-22T05:41:07Z</dcterms:created>
  <dc:creator>Lenovo</dc:creator>
  <cp:lastModifiedBy>飞奔的眼睛</cp:lastModifiedBy>
  <dcterms:modified xsi:type="dcterms:W3CDTF">2022-09-22T05:41:32Z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D189D28645FF410DB6D1D9ECA9C2E0B3</vt:lpwstr>
  </property>
</Properties>
</file>