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纪检招商工作经费</w:t>
      </w:r>
    </w:p>
    <w:p>
      <w:pPr>
        <w:spacing w:beforeLines="0" w:afterLines="0"/>
        <w:jc w:val="center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项目支出绩效评价报告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一、基本情况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（一）项目概况。</w:t>
      </w:r>
      <w:r>
        <w:rPr>
          <w:rFonts w:hint="eastAsia" w:ascii="宋体" w:hAnsi="宋体" w:eastAsia="方正仿宋简体"/>
          <w:sz w:val="32"/>
          <w:szCs w:val="24"/>
        </w:rPr>
        <w:t>围绕护航“十四五”发展，聚焦</w:t>
      </w:r>
      <w:r>
        <w:rPr>
          <w:rFonts w:hint="eastAsia" w:ascii="宋体" w:hAnsi="宋体" w:eastAsia="方正仿宋简体" w:cs="方正仿宋简体"/>
          <w:sz w:val="32"/>
          <w:szCs w:val="32"/>
        </w:rPr>
        <w:t>基础设施建设、粮食购销、冬季供热、“双代一清”等系统领域，</w:t>
      </w:r>
      <w:r>
        <w:rPr>
          <w:rFonts w:hint="eastAsia" w:ascii="宋体" w:hAnsi="宋体" w:eastAsia="方正仿宋简体"/>
          <w:sz w:val="32"/>
          <w:szCs w:val="24"/>
        </w:rPr>
        <w:t>紧盯问题易发部位和薄弱环节，聚焦县乡村三级换届、巡视反馈意见整改、文明城复检、旅发大会筹备召开等阶段性重点工作，以及项目建设、营商环境、非煤矿山综合治理、</w:t>
      </w:r>
      <w:r>
        <w:rPr>
          <w:rFonts w:hint="eastAsia" w:ascii="宋体" w:hAnsi="宋体" w:eastAsia="方正仿宋简体" w:cs="方正楷体简体"/>
          <w:sz w:val="32"/>
          <w:szCs w:val="32"/>
        </w:rPr>
        <w:t>空气质量综合指数“退后三十”等关系长远的大事要事，</w:t>
      </w:r>
      <w:r>
        <w:rPr>
          <w:rFonts w:hint="eastAsia" w:ascii="宋体" w:hAnsi="宋体" w:eastAsia="方正仿宋简体" w:cs="方正楷体简体"/>
          <w:sz w:val="32"/>
          <w:szCs w:val="32"/>
          <w:lang w:val="en-US" w:eastAsia="zh-CN"/>
        </w:rPr>
        <w:t>不断优化我市发展环境。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（二）项目绩效目标。</w:t>
      </w:r>
    </w:p>
    <w:p>
      <w:pPr>
        <w:snapToGrid w:val="0"/>
        <w:spacing w:beforeLines="0" w:afterLines="0" w:line="360" w:lineRule="auto"/>
        <w:ind w:firstLine="800" w:firstLineChars="25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zh-CN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总体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zh-CN" w:eastAsia="zh-CN"/>
        </w:rPr>
        <w:t>目标：坚定不移贯彻中央、省、唐山市推进全面从严治党各项决策部署，坚持稳中求进基本工作方针，积极践行以人民为中心发展理念，牢牢把握高质量发展目标，围绕服务经济社会发展任务，履行好党章和宪法赋予的职责，坚定不移推动全面从严治党向纵深发展，为加快建设“书香遵化、富强遵化、文明遵化”，实现“重返百强、再创辉煌”奋斗目标，提供坚强纪律保障。</w:t>
      </w:r>
    </w:p>
    <w:p>
      <w:pPr>
        <w:snapToGrid w:val="0"/>
        <w:spacing w:beforeLines="0" w:afterLines="0" w:line="360" w:lineRule="auto"/>
        <w:ind w:firstLine="800" w:firstLineChars="25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zh-CN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阶段性目标：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zh-CN" w:eastAsia="zh-CN"/>
        </w:rPr>
        <w:t>一是保障上级交办事务的开展。二是保障机关正常运转。三是保障各项会议、调研活动的开展。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二、绩效评价工作开展情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（一）绩效评价目的、对象和范围。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评价对象：招商资金项目资金使用情况。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评价范围：资金使用情况、财务管理状况和资产配置、使用、处置及其收益管理情况的绩效评价。绩效目标的实现程度，包括是否达到预定产出和效果等。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评价的目的：严格执行《预算法》，强化支出责任，提高项目资金使用效益，对项目资金使用情况及项目开展情况通过绩效评价进行有效监督。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（二）绩效评价原则、评价指标体系、评价方法、评价标准等。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评价工作遵照公开、公平、客观的原则进行，充分体现可行性和实用性，以工作为重点，同时重视考核的实效性。通过收集项目资料、实地调研等方法进行考评工作。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评价指标表：</w:t>
      </w:r>
    </w:p>
    <w:tbl>
      <w:tblPr>
        <w:tblStyle w:val="2"/>
        <w:tblW w:w="9339" w:type="dxa"/>
        <w:tblInd w:w="-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40"/>
        <w:gridCol w:w="1440"/>
        <w:gridCol w:w="2883"/>
        <w:gridCol w:w="2648"/>
        <w:gridCol w:w="63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一级指标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二级指标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三级指标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指标解释</w:t>
            </w:r>
          </w:p>
        </w:tc>
        <w:tc>
          <w:tcPr>
            <w:tcW w:w="2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评价标准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标准分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投入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项目目标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目标内容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目标是否明确、细化、量化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目标明确（1分），目标细化（1分），目标量化（1分）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决策过程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决策依据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项目符合经济社会发展规划和部门年度工作计划（1分），根据需要制定中长期实施规划（1分）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决策程序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资金落实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到位率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实际到位/计划到位×100%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根据项目实际到位资金占计划的比重计算得分（2分）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到位时效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资金是否及时到位；若未及时到位，是否影响项目进度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及时到位（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分），</w:t>
            </w:r>
            <w:bookmarkStart w:id="0" w:name="_Hlk510168764"/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未及时到位但未影响项目进度（</w:t>
            </w:r>
            <w:bookmarkEnd w:id="0"/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2分），未及时到位并影响项目进度（0分）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资金使用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虚列（套取）扣4分，支出依据不合规扣1分，截留、挤占、挪用扣2分，超标准开支扣1分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财务管理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资金管理、费用支出等制度是否健全，是否严格执行；会计核算是否规范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财务制度健全（1分），严格执行制度（1分），会计核算规范（1分）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组织实施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组织机构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机构是否健全、分工是否明确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机构健全、分工明确（4分）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管理制度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是否建立健全项目管理制度；是否严格执行相关项目管理制度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建立健全项目管理制度（2分）；严格执行相关项目管理制度(2分）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产出指标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纪委、监委事务保障率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委机关日常运转及各项工作开展的保障情况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完成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%得20分，完成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%以上得18分，完成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%以上得14分，完成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%以下得10分。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廉政教育活动次数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全年开展廉政教育相关活动次数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2次及以上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</w:rPr>
              <w:t>得20分，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eastAsia="zh-CN"/>
              </w:rPr>
              <w:t>低于</w:t>
            </w:r>
            <w:r>
              <w:rPr>
                <w:rFonts w:hint="eastAsia" w:ascii="仿宋_GB2312" w:hAnsi="仿宋_GB2312" w:eastAsia="仿宋_GB2312"/>
                <w:kern w:val="0"/>
                <w:sz w:val="13"/>
                <w:szCs w:val="24"/>
                <w:lang w:val="en-US" w:eastAsia="zh-CN"/>
              </w:rPr>
              <w:t>2次得10分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eastAsia="zh-CN"/>
              </w:rPr>
              <w:t>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效果指标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办理问责类案件的数量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全年办案问责类案件数量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5件以上得15分，3件以上得12分，2件以下得8分。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机关作风建设活动满意度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机关工作人员对机关内部敘风建设工作开展怀况的满意度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%得15分，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%以上得12分，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%以上得10分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，75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%以下得8分。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1</w:t>
            </w: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　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16"/>
                <w:szCs w:val="24"/>
                <w:lang w:val="en-US" w:eastAsia="zh-CN"/>
              </w:rPr>
              <w:t>99</w:t>
            </w:r>
          </w:p>
        </w:tc>
      </w:tr>
    </w:tbl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根据本次绩效得分评分标准90分（含90分）以上为优秀，70-90分（含70分）为良好，60-70分（含60分）为合格，60分（不含60分）以下为不合格。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(三)绩效评价工作过程。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根据《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遵化市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政局关于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遵化市预算项目支出绩效自评管理办法的通知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》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遵财字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[2021]3号文件要求,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遵化市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纪委监委制定了部门整体支出绩效评价的工作方案、评价指标，成立了绩效评价工作领导小组与工作组，召开了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eastAsia="zh-CN"/>
        </w:rPr>
        <w:t>相关会议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，于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月28日完成自评工作。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三、综合评价情况及评价结论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根据评价指标体系测算，本单位部门整体支出绩效评价得分是：投入绩效为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分，过程绩效为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分，产出及效率绩效为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70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分，总绩效为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99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分。评价结果等次为“优”。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四、绩效评价指标分析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（一）项目决策情况。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</w:rPr>
        <w:t>本单位设立的整体绩效目标符合国家法律法规、国民经济和社会发展总体规划,符合“三定”方案确定的职责与部门制定的中长期实施规划。</w:t>
      </w:r>
    </w:p>
    <w:p>
      <w:pPr>
        <w:numPr>
          <w:ilvl w:val="0"/>
          <w:numId w:val="1"/>
        </w:num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项目过程情况。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本单位上年结转和结余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0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万元，年初预算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5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万元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eastAsia="zh-CN"/>
        </w:rPr>
        <w:t>，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年末结转和结余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0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万元。本单位预算完成率＝（上年结转+年初预算+本年追加预算－年末结余）÷（上年结转+年初预算+本年追加预算）×100%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beforeLines="0" w:afterLines="0" w:line="570" w:lineRule="exact"/>
        <w:ind w:firstLine="640" w:firstLineChars="200"/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24"/>
          <w:lang w:val="en-US" w:eastAsia="zh-CN"/>
        </w:rPr>
        <w:t>项目产出及效益情况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宋体" w:hAnsi="宋体"/>
          <w:sz w:val="32"/>
          <w:szCs w:val="24"/>
          <w:lang w:val="en-US" w:eastAsia="zh-CN"/>
        </w:rPr>
      </w:pPr>
      <w:r>
        <w:rPr>
          <w:rFonts w:hint="eastAsia" w:ascii="宋体" w:hAnsi="宋体" w:eastAsia="方正仿宋简体"/>
          <w:sz w:val="32"/>
          <w:szCs w:val="24"/>
        </w:rPr>
        <w:t>聚焦群众关心关注、问题反映集中的行业、领域、部门，紧盯行政审批执法、干部作风纪律、涉民事项办理等方面重点，累计查纠履职不力、用权不严、为官不为、作风不实等突出问题300余个，警示约谈33人，批评教育7人</w:t>
      </w:r>
      <w:r>
        <w:rPr>
          <w:rFonts w:hint="eastAsia" w:ascii="宋体" w:hAnsi="宋体" w:eastAsia="方正仿宋简体" w:cs="仿宋"/>
          <w:sz w:val="32"/>
          <w:szCs w:val="32"/>
        </w:rPr>
        <w:t>。全力推进信访举报攻坚化解行动，系统全面地梳理分析信访举报情况，对重点案件，协调市信访联席办，通过发送提示函、督办通知单等形式，督促推动分管市级领导及属地乡镇、责任部门主动上手、合力攻坚，委领导班子成员带队，深入责任单位，直接约谈</w:t>
      </w:r>
      <w:r>
        <w:rPr>
          <w:rFonts w:hint="eastAsia" w:ascii="宋体" w:hAnsi="宋体" w:eastAsia="方正仿宋简体"/>
          <w:sz w:val="32"/>
          <w:szCs w:val="24"/>
        </w:rPr>
        <w:t>“一把手”，提出要求、传导压力，</w:t>
      </w:r>
      <w:r>
        <w:rPr>
          <w:rFonts w:hint="eastAsia" w:ascii="宋体" w:hAnsi="宋体" w:eastAsia="方正仿宋简体" w:cs="仿宋"/>
          <w:sz w:val="32"/>
          <w:szCs w:val="32"/>
        </w:rPr>
        <w:t>通过领办、督办、提级办理等方式，及时、深入、高效开展核查，确保查深查透、群众认可。</w:t>
      </w:r>
      <w:r>
        <w:rPr>
          <w:rFonts w:hint="eastAsia" w:ascii="宋体" w:hAnsi="宋体" w:eastAsia="方正仿宋简体"/>
          <w:sz w:val="32"/>
          <w:szCs w:val="24"/>
          <w:lang w:val="en-US" w:eastAsia="zh-CN"/>
        </w:rPr>
        <w:t>五、主要经验及做法、存在问题及原因分析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仿宋_GB2312" w:hAnsi="宋体" w:eastAsia="仿宋_GB2312"/>
          <w:color w:val="555555"/>
          <w:kern w:val="0"/>
          <w:sz w:val="32"/>
          <w:szCs w:val="24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在财务收支管理方面。（1）加强支出审批控制，审批人应当在授权范围内审批，不得越权审批；（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2</w:t>
      </w: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）加强支出审核控制，重点审核单据来源是否合法，内容是否真实、完整，使用是否准确，是否符合预算，审批手续是否齐全等。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六、有关建议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</w:rPr>
        <w:t>建立健全预算与绩效相结合的考核机制，是提高制度执行力，确保各项工作决策部署得到贯彻落实的重要基础。单位要严格按照“三定”方案等相关规定，厘清单位、各部室及各岗位职责，根据《中华人民共和国预算法》、财政部《财政支出绩效评价管理暂行办法》（财预〔2011〕285号）之规定，根据单位发展规划，以量化工作任务，明确目标导向为前提，结合单位年度工作计划编制年度预算和中期预算报告，根据编制的年度预算设定总体绩效目标和年度绩效目标，并针对不同的项级细化分解设定具体的绩效指标，清晰的体现指标值；严格执行批复的预算，定期开展预算执行情况分析，不得随意调整预算。根据全年工作情况，对年度绩效目标实现情况进行考核评价，将考核结果作为以后年度预算安排提供参考依据，提高预算执行的有效性。</w:t>
      </w:r>
    </w:p>
    <w:p>
      <w:pPr>
        <w:numPr>
          <w:ilvl w:val="0"/>
          <w:numId w:val="0"/>
        </w:numPr>
        <w:spacing w:beforeLines="0" w:afterLines="0" w:line="570" w:lineRule="exact"/>
        <w:ind w:leftChars="200"/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七、其他需要说明的问题</w:t>
      </w:r>
    </w:p>
    <w:p>
      <w:pPr>
        <w:numPr>
          <w:ilvl w:val="0"/>
          <w:numId w:val="0"/>
        </w:numPr>
        <w:spacing w:beforeLines="0" w:afterLines="0" w:line="570" w:lineRule="exact"/>
        <w:ind w:leftChars="200"/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555555"/>
          <w:kern w:val="0"/>
          <w:sz w:val="32"/>
          <w:szCs w:val="24"/>
          <w:lang w:val="en-US" w:eastAsia="zh-CN"/>
        </w:rPr>
        <w:t>无其他需要说明的问题</w:t>
      </w:r>
    </w:p>
    <w:p>
      <w:bookmarkStart w:id="1" w:name="_GoBack"/>
      <w:bookmarkEnd w:id="1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55FE3"/>
    <w:multiLevelType w:val="multilevel"/>
    <w:tmpl w:val="3EF55FE3"/>
    <w:lvl w:ilvl="0" w:tentative="0">
      <w:start w:val="2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zk0M2E0ZWU4MjM4NzFhNGEwYzhjNWYyMWNjMjQifQ=="/>
  </w:docVars>
  <w:rsids>
    <w:rsidRoot w:val="00000000"/>
    <w:rsid w:val="56C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2022-09-22T05:43:55Z</dcterms:created>
  <dc:creator>Lenovo</dc:creator>
  <cp:lastModifiedBy>飞奔的眼睛</cp:lastModifiedBy>
  <dcterms:modified xsi:type="dcterms:W3CDTF">2022-09-22T05:44:05Z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BC2A3C24FCCE48FFB1F725EC76DE4E9C</vt:lpwstr>
  </property>
</Properties>
</file>