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Times New Roman" w:hAnsi="宋体" w:hint="eastAsia"/>
          <w:b/>
          <w:sz w:val="44"/>
        </w:rPr>
      </w:pPr>
      <w:r>
        <w:rPr>
          <w:rFonts w:ascii="黑体" w:eastAsia="黑体" w:hint="eastAsia"/>
          <w:b/>
          <w:sz w:val="44"/>
          <w:lang w:val="en-US" w:eastAsia="zh-CN"/>
        </w:rPr>
        <w:t>遵化市供销合作社2022年</w:t>
      </w:r>
      <w:r>
        <w:rPr>
          <w:rFonts w:ascii="黑体" w:eastAsia="黑体" w:hint="eastAsia"/>
          <w:b/>
          <w:sz w:val="44"/>
        </w:rPr>
        <w:t>部门预算信息公开目录</w:t>
      </w:r>
    </w:p>
    <w:p>
      <w:pPr>
        <w:jc w:val="center"/>
        <w:rPr>
          <w:rFonts w:ascii="Times New Roman" w:hAnsi="宋体"/>
          <w:b/>
          <w:sz w:val="30"/>
        </w:rPr>
      </w:pPr>
      <w:r>
        <w:rPr>
          <w:rFonts w:ascii="黑体" w:eastAsia="黑体" w:hAnsi="黑体"/>
          <w:b/>
          <w:sz w:val="30"/>
        </w:rPr>
        <w:t xml:space="preserve"> </w:t>
      </w:r>
    </w:p>
    <w:p>
      <w:pPr>
        <w:jc w:val="left"/>
        <w:rPr>
          <w:rFonts w:ascii="Times New Roman" w:hAnsi="宋体" w:hint="eastAsia"/>
          <w:b/>
          <w:sz w:val="28"/>
        </w:rPr>
      </w:pPr>
      <w:r>
        <w:rPr>
          <w:rFonts w:ascii="方正楷体_GBK" w:eastAsia="方正楷体_GBK" w:hint="eastAsia"/>
          <w:b/>
          <w:sz w:val="28"/>
        </w:rPr>
        <w:t>部门预算公开表</w:t>
      </w:r>
    </w:p>
    <w:p>
      <w:pPr>
        <w:pStyle w:val="19"/>
        <w:tabs>
          <w:tab w:val="right" w:leader="dot" w:pos="14789"/>
        </w:tabs>
        <w:jc w:val="center"/>
        <w:rPr>
          <w:rFonts w:ascii="Times New Roman" w:eastAsia="方正仿宋_GBK" w:hAnsi="Times New Roman"/>
          <w:sz w:val="28"/>
        </w:rPr>
      </w:pPr>
      <w:r>
        <w:rPr>
          <w:rFonts w:ascii="Times New Roman" w:eastAsia="方正仿宋_GBK" w:hAnsi="Times New Roman"/>
          <w:sz w:val="28"/>
        </w:rPr>
        <w:fldChar w:fldCharType="begin"/>
      </w:r>
      <w:r>
        <w:rPr>
          <w:rFonts w:ascii="Times New Roman" w:eastAsia="方正仿宋_GBK" w:hAnsi="Times New Roman"/>
          <w:sz w:val="28"/>
        </w:rPr>
        <w:instrText xml:space="preserve"> TOC \o "2-2" \h \z \u \t "-1" </w:instrText>
      </w:r>
      <w:r>
        <w:rPr>
          <w:rFonts w:ascii="Times New Roman" w:eastAsia="方正仿宋_GBK" w:hAnsi="Times New Roman"/>
          <w:sz w:val="28"/>
        </w:rPr>
        <w:fldChar w:fldCharType="separate"/>
      </w: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"_Toc68791536"</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部门预算收支总表</w:t>
      </w:r>
      <w:r>
        <w:rPr>
          <w:rFonts w:ascii="Times New Roman" w:eastAsia="方正仿宋_GBK" w:hAnsi="Times New Roman"/>
          <w:sz w:val="28"/>
        </w:rPr>
        <w:tab/>
      </w:r>
      <w:r>
        <w:rPr>
          <w:rFonts w:ascii="Times New Roman" w:hAnsi="Times New Roman" w:hint="eastAsia"/>
          <w:sz w:val="28"/>
        </w:rPr>
        <w:t>1</w:t>
      </w:r>
      <w:r>
        <w:rPr>
          <w:rStyle w:val="21"/>
          <w:rFonts w:ascii="Times New Roman" w:eastAsia="方正仿宋_GBK" w:hAnsi="Times New Roman"/>
          <w:color w:val="auto"/>
          <w:sz w:val="28"/>
          <w:u w:val="none"/>
        </w:rPr>
        <w:fldChar w:fldCharType="end"/>
      </w:r>
    </w:p>
    <w:p>
      <w:pPr>
        <w:pStyle w:val="19"/>
        <w:tabs>
          <w:tab w:val="right" w:leader="dot" w:pos="14789"/>
        </w:tabs>
        <w:jc w:val="center"/>
        <w:rPr>
          <w:rFonts w:ascii="Times New Roman" w:eastAsia="方正仿宋_GBK" w:hAnsi="Times New Roman"/>
          <w:sz w:val="28"/>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"_Toc68791537"</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部门预算收入总表</w:t>
      </w:r>
      <w:r>
        <w:rPr>
          <w:rFonts w:ascii="Times New Roman" w:eastAsia="方正仿宋_GBK" w:hAnsi="Times New Roman"/>
          <w:sz w:val="28"/>
        </w:rPr>
        <w:tab/>
      </w:r>
      <w:r>
        <w:rPr>
          <w:rFonts w:ascii="Times New Roman" w:eastAsia="方正仿宋_GBK" w:hAnsi="Times New Roman" w:hint="eastAsia"/>
          <w:sz w:val="28"/>
          <w:lang w:val="en-US" w:eastAsia="zh-CN"/>
        </w:rPr>
        <w:t>4</w:t>
      </w:r>
      <w:r>
        <w:rPr>
          <w:rStyle w:val="21"/>
          <w:rFonts w:ascii="Times New Roman" w:eastAsia="方正仿宋_GBK" w:hAnsi="Times New Roman"/>
          <w:color w:val="auto"/>
          <w:sz w:val="28"/>
          <w:u w:val="none"/>
        </w:rPr>
        <w:fldChar w:fldCharType="end"/>
      </w:r>
    </w:p>
    <w:p>
      <w:pPr>
        <w:pStyle w:val="19"/>
        <w:tabs>
          <w:tab w:val="right" w:leader="dot" w:pos="14789"/>
        </w:tabs>
        <w:jc w:val="center"/>
        <w:rPr>
          <w:rFonts w:ascii="Times New Roman" w:eastAsia="方正仿宋_GBK" w:hAnsi="Times New Roman"/>
          <w:sz w:val="28"/>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"_Toc68791538"</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部门预算支出总表</w:t>
      </w:r>
      <w:r>
        <w:rPr>
          <w:rFonts w:ascii="Times New Roman" w:eastAsia="方正仿宋_GBK" w:hAnsi="Times New Roman"/>
          <w:sz w:val="28"/>
        </w:rPr>
        <w:tab/>
      </w:r>
      <w:r>
        <w:rPr>
          <w:rFonts w:ascii="Times New Roman" w:eastAsia="方正仿宋_GBK" w:hAnsi="Times New Roman" w:hint="eastAsia"/>
          <w:sz w:val="28"/>
          <w:lang w:val="en-US" w:eastAsia="zh-CN"/>
        </w:rPr>
        <w:t>6</w:t>
      </w:r>
      <w:r>
        <w:rPr>
          <w:rStyle w:val="21"/>
          <w:rFonts w:ascii="Times New Roman" w:eastAsia="方正仿宋_GBK" w:hAnsi="Times New Roman"/>
          <w:color w:val="auto"/>
          <w:sz w:val="28"/>
          <w:u w:val="none"/>
        </w:rPr>
        <w:fldChar w:fldCharType="end"/>
      </w:r>
    </w:p>
    <w:p>
      <w:pPr>
        <w:pStyle w:val="19"/>
        <w:tabs>
          <w:tab w:val="right" w:leader="dot" w:pos="14789"/>
        </w:tabs>
        <w:jc w:val="center"/>
        <w:rPr>
          <w:rFonts w:ascii="Times New Roman" w:hAnsi="Times New Roman" w:hint="eastAsia"/>
          <w:sz w:val="28"/>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"_Toc68791539"</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部门预算财政拨款收支总表</w:t>
      </w:r>
      <w:r>
        <w:rPr>
          <w:rFonts w:ascii="Times New Roman" w:eastAsia="方正仿宋_GBK" w:hAnsi="Times New Roman"/>
          <w:sz w:val="28"/>
        </w:rPr>
        <w:tab/>
      </w:r>
      <w:r>
        <w:rPr>
          <w:rFonts w:ascii="Times New Roman" w:eastAsia="方正仿宋_GBK" w:hAnsi="Times New Roman" w:hint="eastAsia"/>
          <w:sz w:val="28"/>
          <w:lang w:val="en-US" w:eastAsia="zh-CN"/>
        </w:rPr>
        <w:t>8</w:t>
      </w:r>
      <w:r>
        <w:rPr>
          <w:rStyle w:val="21"/>
          <w:rFonts w:ascii="Times New Roman" w:eastAsia="方正仿宋_GBK" w:hAnsi="Times New Roman"/>
          <w:color w:val="auto"/>
          <w:sz w:val="28"/>
          <w:u w:val="none"/>
        </w:rPr>
        <w:fldChar w:fldCharType="end"/>
      </w:r>
    </w:p>
    <w:p>
      <w:pPr>
        <w:pStyle w:val="19"/>
        <w:tabs>
          <w:tab w:val="right" w:leader="dot" w:pos="14789"/>
        </w:tabs>
        <w:jc w:val="center"/>
        <w:rPr>
          <w:rFonts w:ascii="Times New Roman" w:eastAsia="方正仿宋_GBK" w:hAnsi="Times New Roman"/>
          <w:sz w:val="28"/>
          <w:lang w:val="en-US"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"_Toc68791540"</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部门预算一般公共预算财政拨款支出表</w:t>
      </w:r>
      <w:r>
        <w:rPr>
          <w:rFonts w:ascii="Times New Roman" w:eastAsia="方正仿宋_GBK" w:hAnsi="Times New Roman"/>
          <w:sz w:val="28"/>
        </w:rPr>
        <w:tab/>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11</w:t>
      </w:r>
    </w:p>
    <w:p>
      <w:pPr>
        <w:pStyle w:val="19"/>
        <w:tabs>
          <w:tab w:val="right" w:leader="dot" w:pos="14789"/>
        </w:tabs>
        <w:jc w:val="center"/>
        <w:rPr>
          <w:rFonts w:ascii="Times New Roman" w:eastAsia="方正仿宋_GBK" w:hAnsi="Times New Roman" w:hint="eastAsia"/>
          <w:sz w:val="28"/>
          <w:lang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"_Toc68791541"</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部门预算一般公共预算财政拨款基本支出表</w:t>
      </w:r>
      <w:r>
        <w:rPr>
          <w:rFonts w:ascii="Times New Roman" w:eastAsia="方正仿宋_GBK" w:hAnsi="Times New Roman"/>
          <w:sz w:val="28"/>
        </w:rPr>
        <w:tab/>
      </w:r>
      <w:r>
        <w:rPr>
          <w:rFonts w:ascii="Times New Roman" w:hAnsi="Times New Roman" w:hint="eastAsia"/>
          <w:sz w:val="28"/>
        </w:rPr>
        <w:t>1</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3</w:t>
      </w:r>
    </w:p>
    <w:p>
      <w:pPr>
        <w:pStyle w:val="19"/>
        <w:tabs>
          <w:tab w:val="right" w:leader="dot" w:pos="14789"/>
        </w:tabs>
        <w:jc w:val="center"/>
        <w:rPr>
          <w:rFonts w:ascii="Times New Roman" w:eastAsia="方正仿宋_GBK" w:hAnsi="Times New Roman" w:hint="eastAsia"/>
          <w:sz w:val="28"/>
          <w:lang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"_Toc68791542"</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部门预算政府基金预算财政拨款支出表</w:t>
      </w:r>
      <w:r>
        <w:rPr>
          <w:rFonts w:ascii="Times New Roman" w:eastAsia="方正仿宋_GBK" w:hAnsi="Times New Roman"/>
          <w:sz w:val="28"/>
        </w:rPr>
        <w:tab/>
      </w:r>
      <w:r>
        <w:rPr>
          <w:rFonts w:ascii="Times New Roman" w:hAnsi="Times New Roman" w:hint="eastAsia"/>
          <w:sz w:val="28"/>
        </w:rPr>
        <w:t>1</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6</w:t>
      </w:r>
    </w:p>
    <w:p>
      <w:pPr>
        <w:pStyle w:val="19"/>
        <w:tabs>
          <w:tab w:val="right" w:leader="dot" w:pos="14789"/>
        </w:tabs>
        <w:jc w:val="center"/>
        <w:rPr>
          <w:rFonts w:ascii="Times New Roman" w:eastAsia="方正仿宋_GBK" w:hAnsi="Times New Roman" w:hint="eastAsia"/>
          <w:sz w:val="28"/>
          <w:lang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"_Toc68791543"</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部门预算国有资本经营预算财政拨款支出表</w:t>
      </w:r>
      <w:r>
        <w:rPr>
          <w:rFonts w:ascii="Times New Roman" w:eastAsia="方正仿宋_GBK" w:hAnsi="Times New Roman"/>
          <w:sz w:val="28"/>
        </w:rPr>
        <w:tab/>
      </w:r>
      <w:r>
        <w:rPr>
          <w:rFonts w:ascii="Times New Roman" w:hAnsi="Times New Roman" w:hint="eastAsia"/>
          <w:sz w:val="28"/>
        </w:rPr>
        <w:t>1</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7</w:t>
      </w:r>
    </w:p>
    <w:p>
      <w:pPr>
        <w:pStyle w:val="19"/>
        <w:tabs>
          <w:tab w:val="right" w:leader="dot" w:pos="14789"/>
        </w:tabs>
        <w:jc w:val="center"/>
        <w:rPr>
          <w:rFonts w:ascii="Times New Roman" w:eastAsia="方正仿宋_GBK" w:hAnsi="Times New Roman" w:hint="eastAsia"/>
          <w:sz w:val="28"/>
          <w:lang w:val="en-US"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"_Toc68791544"</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部门预算财政拨款“三公”经费支出表</w:t>
      </w:r>
      <w:r>
        <w:rPr>
          <w:rFonts w:ascii="Times New Roman" w:eastAsia="方正仿宋_GBK" w:hAnsi="Times New Roman"/>
          <w:sz w:val="28"/>
        </w:rPr>
        <w:tab/>
      </w:r>
      <w:r>
        <w:rPr>
          <w:rFonts w:ascii="Times New Roman" w:hAnsi="Times New Roman" w:hint="eastAsia"/>
          <w:sz w:val="28"/>
        </w:rPr>
        <w:t>1</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8</w:t>
      </w:r>
    </w:p>
    <w:p>
      <w:pPr>
        <w:ind w:leftChars="200" w:left="420"/>
        <w:jc w:val="center"/>
        <w:rPr>
          <w:rFonts w:ascii="Times New Roman" w:hAnsi="宋体"/>
        </w:rPr>
      </w:pPr>
      <w:r>
        <w:rPr>
          <w:rFonts w:ascii="Times New Roman" w:eastAsia="方正仿宋_GBK" w:hAnsi="Times New Roman"/>
          <w:sz w:val="28"/>
        </w:rPr>
        <w:fldChar w:fldCharType="end"/>
      </w:r>
    </w:p>
    <w:p>
      <w:pPr>
        <w:jc w:val="left"/>
        <w:rPr>
          <w:rFonts w:ascii="Times New Roman" w:hAnsi="宋体" w:hint="eastAsia"/>
          <w:b/>
          <w:sz w:val="28"/>
        </w:rPr>
      </w:pPr>
      <w:r>
        <w:rPr>
          <w:rFonts w:ascii="方正楷体_GBK" w:eastAsia="方正楷体_GBK" w:hint="eastAsia"/>
          <w:b/>
          <w:sz w:val="28"/>
        </w:rPr>
        <w:t>部门预算信息公开情况说明</w:t>
      </w:r>
    </w:p>
    <w:p>
      <w:pPr>
        <w:pStyle w:val="15"/>
        <w:tabs>
          <w:tab w:val="right" w:leader="dot" w:pos="14789"/>
        </w:tabs>
        <w:ind w:leftChars="200" w:left="420"/>
        <w:jc w:val="center"/>
        <w:rPr>
          <w:rFonts w:ascii="Times New Roman" w:eastAsia="方正仿宋_GBK" w:hAnsi="Times New Roman" w:hint="eastAsia"/>
          <w:sz w:val="28"/>
          <w:lang w:eastAsia="zh-CN"/>
        </w:rPr>
      </w:pPr>
      <w:r>
        <w:rPr>
          <w:rFonts w:ascii="Times New Roman" w:eastAsia="方正仿宋_GBK" w:hAnsi="Times New Roman"/>
          <w:sz w:val="28"/>
        </w:rPr>
        <w:fldChar w:fldCharType="begin"/>
      </w:r>
      <w:r>
        <w:rPr>
          <w:rFonts w:ascii="Times New Roman" w:eastAsia="方正仿宋_GBK" w:hAnsi="Times New Roman"/>
          <w:sz w:val="28"/>
        </w:rPr>
        <w:instrText xml:space="preserve"> TOC \o "3-3" \h \z \u \t "-1" </w:instrText>
      </w:r>
      <w:r>
        <w:rPr>
          <w:rFonts w:ascii="Times New Roman" w:eastAsia="方正仿宋_GBK" w:hAnsi="Times New Roman"/>
          <w:sz w:val="28"/>
        </w:rPr>
        <w:fldChar w:fldCharType="separate"/>
      </w: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"_Toc68791545"</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黑体" w:hint="eastAsia"/>
          <w:color w:val="auto"/>
          <w:sz w:val="28"/>
          <w:u w:val="none"/>
        </w:rPr>
        <w:t>一、部门职责及机构设置情况</w:t>
      </w:r>
      <w:r>
        <w:rPr>
          <w:rFonts w:ascii="Times New Roman" w:eastAsia="方正仿宋_GBK" w:hAnsi="Times New Roman"/>
          <w:sz w:val="28"/>
        </w:rPr>
        <w:tab/>
      </w:r>
      <w:r>
        <w:rPr>
          <w:rFonts w:ascii="Times New Roman" w:hAnsi="Times New Roman" w:hint="eastAsia"/>
          <w:sz w:val="28"/>
        </w:rPr>
        <w:t>1</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9</w:t>
      </w:r>
    </w:p>
    <w:p>
      <w:pPr>
        <w:pStyle w:val="15"/>
        <w:tabs>
          <w:tab w:val="right" w:leader="dot" w:pos="14789"/>
        </w:tabs>
        <w:ind w:leftChars="200" w:left="420"/>
        <w:jc w:val="center"/>
        <w:rPr>
          <w:rFonts w:ascii="Times New Roman" w:eastAsia="方正仿宋_GBK" w:hAnsi="Times New Roman" w:hint="eastAsia"/>
          <w:sz w:val="28"/>
          <w:lang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"_Toc68791546"</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黑体" w:hint="eastAsia"/>
          <w:color w:val="auto"/>
          <w:sz w:val="28"/>
          <w:u w:val="none"/>
        </w:rPr>
        <w:t>二、部门预算安排的总体情况</w:t>
      </w:r>
      <w:r>
        <w:rPr>
          <w:rFonts w:ascii="Times New Roman" w:eastAsia="方正仿宋_GBK" w:hAnsi="Times New Roman"/>
          <w:sz w:val="28"/>
        </w:rPr>
        <w:tab/>
      </w:r>
      <w:r>
        <w:rPr>
          <w:rFonts w:ascii="Times New Roman" w:hAnsi="Times New Roman" w:hint="eastAsia"/>
          <w:sz w:val="28"/>
        </w:rPr>
        <w:t>2</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1</w:t>
      </w:r>
    </w:p>
    <w:p>
      <w:pPr>
        <w:pStyle w:val="15"/>
        <w:tabs>
          <w:tab w:val="right" w:leader="dot" w:pos="14789"/>
        </w:tabs>
        <w:ind w:leftChars="200" w:left="420"/>
        <w:jc w:val="center"/>
        <w:rPr>
          <w:rStyle w:val="21"/>
          <w:rFonts w:ascii="Times New Roman" w:eastAsia="方正仿宋_GBK" w:hAnsi="Times New Roman"/>
          <w:color w:val="auto"/>
          <w:sz w:val="28"/>
          <w:u w:val="none"/>
        </w:rPr>
        <w:sectPr>
          <w:headerReference w:type="default" r:id="rId2"/>
          <w:footerReference w:type="default" r:id="rId3"/>
          <w:pgSz w:w="16839" w:h="11907" w:orient="landscape"/>
          <w:pgMar w:top="680" w:right="1020" w:bottom="680" w:left="1020" w:header="851" w:footer="992" w:gutter="0"/>
          <w:cols w:num="1" w:space="720"/>
          <w:docGrid w:type="lines" w:linePitch="312" w:charSpace="0"/>
        </w:sectPr>
      </w:pPr>
    </w:p>
    <w:p>
      <w:pPr>
        <w:pStyle w:val="15"/>
        <w:tabs>
          <w:tab w:val="right" w:leader="dot" w:pos="14789"/>
        </w:tabs>
        <w:ind w:leftChars="200" w:left="420"/>
        <w:jc w:val="center"/>
        <w:rPr>
          <w:rFonts w:ascii="Times New Roman" w:eastAsia="方正仿宋_GBK" w:hAnsi="Times New Roman" w:hint="eastAsia"/>
          <w:sz w:val="28"/>
          <w:lang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"_Toc68791547"</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黑体" w:hint="eastAsia"/>
          <w:color w:val="auto"/>
          <w:sz w:val="28"/>
          <w:u w:val="none"/>
        </w:rPr>
        <w:t>三、机关运行经费安排情况</w:t>
      </w:r>
      <w:r>
        <w:rPr>
          <w:rFonts w:ascii="Times New Roman" w:eastAsia="方正仿宋_GBK" w:hAnsi="Times New Roman"/>
          <w:sz w:val="28"/>
        </w:rPr>
        <w:tab/>
      </w:r>
      <w:r>
        <w:rPr>
          <w:rFonts w:ascii="Times New Roman" w:hAnsi="Times New Roman" w:hint="eastAsia"/>
          <w:sz w:val="28"/>
        </w:rPr>
        <w:t>2</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2</w:t>
      </w:r>
    </w:p>
    <w:p>
      <w:pPr>
        <w:pStyle w:val="15"/>
        <w:tabs>
          <w:tab w:val="right" w:leader="dot" w:pos="14789"/>
        </w:tabs>
        <w:ind w:leftChars="200" w:left="420"/>
        <w:jc w:val="center"/>
        <w:rPr>
          <w:rFonts w:ascii="Times New Roman" w:eastAsia="方正仿宋_GBK" w:hAnsi="Times New Roman" w:hint="eastAsia"/>
          <w:sz w:val="28"/>
          <w:lang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"_Toc68791548"</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黑体" w:hint="eastAsia"/>
          <w:color w:val="auto"/>
          <w:sz w:val="28"/>
          <w:u w:val="none"/>
        </w:rPr>
        <w:t>四、财政拨款</w:t>
      </w:r>
      <w:r>
        <w:rPr>
          <w:rFonts w:ascii="Times New Roman" w:eastAsia="方正仿宋_GBK" w:hAnsi="黑体"/>
          <w:color w:val="auto"/>
          <w:sz w:val="28"/>
          <w:u w:val="none"/>
        </w:rPr>
        <w:t>“</w:t>
      </w:r>
      <w:r>
        <w:rPr>
          <w:rFonts w:ascii="Times New Roman" w:eastAsia="方正仿宋_GBK" w:hAnsi="黑体" w:hint="eastAsia"/>
          <w:color w:val="auto"/>
          <w:sz w:val="28"/>
          <w:u w:val="none"/>
        </w:rPr>
        <w:t>三公</w:t>
      </w:r>
      <w:r>
        <w:rPr>
          <w:rFonts w:ascii="Times New Roman" w:eastAsia="方正仿宋_GBK" w:hAnsi="黑体"/>
          <w:color w:val="auto"/>
          <w:sz w:val="28"/>
          <w:u w:val="none"/>
        </w:rPr>
        <w:t>”</w:t>
      </w:r>
      <w:r>
        <w:rPr>
          <w:rFonts w:ascii="Times New Roman" w:eastAsia="方正仿宋_GBK" w:hAnsi="黑体" w:hint="eastAsia"/>
          <w:color w:val="auto"/>
          <w:sz w:val="28"/>
          <w:u w:val="none"/>
        </w:rPr>
        <w:t>经费预算情况及增减变化原因</w:t>
      </w:r>
      <w:r>
        <w:rPr>
          <w:rFonts w:ascii="Times New Roman" w:eastAsia="方正仿宋_GBK" w:hAnsi="Times New Roman"/>
          <w:sz w:val="28"/>
        </w:rPr>
        <w:tab/>
      </w:r>
      <w:r>
        <w:rPr>
          <w:rFonts w:ascii="Times New Roman" w:hAnsi="Times New Roman" w:hint="eastAsia"/>
          <w:sz w:val="28"/>
        </w:rPr>
        <w:t>2</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2</w:t>
      </w:r>
    </w:p>
    <w:p>
      <w:pPr>
        <w:pStyle w:val="15"/>
        <w:tabs>
          <w:tab w:val="right" w:leader="dot" w:pos="14789"/>
        </w:tabs>
        <w:ind w:leftChars="200" w:left="420"/>
        <w:jc w:val="center"/>
        <w:rPr>
          <w:rStyle w:val="21"/>
          <w:rFonts w:ascii="Times New Roman" w:eastAsia="方正仿宋_GBK" w:hAnsi="Times New Roman" w:hint="eastAsia"/>
          <w:color w:val="auto"/>
          <w:sz w:val="28"/>
          <w:u w:val="none"/>
          <w:lang w:val="en-US"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"_Toc68791549"</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黑体" w:hint="eastAsia"/>
          <w:color w:val="auto"/>
          <w:sz w:val="28"/>
          <w:u w:val="none"/>
        </w:rPr>
        <w:t>五、预算绩效信息</w:t>
      </w:r>
      <w:r>
        <w:rPr>
          <w:rFonts w:ascii="Times New Roman" w:eastAsia="方正仿宋_GBK" w:hAnsi="Times New Roman"/>
          <w:sz w:val="28"/>
        </w:rPr>
        <w:tab/>
      </w:r>
      <w:r>
        <w:rPr>
          <w:rFonts w:ascii="Times New Roman" w:hAnsi="Times New Roman" w:hint="eastAsia"/>
          <w:sz w:val="28"/>
        </w:rPr>
        <w:t>2</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3</w:t>
      </w:r>
    </w:p>
    <w:p>
      <w:pPr>
        <w:pStyle w:val="15"/>
        <w:tabs>
          <w:tab w:val="right" w:leader="dot" w:pos="14789"/>
        </w:tabs>
        <w:ind w:leftChars="200" w:left="420"/>
        <w:jc w:val="center"/>
        <w:rPr>
          <w:rFonts w:ascii="Times New Roman" w:eastAsia="方正仿宋_GBK" w:hAnsi="Times New Roman" w:hint="eastAsia"/>
          <w:sz w:val="28"/>
          <w:lang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"_Toc68791550"</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Times New Roman" w:hint="eastAsia"/>
          <w:color w:val="auto"/>
          <w:sz w:val="28"/>
          <w:u w:val="none"/>
        </w:rPr>
        <w:t>六、政府采购预算情况</w:t>
      </w:r>
      <w:r>
        <w:rPr>
          <w:rFonts w:ascii="Times New Roman" w:eastAsia="方正仿宋_GBK" w:hAnsi="Times New Roman"/>
          <w:sz w:val="28"/>
        </w:rPr>
        <w:tab/>
      </w:r>
      <w:r>
        <w:rPr>
          <w:rFonts w:ascii="Times New Roman" w:hAnsi="Times New Roman" w:hint="eastAsia"/>
          <w:sz w:val="28"/>
        </w:rPr>
        <w:t>3</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5</w:t>
      </w:r>
    </w:p>
    <w:p>
      <w:pPr>
        <w:pStyle w:val="15"/>
        <w:tabs>
          <w:tab w:val="right" w:leader="dot" w:pos="14789"/>
        </w:tabs>
        <w:ind w:leftChars="200" w:left="420"/>
        <w:jc w:val="center"/>
        <w:rPr>
          <w:rFonts w:ascii="Times New Roman" w:eastAsia="方正仿宋_GBK" w:hAnsi="Times New Roman" w:hint="eastAsia"/>
          <w:sz w:val="28"/>
          <w:lang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"_Toc68791551"</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黑体" w:hint="eastAsia"/>
          <w:color w:val="auto"/>
          <w:sz w:val="28"/>
          <w:u w:val="none"/>
        </w:rPr>
        <w:t>七、国有资产信息</w:t>
      </w:r>
      <w:r>
        <w:rPr>
          <w:rFonts w:ascii="Times New Roman" w:eastAsia="方正仿宋_GBK" w:hAnsi="Times New Roman"/>
          <w:sz w:val="28"/>
        </w:rPr>
        <w:tab/>
      </w:r>
      <w:r>
        <w:rPr>
          <w:rFonts w:ascii="Times New Roman" w:hAnsi="Times New Roman" w:hint="eastAsia"/>
          <w:sz w:val="28"/>
        </w:rPr>
        <w:t>3</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5</w:t>
      </w:r>
    </w:p>
    <w:p>
      <w:pPr>
        <w:pStyle w:val="15"/>
        <w:tabs>
          <w:tab w:val="right" w:leader="dot" w:pos="14789"/>
        </w:tabs>
        <w:ind w:leftChars="200" w:left="420"/>
        <w:jc w:val="center"/>
        <w:rPr>
          <w:rFonts w:ascii="Times New Roman" w:eastAsia="宋体" w:hAnsi="Times New Roman" w:hint="eastAsia"/>
          <w:sz w:val="28"/>
          <w:lang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"_Toc68791552"</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黑体" w:hint="eastAsia"/>
          <w:color w:val="auto"/>
          <w:sz w:val="28"/>
          <w:u w:val="none"/>
        </w:rPr>
        <w:t>八、名词解释</w:t>
      </w:r>
      <w:r>
        <w:rPr>
          <w:rFonts w:ascii="Times New Roman" w:eastAsia="方正仿宋_GBK" w:hAnsi="Times New Roman"/>
          <w:sz w:val="28"/>
        </w:rPr>
        <w:tab/>
      </w:r>
      <w:r>
        <w:rPr>
          <w:rStyle w:val="21"/>
          <w:rFonts w:ascii="Times New Roman" w:eastAsia="方正仿宋_GBK" w:hAnsi="Times New Roman"/>
          <w:color w:val="auto"/>
          <w:sz w:val="28"/>
          <w:u w:val="none"/>
        </w:rPr>
        <w:fldChar w:fldCharType="end"/>
      </w:r>
      <w:r>
        <w:rPr>
          <w:rStyle w:val="21"/>
          <w:rFonts w:ascii="Times New Roman" w:hAnsi="Times New Roman" w:hint="eastAsia"/>
          <w:color w:val="auto"/>
          <w:sz w:val="28"/>
          <w:u w:val="none"/>
        </w:rPr>
        <w:t>3</w:t>
      </w:r>
      <w:r>
        <w:rPr>
          <w:rStyle w:val="21"/>
          <w:rFonts w:ascii="Times New Roman" w:hAnsi="Times New Roman" w:hint="eastAsia"/>
          <w:color w:val="auto"/>
          <w:sz w:val="28"/>
          <w:u w:val="none"/>
          <w:lang w:val="en-US" w:eastAsia="zh-CN"/>
        </w:rPr>
        <w:t>6</w:t>
      </w:r>
    </w:p>
    <w:p>
      <w:pPr>
        <w:pStyle w:val="15"/>
        <w:tabs>
          <w:tab w:val="right" w:leader="dot" w:pos="14789"/>
        </w:tabs>
        <w:ind w:leftChars="200" w:left="420"/>
        <w:jc w:val="center"/>
        <w:rPr>
          <w:rFonts w:ascii="Times New Roman" w:eastAsia="方正仿宋_GBK" w:hAnsi="Times New Roman" w:hint="eastAsia"/>
          <w:sz w:val="28"/>
          <w:lang w:val="en-US" w:eastAsia="zh-CN"/>
        </w:rPr>
      </w:pPr>
      <w:r>
        <w:rPr>
          <w:rStyle w:val="21"/>
          <w:rFonts w:ascii="Times New Roman" w:eastAsia="方正仿宋_GBK" w:hAnsi="Times New Roman"/>
          <w:color w:val="auto"/>
          <w:sz w:val="28"/>
          <w:u w:val="none"/>
        </w:rPr>
        <w:fldChar w:fldCharType="begin"/>
      </w:r>
      <w:r>
        <w:rPr>
          <w:rStyle w:val="21"/>
          <w:rFonts w:ascii="Times New Roman" w:eastAsia="方正仿宋_GBK" w:hAnsi="Times New Roman"/>
          <w:color w:val="auto"/>
          <w:sz w:val="28"/>
          <w:u w:val="none"/>
        </w:rPr>
        <w:instrText xml:space="preserve"> </w:instrText>
      </w:r>
      <w:r>
        <w:rPr>
          <w:rFonts w:ascii="Times New Roman" w:eastAsia="方正仿宋_GBK" w:hAnsi="Times New Roman"/>
          <w:sz w:val="28"/>
        </w:rPr>
        <w:instrText>HYPERLINK \l "_Toc68791553"</w:instrText>
      </w:r>
      <w:r>
        <w:rPr>
          <w:rStyle w:val="21"/>
          <w:rFonts w:ascii="Times New Roman" w:eastAsia="方正仿宋_GBK" w:hAnsi="Times New Roman"/>
          <w:color w:val="auto"/>
          <w:sz w:val="28"/>
          <w:u w:val="none"/>
        </w:rPr>
        <w:instrText xml:space="preserve"> </w:instrText>
      </w:r>
      <w:r>
        <w:rPr>
          <w:rStyle w:val="21"/>
          <w:rFonts w:ascii="Times New Roman" w:eastAsia="方正仿宋_GBK" w:hAnsi="Times New Roman"/>
          <w:color w:val="auto"/>
          <w:sz w:val="28"/>
          <w:u w:val="none"/>
        </w:rPr>
        <w:fldChar w:fldCharType="separate"/>
      </w:r>
      <w:r>
        <w:rPr>
          <w:rFonts w:ascii="Times New Roman" w:eastAsia="方正仿宋_GBK" w:hAnsi="黑体" w:hint="eastAsia"/>
          <w:color w:val="auto"/>
          <w:sz w:val="28"/>
          <w:u w:val="none"/>
        </w:rPr>
        <w:t>九、其他需要说明的事项</w:t>
      </w:r>
      <w:r>
        <w:rPr>
          <w:rFonts w:ascii="Times New Roman" w:eastAsia="方正仿宋_GBK" w:hAnsi="Times New Roman"/>
          <w:sz w:val="28"/>
        </w:rPr>
        <w:tab/>
      </w:r>
      <w:r>
        <w:rPr>
          <w:rFonts w:ascii="Times New Roman" w:hAnsi="Times New Roman" w:hint="eastAsia"/>
          <w:sz w:val="28"/>
        </w:rPr>
        <w:t>3</w:t>
      </w:r>
      <w:r>
        <w:rPr>
          <w:rStyle w:val="21"/>
          <w:rFonts w:ascii="Times New Roman" w:eastAsia="方正仿宋_GBK" w:hAnsi="Times New Roman"/>
          <w:color w:val="auto"/>
          <w:sz w:val="28"/>
          <w:u w:val="none"/>
        </w:rPr>
        <w:fldChar w:fldCharType="end"/>
      </w:r>
      <w:r>
        <w:rPr>
          <w:rStyle w:val="21"/>
          <w:rFonts w:ascii="Times New Roman" w:eastAsia="方正仿宋_GBK" w:hAnsi="Times New Roman" w:hint="eastAsia"/>
          <w:color w:val="auto"/>
          <w:sz w:val="28"/>
          <w:u w:val="none"/>
          <w:lang w:val="en-US" w:eastAsia="zh-CN"/>
        </w:rPr>
        <w:t>8</w:t>
      </w:r>
    </w:p>
    <w:p>
      <w:pPr>
        <w:ind w:leftChars="200" w:left="420"/>
        <w:jc w:val="center"/>
        <w:rPr>
          <w:rFonts w:ascii="Times New Roman" w:hAnsi="宋体"/>
        </w:rPr>
      </w:pPr>
      <w:r>
        <w:rPr>
          <w:rFonts w:ascii="Times New Roman" w:eastAsia="方正仿宋_GBK" w:hAnsi="Times New Roman"/>
          <w:sz w:val="28"/>
        </w:rPr>
        <w:fldChar w:fldCharType="end"/>
      </w:r>
    </w:p>
    <w:p>
      <w:pPr>
        <w:pStyle w:val="18"/>
        <w:tabs>
          <w:tab w:val="right" w:leader="dot" w:pos="14789"/>
        </w:tabs>
        <w:ind w:leftChars="200" w:left="420"/>
        <w:jc w:val="center"/>
        <w:rPr>
          <w:rFonts w:ascii="Times New Roman" w:eastAsia="方正仿宋_GBK" w:hAnsi="Times New Roman"/>
          <w:sz w:val="28"/>
        </w:rPr>
      </w:pPr>
    </w:p>
    <w:p>
      <w:pPr>
        <w:ind w:leftChars="200" w:left="420"/>
        <w:jc w:val="center"/>
        <w:rPr>
          <w:rFonts w:ascii="Times New Roman" w:hAnsi="宋体"/>
        </w:rPr>
      </w:pPr>
    </w:p>
    <w:p>
      <w:pPr>
        <w:jc w:val="center"/>
      </w:pPr>
      <w:r>
        <w:rPr>
          <w:rFonts w:ascii="方正小标宋_GBK" w:eastAsia="方正小标宋_GBK"/>
          <w:sz w:val="44"/>
        </w:rPr>
        <w:t xml:space="preserve"> </w:t>
      </w:r>
    </w:p>
    <w:p>
      <w:pPr>
        <w:ind w:firstLineChars="200" w:firstLine="560"/>
        <w:jc w:val="left"/>
        <w:rPr>
          <w:rFonts w:ascii="Times New Roman" w:eastAsia="方正仿宋_GBK" w:hAnsi="Times New Roman"/>
          <w:sz w:val="28"/>
        </w:rPr>
      </w:pPr>
    </w:p>
    <w:p>
      <w:pPr>
        <w:spacing w:line="560" w:lineRule="exact"/>
        <w:jc w:val="left"/>
        <w:rPr>
          <w:rStyle w:val="21"/>
          <w:rFonts w:ascii="宋体" w:cs="宋体" w:hAnsi="宋体" w:hint="eastAsia"/>
          <w:color w:val="auto"/>
          <w:sz w:val="28"/>
          <w:u w:val="none"/>
        </w:rPr>
      </w:pPr>
    </w:p>
    <w:p>
      <w:pPr>
        <w:spacing w:line="560" w:lineRule="exact"/>
        <w:jc w:val="left"/>
        <w:rPr>
          <w:rStyle w:val="21"/>
          <w:rFonts w:ascii="宋体" w:cs="宋体" w:hAnsi="宋体" w:hint="eastAsia"/>
          <w:color w:val="auto"/>
          <w:sz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附表1-1</w:t>
      </w:r>
    </w:p>
    <w:p>
      <w:pPr>
        <w:spacing w:line="560" w:lineRule="exact"/>
        <w:jc w:val="center"/>
        <w:rPr>
          <w:rStyle w:val="21"/>
          <w:rFonts w:ascii="方正小标宋简体" w:eastAsia="方正小标宋简体" w:cs="方正小标宋简体" w:hAnsi="方正小标宋简体" w:hint="eastAsia"/>
          <w:color w:val="auto"/>
          <w:sz w:val="44"/>
          <w:szCs w:val="44"/>
          <w:u w:val="none"/>
        </w:rPr>
      </w:pPr>
      <w:r>
        <w:rPr>
          <w:rStyle w:val="21"/>
          <w:rFonts w:ascii="方正小标宋简体" w:eastAsia="方正小标宋简体" w:cs="方正小标宋简体" w:hAnsi="方正小标宋简体" w:hint="eastAsia"/>
          <w:color w:val="auto"/>
          <w:sz w:val="44"/>
          <w:szCs w:val="44"/>
          <w:u w:val="none"/>
        </w:rPr>
        <w:t>部门预算收支总表</w:t>
      </w:r>
    </w:p>
    <w:p>
      <w:pPr>
        <w:spacing w:line="560" w:lineRule="exact"/>
        <w:ind w:firstLineChars="100" w:firstLine="280"/>
        <w:rPr>
          <w:rStyle w:val="21"/>
          <w:rFonts w:ascii="方正仿宋简体" w:eastAsia="方正仿宋简体" w:cs="方正仿宋简体" w:hAnsi="方正仿宋简体" w:hint="eastAsia"/>
          <w:color w:val="auto"/>
          <w:sz w:val="28"/>
          <w:szCs w:val="28"/>
          <w:u w:val="none"/>
        </w:rPr>
      </w:pPr>
      <w:r>
        <w:rPr>
          <w:rStyle w:val="21"/>
          <w:rFonts w:ascii="方正仿宋简体" w:eastAsia="方正仿宋简体" w:cs="方正仿宋简体" w:hAnsi="方正仿宋简体" w:hint="eastAsia"/>
          <w:color w:val="auto"/>
          <w:sz w:val="28"/>
          <w:szCs w:val="28"/>
          <w:u w:val="none"/>
          <w:lang w:val="en-US" w:eastAsia="zh-CN"/>
        </w:rPr>
        <w:t>975</w:t>
      </w:r>
      <w:r>
        <w:rPr>
          <w:rStyle w:val="21"/>
          <w:rFonts w:ascii="方正仿宋简体" w:eastAsia="方正仿宋简体" w:cs="方正仿宋简体" w:hAnsi="方正仿宋简体" w:hint="eastAsia"/>
          <w:color w:val="auto"/>
          <w:sz w:val="28"/>
          <w:szCs w:val="28"/>
          <w:u w:val="none"/>
        </w:rPr>
        <w:t xml:space="preserve"> 遵化市</w:t>
      </w:r>
      <w:r>
        <w:rPr>
          <w:rStyle w:val="21"/>
          <w:rFonts w:ascii="方正仿宋简体" w:eastAsia="方正仿宋简体" w:cs="方正仿宋简体" w:hAnsi="方正仿宋简体" w:hint="eastAsia"/>
          <w:color w:val="auto"/>
          <w:sz w:val="28"/>
          <w:szCs w:val="28"/>
          <w:u w:val="none"/>
          <w:lang w:val="en-US" w:eastAsia="zh-CN"/>
        </w:rPr>
        <w:t>供销合作社</w:t>
      </w:r>
      <w:r>
        <w:rPr>
          <w:rStyle w:val="21"/>
          <w:rFonts w:ascii="方正仿宋简体" w:eastAsia="方正仿宋简体" w:cs="方正仿宋简体" w:hAnsi="方正仿宋简体" w:hint="eastAsia"/>
          <w:color w:val="auto"/>
          <w:sz w:val="28"/>
          <w:szCs w:val="28"/>
          <w:u w:val="none"/>
        </w:rPr>
        <w:t xml:space="preserve">    </w:t>
        <w:tab/>
        <w:t xml:space="preserve">            </w:t>
      </w:r>
      <w:r>
        <w:rPr>
          <w:rStyle w:val="21"/>
          <w:rFonts w:ascii="方正仿宋简体" w:eastAsia="方正仿宋简体" w:cs="方正仿宋简体" w:hAnsi="方正仿宋简体" w:hint="eastAsia"/>
          <w:color w:val="auto"/>
          <w:sz w:val="28"/>
          <w:szCs w:val="28"/>
          <w:u w:val="none"/>
          <w:lang w:val="en-US" w:eastAsia="zh-CN"/>
        </w:rPr>
        <w:t xml:space="preserve">    </w:t>
      </w:r>
      <w:r>
        <w:rPr>
          <w:rStyle w:val="21"/>
          <w:rFonts w:ascii="方正仿宋简体" w:eastAsia="方正仿宋简体" w:cs="方正仿宋简体" w:hAnsi="方正仿宋简体" w:hint="eastAsia"/>
          <w:color w:val="auto"/>
          <w:sz w:val="28"/>
          <w:szCs w:val="28"/>
          <w:u w:val="none"/>
        </w:rPr>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tabs>
                <w:tab w:val="left" w:pos="453"/>
              </w:tabs>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序号</w:t>
            </w:r>
          </w:p>
        </w:tc>
        <w:tc>
          <w:tcPr>
            <w:tcW w:w="5790" w:type="dxa"/>
            <w:gridSpan w:val="2"/>
            <w:vAlign w:val="center"/>
          </w:tcPr>
          <w:p>
            <w:pPr>
              <w:spacing w:line="560" w:lineRule="exact"/>
              <w:ind w:firstLineChars="600" w:firstLine="1680"/>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收  入</w:t>
            </w:r>
          </w:p>
        </w:tc>
        <w:tc>
          <w:tcPr>
            <w:tcW w:w="7714" w:type="dxa"/>
            <w:gridSpan w:val="2"/>
            <w:vAlign w:val="center"/>
          </w:tcPr>
          <w:p>
            <w:pPr>
              <w:spacing w:line="560" w:lineRule="exact"/>
              <w:ind w:firstLineChars="800" w:firstLine="2240"/>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支  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项  目</w:t>
            </w:r>
          </w:p>
        </w:tc>
        <w:tc>
          <w:tcPr>
            <w:tcW w:w="153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预算数</w:t>
            </w:r>
          </w:p>
        </w:tc>
        <w:tc>
          <w:tcPr>
            <w:tcW w:w="549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项  目</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预算数</w:t>
            </w:r>
          </w:p>
        </w:tc>
      </w:tr>
      <w:tr>
        <w:trPr>
          <w:trHeight w:hRule="exact" w:val="510"/>
        </w:trPr>
        <w:tc>
          <w:tcPr>
            <w:tcW w:w="1236" w:type="dxa"/>
            <w:vAlign w:val="center"/>
          </w:tcPr>
          <w:p>
            <w:pPr>
              <w:jc w:val="center"/>
              <w:rPr>
                <w:rStyle w:val="21"/>
                <w:rFonts w:ascii="方正仿宋简体" w:eastAsia="方正仿宋简体" w:cs="方正仿宋简体" w:hAnsi="方正仿宋简体" w:hint="eastAsia"/>
                <w:color w:val="auto"/>
                <w:sz w:val="28"/>
                <w:u w:val="none"/>
              </w:rPr>
            </w:pPr>
            <w:r>
              <w:rPr>
                <w:rFonts w:ascii="方正仿宋简体" w:eastAsia="方正仿宋简体" w:cs="方正仿宋简体" w:hAnsi="方正仿宋简体" w:hint="eastAsia"/>
                <w:sz w:val="28"/>
                <w:szCs w:val="28"/>
              </w:rPr>
              <w:t>栏</w:t>
            </w:r>
            <w:r>
              <w:rPr>
                <w:rStyle w:val="21"/>
                <w:rFonts w:ascii="方正仿宋简体" w:eastAsia="方正仿宋简体" w:cs="方正仿宋简体" w:hAnsi="方正仿宋简体" w:hint="eastAsia"/>
                <w:color w:val="auto"/>
                <w:sz w:val="28"/>
                <w:u w:val="none"/>
              </w:rPr>
              <w:t>次</w:t>
            </w:r>
          </w:p>
        </w:tc>
        <w:tc>
          <w:tcPr>
            <w:tcW w:w="42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w:t>
            </w:r>
          </w:p>
        </w:tc>
        <w:tc>
          <w:tcPr>
            <w:tcW w:w="153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w:t>
            </w:r>
          </w:p>
        </w:tc>
        <w:tc>
          <w:tcPr>
            <w:tcW w:w="549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3</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4</w:t>
            </w: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一、一般公共预算拨款收入</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一、一般公共服务支出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二、政府性基金预算拨款收入</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二、外交支出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3</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三、国有资本经营预算拨款收入</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三、国防支出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4</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四、财政专户管理资金收入</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四、公共安全支出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5</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五、事业收入</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五、教育支出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6</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六、事业单位经营收入</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六、科学技术支出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7</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七、上级补助收入</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七、文化旅游体育与传媒支出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8</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八、附属单位上缴收入</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八、社会保障和就业支出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32.42</w:t>
            </w: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9</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九、其他收入</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九、卫生健康支出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52.09</w:t>
            </w: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10</w:t>
            </w:r>
          </w:p>
        </w:tc>
        <w:tc>
          <w:tcPr>
            <w:tcW w:w="426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十、节能环保支出</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11</w:t>
            </w:r>
          </w:p>
        </w:tc>
        <w:tc>
          <w:tcPr>
            <w:tcW w:w="426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十一、城乡社区支出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12</w:t>
            </w:r>
          </w:p>
        </w:tc>
        <w:tc>
          <w:tcPr>
            <w:tcW w:w="426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十二、农林水支出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vAlign w:val="center"/>
          </w:tcPr>
          <w:p>
            <w:pPr>
              <w:tabs>
                <w:tab w:val="left" w:pos="498"/>
              </w:tabs>
              <w:spacing w:line="560" w:lineRule="exact"/>
              <w:jc w:val="center"/>
              <w:rPr>
                <w:rStyle w:val="21"/>
                <w:rFonts w:ascii="方正仿宋简体" w:eastAsia="方正仿宋简体" w:cs="方正仿宋简体" w:hAnsi="方正仿宋简体" w:hint="eastAsia"/>
                <w:color w:val="auto"/>
                <w:sz w:val="28"/>
                <w:u w:val="none"/>
              </w:rPr>
            </w:pPr>
            <w:r>
              <w:rPr>
                <w:rFonts w:ascii="方正仿宋简体" w:eastAsia="方正仿宋简体" w:cs="方正仿宋简体" w:hAnsi="方正仿宋简体" w:hint="eastAsia"/>
                <w:sz w:val="28"/>
                <w:szCs w:val="28"/>
              </w:rPr>
              <w:t>栏</w:t>
            </w:r>
            <w:r>
              <w:rPr>
                <w:rStyle w:val="21"/>
                <w:rFonts w:ascii="方正仿宋简体" w:eastAsia="方正仿宋简体" w:cs="方正仿宋简体" w:hAnsi="方正仿宋简体" w:hint="eastAsia"/>
                <w:color w:val="auto"/>
                <w:sz w:val="28"/>
                <w:u w:val="none"/>
              </w:rPr>
              <w:t>次</w:t>
            </w:r>
          </w:p>
        </w:tc>
        <w:tc>
          <w:tcPr>
            <w:tcW w:w="42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w:t>
            </w:r>
          </w:p>
        </w:tc>
        <w:tc>
          <w:tcPr>
            <w:tcW w:w="153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60"/>
              <w:gridCol w:w="360"/>
              <w:gridCol w:w="360"/>
              <w:gridCol w:w="360"/>
              <w:gridCol w:w="360"/>
            </w:tblGrid>
            <w:tr>
              <w:tc>
                <w:tcPr>
                  <w:tcW w:w="360" w:type="dxa"/>
                </w:tcPr>
                <w:p>
                  <w:pPr>
                    <w:spacing w:line="560" w:lineRule="exact"/>
                    <w:jc w:val="center"/>
                    <w:rPr>
                      <w:rStyle w:val="21"/>
                      <w:rFonts w:ascii="方正仿宋简体" w:eastAsia="方正仿宋简体" w:cs="方正仿宋简体" w:hAnsi="方正仿宋简体" w:hint="eastAsia"/>
                      <w:color w:val="auto"/>
                      <w:sz w:val="28"/>
                      <w:u w:val="none"/>
                    </w:rPr>
                  </w:pPr>
                </w:p>
              </w:tc>
              <w:tc>
                <w:tcPr>
                  <w:tcW w:w="360" w:type="dxa"/>
                </w:tcPr>
                <w:p>
                  <w:pPr>
                    <w:spacing w:line="560" w:lineRule="exact"/>
                    <w:jc w:val="center"/>
                    <w:rPr>
                      <w:rStyle w:val="21"/>
                      <w:rFonts w:ascii="方正仿宋简体" w:eastAsia="方正仿宋简体" w:cs="方正仿宋简体" w:hAnsi="方正仿宋简体" w:hint="eastAsia"/>
                      <w:color w:val="auto"/>
                      <w:sz w:val="28"/>
                      <w:u w:val="none"/>
                    </w:rPr>
                  </w:pPr>
                </w:p>
              </w:tc>
              <w:tc>
                <w:tcPr>
                  <w:tcW w:w="360" w:type="dxa"/>
                </w:tcPr>
                <w:p>
                  <w:pPr>
                    <w:spacing w:line="560" w:lineRule="exact"/>
                    <w:jc w:val="center"/>
                    <w:rPr>
                      <w:rStyle w:val="21"/>
                      <w:rFonts w:ascii="方正仿宋简体" w:eastAsia="方正仿宋简体" w:cs="方正仿宋简体" w:hAnsi="方正仿宋简体" w:hint="eastAsia"/>
                      <w:color w:val="auto"/>
                      <w:sz w:val="28"/>
                      <w:u w:val="none"/>
                    </w:rPr>
                  </w:pPr>
                </w:p>
              </w:tc>
              <w:tc>
                <w:tcPr>
                  <w:tcW w:w="360" w:type="dxa"/>
                </w:tcPr>
                <w:p>
                  <w:pPr>
                    <w:spacing w:line="560" w:lineRule="exact"/>
                    <w:jc w:val="center"/>
                    <w:rPr>
                      <w:rStyle w:val="21"/>
                      <w:rFonts w:ascii="方正仿宋简体" w:eastAsia="方正仿宋简体" w:cs="方正仿宋简体" w:hAnsi="方正仿宋简体" w:hint="eastAsia"/>
                      <w:color w:val="auto"/>
                      <w:sz w:val="28"/>
                      <w:u w:val="none"/>
                    </w:rPr>
                  </w:pPr>
                </w:p>
              </w:tc>
              <w:tc>
                <w:tcPr>
                  <w:tcW w:w="360" w:type="dxa"/>
                </w:tcPr>
                <w:p>
                  <w:pPr>
                    <w:spacing w:line="560" w:lineRule="exact"/>
                    <w:jc w:val="center"/>
                    <w:rPr>
                      <w:rStyle w:val="21"/>
                      <w:rFonts w:ascii="方正仿宋简体" w:eastAsia="方正仿宋简体" w:cs="方正仿宋简体" w:hAnsi="方正仿宋简体" w:hint="eastAsia"/>
                      <w:color w:val="auto"/>
                      <w:sz w:val="28"/>
                      <w:u w:val="none"/>
                    </w:rPr>
                  </w:pPr>
                </w:p>
              </w:tc>
            </w:tr>
            <w:tr>
              <w:tc>
                <w:tcPr>
                  <w:tcW w:w="360" w:type="dxa"/>
                </w:tcPr>
                <w:p>
                  <w:pPr>
                    <w:spacing w:line="560" w:lineRule="exact"/>
                    <w:jc w:val="center"/>
                    <w:rPr>
                      <w:rStyle w:val="21"/>
                      <w:rFonts w:ascii="方正仿宋简体" w:eastAsia="方正仿宋简体" w:cs="方正仿宋简体" w:hAnsi="方正仿宋简体" w:hint="eastAsia"/>
                      <w:color w:val="auto"/>
                      <w:sz w:val="28"/>
                      <w:u w:val="none"/>
                    </w:rPr>
                  </w:pPr>
                </w:p>
              </w:tc>
              <w:tc>
                <w:tcPr>
                  <w:tcW w:w="360" w:type="dxa"/>
                  <w:tcBorders>
                    <w:left w:val="single" w:sz="4" w:space="0" w:color="auto"/>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360" w:type="dxa"/>
                  <w:tcBorders>
                    <w:left w:val="single" w:sz="4" w:space="0" w:color="auto"/>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360" w:type="dxa"/>
                  <w:tcBorders>
                    <w:left w:val="single" w:sz="4" w:space="0" w:color="auto"/>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360" w:type="dxa"/>
                  <w:tcBorders>
                    <w:left w:val="single" w:sz="4" w:space="0" w:color="auto"/>
                  </w:tcBorders>
                </w:tcPr>
                <w:p>
                  <w:pPr>
                    <w:spacing w:line="560" w:lineRule="exact"/>
                    <w:jc w:val="center"/>
                    <w:rPr>
                      <w:rStyle w:val="21"/>
                      <w:rFonts w:ascii="方正仿宋简体" w:eastAsia="方正仿宋简体" w:cs="方正仿宋简体" w:hAnsi="方正仿宋简体" w:hint="eastAsia"/>
                      <w:color w:val="auto"/>
                      <w:sz w:val="28"/>
                      <w:u w:val="none"/>
                    </w:rPr>
                  </w:pPr>
                </w:p>
              </w:tc>
            </w:tr>
          </w:tbl>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3</w:t>
            </w:r>
          </w:p>
        </w:tc>
        <w:tc>
          <w:tcPr>
            <w:tcW w:w="221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4</w:t>
            </w: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13</w:t>
            </w:r>
          </w:p>
        </w:tc>
        <w:tc>
          <w:tcPr>
            <w:tcW w:w="426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十三、交通运输支出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14</w:t>
            </w:r>
          </w:p>
        </w:tc>
        <w:tc>
          <w:tcPr>
            <w:tcW w:w="426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十四、资源勘探工业信息等支出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15</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十五、商业服务业等支出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190.95</w:t>
            </w: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16</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十六、金融支出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17</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十七、援助其他地区支出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18</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十八、自然资源海洋气象等支出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19</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十九、住房保障支出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13.96</w:t>
            </w: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20</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二十、粮油物资储备支出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21</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二十一、国有资本经营预算支出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22</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二十二、灾害防治及应急管理支出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23</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二十三、债务还本支出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24</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二十四、债务付息支出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25</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二十五、债务发行费用支出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26</w:t>
            </w:r>
          </w:p>
        </w:tc>
        <w:tc>
          <w:tcPr>
            <w:tcW w:w="426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二十六、其他支出</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27</w:t>
            </w:r>
          </w:p>
        </w:tc>
        <w:tc>
          <w:tcPr>
            <w:tcW w:w="42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本年收入合计</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5495"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本年支出合计</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28</w:t>
            </w:r>
          </w:p>
        </w:tc>
        <w:tc>
          <w:tcPr>
            <w:tcW w:w="426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上年结转结余</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年终结转结余</w:t>
            </w:r>
          </w:p>
        </w:tc>
        <w:tc>
          <w:tcPr>
            <w:tcW w:w="2219"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29</w:t>
            </w:r>
          </w:p>
        </w:tc>
        <w:tc>
          <w:tcPr>
            <w:tcW w:w="4260"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收入总计</w:t>
            </w:r>
          </w:p>
        </w:tc>
        <w:tc>
          <w:tcPr>
            <w:tcW w:w="1530" w:type="dxa"/>
            <w:tcBorders>
              <w:left w:val="single" w:sz="6" w:space="0" w:color="000000"/>
            </w:tcBorders>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5495" w:type="dxa"/>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支出总计</w:t>
            </w:r>
          </w:p>
        </w:tc>
        <w:tc>
          <w:tcPr>
            <w:tcW w:w="2219" w:type="dxa"/>
            <w:tcBorders>
              <w:left w:val="single" w:sz="6" w:space="0" w:color="000000"/>
            </w:tcBorders>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r>
    </w:tbl>
    <w:p>
      <w:pPr>
        <w:spacing w:line="560" w:lineRule="exact"/>
        <w:jc w:val="left"/>
        <w:rPr>
          <w:rStyle w:val="21"/>
          <w:rFonts w:ascii="宋体" w:cs="宋体" w:hAnsi="宋体" w:hint="eastAsia"/>
          <w:color w:val="auto"/>
          <w:sz w:val="28"/>
          <w:u w:val="none"/>
        </w:rPr>
        <w:sectPr>
          <w:footerReference w:type="default" r:id="rId5"/>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附表1-2</w:t>
      </w:r>
    </w:p>
    <w:p>
      <w:pPr>
        <w:spacing w:line="560" w:lineRule="exact"/>
        <w:jc w:val="center"/>
        <w:rPr>
          <w:rStyle w:val="21"/>
          <w:rFonts w:ascii="方正小标宋简体" w:eastAsia="方正小标宋简体" w:cs="方正小标宋简体" w:hAnsi="方正小标宋简体" w:hint="eastAsia"/>
          <w:color w:val="auto"/>
          <w:sz w:val="44"/>
          <w:szCs w:val="44"/>
          <w:u w:val="none"/>
        </w:rPr>
      </w:pPr>
      <w:r>
        <w:rPr>
          <w:rStyle w:val="21"/>
          <w:rFonts w:ascii="方正小标宋简体" w:eastAsia="方正小标宋简体" w:cs="方正小标宋简体" w:hAnsi="方正小标宋简体" w:hint="eastAsia"/>
          <w:color w:val="auto"/>
          <w:sz w:val="44"/>
          <w:szCs w:val="44"/>
          <w:u w:val="none"/>
        </w:rPr>
        <w:t>部门预算收入总表</w:t>
      </w:r>
    </w:p>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lang w:val="en-US" w:eastAsia="zh-CN"/>
        </w:rPr>
        <w:t>975</w:t>
      </w:r>
      <w:r>
        <w:rPr>
          <w:rStyle w:val="21"/>
          <w:rFonts w:ascii="方正仿宋简体" w:eastAsia="方正仿宋简体" w:cs="方正仿宋简体" w:hAnsi="方正仿宋简体" w:hint="eastAsia"/>
          <w:color w:val="auto"/>
          <w:sz w:val="28"/>
          <w:u w:val="none"/>
        </w:rPr>
        <w:t>遵化市</w:t>
      </w:r>
      <w:r>
        <w:rPr>
          <w:rStyle w:val="21"/>
          <w:rFonts w:ascii="方正仿宋简体" w:eastAsia="方正仿宋简体" w:cs="方正仿宋简体" w:hAnsi="方正仿宋简体" w:hint="eastAsia"/>
          <w:color w:val="auto"/>
          <w:sz w:val="28"/>
          <w:u w:val="none"/>
          <w:lang w:val="en-US" w:eastAsia="zh-CN"/>
        </w:rPr>
        <w:t>供销合作社</w:t>
      </w:r>
      <w:r>
        <w:rPr>
          <w:rStyle w:val="21"/>
          <w:rFonts w:ascii="方正仿宋简体" w:eastAsia="方正仿宋简体" w:cs="方正仿宋简体" w:hAnsi="方正仿宋简体" w:hint="eastAsia"/>
          <w:color w:val="auto"/>
          <w:sz w:val="28"/>
          <w:u w:val="none"/>
        </w:rPr>
        <w:t xml:space="preserve">         </w:t>
        <w:tab/>
        <w:t xml:space="preserve">       </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预算年度：2022</w:t>
        <w:tab/>
        <w:t xml:space="preserve">                                      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38"/>
        <w:gridCol w:w="1230"/>
        <w:gridCol w:w="4060"/>
        <w:gridCol w:w="920"/>
        <w:gridCol w:w="910"/>
        <w:gridCol w:w="990"/>
        <w:gridCol w:w="840"/>
        <w:gridCol w:w="850"/>
        <w:gridCol w:w="870"/>
        <w:gridCol w:w="850"/>
        <w:gridCol w:w="1020"/>
        <w:gridCol w:w="850"/>
        <w:gridCol w:w="787"/>
      </w:tblGrid>
      <w:tr>
        <w:trPr>
          <w:cantSplit/>
          <w:trHeight w:val="369"/>
          <w:tblHeader/>
        </w:trPr>
        <w:tc>
          <w:tcPr>
            <w:tcW w:w="838" w:type="dxa"/>
            <w:vMerge w:val="restart"/>
            <w:vAlign w:val="center"/>
          </w:tcPr>
          <w:p>
            <w:pPr>
              <w:keepNext w:val="0"/>
              <w:keepLines w:val="0"/>
              <w:pageBreakBefore w:val="0"/>
              <w:widowControl w:val="0"/>
              <w:tabs>
                <w:tab w:val="left" w:pos="243"/>
              </w:tabs>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lang w:val="en-US" w:eastAsia="zh-CN"/>
              </w:rPr>
              <w:t>序</w:t>
            </w:r>
            <w:r>
              <w:rPr>
                <w:rStyle w:val="21"/>
                <w:rFonts w:ascii="方正仿宋简体" w:eastAsia="方正仿宋简体" w:cs="方正仿宋简体" w:hAnsi="方正仿宋简体" w:hint="eastAsia"/>
                <w:color w:val="auto"/>
                <w:sz w:val="28"/>
                <w:u w:val="none"/>
              </w:rPr>
              <w:t>号</w:t>
            </w:r>
          </w:p>
        </w:tc>
        <w:tc>
          <w:tcPr>
            <w:tcW w:w="529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  目</w:t>
            </w:r>
          </w:p>
        </w:tc>
        <w:tc>
          <w:tcPr>
            <w:tcW w:w="92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合计</w:t>
            </w:r>
          </w:p>
        </w:tc>
        <w:tc>
          <w:tcPr>
            <w:tcW w:w="7180"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本年收入</w:t>
            </w:r>
          </w:p>
        </w:tc>
        <w:tc>
          <w:tcPr>
            <w:tcW w:w="787"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上年结转</w:t>
            </w:r>
          </w:p>
        </w:tc>
      </w:tr>
      <w:tr>
        <w:trPr>
          <w:cantSplit/>
          <w:trHeight w:hRule="exact" w:val="1665"/>
          <w:tblHeader/>
        </w:trPr>
        <w:tc>
          <w:tcPr>
            <w:tcW w:w="838" w:type="dxa"/>
            <w:vMerge/>
            <w:vAlign w:val="center"/>
          </w:tcPr>
          <w:p/>
        </w:tc>
        <w:tc>
          <w:tcPr>
            <w:tcW w:w="123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功能科目编码</w:t>
            </w:r>
          </w:p>
        </w:tc>
        <w:tc>
          <w:tcPr>
            <w:tcW w:w="406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科目名称</w:t>
            </w:r>
          </w:p>
        </w:tc>
        <w:tc>
          <w:tcPr>
            <w:tcW w:w="920" w:type="dxa"/>
            <w:vMerge/>
            <w:tcBorders>
              <w:left w:val="single" w:sz="6" w:space="0" w:color="000000"/>
            </w:tcBorders>
            <w:vAlign w:val="center"/>
          </w:tcPr>
          <w:p/>
        </w:tc>
        <w:tc>
          <w:tcPr>
            <w:tcW w:w="91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小计</w:t>
            </w:r>
          </w:p>
        </w:tc>
        <w:tc>
          <w:tcPr>
            <w:tcW w:w="99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财政拨款收入</w:t>
            </w:r>
          </w:p>
        </w:tc>
        <w:tc>
          <w:tcPr>
            <w:tcW w:w="84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财政专户收入</w:t>
            </w:r>
          </w:p>
        </w:tc>
        <w:tc>
          <w:tcPr>
            <w:tcW w:w="85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事业收入</w:t>
            </w:r>
          </w:p>
        </w:tc>
        <w:tc>
          <w:tcPr>
            <w:tcW w:w="87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经营收入</w:t>
            </w:r>
          </w:p>
        </w:tc>
        <w:tc>
          <w:tcPr>
            <w:tcW w:w="85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上级补助收入</w:t>
            </w:r>
          </w:p>
        </w:tc>
        <w:tc>
          <w:tcPr>
            <w:tcW w:w="102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附属单位上缴收入</w:t>
            </w:r>
          </w:p>
        </w:tc>
        <w:tc>
          <w:tcPr>
            <w:tcW w:w="85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其他收入</w:t>
            </w:r>
          </w:p>
        </w:tc>
        <w:tc>
          <w:tcPr>
            <w:tcW w:w="787" w:type="dxa"/>
            <w:vMerge/>
            <w:tcBorders>
              <w:left w:val="single" w:sz="6" w:space="0" w:color="000000"/>
            </w:tcBorders>
            <w:vAlign w:val="center"/>
          </w:tcPr>
          <w:p/>
        </w:tc>
      </w:tr>
      <w:tr>
        <w:trPr>
          <w:cantSplit/>
          <w:trHeight w:hRule="exact" w:val="520"/>
        </w:trPr>
        <w:tc>
          <w:tcPr>
            <w:tcW w:w="838"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栏次</w:t>
            </w:r>
          </w:p>
        </w:tc>
        <w:tc>
          <w:tcPr>
            <w:tcW w:w="123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40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9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99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c>
          <w:tcPr>
            <w:tcW w:w="8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6</w:t>
            </w:r>
          </w:p>
        </w:tc>
        <w:tc>
          <w:tcPr>
            <w:tcW w:w="85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7</w:t>
            </w:r>
          </w:p>
        </w:tc>
        <w:tc>
          <w:tcPr>
            <w:tcW w:w="8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8</w:t>
            </w:r>
          </w:p>
        </w:tc>
        <w:tc>
          <w:tcPr>
            <w:tcW w:w="85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9</w:t>
            </w:r>
          </w:p>
        </w:tc>
        <w:tc>
          <w:tcPr>
            <w:tcW w:w="10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10</w:t>
            </w:r>
          </w:p>
        </w:tc>
        <w:tc>
          <w:tcPr>
            <w:tcW w:w="85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11</w:t>
            </w:r>
          </w:p>
        </w:tc>
        <w:tc>
          <w:tcPr>
            <w:tcW w:w="78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12</w:t>
            </w:r>
          </w:p>
        </w:tc>
      </w:tr>
      <w:tr>
        <w:trPr>
          <w:cantSplit/>
          <w:trHeight w:hRule="exact" w:val="56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23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4"/>
                <w:szCs w:val="24"/>
                <w:u w:val="none"/>
              </w:rPr>
            </w:pPr>
          </w:p>
        </w:tc>
        <w:tc>
          <w:tcPr>
            <w:tcW w:w="40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9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4"/>
                <w:szCs w:val="24"/>
                <w:u w:val="none"/>
                <w:lang w:val="en-US" w:eastAsia="zh-CN"/>
              </w:rPr>
            </w:pPr>
            <w:r>
              <w:rPr>
                <w:rStyle w:val="21"/>
                <w:rFonts w:ascii="方正仿宋简体" w:eastAsia="方正仿宋简体" w:cs="方正仿宋简体" w:hAnsi="方正仿宋简体" w:hint="eastAsia"/>
                <w:color w:val="auto"/>
                <w:sz w:val="24"/>
                <w:szCs w:val="24"/>
                <w:u w:val="none"/>
                <w:lang w:val="en-US" w:eastAsia="zh-CN"/>
              </w:rPr>
              <w:t>289.42</w:t>
            </w:r>
          </w:p>
        </w:tc>
        <w:tc>
          <w:tcPr>
            <w:tcW w:w="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4"/>
                <w:szCs w:val="24"/>
                <w:u w:val="none"/>
                <w:lang w:val="en-US" w:eastAsia="zh-CN"/>
              </w:rPr>
            </w:pPr>
            <w:r>
              <w:rPr>
                <w:rStyle w:val="21"/>
                <w:rFonts w:ascii="方正仿宋简体" w:eastAsia="方正仿宋简体" w:cs="方正仿宋简体" w:hAnsi="方正仿宋简体" w:hint="eastAsia"/>
                <w:color w:val="auto"/>
                <w:sz w:val="24"/>
                <w:szCs w:val="24"/>
                <w:u w:val="none"/>
                <w:lang w:val="en-US" w:eastAsia="zh-CN"/>
              </w:rPr>
              <w:t>289.42</w:t>
            </w:r>
          </w:p>
        </w:tc>
        <w:tc>
          <w:tcPr>
            <w:tcW w:w="99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4"/>
                <w:szCs w:val="24"/>
                <w:u w:val="none"/>
                <w:lang w:val="en-US" w:eastAsia="zh-CN"/>
              </w:rPr>
            </w:pPr>
            <w:r>
              <w:rPr>
                <w:rStyle w:val="21"/>
                <w:rFonts w:ascii="方正仿宋简体" w:eastAsia="方正仿宋简体" w:cs="方正仿宋简体" w:hAnsi="方正仿宋简体" w:hint="eastAsia"/>
                <w:color w:val="auto"/>
                <w:sz w:val="24"/>
                <w:szCs w:val="24"/>
                <w:u w:val="none"/>
                <w:lang w:val="en-US" w:eastAsia="zh-CN"/>
              </w:rPr>
              <w:t>289.42</w:t>
            </w:r>
          </w:p>
        </w:tc>
        <w:tc>
          <w:tcPr>
            <w:tcW w:w="8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社会保障和就业支出</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32.42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32.42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32.42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20805</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行政事业单位离退休</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27.92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27.92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27.92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2080505</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机关事业单位基本养老保险缴费支出</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18.61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18.61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18.61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2080506</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机关事业单位职业年金缴费支出</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9.31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9.31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9.31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20806</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企业改革补助</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4.50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4.50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4.50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66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2080601</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企业关闭破产补助</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4.50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4.50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4.50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85"/>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210</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卫生健康支出</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73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123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r>
              <w:rPr>
                <w:rStyle w:val="21"/>
                <w:rFonts w:ascii="方正仿宋简体" w:eastAsia="方正仿宋简体" w:cs="方正仿宋简体" w:hAnsi="方正仿宋简体" w:hint="eastAsia"/>
                <w:color w:val="auto"/>
                <w:sz w:val="24"/>
                <w:szCs w:val="24"/>
                <w:u w:val="none"/>
              </w:rPr>
              <w:t>21011</w:t>
            </w:r>
          </w:p>
        </w:tc>
        <w:tc>
          <w:tcPr>
            <w:tcW w:w="40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r>
              <w:rPr>
                <w:rStyle w:val="21"/>
                <w:rFonts w:ascii="方正仿宋简体" w:eastAsia="方正仿宋简体" w:cs="方正仿宋简体" w:hAnsi="方正仿宋简体" w:hint="eastAsia"/>
                <w:color w:val="auto"/>
                <w:sz w:val="24"/>
                <w:szCs w:val="24"/>
                <w:u w:val="none"/>
              </w:rPr>
              <w:t>行政事业单位医疗</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65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2101101</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行政单位医疗</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216</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商业服务业等支出</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21602</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商业流通事务</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13</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2160201</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行政运行</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163.95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163.95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163.95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2160202</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一般行政管理事务</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27.00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27.00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27.00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15</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221</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住房保障支出</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16</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22102</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住房改革支出</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1"/>
                <w:rFonts w:ascii="方正仿宋简体" w:eastAsia="方正仿宋简体" w:cs="方正仿宋简体" w:hAnsi="方正仿宋简体"/>
                <w:color w:val="auto"/>
                <w:sz w:val="24"/>
                <w:szCs w:val="24"/>
                <w:u w:val="none"/>
                <w:lang w:val="en-US" w:eastAsia="zh-CN"/>
              </w:rPr>
            </w:pPr>
            <w:r>
              <w:rPr>
                <w:rStyle w:val="21"/>
                <w:rFonts w:ascii="方正仿宋简体" w:eastAsia="方正仿宋简体" w:cs="方正仿宋简体" w:hAnsi="方正仿宋简体" w:hint="eastAsia"/>
                <w:color w:val="auto"/>
                <w:sz w:val="24"/>
                <w:szCs w:val="24"/>
                <w:u w:val="none"/>
                <w:lang w:val="en-US" w:eastAsia="zh-CN"/>
              </w:rPr>
              <w:t>17</w:t>
            </w:r>
          </w:p>
        </w:tc>
        <w:tc>
          <w:tcPr>
            <w:tcW w:w="123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2210201</w:t>
            </w:r>
          </w:p>
        </w:tc>
        <w:tc>
          <w:tcPr>
            <w:tcW w:w="406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住房公积金</w:t>
            </w:r>
          </w:p>
        </w:tc>
        <w:tc>
          <w:tcPr>
            <w:tcW w:w="92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9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99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84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4"/>
                <w:szCs w:val="24"/>
                <w:u w:val="none"/>
              </w:rPr>
            </w:pPr>
          </w:p>
        </w:tc>
      </w:tr>
    </w:tbl>
    <w:p>
      <w:pPr>
        <w:spacing w:line="560" w:lineRule="exact"/>
        <w:jc w:val="left"/>
        <w:rPr>
          <w:rStyle w:val="21"/>
          <w:rFonts w:ascii="宋体" w:cs="宋体" w:hAnsi="宋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附表1-3</w:t>
      </w:r>
    </w:p>
    <w:p>
      <w:pPr>
        <w:spacing w:line="560" w:lineRule="exact"/>
        <w:jc w:val="center"/>
        <w:rPr>
          <w:rStyle w:val="21"/>
          <w:rFonts w:ascii="方正小标宋简体" w:eastAsia="方正小标宋简体" w:cs="方正小标宋简体" w:hAnsi="方正小标宋简体" w:hint="eastAsia"/>
          <w:color w:val="auto"/>
          <w:sz w:val="44"/>
          <w:szCs w:val="44"/>
          <w:u w:val="none"/>
        </w:rPr>
      </w:pPr>
      <w:r>
        <w:rPr>
          <w:rStyle w:val="21"/>
          <w:rFonts w:ascii="方正小标宋简体" w:eastAsia="方正小标宋简体" w:cs="方正小标宋简体" w:hAnsi="方正小标宋简体" w:hint="eastAsia"/>
          <w:color w:val="auto"/>
          <w:sz w:val="44"/>
          <w:szCs w:val="44"/>
          <w:u w:val="none"/>
        </w:rPr>
        <w:t>部门预算支出总表</w:t>
      </w:r>
    </w:p>
    <w:p>
      <w:pPr>
        <w:spacing w:line="560" w:lineRule="exact"/>
        <w:ind w:firstLineChars="100" w:firstLine="280"/>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lang w:val="en-US" w:eastAsia="zh-CN"/>
        </w:rPr>
        <w:t>975</w:t>
      </w:r>
      <w:r>
        <w:rPr>
          <w:rStyle w:val="21"/>
          <w:rFonts w:ascii="方正仿宋简体" w:eastAsia="方正仿宋简体" w:cs="方正仿宋简体" w:hAnsi="方正仿宋简体" w:hint="eastAsia"/>
          <w:color w:val="auto"/>
          <w:sz w:val="28"/>
          <w:u w:val="none"/>
        </w:rPr>
        <w:t>遵化</w:t>
      </w:r>
      <w:r>
        <w:rPr>
          <w:rStyle w:val="21"/>
          <w:rFonts w:ascii="方正仿宋简体" w:eastAsia="方正仿宋简体" w:cs="方正仿宋简体" w:hAnsi="方正仿宋简体" w:hint="eastAsia"/>
          <w:color w:val="auto"/>
          <w:sz w:val="28"/>
          <w:u w:val="none"/>
          <w:lang w:val="en-US" w:eastAsia="zh-CN"/>
        </w:rPr>
        <w:t>市供销合作社</w:t>
      </w:r>
      <w:r>
        <w:rPr>
          <w:rStyle w:val="21"/>
          <w:rFonts w:ascii="方正仿宋简体" w:eastAsia="方正仿宋简体" w:cs="方正仿宋简体" w:hAnsi="方正仿宋简体" w:hint="eastAsia"/>
          <w:color w:val="auto"/>
          <w:sz w:val="28"/>
          <w:u w:val="none"/>
        </w:rPr>
        <w:t xml:space="preserve">          </w:t>
        <w:tab/>
        <w:t xml:space="preserve">   </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vAlign w:val="center"/>
          </w:tcPr>
          <w:p>
            <w:pPr>
              <w:tabs>
                <w:tab w:val="left" w:pos="408"/>
              </w:tabs>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序号</w:t>
            </w:r>
          </w:p>
        </w:tc>
        <w:tc>
          <w:tcPr>
            <w:tcW w:w="6210" w:type="dxa"/>
            <w:gridSpan w:val="2"/>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  目</w:t>
            </w:r>
          </w:p>
        </w:tc>
        <w:tc>
          <w:tcPr>
            <w:tcW w:w="1455"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本年支出合计</w:t>
            </w:r>
          </w:p>
        </w:tc>
        <w:tc>
          <w:tcPr>
            <w:tcW w:w="1410"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基本支出</w:t>
            </w:r>
          </w:p>
        </w:tc>
        <w:tc>
          <w:tcPr>
            <w:tcW w:w="1380"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项目支出</w:t>
            </w:r>
          </w:p>
        </w:tc>
        <w:tc>
          <w:tcPr>
            <w:tcW w:w="960"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经营支出</w:t>
            </w:r>
          </w:p>
        </w:tc>
        <w:tc>
          <w:tcPr>
            <w:tcW w:w="900"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上缴上级支出</w:t>
            </w:r>
          </w:p>
        </w:tc>
        <w:tc>
          <w:tcPr>
            <w:tcW w:w="1354"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对附属单位补助支出</w:t>
            </w:r>
          </w:p>
        </w:tc>
      </w:tr>
      <w:tr>
        <w:trPr>
          <w:cantSplit/>
          <w:trHeight w:hRule="exact" w:val="1185"/>
          <w:tblHeader/>
        </w:trPr>
        <w:tc>
          <w:tcPr>
            <w:tcW w:w="1071" w:type="dxa"/>
            <w:vMerge/>
            <w:vAlign w:val="center"/>
          </w:tcPr>
          <w:p/>
        </w:tc>
        <w:tc>
          <w:tcPr>
            <w:tcW w:w="136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功能分类科目编码</w:t>
            </w:r>
          </w:p>
        </w:tc>
        <w:tc>
          <w:tcPr>
            <w:tcW w:w="484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380" w:type="dxa"/>
            <w:vMerge/>
            <w:tcBorders>
              <w:left w:val="single" w:sz="6" w:space="0" w:color="000000"/>
            </w:tcBorders>
            <w:vAlign w:val="center"/>
          </w:tcPr>
          <w:p/>
        </w:tc>
        <w:tc>
          <w:tcPr>
            <w:tcW w:w="960"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栏次</w:t>
            </w:r>
          </w:p>
        </w:tc>
        <w:tc>
          <w:tcPr>
            <w:tcW w:w="136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484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145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14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13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c>
          <w:tcPr>
            <w:tcW w:w="9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6</w:t>
            </w:r>
          </w:p>
        </w:tc>
        <w:tc>
          <w:tcPr>
            <w:tcW w:w="90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7</w:t>
            </w:r>
          </w:p>
        </w:tc>
        <w:tc>
          <w:tcPr>
            <w:tcW w:w="135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8</w:t>
            </w:r>
          </w:p>
        </w:tc>
      </w:tr>
      <w:tr>
        <w:trPr>
          <w:cantSplit/>
          <w:trHeight w:hRule="exact" w:val="510"/>
        </w:trPr>
        <w:tc>
          <w:tcPr>
            <w:tcW w:w="1071"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w:t>
            </w:r>
          </w:p>
        </w:tc>
        <w:tc>
          <w:tcPr>
            <w:tcW w:w="136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484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计</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289.42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257.92 </w:t>
            </w: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31.50 </w:t>
            </w:r>
          </w:p>
        </w:tc>
        <w:tc>
          <w:tcPr>
            <w:tcW w:w="9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社会保障和就业支出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32.42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行政事业单位离退休</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 </w:t>
            </w: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2080505</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机关事业单位基本养老保险缴费支出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380" w:type="dxa"/>
            <w:tcBorders>
              <w:left w:val="single" w:sz="6" w:space="0" w:color="000000"/>
            </w:tcBorders>
            <w:vAlign w:val="center"/>
          </w:tcPr>
          <w:p>
            <w:pPr>
              <w:jc w:val="right"/>
              <w:rPr>
                <w:rStyle w:val="21"/>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5</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2080506</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机关事业单位职业年金缴费支出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380" w:type="dxa"/>
            <w:tcBorders>
              <w:left w:val="single" w:sz="6" w:space="0" w:color="000000"/>
            </w:tcBorders>
            <w:vAlign w:val="center"/>
          </w:tcPr>
          <w:p>
            <w:pPr>
              <w:jc w:val="right"/>
              <w:rPr>
                <w:rStyle w:val="21"/>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6</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20806</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企业改革补助</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 </w:t>
            </w: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7</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2080601</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企业关闭破产补助</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c>
          <w:tcPr>
            <w:tcW w:w="1410" w:type="dxa"/>
            <w:tcBorders>
              <w:left w:val="single" w:sz="6" w:space="0" w:color="000000"/>
            </w:tcBorders>
            <w:vAlign w:val="center"/>
          </w:tcPr>
          <w:p>
            <w:pPr>
              <w:jc w:val="right"/>
              <w:rPr>
                <w:rStyle w:val="21"/>
                <w:rFonts w:ascii="方正仿宋简体" w:eastAsia="方正仿宋简体" w:cs="方正仿宋简体" w:hAnsi="方正仿宋简体" w:hint="eastAsia"/>
                <w:color w:val="auto"/>
                <w:sz w:val="28"/>
                <w:szCs w:val="28"/>
                <w:u w:val="none"/>
              </w:rPr>
            </w:pP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8</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卫生健康支出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9</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21011</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行政事业单位医疗</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10</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2101101</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行政单位医疗</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380" w:type="dxa"/>
            <w:tcBorders>
              <w:left w:val="single" w:sz="6" w:space="0" w:color="000000"/>
            </w:tcBorders>
            <w:vAlign w:val="center"/>
          </w:tcPr>
          <w:p>
            <w:pPr>
              <w:jc w:val="right"/>
              <w:rPr>
                <w:rStyle w:val="21"/>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hint="eastAsia"/>
                <w:color w:val="auto"/>
                <w:sz w:val="28"/>
              </w:rPr>
            </w:pPr>
            <w:r>
              <w:rPr>
                <w:rStyle w:val="21"/>
                <w:rFonts w:ascii="方正仿宋简体" w:eastAsia="方正仿宋简体" w:cs="方正仿宋简体" w:hAnsi="方正仿宋简体" w:hint="eastAsia"/>
                <w:color w:val="auto"/>
                <w:sz w:val="28"/>
                <w:u w:val="none"/>
              </w:rPr>
              <w:t>11</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商业服务业等支出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190.95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27.00 </w:t>
            </w: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栏次</w:t>
            </w:r>
          </w:p>
        </w:tc>
        <w:tc>
          <w:tcPr>
            <w:tcW w:w="13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w:t>
            </w:r>
          </w:p>
        </w:tc>
        <w:tc>
          <w:tcPr>
            <w:tcW w:w="484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2</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3</w:t>
            </w:r>
          </w:p>
        </w:tc>
        <w:tc>
          <w:tcPr>
            <w:tcW w:w="141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4</w:t>
            </w:r>
          </w:p>
        </w:tc>
        <w:tc>
          <w:tcPr>
            <w:tcW w:w="138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5</w:t>
            </w:r>
          </w:p>
        </w:tc>
        <w:tc>
          <w:tcPr>
            <w:tcW w:w="9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6</w:t>
            </w:r>
          </w:p>
        </w:tc>
        <w:tc>
          <w:tcPr>
            <w:tcW w:w="90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7</w:t>
            </w:r>
          </w:p>
        </w:tc>
        <w:tc>
          <w:tcPr>
            <w:tcW w:w="135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8</w:t>
            </w:r>
          </w:p>
        </w:tc>
      </w:tr>
      <w:tr>
        <w:trPr>
          <w:cantSplit/>
          <w:trHeight w:hRule="exact" w:val="510"/>
        </w:trPr>
        <w:tc>
          <w:tcPr>
            <w:tcW w:w="1071"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12</w:t>
            </w:r>
          </w:p>
        </w:tc>
        <w:tc>
          <w:tcPr>
            <w:tcW w:w="136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21602</w:t>
            </w:r>
          </w:p>
        </w:tc>
        <w:tc>
          <w:tcPr>
            <w:tcW w:w="484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商业流通事务</w:t>
            </w:r>
          </w:p>
        </w:tc>
        <w:tc>
          <w:tcPr>
            <w:tcW w:w="1455"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190.95 </w:t>
            </w:r>
          </w:p>
        </w:tc>
        <w:tc>
          <w:tcPr>
            <w:tcW w:w="141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38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27.00 </w:t>
            </w:r>
          </w:p>
        </w:tc>
        <w:tc>
          <w:tcPr>
            <w:tcW w:w="96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c>
          <w:tcPr>
            <w:tcW w:w="90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c>
          <w:tcPr>
            <w:tcW w:w="1354" w:type="dxa"/>
            <w:tcBorders>
              <w:left w:val="single" w:sz="6" w:space="0" w:color="000000"/>
            </w:tcBorders>
            <w:vAlign w:val="center"/>
          </w:tcPr>
          <w:p>
            <w:pPr>
              <w:spacing w:line="560" w:lineRule="exact"/>
              <w:jc w:val="left"/>
              <w:rPr>
                <w:rFonts w:ascii="方正仿宋简体" w:eastAsia="方正仿宋简体" w:cs="方正仿宋简体" w:hAnsi="方正仿宋简体"/>
                <w:sz w:val="28"/>
              </w:rPr>
            </w:pPr>
          </w:p>
        </w:tc>
      </w:tr>
      <w:tr>
        <w:trPr>
          <w:cantSplit/>
          <w:trHeight w:hRule="exact" w:val="510"/>
        </w:trPr>
        <w:tc>
          <w:tcPr>
            <w:tcW w:w="1071"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13</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2160201</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行政运行</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380" w:type="dxa"/>
            <w:tcBorders>
              <w:left w:val="single" w:sz="6" w:space="0" w:color="000000"/>
            </w:tcBorders>
            <w:vAlign w:val="center"/>
          </w:tcPr>
          <w:p>
            <w:pPr>
              <w:jc w:val="right"/>
              <w:rPr>
                <w:rStyle w:val="21"/>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14</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2160202</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一般行政管理事务</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27.00 </w:t>
            </w:r>
          </w:p>
        </w:tc>
        <w:tc>
          <w:tcPr>
            <w:tcW w:w="1410" w:type="dxa"/>
            <w:tcBorders>
              <w:left w:val="single" w:sz="6" w:space="0" w:color="000000"/>
            </w:tcBorders>
            <w:vAlign w:val="center"/>
          </w:tcPr>
          <w:p>
            <w:pPr>
              <w:jc w:val="right"/>
              <w:rPr>
                <w:rStyle w:val="21"/>
                <w:rFonts w:ascii="方正仿宋简体" w:eastAsia="方正仿宋简体" w:cs="方正仿宋简体" w:hAnsi="方正仿宋简体" w:hint="eastAsia"/>
                <w:color w:val="auto"/>
                <w:sz w:val="28"/>
                <w:szCs w:val="28"/>
                <w:u w:val="none"/>
              </w:rPr>
            </w:pP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27.00 </w:t>
            </w: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15</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住房保障支出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16</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22102</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住房改革支出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38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1" w:type="dxa"/>
            <w:vAlign w:val="center"/>
          </w:tcPr>
          <w:p>
            <w:pPr>
              <w:pStyle w:val="27"/>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17</w:t>
            </w:r>
          </w:p>
        </w:tc>
        <w:tc>
          <w:tcPr>
            <w:tcW w:w="136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2210201</w:t>
            </w:r>
          </w:p>
        </w:tc>
        <w:tc>
          <w:tcPr>
            <w:tcW w:w="484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住房公积金</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1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380" w:type="dxa"/>
            <w:tcBorders>
              <w:left w:val="single" w:sz="6" w:space="0" w:color="000000"/>
            </w:tcBorders>
            <w:vAlign w:val="center"/>
          </w:tcPr>
          <w:p>
            <w:pPr>
              <w:jc w:val="right"/>
              <w:rPr>
                <w:rStyle w:val="21"/>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9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54"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bl>
    <w:p>
      <w:pPr>
        <w:spacing w:line="560" w:lineRule="exact"/>
        <w:jc w:val="left"/>
        <w:rPr>
          <w:rStyle w:val="21"/>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附表1-4</w:t>
      </w:r>
    </w:p>
    <w:p>
      <w:pPr>
        <w:spacing w:line="560" w:lineRule="exact"/>
        <w:jc w:val="center"/>
        <w:rPr>
          <w:rStyle w:val="21"/>
          <w:rFonts w:ascii="方正小标宋简体" w:eastAsia="方正小标宋简体" w:cs="方正小标宋简体" w:hAnsi="方正小标宋简体" w:hint="eastAsia"/>
          <w:color w:val="auto"/>
          <w:sz w:val="44"/>
          <w:szCs w:val="44"/>
          <w:u w:val="none"/>
        </w:rPr>
      </w:pPr>
      <w:r>
        <w:rPr>
          <w:rStyle w:val="21"/>
          <w:rFonts w:ascii="方正小标宋简体" w:eastAsia="方正小标宋简体" w:cs="方正小标宋简体" w:hAnsi="方正小标宋简体" w:hint="eastAsia"/>
          <w:color w:val="auto"/>
          <w:sz w:val="44"/>
          <w:szCs w:val="44"/>
          <w:u w:val="none"/>
        </w:rPr>
        <w:t>部门预算财政拨款收支总表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val="369"/>
          <w:tblHeader/>
        </w:trPr>
        <w:tc>
          <w:tcPr>
            <w:tcW w:w="14740" w:type="dxa"/>
            <w:gridSpan w:val="8"/>
            <w:tcBorders>
              <w:top w:val="single" w:sz="6" w:space="0" w:color="FFFFFF"/>
              <w:left w:val="single" w:sz="6" w:space="0" w:color="FFFFFF"/>
              <w:right w:val="single" w:sz="6" w:space="0" w:color="FFFFFF"/>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lang w:val="en-US" w:eastAsia="zh-CN"/>
              </w:rPr>
              <w:t>975</w:t>
            </w:r>
            <w:r>
              <w:rPr>
                <w:rStyle w:val="21"/>
                <w:rFonts w:ascii="方正仿宋简体" w:eastAsia="方正仿宋简体" w:cs="方正仿宋简体" w:hAnsi="方正仿宋简体" w:hint="eastAsia"/>
                <w:color w:val="auto"/>
                <w:sz w:val="28"/>
                <w:u w:val="none"/>
              </w:rPr>
              <w:t>遵化市</w:t>
            </w:r>
            <w:r>
              <w:rPr>
                <w:rStyle w:val="21"/>
                <w:rFonts w:ascii="方正仿宋简体" w:eastAsia="方正仿宋简体" w:cs="方正仿宋简体" w:hAnsi="方正仿宋简体" w:hint="eastAsia"/>
                <w:color w:val="auto"/>
                <w:sz w:val="28"/>
                <w:u w:val="none"/>
                <w:lang w:val="en-US" w:eastAsia="zh-CN"/>
              </w:rPr>
              <w:t>供销合作社</w:t>
            </w:r>
            <w:r>
              <w:rPr>
                <w:rStyle w:val="21"/>
                <w:rFonts w:ascii="方正仿宋简体" w:eastAsia="方正仿宋简体" w:cs="方正仿宋简体" w:hAnsi="方正仿宋简体" w:hint="eastAsia"/>
                <w:color w:val="auto"/>
                <w:sz w:val="28"/>
                <w:u w:val="none"/>
              </w:rPr>
              <w:t xml:space="preserve">                    </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预算年度：2022</w:t>
              <w:tab/>
              <w:t xml:space="preserve">                                  单位：万元</w:t>
            </w:r>
          </w:p>
        </w:tc>
      </w:tr>
      <w:tr>
        <w:trPr>
          <w:trHeight w:hRule="exact" w:val="510"/>
          <w:tblHead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序号</w:t>
            </w:r>
          </w:p>
        </w:tc>
        <w:tc>
          <w:tcPr>
            <w:tcW w:w="4785" w:type="dxa"/>
            <w:gridSpan w:val="2"/>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收  入</w:t>
            </w:r>
          </w:p>
        </w:tc>
        <w:tc>
          <w:tcPr>
            <w:tcW w:w="8854" w:type="dxa"/>
            <w:gridSpan w:val="5"/>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支  出</w:t>
            </w:r>
          </w:p>
        </w:tc>
      </w:tr>
      <w:tr>
        <w:trPr>
          <w:trHeight w:hRule="exact" w:val="1660"/>
          <w:tblHeader/>
        </w:trPr>
        <w:tc>
          <w:tcPr>
            <w:tcW w:w="1101" w:type="dxa"/>
            <w:vMerge/>
            <w:vAlign w:val="center"/>
          </w:tcPr>
          <w:p/>
        </w:tc>
        <w:tc>
          <w:tcPr>
            <w:tcW w:w="352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项  目</w:t>
            </w:r>
          </w:p>
        </w:tc>
        <w:tc>
          <w:tcPr>
            <w:tcW w:w="126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金额</w:t>
            </w:r>
          </w:p>
        </w:tc>
        <w:tc>
          <w:tcPr>
            <w:tcW w:w="420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项  目</w:t>
            </w:r>
          </w:p>
        </w:tc>
        <w:tc>
          <w:tcPr>
            <w:tcW w:w="117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合计</w:t>
            </w:r>
          </w:p>
        </w:tc>
        <w:tc>
          <w:tcPr>
            <w:tcW w:w="108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一般公共预算财政拨款</w:t>
            </w:r>
          </w:p>
        </w:tc>
        <w:tc>
          <w:tcPr>
            <w:tcW w:w="106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政府性基金预算财政拨款</w:t>
            </w:r>
          </w:p>
        </w:tc>
        <w:tc>
          <w:tcPr>
            <w:tcW w:w="1339"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国有资本经营预算财政拨款</w:t>
            </w:r>
          </w:p>
        </w:tc>
      </w:tr>
      <w:tr>
        <w:trPr>
          <w:trHeight w:val="369"/>
          <w:tblHeader/>
        </w:trPr>
        <w:tc>
          <w:tcPr>
            <w:tcW w:w="1101"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栏次</w:t>
            </w:r>
          </w:p>
        </w:tc>
        <w:tc>
          <w:tcPr>
            <w:tcW w:w="35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w:t>
            </w:r>
          </w:p>
        </w:tc>
        <w:tc>
          <w:tcPr>
            <w:tcW w:w="12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w:t>
            </w:r>
          </w:p>
        </w:tc>
        <w:tc>
          <w:tcPr>
            <w:tcW w:w="420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3</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4</w:t>
            </w: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5</w:t>
            </w:r>
          </w:p>
        </w:tc>
        <w:tc>
          <w:tcPr>
            <w:tcW w:w="106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6</w:t>
            </w:r>
          </w:p>
        </w:tc>
        <w:tc>
          <w:tcPr>
            <w:tcW w:w="133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7</w:t>
            </w:r>
          </w:p>
        </w:tc>
      </w:tr>
      <w:tr>
        <w:trPr>
          <w:trHeight w:hRule="exact" w:val="488"/>
        </w:trPr>
        <w:tc>
          <w:tcPr>
            <w:tcW w:w="110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一、一般公共预算拨款</w:t>
            </w:r>
          </w:p>
        </w:tc>
        <w:tc>
          <w:tcPr>
            <w:tcW w:w="12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一、一般公共服务支出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二、政府性基金预算拨款</w:t>
            </w: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二、外交支出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三、国有资本经营预算拨款</w:t>
            </w: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三、国防支出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四、公共安全支出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五、教育支出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6</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六、科学技术支出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7</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七、文化旅游体育与传媒支出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8</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八、社会保障和就业支出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32.42</w:t>
            </w: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32.42</w:t>
            </w: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val="369"/>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9</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 xml:space="preserve"> </w:t>
            </w: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九、卫生健康支出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52.09</w:t>
            </w: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52.09</w:t>
            </w: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10</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十、节能环保支出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11</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十一、城乡社区支出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12</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十二、农林水支出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13</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十三、交通运输支出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14</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十四、资源勘探工业信息等支出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15</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十五、商业服务业等支出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190.95</w:t>
            </w: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190.95</w:t>
            </w: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16</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十六、金融支出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17</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十七、援助其他地区支出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18</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十八、自然资源海洋气象等支出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19</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十九、住房保障支出</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13.96</w:t>
            </w: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13.96</w:t>
            </w: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20</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二十、粮油物资储备支出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510"/>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21</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二十一、国有资本经营预算支出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22</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二十二、灾害防治及应急管理支出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23</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二十三、债务还本支出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24</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二十四、债务付息支出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25</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二十五、债务发行费用支出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26</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二十六、其他支出</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27</w:t>
            </w:r>
          </w:p>
        </w:tc>
        <w:tc>
          <w:tcPr>
            <w:tcW w:w="35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本年收入合计</w:t>
            </w:r>
          </w:p>
        </w:tc>
        <w:tc>
          <w:tcPr>
            <w:tcW w:w="12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420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本年支出合计</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28</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年初财政拨款结转和结余</w:t>
            </w: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年末财政拨款结转和结余</w:t>
            </w: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 xml:space="preserve">  </w:t>
            </w: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29</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一、一般公共预算拨款</w:t>
            </w: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color w:val="auto"/>
                <w:sz w:val="28"/>
                <w:u w:val="none"/>
              </w:rPr>
            </w:pPr>
          </w:p>
        </w:tc>
        <w:tc>
          <w:tcPr>
            <w:tcW w:w="42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30</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二、政府性基金预算拨款</w:t>
            </w: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31</w:t>
            </w:r>
          </w:p>
        </w:tc>
        <w:tc>
          <w:tcPr>
            <w:tcW w:w="352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三、国有资本经营预算拨款</w:t>
            </w:r>
          </w:p>
        </w:tc>
        <w:tc>
          <w:tcPr>
            <w:tcW w:w="126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420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17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7"/>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32</w:t>
            </w:r>
          </w:p>
        </w:tc>
        <w:tc>
          <w:tcPr>
            <w:tcW w:w="35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总</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计</w:t>
            </w:r>
          </w:p>
        </w:tc>
        <w:tc>
          <w:tcPr>
            <w:tcW w:w="12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420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总</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计</w:t>
            </w:r>
          </w:p>
        </w:tc>
        <w:tc>
          <w:tcPr>
            <w:tcW w:w="117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10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289.42</w:t>
            </w:r>
          </w:p>
        </w:tc>
        <w:tc>
          <w:tcPr>
            <w:tcW w:w="106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p>
        </w:tc>
      </w:tr>
    </w:tbl>
    <w:p>
      <w:pPr>
        <w:spacing w:line="560" w:lineRule="exact"/>
        <w:jc w:val="left"/>
        <w:rPr>
          <w:rStyle w:val="21"/>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宋体" w:hAnsi="宋体" w:hint="eastAsia"/>
          <w:sz w:val="24"/>
          <w:szCs w:val="24"/>
        </w:rPr>
      </w:pPr>
      <w:r>
        <w:rPr>
          <w:rStyle w:val="21"/>
          <w:rFonts w:ascii="方正仿宋简体" w:eastAsia="方正仿宋简体" w:cs="方正仿宋简体" w:hAnsi="方正仿宋简体" w:hint="eastAsia"/>
          <w:color w:val="auto"/>
          <w:sz w:val="28"/>
          <w:u w:val="none"/>
        </w:rPr>
        <w:t>附表1-5</w:t>
      </w:r>
    </w:p>
    <w:p>
      <w:pPr>
        <w:spacing w:line="560" w:lineRule="exact"/>
        <w:jc w:val="center"/>
        <w:rPr>
          <w:rStyle w:val="21"/>
          <w:rFonts w:ascii="方正小标宋简体" w:eastAsia="方正小标宋简体" w:cs="方正小标宋简体" w:hAnsi="方正小标宋简体" w:hint="eastAsia"/>
          <w:color w:val="auto"/>
          <w:sz w:val="44"/>
          <w:szCs w:val="44"/>
          <w:u w:val="none"/>
        </w:rPr>
      </w:pPr>
      <w:r>
        <w:rPr>
          <w:rStyle w:val="21"/>
          <w:rFonts w:ascii="方正小标宋简体" w:eastAsia="方正小标宋简体" w:cs="方正小标宋简体" w:hAnsi="方正小标宋简体" w:hint="eastAsia"/>
          <w:color w:val="auto"/>
          <w:sz w:val="44"/>
          <w:szCs w:val="44"/>
          <w:u w:val="none"/>
        </w:rPr>
        <w:t>部门预算一般公共预算财政拨款支出表</w:t>
      </w:r>
    </w:p>
    <w:p>
      <w:pPr>
        <w:spacing w:line="560" w:lineRule="exact"/>
        <w:ind w:firstLineChars="100" w:firstLine="280"/>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lang w:val="en-US" w:eastAsia="zh-CN"/>
        </w:rPr>
        <w:t>975</w:t>
      </w:r>
      <w:r>
        <w:rPr>
          <w:rStyle w:val="21"/>
          <w:rFonts w:ascii="方正仿宋简体" w:eastAsia="方正仿宋简体" w:cs="方正仿宋简体" w:hAnsi="方正仿宋简体" w:hint="eastAsia"/>
          <w:color w:val="auto"/>
          <w:sz w:val="28"/>
          <w:u w:val="none"/>
        </w:rPr>
        <w:t>遵化市</w:t>
      </w:r>
      <w:r>
        <w:rPr>
          <w:rStyle w:val="21"/>
          <w:rFonts w:ascii="方正仿宋简体" w:eastAsia="方正仿宋简体" w:cs="方正仿宋简体" w:hAnsi="方正仿宋简体" w:hint="eastAsia"/>
          <w:color w:val="auto"/>
          <w:sz w:val="28"/>
          <w:u w:val="none"/>
          <w:lang w:val="en-US" w:eastAsia="zh-CN"/>
        </w:rPr>
        <w:t>供销合作社</w:t>
      </w:r>
      <w:r>
        <w:rPr>
          <w:rStyle w:val="21"/>
          <w:rFonts w:ascii="方正仿宋简体" w:eastAsia="方正仿宋简体" w:cs="方正仿宋简体" w:hAnsi="方正仿宋简体" w:hint="eastAsia"/>
          <w:color w:val="auto"/>
          <w:sz w:val="28"/>
          <w:u w:val="none"/>
        </w:rPr>
        <w:t xml:space="preserve">                  </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 xml:space="preserve">预算年度：2022                                </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 xml:space="preserve"> 单位：万元</w:t>
        <w:tab/>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序号</w:t>
            </w:r>
          </w:p>
        </w:tc>
        <w:tc>
          <w:tcPr>
            <w:tcW w:w="631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  目</w:t>
            </w:r>
          </w:p>
        </w:tc>
        <w:tc>
          <w:tcPr>
            <w:tcW w:w="1515"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合计</w:t>
            </w:r>
          </w:p>
        </w:tc>
        <w:tc>
          <w:tcPr>
            <w:tcW w:w="4500" w:type="dxa"/>
            <w:gridSpan w:val="3"/>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基本支出</w:t>
            </w:r>
          </w:p>
        </w:tc>
        <w:tc>
          <w:tcPr>
            <w:tcW w:w="1534"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项目支出</w:t>
            </w:r>
          </w:p>
        </w:tc>
      </w:tr>
      <w:tr>
        <w:trPr>
          <w:cantSplit/>
          <w:trHeight w:hRule="exact" w:val="312"/>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小计</w:t>
            </w:r>
          </w:p>
        </w:tc>
        <w:tc>
          <w:tcPr>
            <w:tcW w:w="1485"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人员经费</w:t>
            </w:r>
          </w:p>
        </w:tc>
        <w:tc>
          <w:tcPr>
            <w:tcW w:w="1455"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公用经费</w:t>
            </w:r>
          </w:p>
        </w:tc>
        <w:tc>
          <w:tcPr>
            <w:tcW w:w="1534" w:type="dxa"/>
            <w:vMerge/>
            <w:tcBorders>
              <w:left w:val="single" w:sz="6" w:space="0" w:color="000000"/>
            </w:tcBorders>
            <w:vAlign w:val="center"/>
          </w:tcPr>
          <w:p/>
        </w:tc>
      </w:tr>
      <w:tr>
        <w:trPr>
          <w:cantSplit/>
          <w:trHeight w:hRule="exact" w:val="790"/>
          <w:tblHeader/>
        </w:trPr>
        <w:tc>
          <w:tcPr>
            <w:tcW w:w="876" w:type="dxa"/>
            <w:vMerge/>
            <w:vAlign w:val="center"/>
          </w:tcPr>
          <w:p/>
        </w:tc>
        <w:tc>
          <w:tcPr>
            <w:tcW w:w="157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功能分类科目编码</w:t>
            </w:r>
          </w:p>
        </w:tc>
        <w:tc>
          <w:tcPr>
            <w:tcW w:w="474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395"/>
        </w:trPr>
        <w:tc>
          <w:tcPr>
            <w:tcW w:w="876"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栏次</w:t>
            </w:r>
          </w:p>
        </w:tc>
        <w:tc>
          <w:tcPr>
            <w:tcW w:w="157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47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156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148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c>
          <w:tcPr>
            <w:tcW w:w="145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6</w:t>
            </w:r>
          </w:p>
        </w:tc>
        <w:tc>
          <w:tcPr>
            <w:tcW w:w="153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7</w:t>
            </w:r>
          </w:p>
        </w:tc>
      </w:tr>
      <w:tr>
        <w:trPr>
          <w:cantSplit/>
          <w:trHeight w:val="499"/>
        </w:trPr>
        <w:tc>
          <w:tcPr>
            <w:tcW w:w="876"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1</w:t>
            </w:r>
          </w:p>
        </w:tc>
        <w:tc>
          <w:tcPr>
            <w:tcW w:w="157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47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  计</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289.42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257.92 </w:t>
            </w:r>
          </w:p>
        </w:tc>
        <w:tc>
          <w:tcPr>
            <w:tcW w:w="148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247.81 </w:t>
            </w:r>
          </w:p>
        </w:tc>
        <w:tc>
          <w:tcPr>
            <w:tcW w:w="145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10.11 </w:t>
            </w:r>
          </w:p>
        </w:tc>
        <w:tc>
          <w:tcPr>
            <w:tcW w:w="1534"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31.50 </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2</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社会保障和就业支出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32.42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3</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行政事业单位离退休</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 </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4</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2080505</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机关事业单位基本养老保险缴费支出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455"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499"/>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5</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2080506</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机关事业单位职业年金缴费支出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455"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6</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20806</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企业改革补助</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0.00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7</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2080601</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企业关闭破产补助</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0.00 </w:t>
            </w:r>
          </w:p>
        </w:tc>
        <w:tc>
          <w:tcPr>
            <w:tcW w:w="1485"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c>
          <w:tcPr>
            <w:tcW w:w="1455"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4.50 </w:t>
            </w:r>
          </w:p>
        </w:tc>
      </w:tr>
      <w:tr>
        <w:trPr>
          <w:cantSplit/>
          <w:trHeight w:val="510"/>
        </w:trPr>
        <w:tc>
          <w:tcPr>
            <w:tcW w:w="876"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8</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卫生健康支出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r>
      <w:tr>
        <w:trPr>
          <w:cantSplit/>
          <w:trHeight w:val="510"/>
        </w:trPr>
        <w:tc>
          <w:tcPr>
            <w:tcW w:w="876"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9</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21011</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行政事业单位医疗</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5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153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栏次</w:t>
            </w:r>
          </w:p>
        </w:tc>
        <w:tc>
          <w:tcPr>
            <w:tcW w:w="157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w:t>
            </w:r>
          </w:p>
        </w:tc>
        <w:tc>
          <w:tcPr>
            <w:tcW w:w="47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3</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4</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5</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6</w:t>
            </w:r>
          </w:p>
        </w:tc>
        <w:tc>
          <w:tcPr>
            <w:tcW w:w="153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7</w:t>
            </w:r>
          </w:p>
        </w:tc>
      </w:tr>
      <w:tr>
        <w:trPr>
          <w:cantSplit/>
          <w:trHeight w:val="510"/>
        </w:trPr>
        <w:tc>
          <w:tcPr>
            <w:tcW w:w="876"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10</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2101101</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行政单位医疗</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55"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510"/>
        </w:trPr>
        <w:tc>
          <w:tcPr>
            <w:tcW w:w="876"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11</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商业服务业等支出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190.95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153.84 </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10.11 </w:t>
            </w: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27.00 </w:t>
            </w:r>
          </w:p>
        </w:tc>
      </w:tr>
      <w:tr>
        <w:trPr>
          <w:cantSplit/>
          <w:trHeight w:val="510"/>
        </w:trPr>
        <w:tc>
          <w:tcPr>
            <w:tcW w:w="876"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12</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商业流通事务</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190.95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153.84 </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10.11 </w:t>
            </w: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27.00 </w:t>
            </w:r>
          </w:p>
        </w:tc>
      </w:tr>
      <w:tr>
        <w:trPr>
          <w:cantSplit/>
          <w:trHeight w:val="510"/>
        </w:trPr>
        <w:tc>
          <w:tcPr>
            <w:tcW w:w="876"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13</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2160201</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行政运行</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153.84 </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10.11 </w:t>
            </w:r>
          </w:p>
        </w:tc>
        <w:tc>
          <w:tcPr>
            <w:tcW w:w="1534"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hRule="exact" w:val="510"/>
        </w:trPr>
        <w:tc>
          <w:tcPr>
            <w:tcW w:w="876"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14</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2160202</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一般行政管理事务</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27.00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0.00 </w:t>
            </w:r>
          </w:p>
        </w:tc>
        <w:tc>
          <w:tcPr>
            <w:tcW w:w="1485"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c>
          <w:tcPr>
            <w:tcW w:w="1455"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27.00 </w:t>
            </w:r>
          </w:p>
        </w:tc>
      </w:tr>
      <w:tr>
        <w:trPr>
          <w:cantSplit/>
          <w:trHeight w:hRule="exact" w:val="510"/>
        </w:trPr>
        <w:tc>
          <w:tcPr>
            <w:tcW w:w="876"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15</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住房保障支出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r>
      <w:tr>
        <w:trPr>
          <w:cantSplit/>
          <w:trHeight w:hRule="exact" w:val="510"/>
        </w:trPr>
        <w:tc>
          <w:tcPr>
            <w:tcW w:w="876" w:type="dxa"/>
            <w:vAlign w:val="center"/>
          </w:tcPr>
          <w:p>
            <w:pPr>
              <w:pStyle w:val="27"/>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16</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22102</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住房改革支出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5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p>
        </w:tc>
      </w:tr>
      <w:tr>
        <w:trPr>
          <w:cantSplit/>
          <w:trHeight w:hRule="exact" w:val="510"/>
        </w:trPr>
        <w:tc>
          <w:tcPr>
            <w:tcW w:w="876" w:type="dxa"/>
            <w:vAlign w:val="center"/>
          </w:tcPr>
          <w:p>
            <w:pPr>
              <w:pStyle w:val="27"/>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17</w:t>
            </w:r>
          </w:p>
        </w:tc>
        <w:tc>
          <w:tcPr>
            <w:tcW w:w="157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2210201</w:t>
            </w:r>
          </w:p>
        </w:tc>
        <w:tc>
          <w:tcPr>
            <w:tcW w:w="474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住房公积金</w:t>
            </w:r>
          </w:p>
        </w:tc>
        <w:tc>
          <w:tcPr>
            <w:tcW w:w="151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56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8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55"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bl>
    <w:p>
      <w:pPr>
        <w:spacing w:line="560" w:lineRule="exact"/>
        <w:jc w:val="left"/>
        <w:rPr>
          <w:rStyle w:val="21"/>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附表1-6</w:t>
      </w:r>
    </w:p>
    <w:p>
      <w:pPr>
        <w:spacing w:line="560" w:lineRule="exact"/>
        <w:jc w:val="center"/>
        <w:rPr>
          <w:rStyle w:val="21"/>
          <w:rFonts w:ascii="方正小标宋简体" w:eastAsia="方正小标宋简体" w:cs="方正小标宋简体" w:hAnsi="方正小标宋简体" w:hint="eastAsia"/>
          <w:color w:val="auto"/>
          <w:sz w:val="44"/>
          <w:szCs w:val="44"/>
          <w:u w:val="none"/>
        </w:rPr>
      </w:pPr>
      <w:r>
        <w:rPr>
          <w:rStyle w:val="21"/>
          <w:rFonts w:ascii="方正小标宋简体" w:eastAsia="方正小标宋简体" w:cs="方正小标宋简体" w:hAnsi="方正小标宋简体" w:hint="eastAsia"/>
          <w:color w:val="auto"/>
          <w:sz w:val="44"/>
          <w:szCs w:val="44"/>
          <w:u w:val="none"/>
        </w:rPr>
        <w:t>部门预算一般公共预算财政拨款基本支出表</w:t>
      </w:r>
    </w:p>
    <w:p>
      <w:pPr>
        <w:spacing w:line="560" w:lineRule="exact"/>
        <w:ind w:firstLineChars="100" w:firstLine="280"/>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lang w:val="en-US" w:eastAsia="zh-CN"/>
        </w:rPr>
        <w:t>975</w:t>
      </w:r>
      <w:r>
        <w:rPr>
          <w:rStyle w:val="21"/>
          <w:rFonts w:ascii="方正仿宋简体" w:eastAsia="方正仿宋简体" w:cs="方正仿宋简体" w:hAnsi="方正仿宋简体" w:hint="eastAsia"/>
          <w:color w:val="auto"/>
          <w:sz w:val="28"/>
          <w:u w:val="none"/>
        </w:rPr>
        <w:t>遵化市</w:t>
      </w:r>
      <w:r>
        <w:rPr>
          <w:rStyle w:val="21"/>
          <w:rFonts w:ascii="方正仿宋简体" w:eastAsia="方正仿宋简体" w:cs="方正仿宋简体" w:hAnsi="方正仿宋简体" w:hint="eastAsia"/>
          <w:color w:val="auto"/>
          <w:sz w:val="28"/>
          <w:u w:val="none"/>
          <w:lang w:val="en-US" w:eastAsia="zh-CN"/>
        </w:rPr>
        <w:t>供销合作社</w:t>
      </w:r>
      <w:r>
        <w:rPr>
          <w:rStyle w:val="21"/>
          <w:rFonts w:ascii="方正仿宋简体" w:eastAsia="方正仿宋简体" w:cs="方正仿宋简体" w:hAnsi="方正仿宋简体" w:hint="eastAsia"/>
          <w:color w:val="auto"/>
          <w:sz w:val="28"/>
          <w:u w:val="none"/>
        </w:rPr>
        <w:t xml:space="preserve">                   </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序号</w:t>
            </w:r>
          </w:p>
        </w:tc>
        <w:tc>
          <w:tcPr>
            <w:tcW w:w="61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  目</w:t>
            </w:r>
          </w:p>
        </w:tc>
        <w:tc>
          <w:tcPr>
            <w:tcW w:w="75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基本支出</w:t>
            </w:r>
          </w:p>
        </w:tc>
      </w:tr>
      <w:tr>
        <w:trPr>
          <w:cantSplit/>
          <w:trHeight w:hRule="exact" w:val="840"/>
          <w:tblHeader/>
        </w:trPr>
        <w:tc>
          <w:tcPr>
            <w:tcW w:w="1041" w:type="dxa"/>
            <w:vMerge/>
            <w:vAlign w:val="center"/>
          </w:tcPr>
          <w:p/>
        </w:tc>
        <w:tc>
          <w:tcPr>
            <w:tcW w:w="151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经济分类科目编码</w:t>
            </w:r>
          </w:p>
        </w:tc>
        <w:tc>
          <w:tcPr>
            <w:tcW w:w="465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科目名称</w:t>
            </w:r>
          </w:p>
        </w:tc>
        <w:tc>
          <w:tcPr>
            <w:tcW w:w="264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合计</w:t>
            </w:r>
          </w:p>
        </w:tc>
        <w:tc>
          <w:tcPr>
            <w:tcW w:w="256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人员经费</w:t>
            </w:r>
          </w:p>
        </w:tc>
        <w:tc>
          <w:tcPr>
            <w:tcW w:w="2329"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公用经费</w:t>
            </w:r>
          </w:p>
        </w:tc>
      </w:tr>
      <w:tr>
        <w:trPr>
          <w:cantSplit/>
          <w:trHeight w:hRule="exact" w:val="510"/>
        </w:trPr>
        <w:tc>
          <w:tcPr>
            <w:tcW w:w="1041"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r>
      <w:tr>
        <w:trPr>
          <w:cantSplit/>
          <w:trHeight w:hRule="exact" w:val="510"/>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151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4650" w:type="dxa"/>
            <w:tcBorders>
              <w:left w:val="single" w:sz="6" w:space="0" w:color="000000"/>
            </w:tcBorders>
            <w:vAlign w:val="center"/>
          </w:tcPr>
          <w:p>
            <w:pPr>
              <w:spacing w:line="560" w:lineRule="exact"/>
              <w:ind w:firstLineChars="500" w:firstLine="1400"/>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  计</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257.92</w:t>
            </w:r>
          </w:p>
        </w:tc>
        <w:tc>
          <w:tcPr>
            <w:tcW w:w="2565"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247.81</w:t>
            </w:r>
          </w:p>
        </w:tc>
        <w:tc>
          <w:tcPr>
            <w:tcW w:w="2329"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10.11</w:t>
            </w:r>
          </w:p>
        </w:tc>
      </w:tr>
      <w:tr>
        <w:trPr>
          <w:cantSplit/>
          <w:trHeight w:hRule="exact" w:val="510"/>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w:t>
            </w:r>
          </w:p>
        </w:tc>
        <w:tc>
          <w:tcPr>
            <w:tcW w:w="465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工资福利支出</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189.94</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189.94</w:t>
            </w:r>
          </w:p>
        </w:tc>
        <w:tc>
          <w:tcPr>
            <w:tcW w:w="2329"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w:t>
            </w:r>
          </w:p>
        </w:tc>
      </w:tr>
      <w:tr>
        <w:trPr>
          <w:cantSplit/>
          <w:trHeight w:hRule="exact" w:val="510"/>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30101</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基本工资</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64.88</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64.88</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30102</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津贴补贴</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12.67</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12.67</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30107</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绩效工资</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51.38</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51.38</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6</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30108</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机关事业单位基本养老保险缴费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18.61</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18.61</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7</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30109</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职业年金缴费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9.31</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9.31</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8</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30110</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城镇职工基本医疗保险缴费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8.14</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8.14</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9</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30111</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公务员医疗补助缴费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9.31</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9.31</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10</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30112</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其他社会保障缴费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1.68</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1.68</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5</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sz w:val="28"/>
              </w:rPr>
            </w:pPr>
            <w:r>
              <w:rPr>
                <w:rStyle w:val="21"/>
                <w:rFonts w:ascii="方正仿宋简体" w:eastAsia="方正仿宋简体" w:cs="方正仿宋简体" w:hAnsi="方正仿宋简体" w:hint="eastAsia"/>
                <w:color w:val="auto"/>
                <w:sz w:val="28"/>
                <w:u w:val="none"/>
              </w:rPr>
              <w:t>11</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30113</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住房公积金</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13.96</w:t>
            </w:r>
          </w:p>
        </w:tc>
        <w:tc>
          <w:tcPr>
            <w:tcW w:w="2565"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13.96</w:t>
            </w:r>
          </w:p>
        </w:tc>
        <w:tc>
          <w:tcPr>
            <w:tcW w:w="2329" w:type="dxa"/>
            <w:tcBorders>
              <w:left w:val="single" w:sz="6" w:space="0" w:color="000000"/>
            </w:tcBorders>
            <w:vAlign w:val="center"/>
          </w:tcPr>
          <w:p>
            <w:pPr>
              <w:rPr>
                <w:rFonts w:ascii="方正仿宋简体" w:eastAsia="方正仿宋简体" w:cs="方正仿宋简体" w:hAnsi="方正仿宋简体" w:hint="eastAsia"/>
                <w:sz w:val="28"/>
                <w:szCs w:val="28"/>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12</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302</w:t>
            </w:r>
          </w:p>
        </w:tc>
        <w:tc>
          <w:tcPr>
            <w:tcW w:w="465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商品和服务支出</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10.11</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w:t>
            </w:r>
          </w:p>
        </w:tc>
        <w:tc>
          <w:tcPr>
            <w:tcW w:w="2329"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10.11</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13</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30201</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办公费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0.45</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0.45</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14</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30206</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电费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0.3</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0.3</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15</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30207</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邮电费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0.51</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0.51</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16</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30208</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办公取暖费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4.46</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4.46</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17</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30211</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差旅费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0.3</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0.3</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18</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30215</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会议费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0.08</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0.08</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19</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30216</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培训费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0.07</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0.07</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20</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30217</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公务接待费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0.03</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0.03</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21</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30228</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工会经费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1.4</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1.4</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22</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30229</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福利费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1.62</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1.62</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1"/>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1"/>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1"/>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1"/>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1"/>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1"/>
                <w:rFonts w:ascii="方正仿宋简体" w:eastAsia="方正仿宋简体" w:cs="方正仿宋简体" w:hAnsi="方正仿宋简体" w:hint="eastAsia"/>
                <w:color w:val="auto"/>
                <w:sz w:val="28"/>
                <w:u w:val="none"/>
              </w:rPr>
              <w:t>5</w:t>
            </w: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23</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30299</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其他商品和服务支出</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0.89</w:t>
            </w:r>
          </w:p>
        </w:tc>
        <w:tc>
          <w:tcPr>
            <w:tcW w:w="2565"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c>
          <w:tcPr>
            <w:tcW w:w="2329"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0.89</w:t>
            </w: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24</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303</w:t>
            </w:r>
          </w:p>
        </w:tc>
        <w:tc>
          <w:tcPr>
            <w:tcW w:w="4650" w:type="dxa"/>
            <w:tcBorders>
              <w:left w:val="single" w:sz="6" w:space="0" w:color="000000"/>
            </w:tcBorders>
            <w:vAlign w:val="center"/>
          </w:tcPr>
          <w:p>
            <w:pPr>
              <w:keepNext w:val="0"/>
              <w:keepLines w:val="0"/>
              <w:widowControl/>
              <w:suppressLineNumbers w:val="0"/>
              <w:jc w:val="center"/>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对个人和家庭的补助</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57.87</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57.87</w:t>
            </w:r>
          </w:p>
        </w:tc>
        <w:tc>
          <w:tcPr>
            <w:tcW w:w="2329"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w:t>
            </w: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25</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30302</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退休费</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22.3</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22.3</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26</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30305</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生活补助</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0.93</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0.93</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27</w:t>
            </w:r>
          </w:p>
        </w:tc>
        <w:tc>
          <w:tcPr>
            <w:tcW w:w="1515"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30307</w:t>
            </w:r>
          </w:p>
        </w:tc>
        <w:tc>
          <w:tcPr>
            <w:tcW w:w="4650" w:type="dxa"/>
            <w:tcBorders>
              <w:left w:val="single" w:sz="6" w:space="0" w:color="000000"/>
            </w:tcBorders>
            <w:vAlign w:val="center"/>
          </w:tcPr>
          <w:p>
            <w:pPr>
              <w:keepNext w:val="0"/>
              <w:keepLines w:val="0"/>
              <w:widowControl/>
              <w:suppressLineNumbers w:val="0"/>
              <w:jc w:val="lef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医疗费补助</w:t>
            </w:r>
          </w:p>
        </w:tc>
        <w:tc>
          <w:tcPr>
            <w:tcW w:w="2640"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34.64</w:t>
            </w:r>
          </w:p>
        </w:tc>
        <w:tc>
          <w:tcPr>
            <w:tcW w:w="2565" w:type="dxa"/>
            <w:tcBorders>
              <w:left w:val="single" w:sz="6" w:space="0" w:color="000000"/>
            </w:tcBorders>
            <w:vAlign w:val="center"/>
          </w:tcPr>
          <w:p>
            <w:pPr>
              <w:keepNext w:val="0"/>
              <w:keepLines w:val="0"/>
              <w:widowControl/>
              <w:suppressLineNumbers w:val="0"/>
              <w:jc w:val="right"/>
              <w:textAlignment w:val="center"/>
              <w:rPr>
                <w:rStyle w:val="21"/>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34.64</w:t>
            </w:r>
          </w:p>
        </w:tc>
        <w:tc>
          <w:tcPr>
            <w:tcW w:w="2329" w:type="dxa"/>
            <w:tcBorders>
              <w:left w:val="single" w:sz="6" w:space="0" w:color="000000"/>
            </w:tcBorders>
            <w:vAlign w:val="center"/>
          </w:tcPr>
          <w:p>
            <w:pPr>
              <w:rPr>
                <w:rStyle w:val="21"/>
                <w:rFonts w:ascii="方正仿宋简体" w:eastAsia="方正仿宋简体" w:cs="方正仿宋简体" w:hAnsi="方正仿宋简体" w:hint="eastAsia"/>
                <w:color w:val="auto"/>
                <w:sz w:val="28"/>
                <w:szCs w:val="28"/>
                <w:u w:val="none"/>
              </w:rPr>
            </w:pPr>
          </w:p>
        </w:tc>
      </w:tr>
    </w:tbl>
    <w:p>
      <w:pPr>
        <w:spacing w:line="560" w:lineRule="exact"/>
        <w:jc w:val="left"/>
        <w:rPr>
          <w:rStyle w:val="21"/>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附表1-7</w:t>
      </w:r>
    </w:p>
    <w:p>
      <w:pPr>
        <w:spacing w:line="560" w:lineRule="exact"/>
        <w:jc w:val="center"/>
        <w:rPr>
          <w:rStyle w:val="21"/>
          <w:rFonts w:ascii="方正小标宋简体" w:eastAsia="方正小标宋简体" w:cs="方正小标宋简体" w:hAnsi="方正小标宋简体" w:hint="eastAsia"/>
          <w:color w:val="auto"/>
          <w:sz w:val="44"/>
          <w:szCs w:val="44"/>
          <w:u w:val="none"/>
        </w:rPr>
      </w:pPr>
      <w:r>
        <w:rPr>
          <w:rStyle w:val="21"/>
          <w:rFonts w:ascii="方正小标宋简体" w:eastAsia="方正小标宋简体" w:cs="方正小标宋简体" w:hAnsi="方正小标宋简体" w:hint="eastAsia"/>
          <w:color w:val="auto"/>
          <w:sz w:val="44"/>
          <w:szCs w:val="44"/>
          <w:u w:val="none"/>
        </w:rPr>
        <w:t>部门预算政府基金预算财政拨款支出表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lang w:val="en-US" w:eastAsia="zh-CN"/>
              </w:rPr>
              <w:t>975</w:t>
            </w:r>
            <w:r>
              <w:rPr>
                <w:rStyle w:val="21"/>
                <w:rFonts w:ascii="方正仿宋简体" w:eastAsia="方正仿宋简体" w:cs="方正仿宋简体" w:hAnsi="方正仿宋简体" w:hint="eastAsia"/>
                <w:color w:val="auto"/>
                <w:sz w:val="28"/>
                <w:u w:val="none"/>
              </w:rPr>
              <w:t>遵化市</w:t>
            </w:r>
            <w:r>
              <w:rPr>
                <w:rStyle w:val="21"/>
                <w:rFonts w:ascii="方正仿宋简体" w:eastAsia="方正仿宋简体" w:cs="方正仿宋简体" w:hAnsi="方正仿宋简体" w:hint="eastAsia"/>
                <w:color w:val="auto"/>
                <w:sz w:val="28"/>
                <w:u w:val="none"/>
                <w:lang w:val="en-US" w:eastAsia="zh-CN"/>
              </w:rPr>
              <w:t>供销合作社</w:t>
            </w:r>
            <w:r>
              <w:rPr>
                <w:rStyle w:val="21"/>
                <w:rFonts w:ascii="方正仿宋简体" w:eastAsia="方正仿宋简体" w:cs="方正仿宋简体" w:hAnsi="方正仿宋简体" w:hint="eastAsia"/>
                <w:color w:val="auto"/>
                <w:sz w:val="28"/>
                <w:u w:val="none"/>
              </w:rPr>
              <w:t xml:space="preserve">                     </w:t>
            </w:r>
            <w:r>
              <w:rPr>
                <w:rStyle w:val="21"/>
                <w:rFonts w:ascii="方正仿宋简体" w:eastAsia="方正仿宋简体" w:cs="方正仿宋简体" w:hAnsi="方正仿宋简体" w:hint="eastAsia"/>
                <w:color w:val="auto"/>
                <w:sz w:val="28"/>
                <w:u w:val="none"/>
                <w:lang w:val="en-US" w:eastAsia="zh-CN"/>
              </w:rPr>
              <w:t xml:space="preserve">   </w:t>
            </w:r>
            <w:r>
              <w:rPr>
                <w:rStyle w:val="21"/>
                <w:rFonts w:ascii="方正仿宋简体" w:eastAsia="方正仿宋简体" w:cs="方正仿宋简体" w:hAnsi="方正仿宋简体" w:hint="eastAsia"/>
                <w:color w:val="auto"/>
                <w:sz w:val="28"/>
                <w:u w:val="none"/>
              </w:rPr>
              <w:t>预算年度：2022                                 单位：万元</w:t>
            </w:r>
          </w:p>
        </w:tc>
      </w:tr>
      <w:tr>
        <w:trPr>
          <w:cantSplit/>
          <w:trHeight w:hRule="exact" w:val="510"/>
          <w:tblHeader/>
        </w:trPr>
        <w:tc>
          <w:tcPr>
            <w:tcW w:w="1070" w:type="dxa"/>
            <w:vMerge w:val="restart"/>
          </w:tcPr>
          <w:p>
            <w:pPr>
              <w:spacing w:line="560" w:lineRule="exact"/>
              <w:jc w:val="center"/>
              <w:rPr>
                <w:rStyle w:val="21"/>
                <w:rFonts w:ascii="方正仿宋简体" w:eastAsia="方正仿宋简体" w:cs="方正仿宋简体" w:hAnsi="方正仿宋简体" w:hint="eastAsia"/>
                <w:color w:val="auto"/>
                <w:sz w:val="28"/>
                <w:u w:val="none"/>
              </w:rPr>
            </w:pPr>
          </w:p>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序号</w:t>
            </w:r>
          </w:p>
        </w:tc>
        <w:tc>
          <w:tcPr>
            <w:tcW w:w="5956" w:type="dxa"/>
            <w:gridSpan w:val="2"/>
            <w:tcBorders>
              <w:left w:val="single" w:sz="6" w:space="0" w:color="000000"/>
            </w:tcBorders>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  目</w:t>
            </w:r>
          </w:p>
        </w:tc>
        <w:tc>
          <w:tcPr>
            <w:tcW w:w="2747"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合计</w:t>
            </w:r>
          </w:p>
        </w:tc>
        <w:tc>
          <w:tcPr>
            <w:tcW w:w="2473"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基本支出</w:t>
            </w:r>
          </w:p>
        </w:tc>
        <w:tc>
          <w:tcPr>
            <w:tcW w:w="2494"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功能分类科目编码</w:t>
            </w: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栏次</w:t>
            </w: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r>
      <w:tr>
        <w:trPr>
          <w:cantSplit/>
          <w:trHeight w:hRule="exact" w:val="510"/>
          <w:tblHeader/>
        </w:trPr>
        <w:tc>
          <w:tcPr>
            <w:tcW w:w="107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5956" w:type="dxa"/>
            <w:gridSpan w:val="2"/>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  计</w:t>
            </w: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6</w:t>
            </w: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7</w:t>
            </w: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8</w:t>
            </w: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9</w:t>
            </w:r>
          </w:p>
        </w:tc>
        <w:tc>
          <w:tcPr>
            <w:tcW w:w="283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bl>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注：无政府基金预算财政拨款预算，空表列示。</w:t>
      </w:r>
    </w:p>
    <w:p>
      <w:pPr>
        <w:spacing w:line="560" w:lineRule="exact"/>
        <w:jc w:val="left"/>
        <w:rPr>
          <w:rStyle w:val="21"/>
          <w:rFonts w:ascii="方正仿宋简体" w:eastAsia="方正仿宋简体" w:cs="方正仿宋简体" w:hAnsi="方正仿宋简体" w:hint="eastAsia"/>
          <w:color w:val="auto"/>
          <w:sz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1"/>
          <w:rFonts w:ascii="方正小标宋简体" w:eastAsia="方正小标宋简体" w:cs="方正小标宋简体" w:hAnsi="方正小标宋简体" w:hint="eastAsia"/>
          <w:color w:val="auto"/>
          <w:sz w:val="44"/>
          <w:szCs w:val="44"/>
          <w:u w:val="none"/>
        </w:rPr>
      </w:pPr>
      <w:r>
        <w:rPr>
          <w:rStyle w:val="21"/>
          <w:rFonts w:ascii="方正仿宋简体" w:eastAsia="方正仿宋简体" w:cs="方正仿宋简体" w:hAnsi="方正仿宋简体" w:hint="eastAsia"/>
          <w:color w:val="auto"/>
          <w:sz w:val="28"/>
          <w:u w:val="none"/>
        </w:rPr>
        <w:t>附表1-8</w:t>
      </w:r>
    </w:p>
    <w:p>
      <w:pPr>
        <w:spacing w:line="560" w:lineRule="exact"/>
        <w:jc w:val="center"/>
        <w:rPr>
          <w:rStyle w:val="21"/>
          <w:rFonts w:ascii="方正小标宋简体" w:eastAsia="方正小标宋简体" w:cs="方正小标宋简体" w:hAnsi="方正小标宋简体" w:hint="eastAsia"/>
          <w:color w:val="auto"/>
          <w:sz w:val="44"/>
          <w:szCs w:val="44"/>
          <w:u w:val="none"/>
        </w:rPr>
      </w:pPr>
      <w:r>
        <w:rPr>
          <w:rStyle w:val="21"/>
          <w:rFonts w:ascii="方正小标宋简体" w:eastAsia="方正小标宋简体" w:cs="方正小标宋简体" w:hAnsi="方正小标宋简体" w:hint="eastAsia"/>
          <w:color w:val="auto"/>
          <w:sz w:val="44"/>
          <w:szCs w:val="44"/>
          <w:u w:val="none"/>
        </w:rPr>
        <w:t>部门预算国有资本经营预算财政拨款支出表</w:t>
      </w:r>
    </w:p>
    <w:tbl>
      <w:tblPr>
        <w:jc w:val="left"/>
        <w:tblInd w:w="0" w:type="dxa"/>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lang w:val="en-US" w:eastAsia="zh-CN"/>
              </w:rPr>
              <w:t>975</w:t>
            </w:r>
            <w:r>
              <w:rPr>
                <w:rStyle w:val="21"/>
                <w:rFonts w:ascii="方正仿宋简体" w:eastAsia="方正仿宋简体" w:cs="方正仿宋简体" w:hAnsi="方正仿宋简体"/>
                <w:color w:val="auto"/>
                <w:sz w:val="28"/>
                <w:u w:val="none"/>
              </w:rPr>
              <w:t>遵化市</w:t>
            </w:r>
            <w:r>
              <w:rPr>
                <w:rStyle w:val="21"/>
                <w:rFonts w:ascii="方正仿宋简体" w:eastAsia="方正仿宋简体" w:cs="方正仿宋简体" w:hAnsi="方正仿宋简体" w:hint="eastAsia"/>
                <w:color w:val="auto"/>
                <w:sz w:val="28"/>
                <w:u w:val="none"/>
                <w:lang w:val="en-US" w:eastAsia="zh-CN"/>
              </w:rPr>
              <w:t xml:space="preserve">供销合作社  </w:t>
            </w:r>
            <w:r>
              <w:rPr>
                <w:rStyle w:val="21"/>
                <w:rFonts w:ascii="方正仿宋简体" w:eastAsia="方正仿宋简体" w:cs="方正仿宋简体" w:hAnsi="方正仿宋简体"/>
                <w:color w:val="auto"/>
                <w:sz w:val="28"/>
                <w:u w:val="none"/>
              </w:rPr>
              <w:t xml:space="preserve">              </w:t>
            </w:r>
            <w:r>
              <w:rPr>
                <w:rStyle w:val="21"/>
                <w:rFonts w:ascii="方正仿宋简体" w:eastAsia="方正仿宋简体" w:cs="方正仿宋简体" w:hAnsi="方正仿宋简体" w:hint="eastAsia"/>
                <w:color w:val="auto"/>
                <w:sz w:val="28"/>
                <w:u w:val="none"/>
              </w:rPr>
              <w:t xml:space="preserve">       </w:t>
            </w:r>
            <w:r>
              <w:rPr>
                <w:rStyle w:val="21"/>
                <w:rFonts w:ascii="方正仿宋简体" w:eastAsia="方正仿宋简体" w:cs="方正仿宋简体" w:hAnsi="方正仿宋简体"/>
                <w:color w:val="auto"/>
                <w:sz w:val="28"/>
                <w:u w:val="none"/>
              </w:rPr>
              <w:t>预算年度：2022                                    单位：万元</w:t>
            </w:r>
          </w:p>
        </w:tc>
      </w:tr>
      <w:tr>
        <w:trPr>
          <w:cantSplit/>
          <w:trHeight w:hRule="exact" w:val="510"/>
          <w:tblHeader/>
        </w:trPr>
        <w:tc>
          <w:tcPr>
            <w:tcW w:w="1326"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序号</w:t>
            </w:r>
          </w:p>
        </w:tc>
        <w:tc>
          <w:tcPr>
            <w:tcW w:w="5535" w:type="dxa"/>
            <w:gridSpan w:val="2"/>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  目</w:t>
            </w:r>
          </w:p>
        </w:tc>
        <w:tc>
          <w:tcPr>
            <w:tcW w:w="2640"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合计</w:t>
            </w:r>
          </w:p>
        </w:tc>
        <w:tc>
          <w:tcPr>
            <w:tcW w:w="2580"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基本支出</w:t>
            </w:r>
          </w:p>
        </w:tc>
        <w:tc>
          <w:tcPr>
            <w:tcW w:w="2659"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功能分类科目编码</w:t>
            </w: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栏次</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r>
      <w:tr>
        <w:trPr>
          <w:cantSplit/>
          <w:trHeight w:hRule="exact" w:val="510"/>
        </w:trPr>
        <w:tc>
          <w:tcPr>
            <w:tcW w:w="132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1</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2</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3</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4</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5</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6</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7</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8</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9</w:t>
            </w:r>
          </w:p>
        </w:tc>
        <w:tc>
          <w:tcPr>
            <w:tcW w:w="291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bl>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注：无国有资本经营预算财政拨款预算，空表列示。</w:t>
      </w:r>
    </w:p>
    <w:p>
      <w:pPr>
        <w:spacing w:line="560" w:lineRule="exact"/>
        <w:jc w:val="left"/>
        <w:rPr>
          <w:rStyle w:val="21"/>
          <w:rFonts w:ascii="方正仿宋简体" w:eastAsia="方正仿宋简体" w:cs="方正仿宋简体" w:hAnsi="方正仿宋简体" w:hint="eastAsia"/>
          <w:color w:val="auto"/>
          <w:sz w:val="28"/>
          <w:u w:val="none"/>
        </w:rPr>
      </w:pPr>
    </w:p>
    <w:p>
      <w:pPr>
        <w:spacing w:line="560" w:lineRule="exact"/>
        <w:jc w:val="left"/>
        <w:rPr>
          <w:rStyle w:val="21"/>
          <w:rFonts w:ascii="宋体" w:cs="宋体" w:hAnsi="宋体" w:hint="eastAsia"/>
          <w:color w:val="auto"/>
          <w:sz w:val="28"/>
          <w:u w:val="none"/>
        </w:rPr>
      </w:pPr>
    </w:p>
    <w:p>
      <w:pPr>
        <w:spacing w:line="560" w:lineRule="exact"/>
        <w:rPr>
          <w:rStyle w:val="21"/>
          <w:rFonts w:ascii="方正小标宋简体" w:eastAsia="方正小标宋简体" w:cs="方正小标宋简体" w:hAnsi="方正小标宋简体" w:hint="eastAsia"/>
          <w:color w:val="auto"/>
          <w:sz w:val="44"/>
          <w:szCs w:val="44"/>
          <w:u w:val="none"/>
        </w:rPr>
      </w:pPr>
      <w:r>
        <w:rPr>
          <w:rStyle w:val="21"/>
          <w:rFonts w:ascii="方正仿宋简体" w:eastAsia="方正仿宋简体" w:cs="方正仿宋简体" w:hAnsi="方正仿宋简体" w:hint="eastAsia"/>
          <w:color w:val="auto"/>
          <w:sz w:val="28"/>
          <w:u w:val="none"/>
        </w:rPr>
        <w:t>附表1-9</w:t>
      </w:r>
    </w:p>
    <w:p>
      <w:pPr>
        <w:spacing w:line="560" w:lineRule="exact"/>
        <w:jc w:val="center"/>
        <w:rPr>
          <w:rStyle w:val="21"/>
          <w:rFonts w:ascii="方正小标宋简体" w:eastAsia="方正小标宋简体" w:cs="方正小标宋简体" w:hAnsi="方正小标宋简体" w:hint="eastAsia"/>
          <w:color w:val="auto"/>
          <w:sz w:val="44"/>
          <w:szCs w:val="44"/>
          <w:u w:val="none"/>
        </w:rPr>
      </w:pPr>
      <w:r>
        <w:rPr>
          <w:rStyle w:val="21"/>
          <w:rFonts w:ascii="方正小标宋简体" w:eastAsia="方正小标宋简体" w:cs="方正小标宋简体" w:hAnsi="方正小标宋简体" w:hint="eastAsia"/>
          <w:color w:val="auto"/>
          <w:sz w:val="44"/>
          <w:szCs w:val="44"/>
          <w:u w:val="none"/>
        </w:rPr>
        <w:t>部门预算财政拨款“三公”经费支出表</w:t>
      </w:r>
    </w:p>
    <w:tbl>
      <w:tblPr>
        <w:jc w:val="left"/>
        <w:tblInd w:w="0" w:type="dxa"/>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lang w:val="en-US" w:eastAsia="zh-CN"/>
              </w:rPr>
              <w:t>975</w:t>
            </w:r>
            <w:r>
              <w:rPr>
                <w:rStyle w:val="21"/>
                <w:rFonts w:ascii="方正仿宋简体" w:eastAsia="方正仿宋简体" w:cs="方正仿宋简体" w:hAnsi="方正仿宋简体" w:hint="eastAsia"/>
                <w:color w:val="auto"/>
                <w:sz w:val="28"/>
                <w:u w:val="none"/>
              </w:rPr>
              <w:t>遵化市</w:t>
            </w:r>
            <w:r>
              <w:rPr>
                <w:rStyle w:val="21"/>
                <w:rFonts w:ascii="方正仿宋简体" w:eastAsia="方正仿宋简体" w:cs="方正仿宋简体" w:hAnsi="方正仿宋简体" w:hint="eastAsia"/>
                <w:color w:val="auto"/>
                <w:sz w:val="28"/>
                <w:u w:val="none"/>
                <w:lang w:val="en-US" w:eastAsia="zh-CN"/>
              </w:rPr>
              <w:t xml:space="preserve">供销合作社     </w:t>
            </w:r>
            <w:r>
              <w:rPr>
                <w:rStyle w:val="21"/>
                <w:rFonts w:ascii="方正仿宋简体" w:eastAsia="方正仿宋简体" w:cs="方正仿宋简体" w:hAnsi="方正仿宋简体" w:hint="eastAsia"/>
                <w:color w:val="auto"/>
                <w:sz w:val="28"/>
                <w:u w:val="none"/>
              </w:rPr>
              <w:t xml:space="preserve">                 预算年度：2022                                  单位：万元</w:t>
            </w:r>
          </w:p>
        </w:tc>
      </w:tr>
      <w:tr>
        <w:trPr>
          <w:cantSplit/>
          <w:trHeight w:hRule="exact" w:val="510"/>
          <w:tblHeader/>
        </w:trPr>
        <w:tc>
          <w:tcPr>
            <w:tcW w:w="884" w:type="dxa"/>
            <w:vMerge w:val="restart"/>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序号</w:t>
            </w:r>
          </w:p>
        </w:tc>
        <w:tc>
          <w:tcPr>
            <w:tcW w:w="3950" w:type="dxa"/>
            <w:vMerge w:val="restart"/>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项   目</w:t>
            </w:r>
          </w:p>
        </w:tc>
        <w:tc>
          <w:tcPr>
            <w:tcW w:w="9906" w:type="dxa"/>
            <w:gridSpan w:val="4"/>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合计</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一般公共预算       财政拨款</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政府性基金         预算拨款</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国有资本经营       预算财政拨款</w:t>
            </w:r>
          </w:p>
        </w:tc>
      </w:tr>
      <w:tr>
        <w:trPr>
          <w:cantSplit/>
          <w:trHeight w:hRule="exact" w:val="510"/>
          <w:tblHeader/>
        </w:trPr>
        <w:tc>
          <w:tcPr>
            <w:tcW w:w="884"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栏次</w:t>
            </w:r>
          </w:p>
        </w:tc>
        <w:tc>
          <w:tcPr>
            <w:tcW w:w="395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3</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4</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5</w:t>
            </w:r>
          </w:p>
        </w:tc>
      </w:tr>
      <w:tr>
        <w:trPr>
          <w:cantSplit/>
          <w:trHeight w:hRule="exact" w:val="510"/>
        </w:trPr>
        <w:tc>
          <w:tcPr>
            <w:tcW w:w="884"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1</w:t>
            </w:r>
          </w:p>
        </w:tc>
        <w:tc>
          <w:tcPr>
            <w:tcW w:w="3950"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合  计</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rPr>
              <w:t>0.</w:t>
            </w:r>
            <w:r>
              <w:rPr>
                <w:rStyle w:val="21"/>
                <w:rFonts w:ascii="方正仿宋简体" w:eastAsia="方正仿宋简体" w:cs="方正仿宋简体" w:hAnsi="方正仿宋简体" w:hint="eastAsia"/>
                <w:color w:val="auto"/>
                <w:sz w:val="28"/>
                <w:u w:val="none"/>
                <w:lang w:val="en-US" w:eastAsia="zh-CN"/>
              </w:rPr>
              <w:t>18</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rPr>
              <w:t>0.</w:t>
            </w:r>
            <w:r>
              <w:rPr>
                <w:rStyle w:val="21"/>
                <w:rFonts w:ascii="方正仿宋简体" w:eastAsia="方正仿宋简体" w:cs="方正仿宋简体" w:hAnsi="方正仿宋简体" w:hint="eastAsia"/>
                <w:color w:val="auto"/>
                <w:sz w:val="28"/>
                <w:u w:val="none"/>
                <w:lang w:val="en-US" w:eastAsia="zh-CN"/>
              </w:rPr>
              <w:t>18</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2</w:t>
            </w:r>
          </w:p>
        </w:tc>
        <w:tc>
          <w:tcPr>
            <w:tcW w:w="39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一、因公出国（境）费</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3</w:t>
            </w:r>
          </w:p>
        </w:tc>
        <w:tc>
          <w:tcPr>
            <w:tcW w:w="39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二、公务用车购置及运维费</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4</w:t>
            </w:r>
          </w:p>
        </w:tc>
        <w:tc>
          <w:tcPr>
            <w:tcW w:w="39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其中：公务用车购置费</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5</w:t>
            </w:r>
          </w:p>
        </w:tc>
        <w:tc>
          <w:tcPr>
            <w:tcW w:w="39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公务用车运行维护费</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0.00</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0.00</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6</w:t>
            </w:r>
          </w:p>
        </w:tc>
        <w:tc>
          <w:tcPr>
            <w:tcW w:w="39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三、公务接待费</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0.03</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0.03</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7</w:t>
            </w:r>
          </w:p>
        </w:tc>
        <w:tc>
          <w:tcPr>
            <w:tcW w:w="39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四、会议费</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lang w:val="en-US" w:eastAsia="zh-CN"/>
              </w:rPr>
              <w:t>0.08</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rPr>
              <w:t>0.</w:t>
            </w:r>
            <w:r>
              <w:rPr>
                <w:rStyle w:val="21"/>
                <w:rFonts w:ascii="方正仿宋简体" w:eastAsia="方正仿宋简体" w:cs="方正仿宋简体" w:hAnsi="方正仿宋简体" w:hint="eastAsia"/>
                <w:color w:val="auto"/>
                <w:sz w:val="28"/>
                <w:u w:val="none"/>
                <w:lang w:val="en-US" w:eastAsia="zh-CN"/>
              </w:rPr>
              <w:t>08</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r>
        <w:trPr>
          <w:cantSplit/>
          <w:trHeight w:val="567"/>
        </w:trPr>
        <w:tc>
          <w:tcPr>
            <w:tcW w:w="884" w:type="dxa"/>
            <w:vAlign w:val="center"/>
          </w:tcPr>
          <w:p>
            <w:pPr>
              <w:spacing w:line="560" w:lineRule="exact"/>
              <w:jc w:val="center"/>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8</w:t>
            </w:r>
          </w:p>
        </w:tc>
        <w:tc>
          <w:tcPr>
            <w:tcW w:w="3950" w:type="dxa"/>
            <w:tcBorders>
              <w:left w:val="single" w:sz="6" w:space="0" w:color="000000"/>
            </w:tcBorders>
            <w:vAlign w:val="center"/>
          </w:tcPr>
          <w:p>
            <w:pPr>
              <w:spacing w:line="560" w:lineRule="exact"/>
              <w:jc w:val="left"/>
              <w:rPr>
                <w:rStyle w:val="21"/>
                <w:rFonts w:ascii="方正仿宋简体" w:eastAsia="方正仿宋简体" w:cs="方正仿宋简体" w:hAnsi="方正仿宋简体" w:hint="eastAsia"/>
                <w:color w:val="auto"/>
                <w:sz w:val="28"/>
                <w:u w:val="none"/>
              </w:rPr>
            </w:pPr>
            <w:r>
              <w:rPr>
                <w:rStyle w:val="21"/>
                <w:rFonts w:ascii="方正仿宋简体" w:eastAsia="方正仿宋简体" w:cs="方正仿宋简体" w:hAnsi="方正仿宋简体" w:hint="eastAsia"/>
                <w:color w:val="auto"/>
                <w:sz w:val="28"/>
                <w:u w:val="none"/>
              </w:rPr>
              <w:t>五、培训费</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rPr>
              <w:t>0.</w:t>
            </w:r>
            <w:r>
              <w:rPr>
                <w:rStyle w:val="21"/>
                <w:rFonts w:ascii="方正仿宋简体" w:eastAsia="方正仿宋简体" w:cs="方正仿宋简体" w:hAnsi="方正仿宋简体" w:hint="eastAsia"/>
                <w:color w:val="auto"/>
                <w:sz w:val="28"/>
                <w:u w:val="none"/>
                <w:lang w:val="en-US" w:eastAsia="zh-CN"/>
              </w:rPr>
              <w:t>07</w:t>
            </w:r>
          </w:p>
        </w:tc>
        <w:tc>
          <w:tcPr>
            <w:tcW w:w="2476"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color w:val="auto"/>
                <w:sz w:val="28"/>
                <w:u w:val="none"/>
                <w:lang w:val="en-US" w:eastAsia="zh-CN"/>
              </w:rPr>
            </w:pPr>
            <w:r>
              <w:rPr>
                <w:rStyle w:val="21"/>
                <w:rFonts w:ascii="方正仿宋简体" w:eastAsia="方正仿宋简体" w:cs="方正仿宋简体" w:hAnsi="方正仿宋简体" w:hint="eastAsia"/>
                <w:color w:val="auto"/>
                <w:sz w:val="28"/>
                <w:u w:val="none"/>
              </w:rPr>
              <w:t>0.</w:t>
            </w:r>
            <w:r>
              <w:rPr>
                <w:rStyle w:val="21"/>
                <w:rFonts w:ascii="方正仿宋简体" w:eastAsia="方正仿宋简体" w:cs="方正仿宋简体" w:hAnsi="方正仿宋简体" w:hint="eastAsia"/>
                <w:color w:val="auto"/>
                <w:sz w:val="28"/>
                <w:u w:val="none"/>
                <w:lang w:val="en-US" w:eastAsia="zh-CN"/>
              </w:rPr>
              <w:t>07</w:t>
            </w: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1"/>
                <w:rFonts w:ascii="方正仿宋简体" w:eastAsia="方正仿宋简体" w:cs="方正仿宋简体" w:hAnsi="方正仿宋简体" w:hint="eastAsia"/>
                <w:color w:val="auto"/>
                <w:sz w:val="28"/>
                <w:u w:val="none"/>
              </w:rPr>
            </w:pPr>
          </w:p>
        </w:tc>
      </w:tr>
    </w:tbl>
    <w:p>
      <w:pPr>
        <w:spacing w:line="560" w:lineRule="exact"/>
        <w:jc w:val="center"/>
        <w:rPr>
          <w:rFonts w:ascii="宋体" w:cs="宋体" w:hAnsi="宋体" w:hint="eastAsia"/>
          <w:sz w:val="44"/>
          <w:szCs w:val="44"/>
        </w:rPr>
      </w:pPr>
    </w:p>
    <w:p>
      <w:pPr>
        <w:spacing w:line="560" w:lineRule="exact"/>
        <w:rPr>
          <w:rFonts w:ascii="宋体" w:cs="宋体" w:hAnsi="宋体" w:hint="eastAsia"/>
          <w:sz w:val="44"/>
          <w:szCs w:val="44"/>
        </w:rPr>
      </w:pPr>
    </w:p>
    <w:p>
      <w:pPr>
        <w:spacing w:line="560" w:lineRule="exact"/>
        <w:jc w:val="center"/>
        <w:rPr>
          <w:rFonts w:ascii="黑体" w:eastAsia="黑体" w:cs="黑体" w:hAnsi="黑体" w:hint="eastAsia"/>
          <w:b w:val="0"/>
          <w:bCs/>
          <w:sz w:val="44"/>
          <w:szCs w:val="44"/>
          <w:lang w:val="en-US" w:eastAsia="zh-CN"/>
        </w:rPr>
      </w:pPr>
      <w:r>
        <w:rPr>
          <w:rFonts w:ascii="黑体" w:eastAsia="黑体" w:cs="黑体" w:hAnsi="黑体" w:hint="eastAsia"/>
          <w:b w:val="0"/>
          <w:bCs/>
          <w:sz w:val="44"/>
          <w:szCs w:val="44"/>
        </w:rPr>
        <w:t>遵化市供销合作社</w:t>
      </w:r>
    </w:p>
    <w:p>
      <w:pPr>
        <w:spacing w:line="560" w:lineRule="exact"/>
        <w:jc w:val="center"/>
        <w:rPr>
          <w:rFonts w:ascii="黑体" w:eastAsia="黑体" w:cs="黑体" w:hAnsi="黑体" w:hint="eastAsia"/>
          <w:b w:val="0"/>
          <w:bCs/>
          <w:sz w:val="44"/>
          <w:szCs w:val="44"/>
        </w:rPr>
      </w:pPr>
      <w:r>
        <w:rPr>
          <w:rFonts w:ascii="黑体" w:eastAsia="黑体" w:cs="黑体" w:hAnsi="黑体" w:hint="eastAsia"/>
          <w:b w:val="0"/>
          <w:bCs/>
          <w:sz w:val="44"/>
          <w:szCs w:val="44"/>
        </w:rPr>
        <w:t>2022年部门预算信息公开情况说明</w:t>
      </w:r>
    </w:p>
    <w:p>
      <w:pPr>
        <w:spacing w:line="560" w:lineRule="exact"/>
        <w:jc w:val="center"/>
        <w:rPr>
          <w:rFonts w:ascii="方正小标宋简体" w:eastAsia="方正小标宋简体" w:cs="方正小标宋简体" w:hAnsi="方正小标宋简体" w:hint="eastAsia"/>
          <w:sz w:val="44"/>
          <w:szCs w:val="44"/>
        </w:rPr>
      </w:pP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sz w:val="32"/>
          <w:szCs w:val="32"/>
        </w:rPr>
        <w:t>中华人民共和国</w:t>
      </w:r>
      <w:r>
        <w:rPr>
          <w:rFonts w:ascii="方正仿宋简体" w:eastAsia="方正仿宋简体" w:cs="方正仿宋简体" w:hAnsi="方正仿宋简体" w:hint="eastAsia"/>
          <w:sz w:val="32"/>
          <w:szCs w:val="32"/>
        </w:rPr>
        <w:t>预算法》、《地方预决算公开操作规程》和《河北省省级预算公开办法》规定，现将遵化市供销合作社20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年部门预算公开如下：</w:t>
      </w:r>
    </w:p>
    <w:p>
      <w:pPr>
        <w:spacing w:line="560" w:lineRule="exact"/>
        <w:ind w:firstLine="640"/>
        <w:rPr>
          <w:rFonts w:ascii="黑体" w:eastAsia="黑体" w:cs="Times New Roman" w:hAnsi="黑体"/>
          <w:sz w:val="32"/>
          <w:szCs w:val="32"/>
        </w:rPr>
      </w:pPr>
      <w:r>
        <w:rPr>
          <w:rFonts w:ascii="黑体" w:eastAsia="黑体" w:cs="Times New Roman" w:hAnsi="黑体" w:hint="eastAsia"/>
          <w:sz w:val="32"/>
          <w:szCs w:val="32"/>
        </w:rPr>
        <w:t>一、部门职责及机构设置情况</w:t>
      </w:r>
    </w:p>
    <w:p>
      <w:pPr>
        <w:spacing w:line="560" w:lineRule="exact"/>
        <w:ind w:firstLineChars="200" w:firstLine="640"/>
        <w:rPr>
          <w:rFonts w:ascii="方正仿宋简体" w:eastAsia="方正仿宋简体" w:cs="方正仿宋简体" w:hAnsi="方正仿宋简体" w:hint="eastAsia"/>
          <w:b/>
          <w:bCs w:val="0"/>
          <w:sz w:val="32"/>
          <w:szCs w:val="32"/>
        </w:rPr>
      </w:pPr>
      <w:r>
        <w:rPr>
          <w:rFonts w:ascii="方正仿宋简体" w:eastAsia="方正仿宋简体" w:cs="方正仿宋简体" w:hAnsi="方正仿宋简体" w:hint="eastAsia"/>
          <w:b/>
          <w:bCs w:val="0"/>
          <w:sz w:val="32"/>
          <w:szCs w:val="32"/>
          <w:lang w:eastAsia="zh-CN"/>
        </w:rPr>
        <w:t>（</w:t>
      </w:r>
      <w:r>
        <w:rPr>
          <w:rFonts w:ascii="方正仿宋简体" w:eastAsia="方正仿宋简体" w:cs="方正仿宋简体" w:hAnsi="方正仿宋简体" w:hint="eastAsia"/>
          <w:b/>
          <w:bCs w:val="0"/>
          <w:sz w:val="32"/>
          <w:szCs w:val="32"/>
          <w:lang w:val="en-US" w:eastAsia="zh-CN"/>
        </w:rPr>
        <w:t>一</w:t>
      </w:r>
      <w:r>
        <w:rPr>
          <w:rFonts w:ascii="方正仿宋简体" w:eastAsia="方正仿宋简体" w:cs="方正仿宋简体" w:hAnsi="方正仿宋简体" w:hint="eastAsia"/>
          <w:b/>
          <w:bCs w:val="0"/>
          <w:sz w:val="32"/>
          <w:szCs w:val="32"/>
          <w:lang w:eastAsia="zh-CN"/>
        </w:rPr>
        <w:t>）</w:t>
      </w:r>
      <w:r>
        <w:rPr>
          <w:rFonts w:ascii="方正仿宋简体" w:eastAsia="方正仿宋简体" w:cs="方正仿宋简体" w:hAnsi="方正仿宋简体" w:hint="eastAsia"/>
          <w:b/>
          <w:bCs w:val="0"/>
          <w:sz w:val="32"/>
          <w:szCs w:val="32"/>
        </w:rPr>
        <w:t>部门职责：</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根据《中共遵化市委机构编制委员会关于印发&lt;遵化市供销合作社机关职能配置、内设机构和人员编制规定&gt;的通知》（遵机编字[2020]15号）等有关文件，本单位主要职责是： </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1.宣传贯彻党委和政府“三农”工作方针政策，指导全市供销合作事业发展。</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2.负责研究制定全市供销合作社的发展战略和发展规划，指导服务系统改革发展。</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负责按照政府授权对食盐、重要农业生产资料、农副产品的经营进行组织、协调和管理，承担政府委托的公益性服务和其他任务，负责管理政府委托的重要物资、商品的储备工作；受本级政府委托负责全市烟花爆竹批发业务；负责指导所属盐业专营企业做好食盐批发经营工作。</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4.负责推进供销合作社法制建设，研究提出促进农村经济社会和行业发展的政策法规建议，维护各级供销合作社的合法权益。</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负责发展农业生产资料现代经营服务网络，构建连锁经营体系；负责发展农副产品购销网络，创办各类农副产品批发市场，推动农超对接；负责发展日用消费品现代经营网络，构建现代连锁经营体系；负责再生资源回收利用体系建设。</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负责协调同有关部门的关系，指导全市供销合作社业务活动，支持系统发展电子商务和开展农村合作金融服务，指导推进全市农村产权交易体系建设和管理，指导系统领办创办农民专业合作社，更好履行为农服务职责。</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7.负责管理运营全市社有资产，对出资企业行使出资人职能；负责推进直属企业改革，建立健全现代企业制度；负责系统财产安全统筹工作。</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8.负责基层供销合作社的组织建设；监督指导基层供销合作社的经营管理和改革发展。</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9.负责完成上级交办的其他工作任务。</w:t>
      </w:r>
    </w:p>
    <w:p>
      <w:pPr>
        <w:spacing w:line="560" w:lineRule="exact"/>
        <w:ind w:firstLineChars="200" w:firstLine="640"/>
        <w:rPr>
          <w:rFonts w:ascii="方正仿宋简体" w:eastAsia="方正仿宋简体" w:cs="方正仿宋简体" w:hAnsi="方正仿宋简体" w:hint="eastAsia"/>
          <w:b/>
          <w:bCs w:val="0"/>
          <w:sz w:val="32"/>
          <w:szCs w:val="32"/>
        </w:rPr>
      </w:pPr>
      <w:r>
        <w:rPr>
          <w:rFonts w:ascii="方正仿宋简体" w:eastAsia="方正仿宋简体" w:cs="方正仿宋简体" w:hAnsi="方正仿宋简体" w:hint="eastAsia"/>
          <w:b/>
          <w:bCs w:val="0"/>
          <w:sz w:val="32"/>
          <w:szCs w:val="32"/>
          <w:lang w:eastAsia="zh-CN"/>
        </w:rPr>
        <w:t>（</w:t>
      </w:r>
      <w:r>
        <w:rPr>
          <w:rFonts w:ascii="方正仿宋简体" w:eastAsia="方正仿宋简体" w:cs="方正仿宋简体" w:hAnsi="方正仿宋简体" w:hint="eastAsia"/>
          <w:b/>
          <w:bCs w:val="0"/>
          <w:sz w:val="32"/>
          <w:szCs w:val="32"/>
          <w:lang w:val="en-US" w:eastAsia="zh-CN"/>
        </w:rPr>
        <w:t>二</w:t>
      </w:r>
      <w:r>
        <w:rPr>
          <w:rFonts w:ascii="方正仿宋简体" w:eastAsia="方正仿宋简体" w:cs="方正仿宋简体" w:hAnsi="方正仿宋简体" w:hint="eastAsia"/>
          <w:b/>
          <w:bCs w:val="0"/>
          <w:sz w:val="32"/>
          <w:szCs w:val="32"/>
          <w:lang w:eastAsia="zh-CN"/>
        </w:rPr>
        <w:t>）</w:t>
      </w:r>
      <w:r>
        <w:rPr>
          <w:rFonts w:ascii="方正仿宋简体" w:eastAsia="方正仿宋简体" w:cs="方正仿宋简体" w:hAnsi="方正仿宋简体" w:hint="eastAsia"/>
          <w:b/>
          <w:bCs w:val="0"/>
          <w:sz w:val="32"/>
          <w:szCs w:val="32"/>
        </w:rPr>
        <w:t>机构设置：</w:t>
      </w:r>
    </w:p>
    <w:p>
      <w:pPr>
        <w:spacing w:line="560" w:lineRule="exact"/>
        <w:ind w:firstLineChars="200" w:firstLine="64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sz w:val="32"/>
          <w:szCs w:val="32"/>
        </w:rPr>
        <w:t>部门机构设置情况</w:t>
      </w:r>
    </w:p>
    <w:tbl>
      <w:tblPr>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717"/>
        <w:gridCol w:w="2286"/>
        <w:gridCol w:w="2857"/>
        <w:gridCol w:w="3200"/>
      </w:tblGrid>
      <w:tr>
        <w:trPr>
          <w:trHeight w:hRule="exact" w:val="312"/>
          <w:tblHeader/>
        </w:trPr>
        <w:tc>
          <w:tcPr>
            <w:tcW w:w="5717" w:type="dxa"/>
            <w:vMerge w:val="restart"/>
            <w:vAlign w:val="center"/>
          </w:tcPr>
          <w:p>
            <w:pPr>
              <w:spacing w:line="560" w:lineRule="exact"/>
              <w:jc w:val="center"/>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单位名称</w:t>
            </w:r>
          </w:p>
        </w:tc>
        <w:tc>
          <w:tcPr>
            <w:tcW w:w="2286" w:type="dxa"/>
            <w:vMerge w:val="restart"/>
            <w:vAlign w:val="center"/>
          </w:tcPr>
          <w:p>
            <w:pPr>
              <w:spacing w:line="560" w:lineRule="exact"/>
              <w:jc w:val="center"/>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单位性质</w:t>
            </w:r>
          </w:p>
        </w:tc>
        <w:tc>
          <w:tcPr>
            <w:tcW w:w="2857" w:type="dxa"/>
            <w:vMerge w:val="restart"/>
            <w:vAlign w:val="center"/>
          </w:tcPr>
          <w:p>
            <w:pPr>
              <w:spacing w:line="560" w:lineRule="exact"/>
              <w:jc w:val="center"/>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单位规格</w:t>
            </w:r>
          </w:p>
        </w:tc>
        <w:tc>
          <w:tcPr>
            <w:tcW w:w="3200" w:type="dxa"/>
            <w:vMerge w:val="restart"/>
            <w:vAlign w:val="center"/>
          </w:tcPr>
          <w:p>
            <w:pPr>
              <w:spacing w:line="560" w:lineRule="exact"/>
              <w:jc w:val="center"/>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经费保障形式</w:t>
            </w:r>
          </w:p>
        </w:tc>
      </w:tr>
      <w:tr>
        <w:trPr>
          <w:trHeight w:hRule="exact" w:val="356"/>
          <w:tblHeader/>
        </w:trPr>
        <w:tc>
          <w:tcPr>
            <w:tcW w:w="5717" w:type="dxa"/>
            <w:vMerge/>
            <w:vAlign w:val="center"/>
          </w:tcPr>
          <w:p/>
        </w:tc>
        <w:tc>
          <w:tcPr>
            <w:tcW w:w="2286" w:type="dxa"/>
            <w:vMerge/>
            <w:tcBorders>
              <w:left w:val="single" w:sz="6" w:space="0" w:color="000000"/>
            </w:tcBorders>
            <w:vAlign w:val="center"/>
          </w:tcPr>
          <w:p/>
        </w:tc>
        <w:tc>
          <w:tcPr>
            <w:tcW w:w="2857" w:type="dxa"/>
            <w:vMerge/>
            <w:tcBorders>
              <w:left w:val="single" w:sz="6" w:space="0" w:color="000000"/>
            </w:tcBorders>
            <w:vAlign w:val="center"/>
          </w:tcPr>
          <w:p/>
        </w:tc>
        <w:tc>
          <w:tcPr>
            <w:tcW w:w="3200" w:type="dxa"/>
            <w:vMerge/>
            <w:tcBorders>
              <w:left w:val="single" w:sz="6" w:space="0" w:color="000000"/>
            </w:tcBorders>
            <w:vAlign w:val="center"/>
          </w:tcPr>
          <w:p/>
        </w:tc>
      </w:tr>
      <w:tr>
        <w:trPr>
          <w:trHeight w:hRule="exact" w:val="626"/>
        </w:trPr>
        <w:tc>
          <w:tcPr>
            <w:tcW w:w="5717"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遵化市供销合作社机关</w:t>
            </w:r>
          </w:p>
        </w:tc>
        <w:tc>
          <w:tcPr>
            <w:tcW w:w="228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事业</w:t>
            </w:r>
          </w:p>
        </w:tc>
        <w:tc>
          <w:tcPr>
            <w:tcW w:w="2857"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正科级</w:t>
            </w:r>
          </w:p>
        </w:tc>
        <w:tc>
          <w:tcPr>
            <w:tcW w:w="320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财政拨款</w:t>
            </w:r>
          </w:p>
        </w:tc>
      </w:tr>
    </w:tbl>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遵化市供销合作社机关设7个职能科室，分别为：综合办公室、财务审计科、信访保卫监察科、人事教育科、合作指导科、</w:t>
      </w:r>
      <w:r>
        <w:rPr>
          <w:rFonts w:ascii="方正仿宋简体" w:eastAsia="方正仿宋简体" w:cs="方正仿宋简体" w:hAnsi="方正仿宋简体" w:hint="eastAsia"/>
          <w:sz w:val="32"/>
          <w:szCs w:val="32"/>
          <w:lang w:eastAsia="zh-CN"/>
        </w:rPr>
        <w:t>农村产权交易中心</w:t>
      </w:r>
      <w:r>
        <w:rPr>
          <w:rFonts w:ascii="方正仿宋简体" w:eastAsia="方正仿宋简体" w:cs="方正仿宋简体" w:hAnsi="方正仿宋简体" w:hint="eastAsia"/>
          <w:sz w:val="32"/>
          <w:szCs w:val="32"/>
        </w:rPr>
        <w:t xml:space="preserve">、资产运营管理中心。纳入遵化市供销合作社部门预算编报范围的预算单位共1家，即遵化市供销合作社机关本级。 </w:t>
      </w:r>
    </w:p>
    <w:p>
      <w:pPr>
        <w:spacing w:line="560" w:lineRule="exact"/>
        <w:ind w:firstLine="640"/>
        <w:rPr>
          <w:rFonts w:ascii="黑体" w:eastAsia="黑体" w:cs="黑体" w:hAnsi="黑体" w:hint="eastAsia"/>
          <w:b w:val="0"/>
          <w:bCs w:val="0"/>
          <w:sz w:val="32"/>
          <w:szCs w:val="32"/>
        </w:rPr>
      </w:pPr>
      <w:r>
        <w:rPr>
          <w:rFonts w:ascii="黑体" w:eastAsia="黑体" w:cs="黑体" w:hAnsi="黑体" w:hint="eastAsia"/>
          <w:b w:val="0"/>
          <w:bCs w:val="0"/>
          <w:sz w:val="32"/>
          <w:szCs w:val="32"/>
        </w:rPr>
        <w:t>二、部门预算安排的总体情况</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按照预算管理有关规定，目前我省部门预算的编制实行综合预算制度，即全部收入和支出都反映在预算中。遵化市供销合作社的收支包含在部门预算中。</w:t>
      </w:r>
    </w:p>
    <w:p>
      <w:pPr>
        <w:spacing w:line="560" w:lineRule="exact"/>
        <w:ind w:firstLineChars="200" w:firstLine="640"/>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1、收入说明</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反映本部门当年全部收入。20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年预算收入</w:t>
      </w:r>
      <w:r>
        <w:rPr>
          <w:rFonts w:ascii="方正仿宋简体" w:eastAsia="方正仿宋简体" w:cs="方正仿宋简体" w:hAnsi="方正仿宋简体" w:hint="eastAsia"/>
          <w:sz w:val="32"/>
          <w:szCs w:val="32"/>
          <w:lang w:val="en-US" w:eastAsia="zh-CN"/>
        </w:rPr>
        <w:t>289.42</w:t>
      </w:r>
      <w:r>
        <w:rPr>
          <w:rFonts w:ascii="方正仿宋简体" w:eastAsia="方正仿宋简体" w:cs="方正仿宋简体" w:hAnsi="方正仿宋简体" w:hint="eastAsia"/>
          <w:sz w:val="32"/>
          <w:szCs w:val="32"/>
        </w:rPr>
        <w:t>万元，其中：一般公共预算收入</w:t>
      </w:r>
      <w:r>
        <w:rPr>
          <w:rFonts w:ascii="方正仿宋简体" w:eastAsia="方正仿宋简体" w:cs="方正仿宋简体" w:hAnsi="方正仿宋简体" w:hint="eastAsia"/>
          <w:sz w:val="32"/>
          <w:szCs w:val="32"/>
          <w:lang w:val="en-US" w:eastAsia="zh-CN"/>
        </w:rPr>
        <w:t>289.42</w:t>
      </w:r>
      <w:r>
        <w:rPr>
          <w:rFonts w:ascii="方正仿宋简体" w:eastAsia="方正仿宋简体" w:cs="方正仿宋简体" w:hAnsi="方正仿宋简体" w:hint="eastAsia"/>
          <w:sz w:val="32"/>
          <w:szCs w:val="32"/>
        </w:rPr>
        <w:t>万元，基金预算收入0万元，财政专户核拨收入0万元，其他来源收入0万元。</w:t>
      </w:r>
    </w:p>
    <w:p>
      <w:pPr>
        <w:spacing w:line="560" w:lineRule="exact"/>
        <w:ind w:firstLineChars="200" w:firstLine="640"/>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2、支出说明</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收支预算总表支出栏、基本支出表、项目支出表按经济分类和支出功能分类科目编制，反映遵化市供销合作社年度部门预算中支出预算的总体情况。20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年支出预算</w:t>
      </w:r>
      <w:r>
        <w:rPr>
          <w:rFonts w:ascii="方正仿宋简体" w:eastAsia="方正仿宋简体" w:cs="方正仿宋简体" w:hAnsi="方正仿宋简体" w:hint="eastAsia"/>
          <w:sz w:val="32"/>
          <w:szCs w:val="32"/>
          <w:lang w:val="en-US" w:eastAsia="zh-CN"/>
        </w:rPr>
        <w:t>289.42</w:t>
      </w:r>
      <w:r>
        <w:rPr>
          <w:rFonts w:ascii="方正仿宋简体" w:eastAsia="方正仿宋简体" w:cs="方正仿宋简体" w:hAnsi="方正仿宋简体" w:hint="eastAsia"/>
          <w:sz w:val="32"/>
          <w:szCs w:val="32"/>
        </w:rPr>
        <w:t>万元，其中：基本支出</w:t>
      </w:r>
      <w:r>
        <w:rPr>
          <w:rFonts w:ascii="方正仿宋简体" w:eastAsia="方正仿宋简体" w:cs="方正仿宋简体" w:hAnsi="方正仿宋简体" w:hint="eastAsia"/>
          <w:sz w:val="32"/>
          <w:szCs w:val="32"/>
          <w:lang w:val="en-US" w:eastAsia="zh-CN"/>
        </w:rPr>
        <w:t>257.92</w:t>
      </w:r>
      <w:r>
        <w:rPr>
          <w:rFonts w:ascii="方正仿宋简体" w:eastAsia="方正仿宋简体" w:cs="方正仿宋简体" w:hAnsi="方正仿宋简体" w:hint="eastAsia"/>
          <w:sz w:val="32"/>
          <w:szCs w:val="32"/>
        </w:rPr>
        <w:t>万元，包括人员经费</w:t>
      </w:r>
      <w:r>
        <w:rPr>
          <w:rFonts w:ascii="方正仿宋简体" w:eastAsia="方正仿宋简体" w:cs="方正仿宋简体" w:hAnsi="方正仿宋简体" w:hint="eastAsia"/>
          <w:sz w:val="32"/>
          <w:szCs w:val="32"/>
          <w:lang w:val="en-US" w:eastAsia="zh-CN"/>
        </w:rPr>
        <w:t>247.81</w:t>
      </w:r>
      <w:r>
        <w:rPr>
          <w:rFonts w:ascii="方正仿宋简体" w:eastAsia="方正仿宋简体" w:cs="方正仿宋简体" w:hAnsi="方正仿宋简体" w:hint="eastAsia"/>
          <w:sz w:val="32"/>
          <w:szCs w:val="32"/>
        </w:rPr>
        <w:t>万元和日常公用经费</w:t>
      </w:r>
      <w:r>
        <w:rPr>
          <w:rFonts w:ascii="方正仿宋简体" w:eastAsia="方正仿宋简体" w:cs="方正仿宋简体" w:hAnsi="方正仿宋简体" w:hint="eastAsia"/>
          <w:sz w:val="32"/>
          <w:szCs w:val="32"/>
          <w:lang w:val="en-US" w:eastAsia="zh-CN"/>
        </w:rPr>
        <w:t>10.11</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31.50</w:t>
      </w:r>
      <w:r>
        <w:rPr>
          <w:rFonts w:ascii="方正仿宋简体" w:eastAsia="方正仿宋简体" w:cs="方正仿宋简体" w:hAnsi="方正仿宋简体" w:hint="eastAsia"/>
          <w:sz w:val="32"/>
          <w:szCs w:val="32"/>
        </w:rPr>
        <w:t>万元，全部为本级支出，包括</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农合联</w:t>
      </w:r>
      <w:r>
        <w:rPr>
          <w:rFonts w:ascii="方正仿宋简体" w:eastAsia="方正仿宋简体" w:cs="方正仿宋简体" w:hAnsi="方正仿宋简体" w:hint="eastAsia"/>
          <w:sz w:val="32"/>
          <w:szCs w:val="32"/>
          <w:lang w:val="en-US" w:eastAsia="zh-CN"/>
        </w:rPr>
        <w:t>工作</w:t>
      </w:r>
      <w:r>
        <w:rPr>
          <w:rFonts w:ascii="方正仿宋简体" w:eastAsia="方正仿宋简体" w:cs="方正仿宋简体" w:hAnsi="方正仿宋简体" w:hint="eastAsia"/>
          <w:sz w:val="32"/>
          <w:szCs w:val="32"/>
        </w:rPr>
        <w:t>经费</w:t>
      </w:r>
      <w:r>
        <w:rPr>
          <w:rFonts w:ascii="方正仿宋简体" w:eastAsia="方正仿宋简体" w:cs="方正仿宋简体" w:hAnsi="方正仿宋简体" w:hint="eastAsia"/>
          <w:sz w:val="32"/>
          <w:szCs w:val="32"/>
          <w:lang w:val="en-US" w:eastAsia="zh-CN"/>
        </w:rPr>
        <w:t>6.00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供销合作社</w:t>
      </w:r>
      <w:r>
        <w:rPr>
          <w:rFonts w:ascii="方正仿宋简体" w:eastAsia="方正仿宋简体" w:cs="方正仿宋简体" w:hAnsi="方正仿宋简体" w:hint="eastAsia"/>
          <w:sz w:val="32"/>
          <w:szCs w:val="32"/>
        </w:rPr>
        <w:t>农村产权流转交易中心</w:t>
      </w:r>
      <w:r>
        <w:rPr>
          <w:rFonts w:ascii="方正仿宋简体" w:eastAsia="方正仿宋简体" w:cs="方正仿宋简体" w:hAnsi="方正仿宋简体" w:hint="eastAsia"/>
          <w:sz w:val="32"/>
          <w:szCs w:val="32"/>
          <w:lang w:val="en-US" w:eastAsia="zh-CN"/>
        </w:rPr>
        <w:t>工作</w:t>
      </w:r>
      <w:r>
        <w:rPr>
          <w:rFonts w:ascii="方正仿宋简体" w:eastAsia="方正仿宋简体" w:cs="方正仿宋简体" w:hAnsi="方正仿宋简体" w:hint="eastAsia"/>
          <w:sz w:val="32"/>
          <w:szCs w:val="32"/>
        </w:rPr>
        <w:t>经费</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供销</w:t>
      </w:r>
      <w:r>
        <w:rPr>
          <w:rFonts w:ascii="方正仿宋简体" w:eastAsia="方正仿宋简体" w:cs="方正仿宋简体" w:hAnsi="方正仿宋简体" w:hint="eastAsia"/>
          <w:sz w:val="32"/>
          <w:szCs w:val="32"/>
          <w:lang w:val="en-US" w:eastAsia="zh-CN"/>
        </w:rPr>
        <w:t>合作</w:t>
      </w:r>
      <w:r>
        <w:rPr>
          <w:rFonts w:ascii="方正仿宋简体" w:eastAsia="方正仿宋简体" w:cs="方正仿宋简体" w:hAnsi="方正仿宋简体" w:hint="eastAsia"/>
          <w:sz w:val="32"/>
          <w:szCs w:val="32"/>
          <w:lang w:eastAsia="zh-CN"/>
        </w:rPr>
        <w:t>社改制等退</w:t>
      </w:r>
      <w:r>
        <w:rPr>
          <w:rFonts w:ascii="方正仿宋简体" w:eastAsia="方正仿宋简体" w:cs="方正仿宋简体" w:hAnsi="方正仿宋简体" w:hint="eastAsia"/>
          <w:sz w:val="32"/>
          <w:szCs w:val="32"/>
          <w:lang w:val="en-US" w:eastAsia="zh-CN"/>
        </w:rPr>
        <w:t>人员医疗补助</w:t>
      </w:r>
      <w:r>
        <w:rPr>
          <w:rFonts w:ascii="方正仿宋简体" w:eastAsia="方正仿宋简体" w:cs="方正仿宋简体" w:hAnsi="方正仿宋简体" w:hint="eastAsia"/>
          <w:sz w:val="32"/>
          <w:szCs w:val="32"/>
          <w:lang w:eastAsia="zh-CN"/>
        </w:rPr>
        <w:t>经费</w:t>
      </w:r>
      <w:r>
        <w:rPr>
          <w:rFonts w:ascii="方正仿宋简体" w:eastAsia="方正仿宋简体" w:cs="方正仿宋简体" w:hAnsi="方正仿宋简体" w:hint="eastAsia"/>
          <w:sz w:val="32"/>
          <w:szCs w:val="32"/>
          <w:lang w:val="en-US" w:eastAsia="zh-CN"/>
        </w:rPr>
        <w:t>4.50</w:t>
      </w:r>
      <w:r>
        <w:rPr>
          <w:rFonts w:ascii="方正仿宋简体" w:eastAsia="方正仿宋简体" w:cs="方正仿宋简体" w:hAnsi="方正仿宋简体" w:hint="eastAsia"/>
          <w:sz w:val="32"/>
          <w:szCs w:val="32"/>
        </w:rPr>
        <w:t>万元。</w:t>
      </w:r>
    </w:p>
    <w:p>
      <w:pPr>
        <w:spacing w:line="560" w:lineRule="exact"/>
        <w:ind w:firstLineChars="200" w:firstLine="640"/>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3、比上年增减情况</w:t>
      </w:r>
    </w:p>
    <w:p>
      <w:pPr>
        <w:spacing w:line="560" w:lineRule="exact"/>
        <w:ind w:firstLineChars="200" w:firstLine="640"/>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年预算收支安排</w:t>
      </w:r>
      <w:r>
        <w:rPr>
          <w:rFonts w:ascii="方正仿宋简体" w:eastAsia="方正仿宋简体" w:cs="方正仿宋简体" w:hAnsi="方正仿宋简体" w:hint="eastAsia"/>
          <w:sz w:val="32"/>
          <w:szCs w:val="32"/>
          <w:lang w:val="en-US" w:eastAsia="zh-CN"/>
        </w:rPr>
        <w:t>289.42</w:t>
      </w:r>
      <w:r>
        <w:rPr>
          <w:rFonts w:ascii="方正仿宋简体" w:eastAsia="方正仿宋简体" w:cs="方正仿宋简体" w:hAnsi="方正仿宋简体" w:hint="eastAsia"/>
          <w:sz w:val="32"/>
          <w:szCs w:val="32"/>
        </w:rPr>
        <w:t>万元，较20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预算</w:t>
      </w:r>
      <w:r>
        <w:rPr>
          <w:rFonts w:ascii="方正仿宋简体" w:eastAsia="方正仿宋简体" w:cs="方正仿宋简体" w:hAnsi="方正仿宋简体" w:hint="eastAsia"/>
          <w:sz w:val="32"/>
          <w:szCs w:val="32"/>
          <w:lang w:val="en-US" w:eastAsia="zh-CN"/>
        </w:rPr>
        <w:t>278.02万元</w:t>
      </w:r>
      <w:r>
        <w:rPr>
          <w:rFonts w:ascii="方正仿宋简体" w:eastAsia="方正仿宋简体" w:cs="方正仿宋简体" w:hAnsi="方正仿宋简体" w:hint="eastAsia"/>
          <w:sz w:val="32"/>
          <w:szCs w:val="32"/>
          <w:lang w:eastAsia="zh-CN"/>
        </w:rPr>
        <w:t>增加</w:t>
      </w:r>
      <w:r>
        <w:rPr>
          <w:rFonts w:ascii="方正仿宋简体" w:eastAsia="方正仿宋简体" w:cs="方正仿宋简体" w:hAnsi="方正仿宋简体" w:hint="eastAsia"/>
          <w:sz w:val="32"/>
          <w:szCs w:val="32"/>
          <w:lang w:val="en-US" w:eastAsia="zh-CN"/>
        </w:rPr>
        <w:t>11.40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增加</w:t>
      </w:r>
      <w:r>
        <w:rPr>
          <w:rFonts w:ascii="方正仿宋简体" w:eastAsia="方正仿宋简体" w:cs="方正仿宋简体" w:hAnsi="方正仿宋简体" w:hint="eastAsia"/>
          <w:sz w:val="32"/>
          <w:szCs w:val="32"/>
          <w:lang w:val="en-US" w:eastAsia="zh-CN"/>
        </w:rPr>
        <w:t>4.10%，</w:t>
      </w:r>
      <w:r>
        <w:rPr>
          <w:rFonts w:ascii="方正仿宋简体" w:eastAsia="方正仿宋简体" w:cs="方正仿宋简体" w:hAnsi="方正仿宋简体" w:hint="eastAsia"/>
          <w:sz w:val="32"/>
          <w:szCs w:val="32"/>
        </w:rPr>
        <w:t>其中：</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基本支出</w:t>
      </w:r>
      <w:r>
        <w:rPr>
          <w:rFonts w:ascii="方正仿宋简体" w:eastAsia="方正仿宋简体" w:cs="方正仿宋简体" w:hAnsi="方正仿宋简体" w:hint="eastAsia"/>
          <w:sz w:val="32"/>
          <w:szCs w:val="32"/>
          <w:lang w:eastAsia="zh-CN"/>
        </w:rPr>
        <w:t>同比去年预算</w:t>
      </w:r>
      <w:r>
        <w:rPr>
          <w:rFonts w:ascii="方正仿宋简体" w:eastAsia="方正仿宋简体" w:cs="方正仿宋简体" w:hAnsi="方正仿宋简体" w:hint="eastAsia"/>
          <w:sz w:val="32"/>
          <w:szCs w:val="32"/>
          <w:lang w:val="en-US" w:eastAsia="zh-CN"/>
        </w:rPr>
        <w:t>增加10.90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增加4.41%，</w:t>
      </w:r>
      <w:r>
        <w:rPr>
          <w:rFonts w:ascii="方正仿宋简体" w:eastAsia="方正仿宋简体" w:cs="方正仿宋简体" w:hAnsi="方正仿宋简体" w:hint="eastAsia"/>
          <w:sz w:val="32"/>
          <w:szCs w:val="32"/>
        </w:rPr>
        <w:t>主要为在职人员</w:t>
      </w:r>
      <w:r>
        <w:rPr>
          <w:rFonts w:ascii="方正仿宋简体" w:eastAsia="方正仿宋简体" w:cs="方正仿宋简体" w:hAnsi="方正仿宋简体" w:hint="eastAsia"/>
          <w:sz w:val="32"/>
          <w:szCs w:val="32"/>
          <w:lang w:val="en-US" w:eastAsia="zh-CN"/>
        </w:rPr>
        <w:t>工资正常晋级及社保费增加，导致人员经费增加12.91万元；工会经费、福利费增加0.05万元，因去年公务用车报废致公务用车运行维护费减少2.05万元，公务接待费减少0.01万元，以上导致日常</w:t>
      </w:r>
      <w:r>
        <w:rPr>
          <w:rFonts w:ascii="方正仿宋简体" w:eastAsia="方正仿宋简体" w:cs="方正仿宋简体" w:hAnsi="方正仿宋简体" w:hint="eastAsia"/>
          <w:sz w:val="32"/>
          <w:szCs w:val="32"/>
        </w:rPr>
        <w:t>公用经费支出</w:t>
      </w:r>
      <w:r>
        <w:rPr>
          <w:rFonts w:ascii="方正仿宋简体" w:eastAsia="方正仿宋简体" w:cs="方正仿宋简体" w:hAnsi="方正仿宋简体" w:hint="eastAsia"/>
          <w:sz w:val="32"/>
          <w:szCs w:val="32"/>
          <w:lang w:val="en-US" w:eastAsia="zh-CN"/>
        </w:rPr>
        <w:t>较去年减少2.01万元</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项目支出</w:t>
      </w:r>
      <w:r>
        <w:rPr>
          <w:rFonts w:ascii="方正仿宋简体" w:eastAsia="方正仿宋简体" w:cs="方正仿宋简体" w:hAnsi="方正仿宋简体" w:hint="eastAsia"/>
          <w:sz w:val="32"/>
          <w:szCs w:val="32"/>
          <w:lang w:eastAsia="zh-CN"/>
        </w:rPr>
        <w:t>同比去年预算</w:t>
      </w:r>
      <w:r>
        <w:rPr>
          <w:rFonts w:ascii="方正仿宋简体" w:eastAsia="方正仿宋简体" w:cs="方正仿宋简体" w:hAnsi="方正仿宋简体" w:hint="eastAsia"/>
          <w:sz w:val="32"/>
          <w:szCs w:val="32"/>
          <w:lang w:val="en-US" w:eastAsia="zh-CN"/>
        </w:rPr>
        <w:t>增加0.50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增加1.61%，</w:t>
      </w:r>
      <w:r>
        <w:rPr>
          <w:rFonts w:ascii="方正仿宋简体" w:eastAsia="方正仿宋简体" w:cs="方正仿宋简体" w:hAnsi="方正仿宋简体" w:hint="eastAsia"/>
          <w:sz w:val="32"/>
          <w:szCs w:val="32"/>
        </w:rPr>
        <w:t>主要</w:t>
      </w:r>
      <w:r>
        <w:rPr>
          <w:rFonts w:ascii="方正仿宋简体" w:eastAsia="方正仿宋简体" w:cs="方正仿宋简体" w:hAnsi="方正仿宋简体" w:hint="eastAsia"/>
          <w:sz w:val="32"/>
          <w:szCs w:val="32"/>
          <w:lang w:val="en-US" w:eastAsia="zh-CN"/>
        </w:rPr>
        <w:t>为供销合作社改制等退人员医疗补助经费（即</w:t>
      </w:r>
      <w:r>
        <w:rPr>
          <w:rFonts w:ascii="方正仿宋简体" w:eastAsia="方正仿宋简体" w:cs="方正仿宋简体" w:hAnsi="方正仿宋简体" w:hint="eastAsia"/>
          <w:sz w:val="32"/>
          <w:szCs w:val="32"/>
        </w:rPr>
        <w:t>改制五年等退人员医疗保险费</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项目今年</w:t>
      </w:r>
      <w:r>
        <w:rPr>
          <w:rFonts w:ascii="方正仿宋简体" w:eastAsia="方正仿宋简体" w:cs="方正仿宋简体" w:hAnsi="方正仿宋简体" w:hint="eastAsia"/>
          <w:sz w:val="32"/>
          <w:szCs w:val="32"/>
          <w:lang w:eastAsia="zh-CN"/>
        </w:rPr>
        <w:t>预算</w:t>
      </w:r>
      <w:r>
        <w:rPr>
          <w:rFonts w:ascii="方正仿宋简体" w:eastAsia="方正仿宋简体" w:cs="方正仿宋简体" w:hAnsi="方正仿宋简体" w:hint="eastAsia"/>
          <w:sz w:val="32"/>
          <w:szCs w:val="32"/>
          <w:lang w:val="en-US" w:eastAsia="zh-CN"/>
        </w:rPr>
        <w:t>4.5万元，较去年预算5.0万元减少0.5万元，减少10%，减少原因为改制五年等退人员因退休减少缴费导致；供销合作社农村产权流转交易中心工作经费项目今年预算21万元，较去年预算20万元，增加1万元，增加5%，增加原因为该项目中劳务派遣人员的社保费基数调增所致。</w:t>
      </w:r>
    </w:p>
    <w:p>
      <w:pPr>
        <w:spacing w:line="560" w:lineRule="exact"/>
        <w:ind w:firstLineChars="200" w:firstLine="640"/>
        <w:rPr>
          <w:rFonts w:ascii="黑体" w:eastAsia="黑体" w:cs="黑体" w:hAnsi="黑体" w:hint="eastAsia"/>
          <w:sz w:val="32"/>
          <w:szCs w:val="32"/>
        </w:rPr>
      </w:pPr>
      <w:r>
        <w:rPr>
          <w:rFonts w:ascii="黑体" w:eastAsia="黑体" w:cs="黑体" w:hAnsi="黑体" w:hint="eastAsia"/>
          <w:sz w:val="32"/>
          <w:szCs w:val="32"/>
        </w:rPr>
        <w:t>三、机关运行经费安排情况</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我社属于财政补助事业单位，不属于行政单位（包括参照公务员法管理的事业单位），无机关运转经费。</w:t>
      </w:r>
    </w:p>
    <w:p>
      <w:pPr>
        <w:autoSpaceDE w:val="0"/>
        <w:autoSpaceDN w:val="0"/>
        <w:adjustRightInd w:val="0"/>
        <w:spacing w:line="560" w:lineRule="exact"/>
        <w:ind w:left="198" w:firstLineChars="200" w:firstLine="640"/>
        <w:jc w:val="left"/>
        <w:rPr>
          <w:rFonts w:ascii="黑体" w:eastAsia="黑体" w:cs="黑体" w:hAnsi="黑体" w:hint="eastAsia"/>
          <w:sz w:val="32"/>
          <w:szCs w:val="32"/>
        </w:rPr>
      </w:pPr>
      <w:r>
        <w:rPr>
          <w:rFonts w:ascii="黑体" w:eastAsia="黑体" w:cs="黑体" w:hAnsi="黑体" w:hint="eastAsia"/>
          <w:sz w:val="32"/>
          <w:szCs w:val="32"/>
        </w:rPr>
        <w:t>四、财政拨款“三公”经费预算情况及增减变化原因</w:t>
      </w:r>
    </w:p>
    <w:p>
      <w:pPr>
        <w:spacing w:line="560" w:lineRule="exact"/>
        <w:ind w:firstLineChars="300" w:firstLine="960"/>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2</w:t>
      </w:r>
      <w:r>
        <w:rPr>
          <w:rFonts w:ascii="方正仿宋简体" w:eastAsia="方正仿宋简体" w:cs="方正仿宋简体" w:hAnsi="方正仿宋简体" w:hint="eastAsia"/>
          <w:color w:val="auto"/>
          <w:sz w:val="32"/>
          <w:szCs w:val="32"/>
          <w:lang w:val="en-US" w:eastAsia="zh-CN"/>
        </w:rPr>
        <w:t>022</w:t>
      </w:r>
      <w:r>
        <w:rPr>
          <w:rFonts w:ascii="方正仿宋简体" w:eastAsia="方正仿宋简体" w:cs="方正仿宋简体" w:hAnsi="方正仿宋简体" w:hint="eastAsia"/>
          <w:color w:val="auto"/>
          <w:sz w:val="32"/>
          <w:szCs w:val="32"/>
        </w:rPr>
        <w:t>年我部门“三公”经费预算安排</w:t>
      </w:r>
      <w:r>
        <w:rPr>
          <w:rFonts w:ascii="方正仿宋简体" w:eastAsia="方正仿宋简体" w:cs="方正仿宋简体" w:hAnsi="方正仿宋简体" w:hint="eastAsia"/>
          <w:color w:val="auto"/>
          <w:sz w:val="32"/>
          <w:szCs w:val="32"/>
          <w:lang w:val="en-US" w:eastAsia="zh-CN"/>
        </w:rPr>
        <w:t>0.03</w:t>
      </w:r>
      <w:r>
        <w:rPr>
          <w:rFonts w:ascii="方正仿宋简体" w:eastAsia="方正仿宋简体" w:cs="方正仿宋简体" w:hAnsi="方正仿宋简体" w:hint="eastAsia"/>
          <w:color w:val="auto"/>
          <w:sz w:val="32"/>
          <w:szCs w:val="32"/>
        </w:rPr>
        <w:t>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年相比</w:t>
      </w:r>
      <w:r>
        <w:rPr>
          <w:rFonts w:ascii="方正仿宋简体" w:eastAsia="方正仿宋简体" w:cs="方正仿宋简体" w:hAnsi="方正仿宋简体" w:hint="eastAsia"/>
          <w:color w:val="auto"/>
          <w:sz w:val="32"/>
          <w:szCs w:val="32"/>
          <w:lang w:val="en-US" w:eastAsia="zh-CN"/>
        </w:rPr>
        <w:t>减少2.06万元，减少98.56%，减少原因为：去年公务用车报废导致公务用车运行维护费减少2.05万元，减少100%；公务接待费减少0.01万元，减少25%</w:t>
      </w:r>
      <w:r>
        <w:rPr>
          <w:rFonts w:ascii="方正仿宋简体" w:eastAsia="方正仿宋简体" w:cs="方正仿宋简体" w:hAnsi="方正仿宋简体" w:hint="eastAsia"/>
          <w:color w:val="auto"/>
          <w:sz w:val="32"/>
          <w:szCs w:val="32"/>
        </w:rPr>
        <w:t xml:space="preserve">。具体安排情况为： </w:t>
      </w:r>
    </w:p>
    <w:p>
      <w:pPr>
        <w:spacing w:line="560" w:lineRule="exact"/>
        <w:ind w:firstLineChars="200" w:firstLine="640"/>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b/>
          <w:bCs/>
          <w:color w:val="auto"/>
          <w:sz w:val="32"/>
          <w:szCs w:val="32"/>
        </w:rPr>
        <w:t>（一）公务用车购置及运行费。</w:t>
      </w:r>
      <w:r>
        <w:rPr>
          <w:rFonts w:ascii="方正仿宋简体" w:eastAsia="方正仿宋简体" w:cs="方正仿宋简体" w:hAnsi="方正仿宋简体" w:hint="eastAsia"/>
          <w:color w:val="auto"/>
          <w:sz w:val="32"/>
          <w:szCs w:val="32"/>
        </w:rPr>
        <w:t>共计安排</w:t>
      </w:r>
      <w:r>
        <w:rPr>
          <w:rFonts w:ascii="方正仿宋简体" w:eastAsia="方正仿宋简体" w:cs="方正仿宋简体" w:hAnsi="方正仿宋简体" w:hint="eastAsia"/>
          <w:color w:val="auto"/>
          <w:sz w:val="32"/>
          <w:szCs w:val="32"/>
          <w:lang w:val="en-US" w:eastAsia="zh-CN"/>
        </w:rPr>
        <w:t>0</w:t>
      </w:r>
      <w:r>
        <w:rPr>
          <w:rFonts w:ascii="方正仿宋简体" w:eastAsia="方正仿宋简体" w:cs="方正仿宋简体" w:hAnsi="方正仿宋简体" w:hint="eastAsia"/>
          <w:color w:val="auto"/>
          <w:sz w:val="32"/>
          <w:szCs w:val="32"/>
        </w:rPr>
        <w:t>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w:t>
      </w:r>
      <w:r>
        <w:rPr>
          <w:rFonts w:ascii="方正仿宋简体" w:eastAsia="方正仿宋简体" w:cs="方正仿宋简体" w:hAnsi="方正仿宋简体" w:hint="eastAsia"/>
          <w:color w:val="auto"/>
          <w:sz w:val="32"/>
          <w:szCs w:val="32"/>
          <w:lang w:val="en-US" w:eastAsia="zh-CN"/>
        </w:rPr>
        <w:t>预算减少2.05万元，减少100%</w:t>
      </w:r>
      <w:r>
        <w:rPr>
          <w:rFonts w:ascii="方正仿宋简体" w:eastAsia="方正仿宋简体" w:cs="方正仿宋简体" w:hAnsi="方正仿宋简体" w:hint="eastAsia"/>
          <w:color w:val="auto"/>
          <w:sz w:val="32"/>
          <w:szCs w:val="32"/>
        </w:rPr>
        <w:t>。其中</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auto"/>
          <w:sz w:val="32"/>
          <w:szCs w:val="32"/>
        </w:rPr>
        <w:t>①公务用车购置安排0万元，与20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年持平，无增减变化</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auto"/>
          <w:sz w:val="32"/>
          <w:szCs w:val="32"/>
        </w:rPr>
        <w:t>②公车运行维护经费安排</w:t>
      </w:r>
      <w:r>
        <w:rPr>
          <w:rFonts w:ascii="方正仿宋简体" w:eastAsia="方正仿宋简体" w:cs="方正仿宋简体" w:hAnsi="方正仿宋简体" w:hint="eastAsia"/>
          <w:color w:val="auto"/>
          <w:sz w:val="32"/>
          <w:szCs w:val="32"/>
          <w:lang w:val="en-US" w:eastAsia="zh-CN"/>
        </w:rPr>
        <w:t>0</w:t>
      </w:r>
      <w:r>
        <w:rPr>
          <w:rFonts w:ascii="方正仿宋简体" w:eastAsia="方正仿宋简体" w:cs="方正仿宋简体" w:hAnsi="方正仿宋简体" w:hint="eastAsia"/>
          <w:color w:val="auto"/>
          <w:sz w:val="32"/>
          <w:szCs w:val="32"/>
        </w:rPr>
        <w:t>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w:t>
      </w:r>
      <w:r>
        <w:rPr>
          <w:rFonts w:ascii="方正仿宋简体" w:eastAsia="方正仿宋简体" w:cs="方正仿宋简体" w:hAnsi="方正仿宋简体" w:hint="eastAsia"/>
          <w:color w:val="auto"/>
          <w:sz w:val="32"/>
          <w:szCs w:val="32"/>
          <w:lang w:val="en-US" w:eastAsia="zh-CN"/>
        </w:rPr>
        <w:t>预算减少2.05万元，减少100%，减少原因为去年公务用车报废</w:t>
      </w:r>
      <w:r>
        <w:rPr>
          <w:rFonts w:ascii="方正仿宋简体" w:eastAsia="方正仿宋简体" w:cs="方正仿宋简体" w:hAnsi="方正仿宋简体" w:hint="eastAsia"/>
          <w:color w:val="auto"/>
          <w:sz w:val="32"/>
          <w:szCs w:val="32"/>
        </w:rPr>
        <w:t>。</w:t>
      </w:r>
    </w:p>
    <w:p>
      <w:pPr>
        <w:spacing w:line="560" w:lineRule="exact"/>
        <w:ind w:firstLineChars="200" w:firstLine="640"/>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b/>
          <w:bCs/>
          <w:color w:val="auto"/>
          <w:sz w:val="32"/>
          <w:szCs w:val="32"/>
        </w:rPr>
        <w:t>（二）公务接待费。</w:t>
      </w:r>
      <w:r>
        <w:rPr>
          <w:rFonts w:ascii="方正仿宋简体" w:eastAsia="方正仿宋简体" w:cs="方正仿宋简体" w:hAnsi="方正仿宋简体" w:hint="eastAsia"/>
          <w:color w:val="auto"/>
          <w:sz w:val="32"/>
          <w:szCs w:val="32"/>
        </w:rPr>
        <w:t>安排0.0</w:t>
      </w:r>
      <w:r>
        <w:rPr>
          <w:rFonts w:ascii="方正仿宋简体" w:eastAsia="方正仿宋简体" w:cs="方正仿宋简体" w:hAnsi="方正仿宋简体" w:hint="eastAsia"/>
          <w:color w:val="auto"/>
          <w:sz w:val="32"/>
          <w:szCs w:val="32"/>
          <w:lang w:val="en-US" w:eastAsia="zh-CN"/>
        </w:rPr>
        <w:t>3</w:t>
      </w:r>
      <w:r>
        <w:rPr>
          <w:rFonts w:ascii="方正仿宋简体" w:eastAsia="方正仿宋简体" w:cs="方正仿宋简体" w:hAnsi="方正仿宋简体" w:hint="eastAsia"/>
          <w:color w:val="auto"/>
          <w:sz w:val="32"/>
          <w:szCs w:val="32"/>
        </w:rPr>
        <w:t>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w:t>
      </w:r>
      <w:r>
        <w:rPr>
          <w:rFonts w:ascii="方正仿宋简体" w:eastAsia="方正仿宋简体" w:cs="方正仿宋简体" w:hAnsi="方正仿宋简体" w:hint="eastAsia"/>
          <w:color w:val="auto"/>
          <w:sz w:val="32"/>
          <w:szCs w:val="32"/>
          <w:lang w:val="en-US" w:eastAsia="zh-CN"/>
        </w:rPr>
        <w:t>预算0.04万元，减少0.01万元，减少25%，减少原因为：今年公务用经费减少导致</w:t>
      </w:r>
      <w:r>
        <w:rPr>
          <w:rFonts w:ascii="方正仿宋简体" w:eastAsia="方正仿宋简体" w:cs="方正仿宋简体" w:hAnsi="方正仿宋简体" w:hint="eastAsia"/>
          <w:color w:val="auto"/>
          <w:sz w:val="32"/>
          <w:szCs w:val="32"/>
        </w:rPr>
        <w:t>。</w:t>
      </w:r>
    </w:p>
    <w:p>
      <w:pPr>
        <w:spacing w:line="560" w:lineRule="exact"/>
        <w:ind w:firstLineChars="200" w:firstLine="640"/>
        <w:rPr>
          <w:rFonts w:ascii="方正仿宋简体" w:eastAsia="方正仿宋简体" w:cs="方正仿宋简体" w:hAnsi="方正仿宋简体" w:hint="eastAsia"/>
          <w:b/>
          <w:bCs/>
          <w:color w:val="auto"/>
          <w:sz w:val="32"/>
          <w:szCs w:val="32"/>
        </w:rPr>
      </w:pPr>
      <w:r>
        <w:rPr>
          <w:rFonts w:ascii="方正仿宋简体" w:eastAsia="方正仿宋简体" w:cs="方正仿宋简体" w:hAnsi="方正仿宋简体" w:hint="eastAsia"/>
          <w:b/>
          <w:bCs/>
          <w:color w:val="auto"/>
          <w:sz w:val="32"/>
          <w:szCs w:val="32"/>
        </w:rPr>
        <w:t>（三）因公出国（境）费安排0万元，与20</w:t>
      </w:r>
      <w:r>
        <w:rPr>
          <w:rFonts w:ascii="方正仿宋简体" w:eastAsia="方正仿宋简体" w:cs="方正仿宋简体" w:hAnsi="方正仿宋简体" w:hint="eastAsia"/>
          <w:b/>
          <w:bCs/>
          <w:color w:val="auto"/>
          <w:sz w:val="32"/>
          <w:szCs w:val="32"/>
          <w:lang w:val="en-US" w:eastAsia="zh-CN"/>
        </w:rPr>
        <w:t>21</w:t>
      </w:r>
      <w:r>
        <w:rPr>
          <w:rFonts w:ascii="方正仿宋简体" w:eastAsia="方正仿宋简体" w:cs="方正仿宋简体" w:hAnsi="方正仿宋简体" w:hint="eastAsia"/>
          <w:b/>
          <w:bCs/>
          <w:color w:val="auto"/>
          <w:sz w:val="32"/>
          <w:szCs w:val="32"/>
        </w:rPr>
        <w:t>年持平，无增减变化。</w:t>
      </w:r>
    </w:p>
    <w:p>
      <w:pPr>
        <w:spacing w:line="560" w:lineRule="exact"/>
        <w:ind w:firstLine="640"/>
        <w:rPr>
          <w:rFonts w:ascii="黑体" w:eastAsia="黑体" w:cs="黑体" w:hAnsi="黑体" w:hint="eastAsia"/>
          <w:sz w:val="32"/>
          <w:szCs w:val="32"/>
        </w:rPr>
      </w:pPr>
      <w:r>
        <w:rPr>
          <w:rFonts w:ascii="黑体" w:eastAsia="黑体" w:cs="黑体" w:hAnsi="黑体" w:hint="eastAsia"/>
          <w:sz w:val="32"/>
          <w:szCs w:val="32"/>
        </w:rPr>
        <w:t>五、绩效预算信息</w:t>
      </w:r>
    </w:p>
    <w:p>
      <w:pPr>
        <w:adjustRightInd w:val="0"/>
        <w:snapToGrid w:val="0"/>
        <w:spacing w:line="560" w:lineRule="exact"/>
        <w:ind w:firstLineChars="200" w:firstLine="640"/>
        <w:rPr>
          <w:rFonts w:ascii="方正仿宋简体" w:eastAsia="方正仿宋简体" w:cs="方正仿宋简体" w:hAnsi="方正仿宋简体" w:hint="eastAsia"/>
          <w:b/>
          <w:sz w:val="32"/>
          <w:szCs w:val="32"/>
        </w:rPr>
      </w:pPr>
      <w:bookmarkStart w:id="0" w:name="_Toc471398463"/>
      <w:r>
        <w:rPr>
          <w:rFonts w:ascii="方正仿宋简体" w:eastAsia="方正仿宋简体" w:cs="方正仿宋简体" w:hAnsi="方正仿宋简体" w:hint="eastAsia"/>
          <w:b/>
          <w:sz w:val="32"/>
          <w:szCs w:val="32"/>
          <w:lang w:eastAsia="zh-CN"/>
        </w:rPr>
        <w:t>（一）</w:t>
      </w:r>
      <w:r>
        <w:rPr>
          <w:rFonts w:ascii="方正仿宋简体" w:eastAsia="方正仿宋简体" w:cs="方正仿宋简体" w:hAnsi="方正仿宋简体" w:hint="eastAsia"/>
          <w:b/>
          <w:sz w:val="32"/>
          <w:szCs w:val="32"/>
        </w:rPr>
        <w:t>总体绩效目标：</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国务院、河北省、唐山市及遵化市各级党委政府关于加快供销社综合改革与发展的文件精神，充分发挥好为“三农”服务的职能作用，以强化新型供销社建设和项目建设为重点，推进体制和组织机制创新，继续抓好新型乡镇供销社建设、农合联建设、农民专业合作社及联合社建设等，组织新型乡镇供销社、农民专业合作社、农产品经纪人、农资营销人员等搞好观摩交流、学习培训、规范提升等各项工作；继续做好农村产权流转交易中心工作，做好业务宣传，开展好农村产权交易各项业务，进一步规范农村产权交易行为，激活农村生产要素，提高农民收入，更好为“三农”服务；继续努力解决好改制企业历史遗留各种问题尤其是做好改制等退人员医疗保险费缴纳工作，保障职工合法权益，维护和扩大改制成果，为供销社改革与发展夯实基础；抓好供销社机关运行工作，做好各项政务性、事务性工作，做好信访接待、安全维稳、业务宣传、机关财务和资产管理、政务信息公开、人事管理等各项工作，保障机关工作正常、高效运转。</w:t>
      </w:r>
    </w:p>
    <w:p>
      <w:pPr>
        <w:spacing w:line="560" w:lineRule="exact"/>
        <w:ind w:firstLineChars="200" w:firstLine="640"/>
        <w:rPr>
          <w:rFonts w:ascii="方正仿宋简体" w:eastAsia="方正仿宋简体" w:cs="方正仿宋简体" w:hAnsi="方正仿宋简体" w:hint="eastAsia"/>
          <w:b/>
          <w:bCs/>
          <w:sz w:val="32"/>
          <w:szCs w:val="32"/>
          <w:lang w:eastAsia="zh-CN"/>
        </w:rPr>
      </w:pPr>
      <w:r>
        <w:rPr>
          <w:rFonts w:ascii="方正仿宋简体" w:eastAsia="方正仿宋简体" w:cs="方正仿宋简体" w:hAnsi="方正仿宋简体" w:hint="eastAsia"/>
          <w:b/>
          <w:bCs/>
          <w:sz w:val="32"/>
          <w:szCs w:val="32"/>
          <w:lang w:eastAsia="zh-CN"/>
        </w:rPr>
        <w:t>（二）</w:t>
      </w:r>
      <w:r>
        <w:rPr>
          <w:rFonts w:ascii="方正仿宋简体" w:eastAsia="方正仿宋简体" w:cs="方正仿宋简体" w:hAnsi="方正仿宋简体" w:hint="eastAsia"/>
          <w:b/>
          <w:bCs/>
          <w:sz w:val="32"/>
          <w:szCs w:val="32"/>
        </w:rPr>
        <w:t>分项绩效目标</w:t>
      </w:r>
      <w:r>
        <w:rPr>
          <w:rFonts w:ascii="方正仿宋简体" w:eastAsia="方正仿宋简体" w:cs="方正仿宋简体" w:hAnsi="方正仿宋简体" w:hint="eastAsia"/>
          <w:b/>
          <w:bCs/>
          <w:sz w:val="32"/>
          <w:szCs w:val="32"/>
          <w:lang w:eastAsia="zh-CN"/>
        </w:rPr>
        <w:t>：</w:t>
      </w:r>
    </w:p>
    <w:p>
      <w:pPr>
        <w:spacing w:line="560" w:lineRule="exact"/>
        <w:ind w:firstLineChars="200" w:firstLine="640"/>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1.</w:t>
      </w:r>
      <w:r>
        <w:rPr>
          <w:rFonts w:ascii="方正仿宋简体" w:eastAsia="方正仿宋简体" w:cs="方正仿宋简体" w:hAnsi="方正仿宋简体" w:hint="eastAsia"/>
          <w:b/>
          <w:bCs/>
          <w:sz w:val="32"/>
          <w:szCs w:val="32"/>
        </w:rPr>
        <w:t>社有资产运营管理</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绩效目标：</w:t>
      </w:r>
      <w:r>
        <w:rPr>
          <w:rFonts w:ascii="方正仿宋简体" w:eastAsia="方正仿宋简体" w:cs="方正仿宋简体" w:hAnsi="方正仿宋简体" w:hint="eastAsia"/>
          <w:sz w:val="32"/>
          <w:szCs w:val="32"/>
        </w:rPr>
        <w:t>确保社有资产管理规范、科学，社有资产运行平稳、安全、高效。</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绩效指标：</w:t>
      </w:r>
      <w:r>
        <w:rPr>
          <w:rFonts w:ascii="方正仿宋简体" w:eastAsia="方正仿宋简体" w:cs="方正仿宋简体" w:hAnsi="方正仿宋简体" w:hint="eastAsia"/>
          <w:sz w:val="32"/>
          <w:szCs w:val="32"/>
        </w:rPr>
        <w:t>社有资产利用率（本年社有资产利用占全部社有资产利用的比例），优（≥90%）、良（≥85%）、中（≥75%）、差（＜75%）。</w:t>
      </w:r>
    </w:p>
    <w:p>
      <w:pPr>
        <w:spacing w:line="560" w:lineRule="exact"/>
        <w:ind w:firstLineChars="200" w:firstLine="640"/>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2.</w:t>
      </w:r>
      <w:r>
        <w:rPr>
          <w:rFonts w:ascii="方正仿宋简体" w:eastAsia="方正仿宋简体" w:cs="方正仿宋简体" w:hAnsi="方正仿宋简体" w:hint="eastAsia"/>
          <w:b/>
          <w:bCs/>
          <w:sz w:val="32"/>
          <w:szCs w:val="32"/>
        </w:rPr>
        <w:t>发展现代流通网络建设及管理</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绩效目标：</w:t>
      </w:r>
      <w:r>
        <w:rPr>
          <w:rFonts w:ascii="方正仿宋简体" w:eastAsia="方正仿宋简体" w:cs="方正仿宋简体" w:hAnsi="方正仿宋简体" w:hint="eastAsia"/>
          <w:sz w:val="32"/>
          <w:szCs w:val="32"/>
        </w:rPr>
        <w:t>推进农资、农副产品、日用消费品、再生资源回收利用四大网络建设，加快形成连锁化、规模化、品牌化经营服务新格局。规范农村产权交易行为，发展农村电子商务，形成网上交易、仓储物流、终端配送一体化经营，推动线上线下融合发展。</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绩效指标：</w:t>
      </w:r>
      <w:r>
        <w:rPr>
          <w:rFonts w:ascii="方正仿宋简体" w:eastAsia="方正仿宋简体" w:cs="方正仿宋简体" w:hAnsi="方正仿宋简体" w:hint="eastAsia"/>
          <w:sz w:val="32"/>
          <w:szCs w:val="32"/>
        </w:rPr>
        <w:t>连锁经营销售额占全市供销社销售额比重（年末连锁经营销售额占全市供销社销售总额的比例），优（≥3%）、良（≥2%）、中（≥1%）、差（＜1%）。</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绩效目标：</w:t>
      </w:r>
      <w:r>
        <w:rPr>
          <w:rFonts w:ascii="方正仿宋简体" w:eastAsia="方正仿宋简体" w:cs="方正仿宋简体" w:hAnsi="方正仿宋简体" w:hint="eastAsia"/>
          <w:sz w:val="32"/>
          <w:szCs w:val="32"/>
        </w:rPr>
        <w:t>推进农资、农副产品、日用消费品、再生资源回收利用四大网络，加快形成连锁化、规模化、品牌化经营服务新格局。规范农村产权交易行为，发展农村电子商务，形成网上交易、仓储物流、终端配送一体化经营，推动线上线下融合发展。</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绩效指标：</w:t>
      </w:r>
      <w:r>
        <w:rPr>
          <w:rFonts w:ascii="方正仿宋简体" w:eastAsia="方正仿宋简体" w:cs="方正仿宋简体" w:hAnsi="方正仿宋简体" w:hint="eastAsia"/>
          <w:sz w:val="32"/>
          <w:szCs w:val="32"/>
        </w:rPr>
        <w:t>全市供销社流通网络购销总额增长率（本年度供销社流通网络购销总额同上一年度供销社流通网络购销总额差值的比例），优（≥2%）、良（≥1.5%）、中（≥1%）、差（＜1%）。</w:t>
      </w:r>
    </w:p>
    <w:p>
      <w:pPr>
        <w:spacing w:line="560" w:lineRule="exact"/>
        <w:ind w:firstLineChars="200" w:firstLine="640"/>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3.</w:t>
      </w:r>
      <w:r>
        <w:rPr>
          <w:rFonts w:ascii="方正仿宋简体" w:eastAsia="方正仿宋简体" w:cs="方正仿宋简体" w:hAnsi="方正仿宋简体" w:hint="eastAsia"/>
          <w:b/>
          <w:bCs/>
          <w:sz w:val="32"/>
          <w:szCs w:val="32"/>
        </w:rPr>
        <w:t>组织体系建设</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绩效目标：</w:t>
      </w:r>
      <w:r>
        <w:rPr>
          <w:rFonts w:ascii="方正仿宋简体" w:eastAsia="方正仿宋简体" w:cs="方正仿宋简体" w:hAnsi="方正仿宋简体" w:hint="eastAsia"/>
          <w:sz w:val="32"/>
          <w:szCs w:val="32"/>
        </w:rPr>
        <w:t>推动供销农民合作社联合社建设。</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绩效指标：</w:t>
      </w:r>
      <w:r>
        <w:rPr>
          <w:rFonts w:ascii="方正仿宋简体" w:eastAsia="方正仿宋简体" w:cs="方正仿宋简体" w:hAnsi="方正仿宋简体" w:hint="eastAsia"/>
          <w:sz w:val="32"/>
          <w:szCs w:val="32"/>
        </w:rPr>
        <w:t>带动区域内产业发展个数（带动区域内产业发展情况），优（3）、良（2）、中（1）、差（0）。</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绩效目标：</w:t>
      </w:r>
      <w:r>
        <w:rPr>
          <w:rFonts w:ascii="方正仿宋简体" w:eastAsia="方正仿宋简体" w:cs="方正仿宋简体" w:hAnsi="方正仿宋简体" w:hint="eastAsia"/>
          <w:sz w:val="32"/>
          <w:szCs w:val="32"/>
        </w:rPr>
        <w:t>推动供销农民合作社联合社建设。</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绩效指标：</w:t>
      </w:r>
      <w:r>
        <w:rPr>
          <w:rFonts w:ascii="方正仿宋简体" w:eastAsia="方正仿宋简体" w:cs="方正仿宋简体" w:hAnsi="方正仿宋简体" w:hint="eastAsia"/>
          <w:sz w:val="32"/>
          <w:szCs w:val="32"/>
        </w:rPr>
        <w:t>联合农民专业合作社个数（联合农民专业合作社的情况），优（6）、良（5）、中（3）、差（2）。</w:t>
      </w:r>
    </w:p>
    <w:p>
      <w:pPr>
        <w:spacing w:line="560" w:lineRule="exact"/>
        <w:ind w:firstLineChars="200" w:firstLine="640"/>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4.</w:t>
      </w:r>
      <w:r>
        <w:rPr>
          <w:rFonts w:ascii="方正仿宋简体" w:eastAsia="方正仿宋简体" w:cs="方正仿宋简体" w:hAnsi="方正仿宋简体" w:hint="eastAsia"/>
          <w:b/>
          <w:bCs/>
          <w:sz w:val="32"/>
          <w:szCs w:val="32"/>
        </w:rPr>
        <w:t>服务体系建设</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绩效目标：</w:t>
      </w:r>
      <w:r>
        <w:rPr>
          <w:rFonts w:ascii="方正仿宋简体" w:eastAsia="方正仿宋简体" w:cs="方正仿宋简体" w:hAnsi="方正仿宋简体" w:hint="eastAsia"/>
          <w:sz w:val="32"/>
          <w:szCs w:val="32"/>
        </w:rPr>
        <w:t>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绩效指标：</w:t>
      </w:r>
      <w:r>
        <w:rPr>
          <w:rFonts w:ascii="方正仿宋简体" w:eastAsia="方正仿宋简体" w:cs="方正仿宋简体" w:hAnsi="方正仿宋简体" w:hint="eastAsia"/>
          <w:sz w:val="32"/>
          <w:szCs w:val="32"/>
        </w:rPr>
        <w:t>示范性培训新型农民和农村实用技能人才人次（示范性培训新型农民和农村实用技能人才情况），优（200以上）、良（150）、中（100）、差（100以下）。</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绩效目标：</w:t>
      </w:r>
      <w:r>
        <w:rPr>
          <w:rFonts w:ascii="方正仿宋简体" w:eastAsia="方正仿宋简体" w:cs="方正仿宋简体" w:hAnsi="方正仿宋简体" w:hint="eastAsia"/>
          <w:sz w:val="32"/>
          <w:szCs w:val="32"/>
        </w:rPr>
        <w:t>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绩效指标：</w:t>
      </w:r>
      <w:r>
        <w:rPr>
          <w:rFonts w:ascii="方正仿宋简体" w:eastAsia="方正仿宋简体" w:cs="方正仿宋简体" w:hAnsi="方正仿宋简体" w:hint="eastAsia"/>
          <w:sz w:val="32"/>
          <w:szCs w:val="32"/>
        </w:rPr>
        <w:t>服务体系覆盖率（服务体系在所有行政村中的覆盖比率），优（≥20%）、良（≥15%）、中（≥5%）、差（＜5%）。</w:t>
      </w:r>
    </w:p>
    <w:p>
      <w:pPr>
        <w:spacing w:line="560" w:lineRule="exact"/>
        <w:ind w:firstLineChars="200" w:firstLine="640"/>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5.</w:t>
      </w:r>
      <w:r>
        <w:rPr>
          <w:rFonts w:ascii="方正仿宋简体" w:eastAsia="方正仿宋简体" w:cs="方正仿宋简体" w:hAnsi="方正仿宋简体" w:hint="eastAsia"/>
          <w:b/>
          <w:bCs/>
          <w:sz w:val="32"/>
          <w:szCs w:val="32"/>
        </w:rPr>
        <w:t>综合业务管理</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绩效目标：</w:t>
      </w:r>
      <w:r>
        <w:rPr>
          <w:rFonts w:ascii="方正仿宋简体" w:eastAsia="方正仿宋简体" w:cs="方正仿宋简体" w:hAnsi="方正仿宋简体" w:hint="eastAsia"/>
          <w:sz w:val="32"/>
          <w:szCs w:val="32"/>
        </w:rPr>
        <w:t>确保各项业务工作谋划到位、顺利开展。</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绩效指标：</w:t>
      </w:r>
      <w:r>
        <w:rPr>
          <w:rFonts w:ascii="方正仿宋简体" w:eastAsia="方正仿宋简体" w:cs="方正仿宋简体" w:hAnsi="方正仿宋简体" w:hint="eastAsia"/>
          <w:sz w:val="32"/>
          <w:szCs w:val="32"/>
        </w:rPr>
        <w:t>系统业务活动完成率（系统业务活动完成程度），优（≥90%）、良（≥80%）、中（≥60%）、差（＜60%）。</w:t>
      </w:r>
    </w:p>
    <w:p>
      <w:pPr>
        <w:spacing w:line="560" w:lineRule="exact"/>
        <w:ind w:firstLineChars="200" w:firstLine="640"/>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6.</w:t>
      </w:r>
      <w:r>
        <w:rPr>
          <w:rFonts w:ascii="方正仿宋简体" w:eastAsia="方正仿宋简体" w:cs="方正仿宋简体" w:hAnsi="方正仿宋简体" w:hint="eastAsia"/>
          <w:b/>
          <w:bCs/>
          <w:sz w:val="32"/>
          <w:szCs w:val="32"/>
        </w:rPr>
        <w:t>综合事务管理</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绩效目标：</w:t>
      </w:r>
      <w:r>
        <w:rPr>
          <w:rFonts w:ascii="方正仿宋简体" w:eastAsia="方正仿宋简体" w:cs="方正仿宋简体" w:hAnsi="方正仿宋简体" w:hint="eastAsia"/>
          <w:sz w:val="32"/>
          <w:szCs w:val="32"/>
        </w:rPr>
        <w:t>保障机关工作正常高效运转。</w:t>
      </w:r>
    </w:p>
    <w:p>
      <w:pPr>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绩效指标：</w:t>
      </w:r>
      <w:r>
        <w:rPr>
          <w:rFonts w:ascii="方正仿宋简体" w:eastAsia="方正仿宋简体" w:cs="方正仿宋简体" w:hAnsi="方正仿宋简体" w:hint="eastAsia"/>
          <w:sz w:val="32"/>
          <w:szCs w:val="32"/>
        </w:rPr>
        <w:t>综合行政事务办结率（行政性事务的办理完成情况），优（≥90%）、良（≥80%）、中（≥60%）、差（＜60%）。</w:t>
      </w:r>
    </w:p>
    <w:p>
      <w:pPr>
        <w:spacing w:line="560" w:lineRule="exact"/>
        <w:ind w:firstLineChars="200" w:firstLine="640"/>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eastAsia="zh-CN"/>
        </w:rPr>
        <w:t>（三）</w:t>
      </w:r>
      <w:r>
        <w:rPr>
          <w:rFonts w:ascii="方正仿宋简体" w:eastAsia="方正仿宋简体" w:cs="方正仿宋简体" w:hAnsi="方正仿宋简体" w:hint="eastAsia"/>
          <w:b/>
          <w:bCs/>
          <w:sz w:val="32"/>
          <w:szCs w:val="32"/>
        </w:rPr>
        <w:t>工作保障措施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1.完善制度建设。</w:t>
      </w:r>
      <w:r>
        <w:rPr>
          <w:rFonts w:ascii="方正仿宋简体" w:eastAsia="方正仿宋简体" w:cs="方正仿宋简体" w:hAnsi="方正仿宋简体" w:hint="eastAsia"/>
          <w:sz w:val="32"/>
          <w:szCs w:val="32"/>
        </w:rPr>
        <w:t>在不断完善《内部控制手册》建设的同时，注重制定和完善预算绩效管理制度、资金管理办法、工作保障制度等，为全年预算绩效目标的实现奠定制度基础。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2.加强支出管理。</w:t>
      </w:r>
      <w:r>
        <w:rPr>
          <w:rFonts w:ascii="方正仿宋简体" w:eastAsia="方正仿宋简体" w:cs="方正仿宋简体" w:hAnsi="方正仿宋简体" w:hint="eastAsia"/>
          <w:sz w:val="32"/>
          <w:szCs w:val="32"/>
        </w:rPr>
        <w:t>通过优化支出结构、编细编实预算、加快履行政府采购手续、尽快启动项目、及时支付资金、按规定及时下达资金等多种措施，确保支出进度达标。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bCs/>
          <w:sz w:val="32"/>
          <w:szCs w:val="32"/>
        </w:rPr>
        <w:t>3.加强绩效运行监控。</w:t>
      </w:r>
      <w:r>
        <w:rPr>
          <w:rFonts w:ascii="方正仿宋简体" w:eastAsia="方正仿宋简体" w:cs="方正仿宋简体" w:hAnsi="方正仿宋简体" w:hint="eastAsia"/>
          <w:sz w:val="32"/>
          <w:szCs w:val="32"/>
        </w:rPr>
        <w:t>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b/>
          <w:bCs/>
          <w:sz w:val="32"/>
          <w:szCs w:val="32"/>
        </w:rPr>
        <w:t>4.做好绩效自评。</w:t>
      </w:r>
      <w:r>
        <w:rPr>
          <w:rFonts w:ascii="方正仿宋简体" w:eastAsia="方正仿宋简体" w:cs="方正仿宋简体" w:hAnsi="方正仿宋简体" w:hint="eastAsia"/>
          <w:sz w:val="32"/>
          <w:szCs w:val="32"/>
        </w:rPr>
        <w:t>按时间节点要求，开展好部门预算绩效自评和重点评价工作，对评价中发现的问题及时整改，调整优化支出结构，提高财政资金使用效益</w:t>
      </w:r>
      <w:r>
        <w:rPr>
          <w:rFonts w:ascii="方正仿宋简体" w:eastAsia="方正仿宋简体" w:cs="方正仿宋简体" w:hAnsi="方正仿宋简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5.规范财务资产管理。</w:t>
      </w:r>
      <w:r>
        <w:rPr>
          <w:rFonts w:ascii="方正仿宋简体" w:eastAsia="方正仿宋简体" w:cs="方正仿宋简体" w:hAnsi="方正仿宋简体" w:hint="eastAsia"/>
          <w:sz w:val="32"/>
          <w:szCs w:val="32"/>
          <w:lang w:val="en-US" w:eastAsia="zh-CN"/>
        </w:rPr>
        <w:t>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6.加强内部监督。</w:t>
      </w:r>
      <w:r>
        <w:rPr>
          <w:rFonts w:ascii="方正仿宋简体" w:eastAsia="方正仿宋简体" w:cs="方正仿宋简体" w:hAnsi="方正仿宋简体" w:hint="eastAsia"/>
          <w:sz w:val="32"/>
          <w:szCs w:val="32"/>
          <w:lang w:val="en-US"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7.加强宣传培训调研等。</w:t>
      </w:r>
      <w:r>
        <w:rPr>
          <w:rFonts w:ascii="方正仿宋简体" w:eastAsia="方正仿宋简体" w:cs="方正仿宋简体" w:hAnsi="方正仿宋简体" w:hint="eastAsia"/>
          <w:sz w:val="32"/>
          <w:szCs w:val="32"/>
          <w:lang w:val="en-US" w:eastAsia="zh-CN"/>
        </w:rPr>
        <w:t>加强人员培训，提高本部门职工业务素质；加强调研，提出优化财政资金配置、提高资金使用效益的</w:t>
      </w:r>
      <w:bookmarkStart w:id="1" w:name="_GoBack"/>
      <w:bookmarkEnd w:id="1"/>
      <w:r>
        <w:rPr>
          <w:rFonts w:ascii="方正仿宋简体" w:eastAsia="方正仿宋简体" w:cs="方正仿宋简体" w:hAnsi="方正仿宋简体" w:hint="eastAsia"/>
          <w:sz w:val="32"/>
          <w:szCs w:val="32"/>
          <w:lang w:val="en-US" w:eastAsia="zh-CN"/>
        </w:rPr>
        <w:t>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（四）</w:t>
      </w:r>
      <w:r>
        <w:rPr>
          <w:rFonts w:ascii="方正仿宋简体" w:eastAsia="方正仿宋简体" w:cs="方正仿宋简体" w:hAnsi="方正仿宋简体" w:hint="eastAsia"/>
          <w:b/>
          <w:bCs/>
          <w:sz w:val="32"/>
          <w:szCs w:val="32"/>
          <w:lang w:eastAsia="zh-CN"/>
        </w:rPr>
        <w:t>预算项目绩效目标表</w:t>
      </w:r>
    </w:p>
    <w:tbl>
      <w:tblPr>
        <w:tblpPr w:leftFromText="180" w:rightFromText="180" w:vertAnchor="text" w:horzAnchor="page" w:tblpXSpec="center" w:tblpY="1151"/>
        <w:tblOverlap w:val="never"/>
        <w:tblW w:w="4848" w:type="pct"/>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76"/>
        <w:gridCol w:w="1211"/>
        <w:gridCol w:w="1778"/>
        <w:gridCol w:w="2230"/>
        <w:gridCol w:w="1324"/>
        <w:gridCol w:w="1354"/>
        <w:gridCol w:w="3900"/>
        <w:gridCol w:w="238"/>
      </w:tblGrid>
      <w:tr>
        <w:trPr>
          <w:trHeight w:val="1366"/>
        </w:trPr>
        <w:tc>
          <w:tcPr>
            <w:tcW w:w="4911" w:type="pct"/>
            <w:gridSpan w:val="7"/>
            <w:tcBorders>
              <w:top w:val="single" w:sz="6" w:space="0" w:color="FFFFFF"/>
              <w:left w:val="single" w:sz="6" w:space="0" w:color="FFFFFF"/>
              <w:right w:val="single" w:sz="6" w:space="0" w:color="FFFFFF"/>
            </w:tcBorders>
          </w:tcPr>
          <w:p>
            <w:pPr>
              <w:pStyle w:val="2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方正仿宋简体" w:eastAsia="方正仿宋简体" w:cs="方正仿宋简体" w:hAnsi="方正仿宋简体" w:hint="eastAsia"/>
                <w:b/>
                <w:bCs/>
                <w:color w:val="000000"/>
                <w:sz w:val="32"/>
                <w:szCs w:val="32"/>
              </w:rPr>
            </w:pPr>
            <w:bookmarkStart w:id="2" w:name="_Toc_4_4_0000000004"/>
            <w:r>
              <w:rPr>
                <w:rFonts w:ascii="方正仿宋简体" w:eastAsia="方正仿宋简体" w:cs="方正仿宋简体" w:hAnsi="方正仿宋简体" w:hint="eastAsia"/>
                <w:b/>
                <w:bCs/>
                <w:color w:val="000000"/>
                <w:sz w:val="32"/>
                <w:szCs w:val="32"/>
                <w:lang w:val="en-US" w:eastAsia="zh-CN"/>
              </w:rPr>
              <w:t>1.</w:t>
            </w:r>
            <w:r>
              <w:rPr>
                <w:rFonts w:ascii="方正仿宋简体" w:eastAsia="方正仿宋简体" w:cs="方正仿宋简体" w:hAnsi="方正仿宋简体" w:hint="eastAsia"/>
                <w:b/>
                <w:bCs/>
                <w:color w:val="000000"/>
                <w:sz w:val="32"/>
                <w:szCs w:val="32"/>
              </w:rPr>
              <w:t>供销合作社改制等退人员医疗补助经费绩效目标表</w:t>
            </w:r>
            <w:bookmarkEnd w:id="2"/>
          </w:p>
          <w:p>
            <w:pPr>
              <w:pStyle w:val="2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方正仿宋简体" w:eastAsia="方正仿宋简体" w:cs="方正仿宋简体" w:hAnsi="方正仿宋简体" w:hint="eastAsia"/>
                <w:b/>
                <w:bCs/>
                <w:color w:val="000000"/>
                <w:sz w:val="32"/>
                <w:szCs w:val="32"/>
              </w:rPr>
            </w:pPr>
          </w:p>
          <w:p>
            <w:pPr>
              <w:pStyle w:val="24"/>
              <w:keepNext w:val="0"/>
              <w:keepLines w:val="0"/>
              <w:pageBreakBefore w:val="0"/>
              <w:widowControl w:val="0"/>
              <w:kinsoku/>
              <w:wordWrap/>
              <w:overflowPunct/>
              <w:topLinePunct w:val="0"/>
              <w:autoSpaceDE/>
              <w:autoSpaceDN/>
              <w:bidi w:val="0"/>
              <w:adjustRightInd/>
              <w:snapToGrid/>
              <w:spacing w:line="240" w:lineRule="auto"/>
              <w:ind w:firstLineChars="200" w:firstLine="420"/>
              <w:jc w:val="lef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b/>
                <w:bCs/>
              </w:rPr>
              <w:t>975001遵化市供销合作社本级</w:t>
            </w:r>
            <w:r>
              <w:rPr>
                <w:rFonts w:ascii="方正仿宋简体" w:eastAsia="方正仿宋简体" w:cs="方正仿宋简体" w:hAnsi="方正仿宋简体" w:hint="eastAsia"/>
                <w:b/>
                <w:bCs/>
                <w:lang w:val="en-US" w:eastAsia="zh-CN"/>
              </w:rPr>
              <w:t xml:space="preserve">  </w:t>
            </w:r>
            <w:r>
              <w:rPr>
                <w:rFonts w:ascii="方正仿宋简体" w:eastAsia="方正仿宋简体" w:cs="方正仿宋简体" w:hAnsi="方正仿宋简体" w:hint="eastAsia"/>
                <w:lang w:val="en-US" w:eastAsia="zh-CN"/>
              </w:rPr>
              <w:t xml:space="preserve">                                                                           </w:t>
            </w:r>
            <w:r>
              <w:rPr>
                <w:rFonts w:ascii="方正仿宋简体" w:eastAsia="方正仿宋简体" w:cs="方正仿宋简体" w:hAnsi="方正仿宋简体" w:hint="eastAsia"/>
                <w:b w:val="0"/>
                <w:bCs/>
                <w:lang w:val="en-US" w:eastAsia="zh-CN"/>
              </w:rPr>
              <w:t>单位：万元</w:t>
              <w:br/>
            </w:r>
          </w:p>
        </w:tc>
        <w:tc>
          <w:tcPr>
            <w:tcW w:w="88" w:type="pct"/>
            <w:tcBorders>
              <w:top w:val="single" w:sz="6" w:space="0" w:color="FFFFFF"/>
              <w:left w:val="single" w:sz="6" w:space="0" w:color="FFFFFF"/>
              <w:right w:val="single" w:sz="6" w:space="0" w:color="FFFFFF"/>
            </w:tcBorders>
          </w:tcPr>
          <w:p>
            <w:pPr>
              <w:pStyle w:val="24"/>
              <w:keepNext w:val="0"/>
              <w:keepLines w:val="0"/>
              <w:pageBreakBefore w:val="0"/>
              <w:widowControl w:val="0"/>
              <w:kinsoku/>
              <w:wordWrap/>
              <w:overflowPunct/>
              <w:topLinePunct w:val="0"/>
              <w:autoSpaceDE/>
              <w:autoSpaceDN/>
              <w:bidi w:val="0"/>
              <w:adjustRightInd/>
              <w:snapToGrid/>
              <w:spacing w:line="240" w:lineRule="auto"/>
              <w:ind w:firstLineChars="200" w:firstLine="420"/>
              <w:jc w:val="left"/>
              <w:textAlignment w:val="auto"/>
              <w:rPr>
                <w:rFonts w:ascii="方正仿宋简体" w:eastAsia="方正仿宋简体" w:cs="方正仿宋简体" w:hAnsi="方正仿宋简体" w:hint="eastAsia"/>
                <w:b/>
                <w:bCs/>
              </w:rPr>
            </w:pPr>
          </w:p>
        </w:tc>
      </w:tr>
      <w:tr>
        <w:trPr>
          <w:trHeight w:val="642"/>
        </w:trPr>
        <w:tc>
          <w:tcPr>
            <w:tcW w:w="546" w:type="pct"/>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项目编码</w:t>
            </w:r>
          </w:p>
        </w:tc>
        <w:tc>
          <w:tcPr>
            <w:tcW w:w="1106" w:type="pct"/>
            <w:gridSpan w:val="2"/>
            <w:tcBorders>
              <w:left w:val="single" w:sz="6" w:space="0" w:color="000000"/>
            </w:tcBorders>
            <w:vAlign w:val="center"/>
          </w:tcPr>
          <w:p>
            <w:pPr>
              <w:pStyle w:val="26"/>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13028122P00347A10002G</w:t>
            </w:r>
          </w:p>
        </w:tc>
        <w:tc>
          <w:tcPr>
            <w:tcW w:w="825" w:type="pct"/>
            <w:tcBorders>
              <w:left w:val="single" w:sz="6" w:space="0" w:color="000000"/>
            </w:tcBorders>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项目名称</w:t>
            </w:r>
          </w:p>
        </w:tc>
        <w:tc>
          <w:tcPr>
            <w:tcW w:w="2522" w:type="pct"/>
            <w:gridSpan w:val="4"/>
            <w:tcBorders>
              <w:left w:val="single" w:sz="6" w:space="0" w:color="000000"/>
            </w:tcBorders>
            <w:vAlign w:val="center"/>
          </w:tcPr>
          <w:p>
            <w:pPr>
              <w:pStyle w:val="26"/>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供销合作社改制等退人员医疗补助经费</w:t>
            </w:r>
          </w:p>
        </w:tc>
      </w:tr>
      <w:tr>
        <w:trPr>
          <w:trHeight w:val="433"/>
        </w:trPr>
        <w:tc>
          <w:tcPr>
            <w:tcW w:w="546" w:type="pct"/>
            <w:vMerge w:val="restart"/>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预算规模及资金用途</w:t>
            </w:r>
          </w:p>
        </w:tc>
        <w:tc>
          <w:tcPr>
            <w:tcW w:w="448" w:type="pct"/>
            <w:tcBorders>
              <w:left w:val="single" w:sz="6" w:space="0" w:color="000000"/>
            </w:tcBorders>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c>
          <w:tcPr>
            <w:tcW w:w="657" w:type="pct"/>
            <w:tcBorders>
              <w:left w:val="single" w:sz="6" w:space="0" w:color="000000"/>
            </w:tcBorders>
            <w:vAlign w:val="center"/>
          </w:tcPr>
          <w:p>
            <w:pPr>
              <w:pStyle w:val="26"/>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4.50</w:t>
            </w:r>
          </w:p>
        </w:tc>
        <w:tc>
          <w:tcPr>
            <w:tcW w:w="825" w:type="pct"/>
            <w:tcBorders>
              <w:left w:val="single" w:sz="6" w:space="0" w:color="000000"/>
            </w:tcBorders>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其中：财政资金</w:t>
            </w:r>
          </w:p>
        </w:tc>
        <w:tc>
          <w:tcPr>
            <w:tcW w:w="490" w:type="pct"/>
            <w:tcBorders>
              <w:left w:val="single" w:sz="6" w:space="0" w:color="000000"/>
            </w:tcBorders>
            <w:vAlign w:val="center"/>
          </w:tcPr>
          <w:p>
            <w:pPr>
              <w:pStyle w:val="26"/>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4.50</w:t>
            </w:r>
          </w:p>
        </w:tc>
        <w:tc>
          <w:tcPr>
            <w:tcW w:w="501" w:type="pct"/>
            <w:tcBorders>
              <w:left w:val="single" w:sz="6" w:space="0" w:color="000000"/>
            </w:tcBorders>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其他资金</w:t>
            </w:r>
          </w:p>
        </w:tc>
        <w:tc>
          <w:tcPr>
            <w:tcW w:w="1530" w:type="pct"/>
            <w:gridSpan w:val="2"/>
            <w:tcBorders>
              <w:left w:val="single" w:sz="6" w:space="0" w:color="000000"/>
            </w:tcBorders>
            <w:vAlign w:val="center"/>
          </w:tcPr>
          <w:p>
            <w:pPr>
              <w:pStyle w:val="26"/>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w:t>
            </w:r>
          </w:p>
        </w:tc>
      </w:tr>
      <w:tr>
        <w:trPr>
          <w:trHeight w:val="742"/>
        </w:trPr>
        <w:tc>
          <w:tcPr>
            <w:tcW w:w="546" w:type="pct"/>
            <w:vMerge/>
          </w:tcPr>
          <w:p/>
        </w:tc>
        <w:tc>
          <w:tcPr>
            <w:tcW w:w="4453" w:type="pct"/>
            <w:gridSpan w:val="7"/>
            <w:tcBorders>
              <w:left w:val="single" w:sz="6" w:space="0" w:color="000000"/>
            </w:tcBorders>
            <w:vAlign w:val="center"/>
          </w:tcPr>
          <w:p>
            <w:pPr>
              <w:pStyle w:val="26"/>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预算数4.5万元，其中：财政资金4.5万元，其他资金0万元。主要用途：根据遵化市医疗保险部门每月核实确认的改制等退人员医疗保险费金额，按月据实缴纳。</w:t>
            </w:r>
          </w:p>
        </w:tc>
      </w:tr>
      <w:tr>
        <w:trPr>
          <w:trHeight w:val="433"/>
        </w:trPr>
        <w:tc>
          <w:tcPr>
            <w:tcW w:w="546" w:type="pct"/>
            <w:vMerge w:val="restart"/>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资金支出计划（%）</w:t>
            </w:r>
          </w:p>
        </w:tc>
        <w:tc>
          <w:tcPr>
            <w:tcW w:w="1106" w:type="pct"/>
            <w:gridSpan w:val="2"/>
            <w:tcBorders>
              <w:left w:val="single" w:sz="6" w:space="0" w:color="000000"/>
            </w:tcBorders>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3月底</w:t>
            </w:r>
          </w:p>
        </w:tc>
        <w:tc>
          <w:tcPr>
            <w:tcW w:w="825" w:type="pct"/>
            <w:tcBorders>
              <w:left w:val="single" w:sz="6" w:space="0" w:color="000000"/>
            </w:tcBorders>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6月底</w:t>
            </w:r>
          </w:p>
        </w:tc>
        <w:tc>
          <w:tcPr>
            <w:tcW w:w="490" w:type="pct"/>
            <w:tcBorders>
              <w:left w:val="single" w:sz="6" w:space="0" w:color="000000"/>
            </w:tcBorders>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10月底</w:t>
            </w:r>
          </w:p>
        </w:tc>
        <w:tc>
          <w:tcPr>
            <w:tcW w:w="2031" w:type="pct"/>
            <w:gridSpan w:val="3"/>
            <w:tcBorders>
              <w:left w:val="single" w:sz="6" w:space="0" w:color="000000"/>
            </w:tcBorders>
            <w:vAlign w:val="center"/>
          </w:tcPr>
          <w:p>
            <w:pPr>
              <w:pStyle w:val="25"/>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12月底</w:t>
            </w:r>
          </w:p>
        </w:tc>
      </w:tr>
      <w:tr>
        <w:trPr>
          <w:trHeight w:val="433"/>
        </w:trPr>
        <w:tc>
          <w:tcPr>
            <w:tcW w:w="546" w:type="pct"/>
            <w:vMerge/>
          </w:tcPr>
          <w:p/>
        </w:tc>
        <w:tc>
          <w:tcPr>
            <w:tcW w:w="1106" w:type="pct"/>
            <w:gridSpan w:val="2"/>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825" w:type="pct"/>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60%</w:t>
            </w:r>
          </w:p>
        </w:tc>
        <w:tc>
          <w:tcPr>
            <w:tcW w:w="490" w:type="pct"/>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90%</w:t>
            </w:r>
          </w:p>
        </w:tc>
        <w:tc>
          <w:tcPr>
            <w:tcW w:w="2031" w:type="pct"/>
            <w:gridSpan w:val="3"/>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100%</w:t>
            </w:r>
          </w:p>
        </w:tc>
      </w:tr>
      <w:tr>
        <w:trPr>
          <w:trHeight w:val="1042"/>
        </w:trPr>
        <w:tc>
          <w:tcPr>
            <w:tcW w:w="546" w:type="pct"/>
            <w:vAlign w:val="center"/>
          </w:tcPr>
          <w:p>
            <w:pPr>
              <w:pStyle w:val="25"/>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绩效目标</w:t>
            </w:r>
          </w:p>
        </w:tc>
        <w:tc>
          <w:tcPr>
            <w:tcW w:w="4453" w:type="pct"/>
            <w:gridSpan w:val="7"/>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按照遵化市医疗保险部门每月核实确认的改制等退人员医疗保险费金额，为改制等退人员缴纳医保费，确保人员全覆盖2.按照遵化市医疗保险部门每月核实确认的改制等退人员医疗保险费金额，为改制等退人员缴纳医保费，确保缴费及时</w:t>
              <w:tab/>
            </w:r>
          </w:p>
          <w:p>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3.按照遵化市医疗保险部门每月核实确认的改制等退人员医疗保险费金额，为改制等退人员缴纳医保费，确保缴费足额</w:t>
              <w:tab/>
            </w:r>
          </w:p>
        </w:tc>
      </w:tr>
    </w:tbl>
    <w:tbl>
      <w:tblPr>
        <w:tblpPr w:leftFromText="180" w:rightFromText="180" w:vertAnchor="text" w:horzAnchor="page" w:tblpXSpec="center" w:tblpY="184"/>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823"/>
        <w:gridCol w:w="2257"/>
        <w:gridCol w:w="2445"/>
        <w:gridCol w:w="2648"/>
        <w:gridCol w:w="1277"/>
        <w:gridCol w:w="3053"/>
      </w:tblGrid>
      <w:tr>
        <w:trPr>
          <w:trHeight w:val="580"/>
          <w:tblHeader/>
        </w:trPr>
        <w:tc>
          <w:tcPr>
            <w:tcW w:w="1823"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一级指标</w:t>
            </w:r>
          </w:p>
        </w:tc>
        <w:tc>
          <w:tcPr>
            <w:tcW w:w="2257"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二级指标</w:t>
            </w:r>
          </w:p>
        </w:tc>
        <w:tc>
          <w:tcPr>
            <w:tcW w:w="2445"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三级指标</w:t>
            </w:r>
          </w:p>
        </w:tc>
        <w:tc>
          <w:tcPr>
            <w:tcW w:w="2648"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绩效指标描述</w:t>
            </w:r>
          </w:p>
        </w:tc>
        <w:tc>
          <w:tcPr>
            <w:tcW w:w="1277"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w:t>
            </w:r>
          </w:p>
        </w:tc>
        <w:tc>
          <w:tcPr>
            <w:tcW w:w="3053"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指标值确定依据</w:t>
            </w:r>
          </w:p>
        </w:tc>
      </w:tr>
      <w:tr>
        <w:trPr>
          <w:trHeight w:val="90"/>
        </w:trPr>
        <w:tc>
          <w:tcPr>
            <w:tcW w:w="1823"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产出指标</w:t>
            </w:r>
          </w:p>
        </w:tc>
        <w:tc>
          <w:tcPr>
            <w:tcW w:w="225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数量指标</w:t>
            </w:r>
          </w:p>
        </w:tc>
        <w:tc>
          <w:tcPr>
            <w:tcW w:w="24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为改制等退人员缴纳医保费的人数</w:t>
            </w:r>
          </w:p>
        </w:tc>
        <w:tc>
          <w:tcPr>
            <w:tcW w:w="264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年内按时为改制等退人员缴纳医疗保险的人数</w:t>
            </w:r>
          </w:p>
        </w:tc>
        <w:tc>
          <w:tcPr>
            <w:tcW w:w="127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≤16人</w:t>
            </w:r>
          </w:p>
        </w:tc>
        <w:tc>
          <w:tcPr>
            <w:tcW w:w="305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55"/>
        </w:trPr>
        <w:tc>
          <w:tcPr>
            <w:tcW w:w="1823" w:type="dxa"/>
            <w:vMerge/>
            <w:vAlign w:val="center"/>
          </w:tcPr>
          <w:p/>
        </w:tc>
        <w:tc>
          <w:tcPr>
            <w:tcW w:w="225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质量指标</w:t>
            </w:r>
          </w:p>
        </w:tc>
        <w:tc>
          <w:tcPr>
            <w:tcW w:w="24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为改制等退人员缴纳医保费覆盖率</w:t>
            </w:r>
          </w:p>
        </w:tc>
        <w:tc>
          <w:tcPr>
            <w:tcW w:w="264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年内按时为改制等退人员缴纳医疗保险的人员覆盖率</w:t>
              <w:tab/>
            </w:r>
          </w:p>
        </w:tc>
        <w:tc>
          <w:tcPr>
            <w:tcW w:w="127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823" w:type="dxa"/>
            <w:vMerge/>
            <w:vAlign w:val="center"/>
          </w:tcPr>
          <w:p/>
        </w:tc>
        <w:tc>
          <w:tcPr>
            <w:tcW w:w="225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时效指标</w:t>
            </w:r>
          </w:p>
        </w:tc>
        <w:tc>
          <w:tcPr>
            <w:tcW w:w="24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完成率</w:t>
            </w:r>
          </w:p>
        </w:tc>
        <w:tc>
          <w:tcPr>
            <w:tcW w:w="264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按时给改制等退人员缴纳医疗保险完成率</w:t>
            </w:r>
          </w:p>
        </w:tc>
        <w:tc>
          <w:tcPr>
            <w:tcW w:w="127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823" w:type="dxa"/>
            <w:vMerge/>
            <w:vAlign w:val="center"/>
          </w:tcPr>
          <w:p/>
        </w:tc>
        <w:tc>
          <w:tcPr>
            <w:tcW w:w="225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成本指标</w:t>
            </w:r>
          </w:p>
        </w:tc>
        <w:tc>
          <w:tcPr>
            <w:tcW w:w="24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项目成本</w:t>
            </w:r>
          </w:p>
        </w:tc>
        <w:tc>
          <w:tcPr>
            <w:tcW w:w="264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确保项目成本支出小于等于预算金额</w:t>
            </w:r>
          </w:p>
        </w:tc>
        <w:tc>
          <w:tcPr>
            <w:tcW w:w="127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&lt;4.5万元</w:t>
            </w:r>
          </w:p>
        </w:tc>
        <w:tc>
          <w:tcPr>
            <w:tcW w:w="305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823"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效益指标</w:t>
            </w:r>
          </w:p>
        </w:tc>
        <w:tc>
          <w:tcPr>
            <w:tcW w:w="225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经济效益指标</w:t>
            </w:r>
          </w:p>
        </w:tc>
        <w:tc>
          <w:tcPr>
            <w:tcW w:w="24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间接经济效益</w:t>
            </w:r>
          </w:p>
        </w:tc>
        <w:tc>
          <w:tcPr>
            <w:tcW w:w="264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通过给改制等退人员缴纳医疗保险费，增加国家社保基金收入</w:t>
            </w:r>
          </w:p>
        </w:tc>
        <w:tc>
          <w:tcPr>
            <w:tcW w:w="127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823" w:type="dxa"/>
            <w:vMerge/>
            <w:vAlign w:val="center"/>
          </w:tcPr>
          <w:p/>
        </w:tc>
        <w:tc>
          <w:tcPr>
            <w:tcW w:w="225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生态效益指标</w:t>
            </w:r>
          </w:p>
        </w:tc>
        <w:tc>
          <w:tcPr>
            <w:tcW w:w="24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推动力</w:t>
            </w:r>
          </w:p>
        </w:tc>
        <w:tc>
          <w:tcPr>
            <w:tcW w:w="264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推动缴纳供销社改制等退人员医疗保险费工作有序发展</w:t>
            </w:r>
          </w:p>
        </w:tc>
        <w:tc>
          <w:tcPr>
            <w:tcW w:w="127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823" w:type="dxa"/>
            <w:vMerge/>
            <w:vAlign w:val="center"/>
          </w:tcPr>
          <w:p/>
        </w:tc>
        <w:tc>
          <w:tcPr>
            <w:tcW w:w="225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社会效益指标</w:t>
            </w:r>
          </w:p>
        </w:tc>
        <w:tc>
          <w:tcPr>
            <w:tcW w:w="24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社会稳定水平</w:t>
            </w:r>
          </w:p>
        </w:tc>
        <w:tc>
          <w:tcPr>
            <w:tcW w:w="264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通过给改制等退人员缴纳医疗保险费维护职工合法权益，促进社会稳定</w:t>
            </w:r>
          </w:p>
        </w:tc>
        <w:tc>
          <w:tcPr>
            <w:tcW w:w="127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1065"/>
        </w:trPr>
        <w:tc>
          <w:tcPr>
            <w:tcW w:w="1823" w:type="dxa"/>
            <w:vMerge/>
            <w:vAlign w:val="center"/>
          </w:tcPr>
          <w:p/>
        </w:tc>
        <w:tc>
          <w:tcPr>
            <w:tcW w:w="225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可持续影响指标</w:t>
            </w:r>
          </w:p>
        </w:tc>
        <w:tc>
          <w:tcPr>
            <w:tcW w:w="24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持续影响力</w:t>
            </w:r>
          </w:p>
        </w:tc>
        <w:tc>
          <w:tcPr>
            <w:tcW w:w="264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确保改制等退人员缴纳医疗保险费的完成率，持续提高供销社的影响能力</w:t>
            </w:r>
          </w:p>
        </w:tc>
        <w:tc>
          <w:tcPr>
            <w:tcW w:w="127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1130"/>
        </w:trPr>
        <w:tc>
          <w:tcPr>
            <w:tcW w:w="1823"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满意度指标</w:t>
            </w:r>
          </w:p>
        </w:tc>
        <w:tc>
          <w:tcPr>
            <w:tcW w:w="225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服务对象满意度指标</w:t>
            </w:r>
          </w:p>
        </w:tc>
        <w:tc>
          <w:tcPr>
            <w:tcW w:w="24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服务对象满意度（%）</w:t>
            </w:r>
          </w:p>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p>
        </w:tc>
        <w:tc>
          <w:tcPr>
            <w:tcW w:w="264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通过问卷调查等形式，满意和较满意的服务对象占全部调查对象的比例</w:t>
            </w:r>
          </w:p>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p>
        </w:tc>
        <w:tc>
          <w:tcPr>
            <w:tcW w:w="1277"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05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bl>
    <w:p>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21"/>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sectPr>
          <w:pgSz w:w="16840" w:h="11900" w:orient="landscape"/>
          <w:pgMar w:top="1304" w:right="1984" w:bottom="1304" w:left="1134" w:header="720" w:footer="720" w:gutter="0"/>
          <w:cols w:num="1" w:space="720"/>
          <w:docGrid w:linePitch="312" w:charSpace="0"/>
        </w:sectPr>
      </w:pPr>
    </w:p>
    <w:p>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28"/>
        </w:rPr>
        <w:t xml:space="preserve"> </w:t>
      </w:r>
    </w:p>
    <w:p>
      <w:pPr>
        <w:keepNext w:val="0"/>
        <w:keepLines w:val="0"/>
        <w:pageBreakBefore w:val="0"/>
        <w:widowControl/>
        <w:kinsoku/>
        <w:wordWrap/>
        <w:overflowPunct/>
        <w:topLinePunct w:val="0"/>
        <w:autoSpaceDE/>
        <w:autoSpaceDN/>
        <w:bidi w:val="0"/>
        <w:adjustRightInd/>
        <w:snapToGrid/>
        <w:spacing w:before="0" w:after="0" w:line="300" w:lineRule="exact"/>
        <w:ind w:firstLine="560"/>
        <w:jc w:val="left"/>
        <w:textAlignment w:val="auto"/>
        <w:outlineLvl w:val="3"/>
        <w:rPr>
          <w:rFonts w:ascii="方正仿宋简体" w:eastAsia="方正仿宋简体" w:cs="方正仿宋简体" w:hAnsi="方正仿宋简体" w:hint="eastAsia"/>
          <w:b/>
          <w:bCs/>
          <w:sz w:val="32"/>
          <w:szCs w:val="32"/>
        </w:rPr>
      </w:pPr>
      <w:bookmarkStart w:id="3" w:name="_Toc_4_4_0000000005"/>
      <w:r>
        <w:rPr>
          <w:rFonts w:ascii="方正仿宋简体" w:eastAsia="方正仿宋简体" w:cs="方正仿宋简体" w:hAnsi="方正仿宋简体" w:hint="eastAsia"/>
          <w:b/>
          <w:bCs/>
          <w:color w:val="000000"/>
          <w:sz w:val="32"/>
          <w:szCs w:val="32"/>
        </w:rPr>
        <w:t>2.供销合作社农村产权流转交易中心工作经费绩效目标表</w:t>
      </w:r>
      <w:bookmarkEnd w:id="3"/>
    </w:p>
    <w:tbl>
      <w:tblPr>
        <w:tblpPr w:leftFromText="180" w:rightFromText="180" w:vertAnchor="text" w:horzAnchor="page" w:tblpXSpec="center" w:tblpY="469"/>
        <w:tblOverlap w:val="nev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0"/>
        <w:gridCol w:w="1740"/>
        <w:gridCol w:w="1742"/>
        <w:gridCol w:w="2029"/>
        <w:gridCol w:w="1451"/>
        <w:gridCol w:w="1749"/>
        <w:gridCol w:w="2920"/>
      </w:tblGrid>
      <w:tr>
        <w:trPr>
          <w:trHeight w:val="613"/>
        </w:trPr>
        <w:tc>
          <w:tcPr>
            <w:tcW w:w="10451" w:type="dxa"/>
            <w:gridSpan w:val="6"/>
            <w:tcBorders>
              <w:top w:val="single" w:sz="6" w:space="0" w:color="FFFFFF"/>
              <w:left w:val="single" w:sz="6" w:space="0" w:color="FFFFFF"/>
              <w:right w:val="single" w:sz="6" w:space="0" w:color="FFFFFF"/>
            </w:tcBorders>
            <w:vAlign w:val="center"/>
          </w:tcPr>
          <w:p>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p>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975001遵化市供销合作社本级</w:t>
            </w:r>
          </w:p>
        </w:tc>
        <w:tc>
          <w:tcPr>
            <w:tcW w:w="2920" w:type="dxa"/>
            <w:tcBorders>
              <w:top w:val="single" w:sz="6" w:space="0" w:color="FFFFFF"/>
              <w:left w:val="single" w:sz="6" w:space="0" w:color="FFFFFF"/>
              <w:right w:val="single" w:sz="6" w:space="0" w:color="FFFFFF"/>
            </w:tcBorders>
            <w:vAlign w:val="center"/>
          </w:tcPr>
          <w:p>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551"/>
        </w:trPr>
        <w:tc>
          <w:tcPr>
            <w:tcW w:w="1740"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项目编码</w:t>
            </w:r>
          </w:p>
        </w:tc>
        <w:tc>
          <w:tcPr>
            <w:tcW w:w="3482"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13028122P00N84M100029</w:t>
            </w:r>
          </w:p>
        </w:tc>
        <w:tc>
          <w:tcPr>
            <w:tcW w:w="2029"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项目名称</w:t>
            </w:r>
          </w:p>
        </w:tc>
        <w:tc>
          <w:tcPr>
            <w:tcW w:w="6120" w:type="dxa"/>
            <w:gridSpan w:val="3"/>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供销合作社农村产权流转交易中心工作经费</w:t>
            </w:r>
          </w:p>
        </w:tc>
      </w:tr>
      <w:tr>
        <w:trPr>
          <w:trHeight w:val="491"/>
        </w:trPr>
        <w:tc>
          <w:tcPr>
            <w:tcW w:w="1740" w:type="dxa"/>
            <w:vMerge w:val="restart"/>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预算规模及资金用途</w:t>
            </w:r>
          </w:p>
        </w:tc>
        <w:tc>
          <w:tcPr>
            <w:tcW w:w="1740"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c>
          <w:tcPr>
            <w:tcW w:w="1742"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21.00</w:t>
            </w:r>
          </w:p>
        </w:tc>
        <w:tc>
          <w:tcPr>
            <w:tcW w:w="2029"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其中：财政资金</w:t>
            </w:r>
          </w:p>
        </w:tc>
        <w:tc>
          <w:tcPr>
            <w:tcW w:w="145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21.00</w:t>
            </w:r>
          </w:p>
        </w:tc>
        <w:tc>
          <w:tcPr>
            <w:tcW w:w="1749"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其他资金</w:t>
            </w:r>
          </w:p>
        </w:tc>
        <w:tc>
          <w:tcPr>
            <w:tcW w:w="292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w:t>
            </w:r>
          </w:p>
        </w:tc>
      </w:tr>
      <w:tr>
        <w:trPr>
          <w:trHeight w:val="1382"/>
        </w:trPr>
        <w:tc>
          <w:tcPr>
            <w:tcW w:w="1740" w:type="dxa"/>
            <w:vMerge/>
          </w:tcPr>
          <w:p/>
        </w:tc>
        <w:tc>
          <w:tcPr>
            <w:tcW w:w="11631" w:type="dxa"/>
            <w:gridSpan w:val="6"/>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21万元，其中：财政资金21万元，其他资金0万元。主要用于（1）生活补助19.15万元，为5名劳务派遣人员按月发放工资11.40万元和缴纳社保费预计7.75万元；（2）办公费0.85万元，为是农村产权流转交易中心日常办公费0.5万元，向遵化市利民劳务派遣公司缴纳劳务派遣管理费0.35万元；（3）维修（护）费1.0万元，为上级部门对各县级市农村产权流转交易中心收取的网络平台运营维护费。</w:t>
            </w:r>
          </w:p>
        </w:tc>
      </w:tr>
      <w:tr>
        <w:trPr>
          <w:trHeight w:val="416"/>
        </w:trPr>
        <w:tc>
          <w:tcPr>
            <w:tcW w:w="1740" w:type="dxa"/>
            <w:vMerge w:val="restart"/>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资金支出计划（%）</w:t>
            </w:r>
          </w:p>
        </w:tc>
        <w:tc>
          <w:tcPr>
            <w:tcW w:w="3482" w:type="dxa"/>
            <w:gridSpan w:val="2"/>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3月底</w:t>
            </w:r>
          </w:p>
        </w:tc>
        <w:tc>
          <w:tcPr>
            <w:tcW w:w="2029"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6月底</w:t>
            </w:r>
          </w:p>
        </w:tc>
        <w:tc>
          <w:tcPr>
            <w:tcW w:w="1451"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10月底</w:t>
            </w:r>
          </w:p>
        </w:tc>
        <w:tc>
          <w:tcPr>
            <w:tcW w:w="4669" w:type="dxa"/>
            <w:gridSpan w:val="2"/>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12月底</w:t>
            </w:r>
          </w:p>
        </w:tc>
      </w:tr>
      <w:tr>
        <w:trPr>
          <w:trHeight w:val="416"/>
        </w:trPr>
        <w:tc>
          <w:tcPr>
            <w:tcW w:w="1740" w:type="dxa"/>
            <w:vMerge/>
          </w:tcPr>
          <w:p/>
        </w:tc>
        <w:tc>
          <w:tcPr>
            <w:tcW w:w="3482" w:type="dxa"/>
            <w:gridSpan w:val="2"/>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202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60%</w:t>
            </w:r>
          </w:p>
        </w:tc>
        <w:tc>
          <w:tcPr>
            <w:tcW w:w="1451"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90%</w:t>
            </w:r>
          </w:p>
        </w:tc>
        <w:tc>
          <w:tcPr>
            <w:tcW w:w="4669" w:type="dxa"/>
            <w:gridSpan w:val="2"/>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w:t>
            </w:r>
          </w:p>
        </w:tc>
      </w:tr>
      <w:tr>
        <w:trPr>
          <w:trHeight w:val="1092"/>
        </w:trPr>
        <w:tc>
          <w:tcPr>
            <w:tcW w:w="1740"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绩效目标</w:t>
            </w:r>
          </w:p>
        </w:tc>
        <w:tc>
          <w:tcPr>
            <w:tcW w:w="11631" w:type="dxa"/>
            <w:gridSpan w:val="6"/>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1.按时为5名劳务派遣人员发放工资、缴纳保险费，确保发放及时，维护职工合法权益和社会稳定</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2.足额为5名劳务派遣人员发放工资、缴纳保险费，确保发放足额，维护职工合法权益和社会稳定</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3.保障市农村产权流转交易中心正常高效运转，持续充分发挥为“三农”服务的职能作用</w:t>
            </w:r>
          </w:p>
        </w:tc>
      </w:tr>
    </w:tbl>
    <w:tbl>
      <w:tblPr>
        <w:tblpPr w:leftFromText="180" w:rightFromText="180" w:vertAnchor="text" w:horzAnchor="page" w:tblpXSpec="center" w:tblpY="201"/>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30"/>
        <w:gridCol w:w="1483"/>
        <w:gridCol w:w="1714"/>
        <w:gridCol w:w="2226"/>
        <w:gridCol w:w="1508"/>
        <w:gridCol w:w="4929"/>
      </w:tblGrid>
      <w:tr>
        <w:trPr>
          <w:trHeight w:val="452"/>
          <w:tblHeader/>
        </w:trPr>
        <w:tc>
          <w:tcPr>
            <w:tcW w:w="1530"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一级指标</w:t>
            </w:r>
          </w:p>
        </w:tc>
        <w:tc>
          <w:tcPr>
            <w:tcW w:w="1483"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二级指标</w:t>
            </w:r>
          </w:p>
        </w:tc>
        <w:tc>
          <w:tcPr>
            <w:tcW w:w="1714"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三级指标</w:t>
            </w:r>
          </w:p>
        </w:tc>
        <w:tc>
          <w:tcPr>
            <w:tcW w:w="2226"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绩效指标描述</w:t>
            </w:r>
          </w:p>
        </w:tc>
        <w:tc>
          <w:tcPr>
            <w:tcW w:w="1508"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w:t>
            </w:r>
          </w:p>
        </w:tc>
        <w:tc>
          <w:tcPr>
            <w:tcW w:w="4929"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指标值确定依据</w:t>
            </w:r>
          </w:p>
        </w:tc>
      </w:tr>
      <w:tr>
        <w:trPr>
          <w:trHeight w:val="1441"/>
        </w:trPr>
        <w:tc>
          <w:tcPr>
            <w:tcW w:w="1530"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产出指标</w:t>
            </w:r>
          </w:p>
        </w:tc>
        <w:tc>
          <w:tcPr>
            <w:tcW w:w="148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数量指标</w:t>
            </w:r>
          </w:p>
        </w:tc>
        <w:tc>
          <w:tcPr>
            <w:tcW w:w="17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发布农村产权信息数量（条）</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22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年内发布农村产权信息的数量（条）</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50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≥10条</w:t>
            </w:r>
          </w:p>
        </w:tc>
        <w:tc>
          <w:tcPr>
            <w:tcW w:w="492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495"/>
        </w:trPr>
        <w:tc>
          <w:tcPr>
            <w:tcW w:w="1530" w:type="dxa"/>
            <w:vMerge/>
            <w:vAlign w:val="center"/>
          </w:tcPr>
          <w:p/>
        </w:tc>
        <w:tc>
          <w:tcPr>
            <w:tcW w:w="148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质量指标</w:t>
            </w:r>
          </w:p>
        </w:tc>
        <w:tc>
          <w:tcPr>
            <w:tcW w:w="17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工资及社保费缴纳完成率</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22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为五名劳务派遣人员发放工资、缴纳社保费金额占全年预算数的比例，保证他们的基本生活质量</w:t>
            </w:r>
          </w:p>
        </w:tc>
        <w:tc>
          <w:tcPr>
            <w:tcW w:w="150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492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726"/>
        </w:trPr>
        <w:tc>
          <w:tcPr>
            <w:tcW w:w="1530" w:type="dxa"/>
            <w:vMerge/>
            <w:vAlign w:val="center"/>
          </w:tcPr>
          <w:p/>
        </w:tc>
        <w:tc>
          <w:tcPr>
            <w:tcW w:w="148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时效指标</w:t>
            </w:r>
          </w:p>
        </w:tc>
        <w:tc>
          <w:tcPr>
            <w:tcW w:w="17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完成率（%）</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22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按时给农村产权流转交易中心5名劳务派遣人员发放工资、缴纳保险完成率</w:t>
            </w:r>
          </w:p>
        </w:tc>
        <w:tc>
          <w:tcPr>
            <w:tcW w:w="150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492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651"/>
        </w:trPr>
        <w:tc>
          <w:tcPr>
            <w:tcW w:w="1530" w:type="dxa"/>
            <w:vMerge/>
            <w:vAlign w:val="center"/>
          </w:tcPr>
          <w:p/>
        </w:tc>
        <w:tc>
          <w:tcPr>
            <w:tcW w:w="148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成本指标</w:t>
            </w:r>
          </w:p>
        </w:tc>
        <w:tc>
          <w:tcPr>
            <w:tcW w:w="17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成本控制率</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22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完成项目的成本控制占预算水平的比例</w:t>
            </w:r>
          </w:p>
        </w:tc>
        <w:tc>
          <w:tcPr>
            <w:tcW w:w="150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492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726"/>
        </w:trPr>
        <w:tc>
          <w:tcPr>
            <w:tcW w:w="1530"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效益指标</w:t>
            </w:r>
          </w:p>
        </w:tc>
        <w:tc>
          <w:tcPr>
            <w:tcW w:w="148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可持续影响指标</w:t>
            </w:r>
          </w:p>
        </w:tc>
        <w:tc>
          <w:tcPr>
            <w:tcW w:w="17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持续推动农村资产资本化</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22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"持续推动农村资产资本化服务乡村振兴，促进为“三农”服务，持续发挥职能作用</w:t>
              <w:tab/>
              <w:t>"</w:t>
              <w:tab/>
              <w:tab/>
            </w:r>
          </w:p>
        </w:tc>
        <w:tc>
          <w:tcPr>
            <w:tcW w:w="150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≥70百分比</w:t>
            </w:r>
          </w:p>
        </w:tc>
        <w:tc>
          <w:tcPr>
            <w:tcW w:w="492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726"/>
        </w:trPr>
        <w:tc>
          <w:tcPr>
            <w:tcW w:w="1530" w:type="dxa"/>
            <w:vMerge/>
            <w:vAlign w:val="center"/>
          </w:tcPr>
          <w:p/>
        </w:tc>
        <w:tc>
          <w:tcPr>
            <w:tcW w:w="148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经济效益指标</w:t>
            </w:r>
          </w:p>
        </w:tc>
        <w:tc>
          <w:tcPr>
            <w:tcW w:w="17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5名劳务派遣人员的工资收入</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22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按时为5名派遣人员发放工资，保障他们的工资收入</w:t>
              <w:tab/>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50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492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726"/>
        </w:trPr>
        <w:tc>
          <w:tcPr>
            <w:tcW w:w="1530" w:type="dxa"/>
            <w:vMerge/>
            <w:vAlign w:val="center"/>
          </w:tcPr>
          <w:p/>
        </w:tc>
        <w:tc>
          <w:tcPr>
            <w:tcW w:w="148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社会效益指标</w:t>
            </w:r>
          </w:p>
        </w:tc>
        <w:tc>
          <w:tcPr>
            <w:tcW w:w="17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个人生活补助发放率</w:t>
            </w:r>
          </w:p>
        </w:tc>
        <w:tc>
          <w:tcPr>
            <w:tcW w:w="222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"给农村产权流转交易中心5名劳务派遣人员发放工资、保险等生活补助比例</w:t>
              <w:tab/>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50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492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726"/>
        </w:trPr>
        <w:tc>
          <w:tcPr>
            <w:tcW w:w="1530" w:type="dxa"/>
            <w:vMerge/>
            <w:vAlign w:val="center"/>
          </w:tcPr>
          <w:p/>
        </w:tc>
        <w:tc>
          <w:tcPr>
            <w:tcW w:w="148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生态效益指标</w:t>
            </w:r>
          </w:p>
        </w:tc>
        <w:tc>
          <w:tcPr>
            <w:tcW w:w="17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推动力</w:t>
            </w:r>
          </w:p>
        </w:tc>
        <w:tc>
          <w:tcPr>
            <w:tcW w:w="222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推动农村产权交易中心工作有序发展</w:t>
            </w:r>
          </w:p>
        </w:tc>
        <w:tc>
          <w:tcPr>
            <w:tcW w:w="150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492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740"/>
        </w:trPr>
        <w:tc>
          <w:tcPr>
            <w:tcW w:w="1530"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满意度指标</w:t>
            </w:r>
          </w:p>
        </w:tc>
        <w:tc>
          <w:tcPr>
            <w:tcW w:w="148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服务对象满意度指标</w:t>
            </w:r>
          </w:p>
        </w:tc>
        <w:tc>
          <w:tcPr>
            <w:tcW w:w="17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服务对象满意度（%）</w:t>
            </w:r>
          </w:p>
        </w:tc>
        <w:tc>
          <w:tcPr>
            <w:tcW w:w="222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"通过问卷调查等形式，满意和较满意的服务对象占全部调查对象的比例</w:t>
            </w:r>
          </w:p>
        </w:tc>
        <w:tc>
          <w:tcPr>
            <w:tcW w:w="150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492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bl>
    <w:p>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21"/>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sectPr>
          <w:pgSz w:w="16840" w:h="11900" w:orient="landscape"/>
          <w:pgMar w:top="1304" w:right="1984" w:bottom="1304" w:left="1134" w:header="720" w:footer="720" w:gutter="0"/>
          <w:cols w:num="1" w:space="720"/>
          <w:docGrid w:linePitch="312" w:charSpace="0"/>
        </w:sectPr>
      </w:pPr>
    </w:p>
    <w:tbl>
      <w:tblPr>
        <w:tblpPr w:leftFromText="180" w:rightFromText="180" w:vertAnchor="text" w:horzAnchor="page" w:tblpXSpec="center" w:tblpY="378"/>
        <w:tblOverlap w:val="nev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14"/>
        <w:gridCol w:w="1914"/>
        <w:gridCol w:w="2451"/>
        <w:gridCol w:w="1995"/>
        <w:gridCol w:w="1296"/>
        <w:gridCol w:w="1915"/>
        <w:gridCol w:w="1914"/>
      </w:tblGrid>
      <w:tr>
        <w:trPr>
          <w:trHeight w:val="641"/>
        </w:trPr>
        <w:tc>
          <w:tcPr>
            <w:tcW w:w="11485" w:type="dxa"/>
            <w:gridSpan w:val="6"/>
            <w:tcBorders>
              <w:top w:val="single" w:sz="6" w:space="0" w:color="FFFFFF"/>
              <w:left w:val="single" w:sz="6" w:space="0" w:color="FFFFFF"/>
              <w:right w:val="single" w:sz="6" w:space="0" w:color="FFFFFF"/>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before="0" w:after="0" w:line="300" w:lineRule="exact"/>
              <w:ind w:left="0" w:firstLine="560"/>
              <w:jc w:val="left"/>
              <w:textAlignment w:val="auto"/>
              <w:outlineLvl w:val="3"/>
              <w:rPr>
                <w:rFonts w:ascii="方正仿宋简体" w:eastAsia="方正仿宋简体" w:cs="方正仿宋简体" w:hAnsi="方正仿宋简体" w:hint="eastAsia"/>
                <w:b/>
                <w:bCs/>
                <w:color w:val="000000"/>
                <w:sz w:val="32"/>
                <w:szCs w:val="32"/>
              </w:rPr>
            </w:pPr>
            <w:bookmarkStart w:id="4" w:name="_Toc_4_4_0000000006"/>
            <w:r>
              <w:rPr>
                <w:rFonts w:ascii="方正仿宋简体" w:eastAsia="方正仿宋简体" w:cs="方正仿宋简体" w:hAnsi="方正仿宋简体" w:hint="eastAsia"/>
                <w:b/>
                <w:bCs/>
                <w:color w:val="000000"/>
                <w:sz w:val="32"/>
                <w:szCs w:val="32"/>
              </w:rPr>
              <w:t>农合联工作经费绩效目标表</w:t>
            </w:r>
            <w:bookmarkEnd w:id="4"/>
          </w:p>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outlineLvl w:val="3"/>
              <w:rPr>
                <w:rFonts w:ascii="方正仿宋简体" w:eastAsia="方正仿宋简体" w:cs="方正仿宋简体" w:hAnsi="方正仿宋简体" w:hint="eastAsia"/>
                <w:b/>
                <w:bCs/>
                <w:color w:val="000000"/>
                <w:sz w:val="28"/>
              </w:rPr>
            </w:pPr>
          </w:p>
          <w:p>
            <w:pPr>
              <w:pStyle w:val="23"/>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975001遵化市供销合作社本级</w:t>
            </w:r>
          </w:p>
        </w:tc>
        <w:tc>
          <w:tcPr>
            <w:tcW w:w="1914" w:type="dxa"/>
            <w:tcBorders>
              <w:top w:val="single" w:sz="6" w:space="0" w:color="FFFFFF"/>
              <w:left w:val="single" w:sz="6" w:space="0" w:color="FFFFFF"/>
              <w:right w:val="single" w:sz="6" w:space="0" w:color="FFFFFF"/>
            </w:tcBorders>
            <w:vAlign w:val="center"/>
          </w:tcPr>
          <w:p>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641"/>
        </w:trPr>
        <w:tc>
          <w:tcPr>
            <w:tcW w:w="1914"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项目编码</w:t>
            </w:r>
          </w:p>
        </w:tc>
        <w:tc>
          <w:tcPr>
            <w:tcW w:w="4365"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13028122P007L1210002X</w:t>
            </w:r>
          </w:p>
        </w:tc>
        <w:tc>
          <w:tcPr>
            <w:tcW w:w="1995"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项目名称</w:t>
            </w:r>
          </w:p>
        </w:tc>
        <w:tc>
          <w:tcPr>
            <w:tcW w:w="5125" w:type="dxa"/>
            <w:gridSpan w:val="3"/>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农合联工作经费</w:t>
            </w:r>
          </w:p>
        </w:tc>
      </w:tr>
      <w:tr>
        <w:trPr>
          <w:trHeight w:val="479"/>
        </w:trPr>
        <w:tc>
          <w:tcPr>
            <w:tcW w:w="1914" w:type="dxa"/>
            <w:vMerge w:val="restart"/>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预算规模及资金用途</w:t>
            </w:r>
          </w:p>
        </w:tc>
        <w:tc>
          <w:tcPr>
            <w:tcW w:w="1914"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c>
          <w:tcPr>
            <w:tcW w:w="245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6.00</w:t>
            </w:r>
          </w:p>
        </w:tc>
        <w:tc>
          <w:tcPr>
            <w:tcW w:w="1995"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其中：财政资金</w:t>
            </w:r>
          </w:p>
        </w:tc>
        <w:tc>
          <w:tcPr>
            <w:tcW w:w="129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6.00</w:t>
            </w:r>
          </w:p>
        </w:tc>
        <w:tc>
          <w:tcPr>
            <w:tcW w:w="1915"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其他资金</w:t>
            </w:r>
          </w:p>
        </w:tc>
        <w:tc>
          <w:tcPr>
            <w:tcW w:w="191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w:t>
            </w:r>
          </w:p>
        </w:tc>
      </w:tr>
      <w:tr>
        <w:trPr>
          <w:trHeight w:val="1413"/>
        </w:trPr>
        <w:tc>
          <w:tcPr>
            <w:tcW w:w="1914" w:type="dxa"/>
            <w:vMerge/>
          </w:tcPr>
          <w:p/>
        </w:tc>
        <w:tc>
          <w:tcPr>
            <w:tcW w:w="11485" w:type="dxa"/>
            <w:gridSpan w:val="6"/>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6万元，其中：财政资金6万元，其他资金0万元。主要用于：（1）组织专业社和新型供销社种养殖大户、涉农营销人员等，搞好观摩交流、调研、参观业务学习及内部交流等差旅费计划4.5万元，更好助力供销社综合改革与发展；（2）对会员单位及专业社、新型供销社等发挥农合联职能作用进行管理、宣传、考核等进行通讯联络计划邮电费0.3万元；（3）对专业社及新型供销社等进行规范提升、组建农民合作经济组织联合会及自身运转等工作及计划办公费开支1.20万元。</w:t>
            </w:r>
          </w:p>
        </w:tc>
      </w:tr>
      <w:tr>
        <w:trPr>
          <w:trHeight w:val="400"/>
        </w:trPr>
        <w:tc>
          <w:tcPr>
            <w:tcW w:w="1914" w:type="dxa"/>
            <w:vMerge w:val="restart"/>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资金支出计划（%）</w:t>
            </w:r>
          </w:p>
        </w:tc>
        <w:tc>
          <w:tcPr>
            <w:tcW w:w="4365" w:type="dxa"/>
            <w:gridSpan w:val="2"/>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3月底</w:t>
            </w:r>
          </w:p>
        </w:tc>
        <w:tc>
          <w:tcPr>
            <w:tcW w:w="1995"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6月底</w:t>
            </w:r>
          </w:p>
        </w:tc>
        <w:tc>
          <w:tcPr>
            <w:tcW w:w="1296"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10月底</w:t>
            </w:r>
          </w:p>
        </w:tc>
        <w:tc>
          <w:tcPr>
            <w:tcW w:w="3829" w:type="dxa"/>
            <w:gridSpan w:val="2"/>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12月底</w:t>
            </w:r>
          </w:p>
        </w:tc>
      </w:tr>
      <w:tr>
        <w:trPr>
          <w:trHeight w:val="400"/>
        </w:trPr>
        <w:tc>
          <w:tcPr>
            <w:tcW w:w="1914" w:type="dxa"/>
            <w:vMerge/>
          </w:tcPr>
          <w:p/>
        </w:tc>
        <w:tc>
          <w:tcPr>
            <w:tcW w:w="4365" w:type="dxa"/>
            <w:gridSpan w:val="2"/>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199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60%</w:t>
            </w:r>
          </w:p>
        </w:tc>
        <w:tc>
          <w:tcPr>
            <w:tcW w:w="1296"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90%</w:t>
            </w:r>
          </w:p>
        </w:tc>
        <w:tc>
          <w:tcPr>
            <w:tcW w:w="3829" w:type="dxa"/>
            <w:gridSpan w:val="2"/>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w:t>
            </w:r>
          </w:p>
        </w:tc>
      </w:tr>
      <w:tr>
        <w:trPr>
          <w:trHeight w:val="1025"/>
        </w:trPr>
        <w:tc>
          <w:tcPr>
            <w:tcW w:w="1914"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绩效目标</w:t>
            </w:r>
          </w:p>
        </w:tc>
        <w:tc>
          <w:tcPr>
            <w:tcW w:w="11485" w:type="dxa"/>
            <w:gridSpan w:val="6"/>
            <w:tcBorders>
              <w:left w:val="single" w:sz="6" w:space="0" w:color="000000"/>
            </w:tcBorders>
            <w:vAlign w:val="center"/>
          </w:tcPr>
          <w:p>
            <w:pPr>
              <w:pStyle w:val="26"/>
              <w:keepNext w:val="0"/>
              <w:keepLines w:val="0"/>
              <w:pageBreakBefore w:val="0"/>
              <w:widowControl/>
              <w:numPr>
                <w:ilvl w:val="0"/>
                <w:numId w:val="2"/>
              </w:numPr>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组织人员不断学习外地供销社综合改革先进经验，做好学习、交流培训等各项工作，为供销社综合改革与发展服务</w:t>
              <w:tab/>
            </w:r>
          </w:p>
          <w:p>
            <w:pPr>
              <w:pStyle w:val="26"/>
              <w:keepNext w:val="0"/>
              <w:keepLines w:val="0"/>
              <w:pageBreakBefore w:val="0"/>
              <w:widowControl/>
              <w:numPr>
                <w:ilvl w:val="0"/>
                <w:numId w:val="2"/>
              </w:numPr>
              <w:kinsoku/>
              <w:wordWrap/>
              <w:overflowPunct/>
              <w:topLinePunct w:val="0"/>
              <w:autoSpaceDE/>
              <w:autoSpaceDN/>
              <w:bidi w:val="0"/>
              <w:adjustRightInd/>
              <w:snapToGrid/>
              <w:spacing w:line="300" w:lineRule="exact"/>
              <w:ind w:left="0" w:firstLine="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不断做好农合联各项工作，充分发挥其职能作用，加强新型供销社、合作社的规范提升，为“三农”服务 </w:t>
            </w:r>
          </w:p>
          <w:p>
            <w:pPr>
              <w:pStyle w:val="26"/>
              <w:keepNext w:val="0"/>
              <w:keepLines w:val="0"/>
              <w:pageBreakBefore w:val="0"/>
              <w:widowControl/>
              <w:numPr>
                <w:ilvl w:val="0"/>
                <w:numId w:val="2"/>
              </w:numPr>
              <w:kinsoku/>
              <w:wordWrap/>
              <w:overflowPunct/>
              <w:topLinePunct w:val="0"/>
              <w:autoSpaceDE/>
              <w:autoSpaceDN/>
              <w:bidi w:val="0"/>
              <w:adjustRightInd/>
              <w:snapToGrid/>
              <w:spacing w:line="300" w:lineRule="exact"/>
              <w:ind w:left="0" w:firstLine="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发挥农合联职能作用，促进供销社综合改革发展</w:t>
            </w:r>
          </w:p>
        </w:tc>
      </w:tr>
    </w:tbl>
    <w:tbl>
      <w:tblPr>
        <w:tblpPr w:leftFromText="180" w:rightFromText="180" w:vertAnchor="text" w:horzAnchor="page" w:tblpXSpec="center" w:tblpY="177"/>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10"/>
        <w:gridCol w:w="1593"/>
        <w:gridCol w:w="2080"/>
        <w:gridCol w:w="3010"/>
        <w:gridCol w:w="1274"/>
        <w:gridCol w:w="3558"/>
      </w:tblGrid>
      <w:tr>
        <w:trPr>
          <w:trHeight w:val="423"/>
          <w:tblHeader/>
        </w:trPr>
        <w:tc>
          <w:tcPr>
            <w:tcW w:w="1910"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一级指标</w:t>
            </w:r>
          </w:p>
        </w:tc>
        <w:tc>
          <w:tcPr>
            <w:tcW w:w="1593"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二级指标</w:t>
            </w:r>
          </w:p>
        </w:tc>
        <w:tc>
          <w:tcPr>
            <w:tcW w:w="2080"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三级指标</w:t>
            </w:r>
          </w:p>
        </w:tc>
        <w:tc>
          <w:tcPr>
            <w:tcW w:w="3010"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绩效指标描述</w:t>
            </w:r>
          </w:p>
        </w:tc>
        <w:tc>
          <w:tcPr>
            <w:tcW w:w="1274"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w:t>
            </w:r>
          </w:p>
        </w:tc>
        <w:tc>
          <w:tcPr>
            <w:tcW w:w="3558" w:type="dxa"/>
            <w:vAlign w:val="center"/>
          </w:tcPr>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指标值确定依据</w:t>
            </w:r>
          </w:p>
        </w:tc>
      </w:tr>
      <w:tr>
        <w:trPr>
          <w:trHeight w:val="1184"/>
        </w:trPr>
        <w:tc>
          <w:tcPr>
            <w:tcW w:w="1910"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产出指标</w:t>
            </w:r>
          </w:p>
        </w:tc>
        <w:tc>
          <w:tcPr>
            <w:tcW w:w="159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数量指标</w:t>
            </w:r>
          </w:p>
        </w:tc>
        <w:tc>
          <w:tcPr>
            <w:tcW w:w="208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组织业务学习、交流培训差旅次数</w:t>
            </w:r>
          </w:p>
        </w:tc>
        <w:tc>
          <w:tcPr>
            <w:tcW w:w="301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组织相关人员参加业务学习、交流、培训等出差次数</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27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≥4次</w:t>
            </w:r>
          </w:p>
        </w:tc>
        <w:tc>
          <w:tcPr>
            <w:tcW w:w="355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1059"/>
        </w:trPr>
        <w:tc>
          <w:tcPr>
            <w:tcW w:w="1910" w:type="dxa"/>
            <w:vMerge/>
            <w:vAlign w:val="center"/>
          </w:tcPr>
          <w:p/>
        </w:tc>
        <w:tc>
          <w:tcPr>
            <w:tcW w:w="159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质量指标</w:t>
            </w:r>
          </w:p>
        </w:tc>
        <w:tc>
          <w:tcPr>
            <w:tcW w:w="208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保证规范新型供销社的质量</w:t>
            </w:r>
          </w:p>
        </w:tc>
        <w:tc>
          <w:tcPr>
            <w:tcW w:w="301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保证规范新型供销社符合质量要求</w:t>
            </w:r>
          </w:p>
        </w:tc>
        <w:tc>
          <w:tcPr>
            <w:tcW w:w="127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1024"/>
        </w:trPr>
        <w:tc>
          <w:tcPr>
            <w:tcW w:w="1910" w:type="dxa"/>
            <w:vMerge/>
            <w:vAlign w:val="center"/>
          </w:tcPr>
          <w:p/>
        </w:tc>
        <w:tc>
          <w:tcPr>
            <w:tcW w:w="159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时效指标</w:t>
            </w:r>
          </w:p>
        </w:tc>
        <w:tc>
          <w:tcPr>
            <w:tcW w:w="208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完成率</w:t>
            </w:r>
          </w:p>
        </w:tc>
        <w:tc>
          <w:tcPr>
            <w:tcW w:w="301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确保项目支出按照实际工作进度完成比例</w:t>
              <w:tab/>
            </w:r>
          </w:p>
        </w:tc>
        <w:tc>
          <w:tcPr>
            <w:tcW w:w="127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914"/>
        </w:trPr>
        <w:tc>
          <w:tcPr>
            <w:tcW w:w="1910" w:type="dxa"/>
            <w:vMerge/>
            <w:vAlign w:val="center"/>
          </w:tcPr>
          <w:p/>
        </w:tc>
        <w:tc>
          <w:tcPr>
            <w:tcW w:w="159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成本指标</w:t>
            </w:r>
          </w:p>
        </w:tc>
        <w:tc>
          <w:tcPr>
            <w:tcW w:w="208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成本控制率（%）</w:t>
            </w:r>
          </w:p>
        </w:tc>
        <w:tc>
          <w:tcPr>
            <w:tcW w:w="301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保证项目支出金额占预算数的比例</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27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55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1070"/>
        </w:trPr>
        <w:tc>
          <w:tcPr>
            <w:tcW w:w="1910"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效益指标</w:t>
            </w:r>
          </w:p>
        </w:tc>
        <w:tc>
          <w:tcPr>
            <w:tcW w:w="159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经济效益指标</w:t>
            </w:r>
          </w:p>
        </w:tc>
        <w:tc>
          <w:tcPr>
            <w:tcW w:w="208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按照预算指标完成</w:t>
            </w:r>
          </w:p>
        </w:tc>
        <w:tc>
          <w:tcPr>
            <w:tcW w:w="301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通过科学编制预算，严格遵守各项规章制度，提高财政资金的使用效率，做到节俭高效</w:t>
              <w:tab/>
            </w:r>
          </w:p>
        </w:tc>
        <w:tc>
          <w:tcPr>
            <w:tcW w:w="127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55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1235"/>
        </w:trPr>
        <w:tc>
          <w:tcPr>
            <w:tcW w:w="1910" w:type="dxa"/>
            <w:vMerge/>
            <w:vAlign w:val="center"/>
          </w:tcPr>
          <w:p/>
        </w:tc>
        <w:tc>
          <w:tcPr>
            <w:tcW w:w="159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社会效益指标</w:t>
            </w:r>
          </w:p>
        </w:tc>
        <w:tc>
          <w:tcPr>
            <w:tcW w:w="208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社会影响力</w:t>
            </w:r>
          </w:p>
        </w:tc>
        <w:tc>
          <w:tcPr>
            <w:tcW w:w="301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发挥农合联职能作用，为供销社综合改革与发展服务，提升供销社的社会影响力</w:t>
            </w:r>
          </w:p>
        </w:tc>
        <w:tc>
          <w:tcPr>
            <w:tcW w:w="127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≥70百分比</w:t>
            </w:r>
          </w:p>
        </w:tc>
        <w:tc>
          <w:tcPr>
            <w:tcW w:w="355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r>
      <w:tr>
        <w:trPr>
          <w:trHeight w:val="1025"/>
        </w:trPr>
        <w:tc>
          <w:tcPr>
            <w:tcW w:w="1910" w:type="dxa"/>
            <w:vMerge/>
            <w:vAlign w:val="center"/>
          </w:tcPr>
          <w:p/>
        </w:tc>
        <w:tc>
          <w:tcPr>
            <w:tcW w:w="159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生态效益指标</w:t>
            </w:r>
          </w:p>
        </w:tc>
        <w:tc>
          <w:tcPr>
            <w:tcW w:w="208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推动力</w:t>
            </w:r>
          </w:p>
        </w:tc>
        <w:tc>
          <w:tcPr>
            <w:tcW w:w="301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推动农合联工作有序开展</w:t>
            </w:r>
          </w:p>
        </w:tc>
        <w:tc>
          <w:tcPr>
            <w:tcW w:w="127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r>
      <w:tr>
        <w:trPr>
          <w:trHeight w:val="1179"/>
        </w:trPr>
        <w:tc>
          <w:tcPr>
            <w:tcW w:w="1910" w:type="dxa"/>
            <w:vMerge/>
            <w:vAlign w:val="center"/>
          </w:tcPr>
          <w:p/>
        </w:tc>
        <w:tc>
          <w:tcPr>
            <w:tcW w:w="159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可持续影响指标</w:t>
            </w:r>
          </w:p>
        </w:tc>
        <w:tc>
          <w:tcPr>
            <w:tcW w:w="208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充分发挥为“三农”服务职能作用</w:t>
            </w:r>
          </w:p>
        </w:tc>
        <w:tc>
          <w:tcPr>
            <w:tcW w:w="301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lang w:val="en-US" w:eastAsia="zh-CN"/>
              </w:rPr>
            </w:pPr>
            <w:r>
              <w:rPr>
                <w:rFonts w:ascii="方正仿宋简体" w:eastAsia="方正仿宋简体" w:cs="方正仿宋简体" w:hAnsi="方正仿宋简体" w:hint="eastAsia"/>
              </w:rPr>
              <w:t>促进为三农服务持续发挥职能作</w:t>
            </w:r>
            <w:r>
              <w:rPr>
                <w:rFonts w:ascii="方正仿宋简体" w:eastAsia="方正仿宋简体" w:cs="方正仿宋简体" w:hAnsi="方正仿宋简体" w:hint="eastAsia"/>
                <w:lang w:val="en-US" w:eastAsia="zh-CN"/>
              </w:rPr>
              <w:t>用</w:t>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27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1310"/>
        </w:trPr>
        <w:tc>
          <w:tcPr>
            <w:tcW w:w="1910"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满意度指标</w:t>
            </w:r>
          </w:p>
        </w:tc>
        <w:tc>
          <w:tcPr>
            <w:tcW w:w="159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服务对象满意度指标</w:t>
            </w:r>
          </w:p>
        </w:tc>
        <w:tc>
          <w:tcPr>
            <w:tcW w:w="208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服务对象满意度（%）</w:t>
            </w:r>
          </w:p>
        </w:tc>
        <w:tc>
          <w:tcPr>
            <w:tcW w:w="301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通过问卷调查等形式，满意度和较满意度的服务对象占全部调查对象的比例</w:t>
              <w:tab/>
            </w:r>
          </w:p>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27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8"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bl>
    <w:p>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21"/>
        </w:rPr>
        <w:t xml:space="preserve"> </w:t>
      </w:r>
    </w:p>
    <w:p>
      <w:pPr>
        <w:autoSpaceDE w:val="0"/>
        <w:autoSpaceDN w:val="0"/>
        <w:adjustRightInd w:val="0"/>
        <w:spacing w:line="560" w:lineRule="exact"/>
        <w:ind w:firstLineChars="200" w:firstLine="640"/>
        <w:jc w:val="left"/>
        <w:rPr>
          <w:rFonts w:ascii="黑体" w:eastAsia="黑体" w:cs="黑体" w:hAnsi="黑体" w:hint="eastAsia"/>
          <w:sz w:val="32"/>
          <w:szCs w:val="32"/>
        </w:rPr>
      </w:pPr>
      <w:bookmarkEnd w:id="0"/>
      <w:r>
        <w:rPr>
          <w:rFonts w:ascii="黑体" w:eastAsia="黑体" w:cs="黑体" w:hAnsi="黑体" w:hint="eastAsia"/>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简体" w:eastAsia="方正仿宋简体" w:cs="方正仿宋简体" w:hAnsi="方正仿宋简体" w:hint="eastAsia"/>
          <w:sz w:val="32"/>
          <w:szCs w:val="32"/>
          <w:lang w:val="en-US" w:eastAsia="zh-CN"/>
        </w:rPr>
      </w:pPr>
      <w:bookmarkStart w:id="5" w:name="_Toc471398468"/>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年纳入政府采购的预算</w:t>
      </w:r>
      <w:r>
        <w:rPr>
          <w:rFonts w:ascii="方正仿宋简体" w:eastAsia="方正仿宋简体" w:cs="方正仿宋简体" w:hAnsi="方正仿宋简体" w:hint="eastAsia"/>
          <w:sz w:val="32"/>
          <w:szCs w:val="32"/>
          <w:lang w:val="en-US" w:eastAsia="zh-CN"/>
        </w:rPr>
        <w:t>0万元，与去年持平。</w:t>
      </w:r>
      <w:bookmarkEnd w:id="5"/>
    </w:p>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部门政府采购预算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27"/>
        <w:gridCol w:w="1035"/>
        <w:gridCol w:w="1245"/>
        <w:gridCol w:w="1410"/>
        <w:gridCol w:w="1065"/>
        <w:gridCol w:w="1020"/>
        <w:gridCol w:w="953"/>
        <w:gridCol w:w="827"/>
        <w:gridCol w:w="1398"/>
        <w:gridCol w:w="1149"/>
        <w:gridCol w:w="1487"/>
        <w:gridCol w:w="1058"/>
        <w:gridCol w:w="1066"/>
      </w:tblGrid>
      <w:tr>
        <w:trPr>
          <w:cantSplit/>
          <w:trHeight w:val="389"/>
          <w:tblHeader/>
        </w:trPr>
        <w:tc>
          <w:tcPr>
            <w:tcW w:w="7755" w:type="dxa"/>
            <w:gridSpan w:val="7"/>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975</w:t>
            </w:r>
            <w:r>
              <w:rPr>
                <w:rFonts w:ascii="方正仿宋简体" w:eastAsia="方正仿宋简体" w:cs="方正仿宋简体" w:hAnsi="方正仿宋简体" w:hint="eastAsia"/>
                <w:sz w:val="32"/>
                <w:szCs w:val="32"/>
              </w:rPr>
              <w:t>遵化市</w:t>
            </w:r>
            <w:r>
              <w:rPr>
                <w:rFonts w:ascii="方正仿宋简体" w:eastAsia="方正仿宋简体" w:cs="方正仿宋简体" w:hAnsi="方正仿宋简体" w:hint="eastAsia"/>
                <w:sz w:val="32"/>
                <w:szCs w:val="32"/>
                <w:lang w:val="en-US" w:eastAsia="zh-CN"/>
              </w:rPr>
              <w:t>供销合作社</w:t>
            </w:r>
            <w:r>
              <w:rPr>
                <w:rFonts w:ascii="方正仿宋简体" w:eastAsia="方正仿宋简体" w:cs="方正仿宋简体" w:hAnsi="方正仿宋简体" w:hint="eastAsia"/>
                <w:sz w:val="32"/>
                <w:szCs w:val="32"/>
              </w:rPr>
              <w:t>部门</w:t>
            </w:r>
          </w:p>
        </w:tc>
        <w:tc>
          <w:tcPr>
            <w:tcW w:w="6985" w:type="dxa"/>
            <w:gridSpan w:val="6"/>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单位：万元</w:t>
            </w:r>
          </w:p>
        </w:tc>
      </w:tr>
      <w:tr>
        <w:trPr>
          <w:cantSplit/>
          <w:trHeight w:val="515"/>
          <w:tblHeader/>
        </w:trPr>
        <w:tc>
          <w:tcPr>
            <w:tcW w:w="2062" w:type="dxa"/>
            <w:gridSpan w:val="2"/>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政府采购项目来源</w:t>
            </w:r>
          </w:p>
        </w:tc>
        <w:tc>
          <w:tcPr>
            <w:tcW w:w="1245" w:type="dxa"/>
            <w:vMerge w:val="restart"/>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采购物品名称</w:t>
            </w:r>
          </w:p>
        </w:tc>
        <w:tc>
          <w:tcPr>
            <w:tcW w:w="1410" w:type="dxa"/>
            <w:vMerge w:val="restart"/>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政府采购目录序号</w:t>
            </w:r>
          </w:p>
        </w:tc>
        <w:tc>
          <w:tcPr>
            <w:tcW w:w="1065" w:type="dxa"/>
            <w:vMerge w:val="restart"/>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计量单位</w:t>
            </w:r>
          </w:p>
        </w:tc>
        <w:tc>
          <w:tcPr>
            <w:tcW w:w="1020" w:type="dxa"/>
            <w:vMerge w:val="restart"/>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数量</w:t>
            </w:r>
          </w:p>
        </w:tc>
        <w:tc>
          <w:tcPr>
            <w:tcW w:w="953" w:type="dxa"/>
            <w:vMerge w:val="restart"/>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单价</w:t>
            </w:r>
          </w:p>
        </w:tc>
        <w:tc>
          <w:tcPr>
            <w:tcW w:w="6985" w:type="dxa"/>
            <w:gridSpan w:val="6"/>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政府采购金额（当年部门预算安排资金）</w:t>
            </w:r>
          </w:p>
        </w:tc>
      </w:tr>
      <w:tr>
        <w:trPr>
          <w:cantSplit/>
          <w:trHeight w:val="1836"/>
          <w:tblHeader/>
        </w:trPr>
        <w:tc>
          <w:tcPr>
            <w:tcW w:w="1027" w:type="dxa"/>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项目名称</w:t>
            </w:r>
          </w:p>
        </w:tc>
        <w:tc>
          <w:tcPr>
            <w:tcW w:w="1035" w:type="dxa"/>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预算资金</w:t>
            </w:r>
          </w:p>
        </w:tc>
        <w:tc>
          <w:tcPr>
            <w:tcW w:w="1245" w:type="dxa"/>
            <w:vMerge/>
            <w:tcBorders>
              <w:left w:val="single" w:sz="6" w:space="0" w:color="000000"/>
            </w:tcBorders>
            <w:vAlign w:val="center"/>
          </w:tcPr>
          <w:p/>
        </w:tc>
        <w:tc>
          <w:tcPr>
            <w:tcW w:w="1410" w:type="dxa"/>
            <w:vMerge/>
            <w:tcBorders>
              <w:left w:val="single" w:sz="6" w:space="0" w:color="000000"/>
            </w:tcBorders>
            <w:vAlign w:val="center"/>
          </w:tcPr>
          <w:p/>
        </w:tc>
        <w:tc>
          <w:tcPr>
            <w:tcW w:w="1065" w:type="dxa"/>
            <w:vMerge/>
            <w:tcBorders>
              <w:left w:val="single" w:sz="6" w:space="0" w:color="000000"/>
            </w:tcBorders>
            <w:vAlign w:val="center"/>
          </w:tcPr>
          <w:p/>
        </w:tc>
        <w:tc>
          <w:tcPr>
            <w:tcW w:w="1020" w:type="dxa"/>
            <w:vMerge/>
            <w:tcBorders>
              <w:left w:val="single" w:sz="6" w:space="0" w:color="000000"/>
            </w:tcBorders>
            <w:vAlign w:val="center"/>
          </w:tcPr>
          <w:p/>
        </w:tc>
        <w:tc>
          <w:tcPr>
            <w:tcW w:w="953" w:type="dxa"/>
            <w:vMerge/>
            <w:tcBorders>
              <w:left w:val="single" w:sz="6" w:space="0" w:color="000000"/>
            </w:tcBorders>
            <w:vAlign w:val="center"/>
          </w:tcPr>
          <w:p/>
        </w:tc>
        <w:tc>
          <w:tcPr>
            <w:tcW w:w="827" w:type="dxa"/>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合计</w:t>
            </w:r>
          </w:p>
        </w:tc>
        <w:tc>
          <w:tcPr>
            <w:tcW w:w="1398" w:type="dxa"/>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一般公共预算拨款</w:t>
            </w:r>
          </w:p>
        </w:tc>
        <w:tc>
          <w:tcPr>
            <w:tcW w:w="1149" w:type="dxa"/>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基金预算拨款</w:t>
            </w:r>
          </w:p>
        </w:tc>
        <w:tc>
          <w:tcPr>
            <w:tcW w:w="1487" w:type="dxa"/>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国有资本经营预算拨款</w:t>
            </w:r>
          </w:p>
        </w:tc>
        <w:tc>
          <w:tcPr>
            <w:tcW w:w="1058" w:type="dxa"/>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财政专户核拨</w:t>
            </w:r>
          </w:p>
        </w:tc>
        <w:tc>
          <w:tcPr>
            <w:tcW w:w="1066" w:type="dxa"/>
            <w:tcBorders>
              <w:left w:val="single" w:sz="6" w:space="0" w:color="000000"/>
            </w:tcBorders>
            <w:vAlign w:val="center"/>
          </w:tcPr>
          <w:p>
            <w:pPr>
              <w:jc w:val="center"/>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单位资金</w:t>
            </w:r>
          </w:p>
        </w:tc>
      </w:tr>
      <w:tr>
        <w:trPr>
          <w:cantSplit/>
          <w:trHeight w:val="744"/>
        </w:trPr>
        <w:tc>
          <w:tcPr>
            <w:tcW w:w="1027" w:type="dxa"/>
            <w:vAlign w:val="center"/>
          </w:tcPr>
          <w:p>
            <w:pPr>
              <w:spacing w:line="560" w:lineRule="exact"/>
              <w:jc w:val="center"/>
              <w:rPr>
                <w:rFonts w:ascii="方正仿宋简体" w:eastAsia="方正仿宋简体" w:cs="方正仿宋简体" w:hAnsi="方正仿宋简体" w:hint="eastAsia"/>
                <w:bCs/>
                <w:sz w:val="32"/>
                <w:szCs w:val="32"/>
              </w:rPr>
            </w:pPr>
          </w:p>
        </w:tc>
        <w:tc>
          <w:tcPr>
            <w:tcW w:w="1035" w:type="dxa"/>
            <w:tcBorders>
              <w:left w:val="single" w:sz="6" w:space="0" w:color="000000"/>
            </w:tcBorders>
            <w:vAlign w:val="center"/>
          </w:tcPr>
          <w:p>
            <w:pPr>
              <w:spacing w:line="560" w:lineRule="exact"/>
              <w:jc w:val="right"/>
              <w:rPr>
                <w:rFonts w:ascii="方正仿宋简体" w:eastAsia="方正仿宋简体" w:cs="方正仿宋简体" w:hAnsi="方正仿宋简体" w:hint="eastAsia"/>
                <w:bCs/>
                <w:sz w:val="32"/>
                <w:szCs w:val="32"/>
              </w:rPr>
            </w:pPr>
          </w:p>
        </w:tc>
        <w:tc>
          <w:tcPr>
            <w:tcW w:w="124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bCs/>
                <w:sz w:val="32"/>
                <w:szCs w:val="32"/>
              </w:rPr>
            </w:pPr>
          </w:p>
        </w:tc>
        <w:tc>
          <w:tcPr>
            <w:tcW w:w="141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bCs/>
                <w:sz w:val="32"/>
                <w:szCs w:val="32"/>
              </w:rPr>
            </w:pPr>
          </w:p>
        </w:tc>
        <w:tc>
          <w:tcPr>
            <w:tcW w:w="10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bCs/>
                <w:sz w:val="32"/>
                <w:szCs w:val="32"/>
              </w:rPr>
            </w:pPr>
          </w:p>
        </w:tc>
        <w:tc>
          <w:tcPr>
            <w:tcW w:w="1020" w:type="dxa"/>
            <w:tcBorders>
              <w:left w:val="single" w:sz="6" w:space="0" w:color="000000"/>
            </w:tcBorders>
            <w:vAlign w:val="center"/>
          </w:tcPr>
          <w:p>
            <w:pPr>
              <w:spacing w:line="560" w:lineRule="exact"/>
              <w:jc w:val="right"/>
              <w:rPr>
                <w:rFonts w:ascii="方正仿宋简体" w:eastAsia="方正仿宋简体" w:cs="方正仿宋简体" w:hAnsi="方正仿宋简体" w:hint="eastAsia"/>
                <w:bCs/>
                <w:sz w:val="32"/>
                <w:szCs w:val="32"/>
              </w:rPr>
            </w:pPr>
          </w:p>
        </w:tc>
        <w:tc>
          <w:tcPr>
            <w:tcW w:w="953" w:type="dxa"/>
            <w:tcBorders>
              <w:left w:val="single" w:sz="6" w:space="0" w:color="000000"/>
            </w:tcBorders>
            <w:vAlign w:val="center"/>
          </w:tcPr>
          <w:p>
            <w:pPr>
              <w:spacing w:line="560" w:lineRule="exact"/>
              <w:jc w:val="right"/>
              <w:rPr>
                <w:rFonts w:ascii="方正仿宋简体" w:eastAsia="方正仿宋简体" w:cs="方正仿宋简体" w:hAnsi="方正仿宋简体" w:hint="eastAsia"/>
                <w:bCs/>
                <w:sz w:val="32"/>
                <w:szCs w:val="32"/>
              </w:rPr>
            </w:pPr>
          </w:p>
        </w:tc>
        <w:tc>
          <w:tcPr>
            <w:tcW w:w="827" w:type="dxa"/>
            <w:tcBorders>
              <w:left w:val="single" w:sz="6" w:space="0" w:color="000000"/>
            </w:tcBorders>
            <w:vAlign w:val="center"/>
          </w:tcPr>
          <w:p>
            <w:pPr>
              <w:spacing w:line="560" w:lineRule="exact"/>
              <w:jc w:val="right"/>
              <w:rPr>
                <w:rFonts w:ascii="方正仿宋简体" w:eastAsia="方正仿宋简体" w:cs="方正仿宋简体" w:hAnsi="方正仿宋简体" w:hint="eastAsia"/>
                <w:bCs/>
                <w:sz w:val="32"/>
                <w:szCs w:val="32"/>
              </w:rPr>
            </w:pPr>
          </w:p>
        </w:tc>
        <w:tc>
          <w:tcPr>
            <w:tcW w:w="1398" w:type="dxa"/>
            <w:tcBorders>
              <w:left w:val="single" w:sz="6" w:space="0" w:color="000000"/>
            </w:tcBorders>
            <w:vAlign w:val="center"/>
          </w:tcPr>
          <w:p>
            <w:pPr>
              <w:spacing w:line="560" w:lineRule="exact"/>
              <w:jc w:val="right"/>
              <w:rPr>
                <w:rFonts w:ascii="方正仿宋简体" w:eastAsia="方正仿宋简体" w:cs="方正仿宋简体" w:hAnsi="方正仿宋简体" w:hint="eastAsia"/>
                <w:bCs/>
                <w:sz w:val="32"/>
                <w:szCs w:val="32"/>
              </w:rPr>
            </w:pPr>
          </w:p>
        </w:tc>
        <w:tc>
          <w:tcPr>
            <w:tcW w:w="1149" w:type="dxa"/>
            <w:tcBorders>
              <w:left w:val="single" w:sz="6" w:space="0" w:color="000000"/>
            </w:tcBorders>
            <w:vAlign w:val="center"/>
          </w:tcPr>
          <w:p>
            <w:pPr>
              <w:spacing w:line="560" w:lineRule="exact"/>
              <w:jc w:val="right"/>
              <w:rPr>
                <w:rFonts w:ascii="方正仿宋简体" w:eastAsia="方正仿宋简体" w:cs="方正仿宋简体" w:hAnsi="方正仿宋简体" w:hint="eastAsia"/>
                <w:bCs/>
                <w:sz w:val="32"/>
                <w:szCs w:val="32"/>
              </w:rPr>
            </w:pPr>
          </w:p>
        </w:tc>
        <w:tc>
          <w:tcPr>
            <w:tcW w:w="1487" w:type="dxa"/>
            <w:tcBorders>
              <w:left w:val="single" w:sz="6" w:space="0" w:color="000000"/>
            </w:tcBorders>
            <w:vAlign w:val="center"/>
          </w:tcPr>
          <w:p>
            <w:pPr>
              <w:spacing w:line="560" w:lineRule="exact"/>
              <w:jc w:val="right"/>
              <w:rPr>
                <w:rFonts w:ascii="方正仿宋简体" w:eastAsia="方正仿宋简体" w:cs="方正仿宋简体" w:hAnsi="方正仿宋简体" w:hint="eastAsia"/>
                <w:bCs/>
                <w:sz w:val="32"/>
                <w:szCs w:val="32"/>
              </w:rPr>
            </w:pPr>
          </w:p>
        </w:tc>
        <w:tc>
          <w:tcPr>
            <w:tcW w:w="1058" w:type="dxa"/>
            <w:tcBorders>
              <w:left w:val="single" w:sz="6" w:space="0" w:color="000000"/>
            </w:tcBorders>
            <w:vAlign w:val="center"/>
          </w:tcPr>
          <w:p>
            <w:pPr>
              <w:spacing w:line="560" w:lineRule="exact"/>
              <w:jc w:val="right"/>
              <w:rPr>
                <w:rFonts w:ascii="方正仿宋简体" w:eastAsia="方正仿宋简体" w:cs="方正仿宋简体" w:hAnsi="方正仿宋简体" w:hint="eastAsia"/>
                <w:bCs/>
                <w:sz w:val="32"/>
                <w:szCs w:val="32"/>
              </w:rPr>
            </w:pPr>
          </w:p>
        </w:tc>
        <w:tc>
          <w:tcPr>
            <w:tcW w:w="1066" w:type="dxa"/>
            <w:tcBorders>
              <w:left w:val="single" w:sz="6" w:space="0" w:color="000000"/>
            </w:tcBorders>
            <w:vAlign w:val="center"/>
          </w:tcPr>
          <w:p>
            <w:pPr>
              <w:spacing w:line="560" w:lineRule="exact"/>
              <w:jc w:val="right"/>
              <w:rPr>
                <w:rFonts w:ascii="方正仿宋简体" w:eastAsia="方正仿宋简体" w:cs="方正仿宋简体" w:hAnsi="方正仿宋简体" w:hint="eastAsia"/>
                <w:bCs/>
                <w:sz w:val="32"/>
                <w:szCs w:val="32"/>
              </w:rPr>
            </w:pPr>
          </w:p>
        </w:tc>
      </w:tr>
    </w:tbl>
    <w:p>
      <w:pPr>
        <w:spacing w:line="560" w:lineRule="exact"/>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注：无政府采购预算财政拨款预算，空表列示。</w:t>
      </w:r>
    </w:p>
    <w:p>
      <w:pPr>
        <w:spacing w:line="560" w:lineRule="exact"/>
        <w:ind w:firstLineChars="300" w:firstLine="960"/>
        <w:rPr>
          <w:rFonts w:ascii="方正仿宋简体" w:eastAsia="方正仿宋简体" w:cs="方正仿宋简体" w:hAnsi="方正仿宋简体" w:hint="eastAsia"/>
          <w:sz w:val="32"/>
          <w:szCs w:val="32"/>
          <w:lang w:val="en-US" w:eastAsia="zh-CN"/>
        </w:rPr>
      </w:pPr>
    </w:p>
    <w:p>
      <w:pPr>
        <w:autoSpaceDE w:val="0"/>
        <w:autoSpaceDN w:val="0"/>
        <w:adjustRightInd w:val="0"/>
        <w:spacing w:line="560" w:lineRule="exact"/>
        <w:ind w:firstLineChars="200" w:firstLine="640"/>
        <w:jc w:val="left"/>
        <w:rPr>
          <w:rFonts w:ascii="黑体" w:eastAsia="黑体" w:cs="黑体" w:hAnsi="黑体" w:hint="eastAsia"/>
          <w:sz w:val="32"/>
          <w:szCs w:val="32"/>
        </w:rPr>
      </w:pPr>
      <w:r>
        <w:rPr>
          <w:rFonts w:ascii="黑体" w:eastAsia="黑体" w:cs="黑体" w:hAnsi="黑体" w:hint="eastAsia"/>
          <w:sz w:val="32"/>
          <w:szCs w:val="32"/>
        </w:rPr>
        <w:t>七、国有资产信息</w:t>
      </w:r>
    </w:p>
    <w:p>
      <w:pPr>
        <w:spacing w:line="560" w:lineRule="exact"/>
        <w:ind w:firstLineChars="300" w:firstLine="96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遵化市供销合作社部门上年末固定资产金额为</w:t>
      </w:r>
      <w:r>
        <w:rPr>
          <w:rFonts w:ascii="方正仿宋简体" w:eastAsia="方正仿宋简体" w:cs="方正仿宋简体" w:hAnsi="方正仿宋简体" w:hint="eastAsia"/>
          <w:b/>
          <w:sz w:val="32"/>
          <w:szCs w:val="32"/>
          <w:lang w:val="en-US" w:eastAsia="zh-CN"/>
        </w:rPr>
        <w:t>27.33</w:t>
      </w:r>
      <w:r>
        <w:rPr>
          <w:rFonts w:ascii="方正仿宋简体" w:eastAsia="方正仿宋简体" w:cs="方正仿宋简体" w:hAnsi="方正仿宋简体" w:hint="eastAsia"/>
          <w:b/>
          <w:sz w:val="32"/>
          <w:szCs w:val="32"/>
        </w:rPr>
        <w:t>万元（详见下表）</w:t>
      </w:r>
      <w:r>
        <w:rPr>
          <w:rFonts w:ascii="方正仿宋简体" w:eastAsia="方正仿宋简体" w:cs="方正仿宋简体" w:hAnsi="方正仿宋简体" w:hint="eastAsia"/>
          <w:sz w:val="32"/>
          <w:szCs w:val="32"/>
        </w:rPr>
        <w:t>，本年度未安排固定资产采购预算。</w:t>
      </w:r>
    </w:p>
    <w:p>
      <w:pPr>
        <w:spacing w:line="560" w:lineRule="exact"/>
        <w:ind w:firstLineChars="300" w:firstLine="960"/>
        <w:rPr>
          <w:rFonts w:ascii="方正仿宋简体" w:eastAsia="方正仿宋简体" w:cs="方正仿宋简体" w:hAnsi="方正仿宋简体" w:hint="eastAsia"/>
          <w:sz w:val="32"/>
          <w:szCs w:val="32"/>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224"/>
        <w:gridCol w:w="3155"/>
        <w:gridCol w:w="5103"/>
      </w:tblGrid>
      <w:tr>
        <w:trPr>
          <w:trHeight w:val="534"/>
        </w:trPr>
        <w:tc>
          <w:tcPr>
            <w:tcW w:w="13482" w:type="dxa"/>
            <w:gridSpan w:val="3"/>
            <w:tcBorders>
              <w:top w:val="nil"/>
              <w:left w:val="nil"/>
              <w:bottom w:val="nil"/>
              <w:right w:val="nil"/>
            </w:tcBorders>
            <w:vAlign w:val="center"/>
          </w:tcPr>
          <w:p>
            <w:pPr>
              <w:widowControl/>
              <w:jc w:val="center"/>
              <w:rPr>
                <w:rFonts w:ascii="方正仿宋简体" w:eastAsia="方正仿宋简体" w:cs="方正仿宋简体" w:hAnsi="方正仿宋简体" w:hint="eastAsia"/>
                <w:b/>
                <w:bCs/>
                <w:kern w:val="0"/>
                <w:sz w:val="32"/>
                <w:szCs w:val="32"/>
              </w:rPr>
            </w:pPr>
            <w:r>
              <w:rPr>
                <w:rFonts w:ascii="方正仿宋简体" w:eastAsia="方正仿宋简体" w:cs="方正仿宋简体" w:hAnsi="方正仿宋简体" w:hint="eastAsia"/>
                <w:b/>
                <w:bCs/>
                <w:kern w:val="0"/>
                <w:sz w:val="32"/>
                <w:szCs w:val="32"/>
              </w:rPr>
              <w:t>遵化市供销合作社部门固定资产占用情况表</w:t>
            </w:r>
          </w:p>
        </w:tc>
      </w:tr>
      <w:tr>
        <w:trPr>
          <w:trHeight w:val="510"/>
        </w:trPr>
        <w:tc>
          <w:tcPr>
            <w:tcW w:w="8379" w:type="dxa"/>
            <w:gridSpan w:val="2"/>
            <w:tcBorders>
              <w:top w:val="nil"/>
              <w:left w:val="nil"/>
              <w:bottom w:val="nil"/>
              <w:right w:val="nil"/>
            </w:tcBorders>
            <w:vAlign w:val="center"/>
          </w:tcPr>
          <w:p>
            <w:pPr>
              <w:widowControl/>
              <w:jc w:val="left"/>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编制部门：遵化市供销合作社</w:t>
            </w:r>
          </w:p>
        </w:tc>
        <w:tc>
          <w:tcPr>
            <w:tcW w:w="5103" w:type="dxa"/>
            <w:tcBorders>
              <w:top w:val="nil"/>
              <w:left w:val="nil"/>
              <w:bottom w:val="nil"/>
              <w:right w:val="nil"/>
            </w:tcBorders>
            <w:vAlign w:val="center"/>
          </w:tcPr>
          <w:p>
            <w:pPr>
              <w:widowControl/>
              <w:jc w:val="left"/>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截止时间：20</w:t>
            </w:r>
            <w:r>
              <w:rPr>
                <w:rFonts w:ascii="方正仿宋简体" w:eastAsia="方正仿宋简体" w:cs="方正仿宋简体" w:hAnsi="方正仿宋简体" w:hint="eastAsia"/>
                <w:kern w:val="0"/>
                <w:sz w:val="32"/>
                <w:szCs w:val="32"/>
                <w:lang w:val="en-US" w:eastAsia="zh-CN"/>
              </w:rPr>
              <w:t>21</w:t>
            </w:r>
            <w:r>
              <w:rPr>
                <w:rFonts w:ascii="方正仿宋简体" w:eastAsia="方正仿宋简体" w:cs="方正仿宋简体" w:hAnsi="方正仿宋简体" w:hint="eastAsia"/>
                <w:kern w:val="0"/>
                <w:sz w:val="32"/>
                <w:szCs w:val="32"/>
              </w:rPr>
              <w:t xml:space="preserve">年12月31日  </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方正仿宋简体" w:eastAsia="方正仿宋简体" w:cs="方正仿宋简体" w:hAnsi="方正仿宋简体" w:hint="eastAsia"/>
                <w:b/>
                <w:bCs/>
                <w:kern w:val="0"/>
                <w:sz w:val="32"/>
                <w:szCs w:val="32"/>
              </w:rPr>
            </w:pPr>
            <w:r>
              <w:rPr>
                <w:rFonts w:ascii="方正仿宋简体" w:eastAsia="方正仿宋简体" w:cs="方正仿宋简体" w:hAnsi="方正仿宋简体" w:hint="eastAsia"/>
                <w:b/>
                <w:bCs/>
                <w:kern w:val="0"/>
                <w:sz w:val="32"/>
                <w:szCs w:val="32"/>
              </w:rPr>
              <w:t>项   目</w:t>
            </w:r>
          </w:p>
        </w:tc>
        <w:tc>
          <w:tcPr>
            <w:tcW w:w="3155" w:type="dxa"/>
            <w:tcBorders>
              <w:top w:val="single" w:sz="4" w:space="0" w:color="auto"/>
              <w:left w:val="nil"/>
              <w:bottom w:val="single" w:sz="4" w:space="0" w:color="auto"/>
              <w:right w:val="single" w:sz="4" w:space="0" w:color="auto"/>
            </w:tcBorders>
            <w:vAlign w:val="center"/>
          </w:tcPr>
          <w:p>
            <w:pPr>
              <w:widowControl/>
              <w:jc w:val="center"/>
              <w:rPr>
                <w:rFonts w:ascii="方正仿宋简体" w:eastAsia="方正仿宋简体" w:cs="方正仿宋简体" w:hAnsi="方正仿宋简体" w:hint="eastAsia"/>
                <w:b/>
                <w:bCs/>
                <w:kern w:val="0"/>
                <w:sz w:val="32"/>
                <w:szCs w:val="32"/>
              </w:rPr>
            </w:pPr>
            <w:r>
              <w:rPr>
                <w:rFonts w:ascii="方正仿宋简体" w:eastAsia="方正仿宋简体" w:cs="方正仿宋简体" w:hAnsi="方正仿宋简体" w:hint="eastAsia"/>
                <w:b/>
                <w:bCs/>
                <w:kern w:val="0"/>
                <w:sz w:val="32"/>
                <w:szCs w:val="32"/>
              </w:rPr>
              <w:t>数量</w:t>
            </w:r>
          </w:p>
        </w:tc>
        <w:tc>
          <w:tcPr>
            <w:tcW w:w="5103" w:type="dxa"/>
            <w:tcBorders>
              <w:top w:val="single" w:sz="4" w:space="0" w:color="auto"/>
              <w:left w:val="nil"/>
              <w:bottom w:val="single" w:sz="4" w:space="0" w:color="auto"/>
              <w:right w:val="single" w:sz="4" w:space="0" w:color="auto"/>
            </w:tcBorders>
            <w:vAlign w:val="center"/>
          </w:tcPr>
          <w:p>
            <w:pPr>
              <w:widowControl/>
              <w:jc w:val="center"/>
              <w:rPr>
                <w:rFonts w:ascii="方正仿宋简体" w:eastAsia="方正仿宋简体" w:cs="方正仿宋简体" w:hAnsi="方正仿宋简体" w:hint="eastAsia"/>
                <w:b/>
                <w:bCs/>
                <w:kern w:val="0"/>
                <w:sz w:val="32"/>
                <w:szCs w:val="32"/>
              </w:rPr>
            </w:pPr>
            <w:r>
              <w:rPr>
                <w:rFonts w:ascii="方正仿宋简体" w:eastAsia="方正仿宋简体" w:cs="方正仿宋简体" w:hAnsi="方正仿宋简体" w:hint="eastAsia"/>
                <w:b/>
                <w:bCs/>
                <w:kern w:val="0"/>
                <w:sz w:val="32"/>
                <w:szCs w:val="3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center"/>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资产总额</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27.33</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1、房屋（平方米）</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0</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0</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 xml:space="preserve">   其中：办公用房（平方米）</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0</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0</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2、车辆（台、辆）</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0</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val="en-US" w:eastAsia="zh-CN"/>
              </w:rPr>
              <w:t>0</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3、单价在20万元以上的设备</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　</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0</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pPr>
              <w:widowControl/>
              <w:jc w:val="left"/>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4、其他固定资产</w:t>
            </w:r>
          </w:p>
        </w:tc>
        <w:tc>
          <w:tcPr>
            <w:tcW w:w="3155" w:type="dxa"/>
            <w:tcBorders>
              <w:top w:val="single" w:sz="4" w:space="0" w:color="auto"/>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21</w:t>
            </w:r>
          </w:p>
        </w:tc>
        <w:tc>
          <w:tcPr>
            <w:tcW w:w="5103" w:type="dxa"/>
            <w:tcBorders>
              <w:top w:val="single" w:sz="4" w:space="0" w:color="auto"/>
              <w:left w:val="nil"/>
              <w:bottom w:val="single" w:sz="4" w:space="0" w:color="auto"/>
              <w:right w:val="single" w:sz="4" w:space="0" w:color="auto"/>
            </w:tcBorders>
            <w:vAlign w:val="center"/>
          </w:tcPr>
          <w:p>
            <w:pPr>
              <w:jc w:val="center"/>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27.33</w:t>
            </w:r>
          </w:p>
        </w:tc>
      </w:tr>
    </w:tbl>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说明：</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lang w:val="en-US" w:eastAsia="zh-CN"/>
        </w:rPr>
        <w:t>1</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rPr>
        <w:t>房屋为0平方米，原因为供销社机关为借用场地办公。</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lang w:val="en-US" w:eastAsia="zh-CN"/>
        </w:rPr>
        <w:t>2</w:t>
      </w:r>
      <w:r>
        <w:rPr>
          <w:rFonts w:ascii="方正仿宋简体" w:eastAsia="方正仿宋简体" w:cs="方正仿宋简体" w:hAnsi="方正仿宋简体" w:hint="eastAsia"/>
          <w:color w:val="000000"/>
          <w:sz w:val="32"/>
          <w:szCs w:val="32"/>
          <w:lang w:eastAsia="zh-CN"/>
        </w:rPr>
        <w:t>）上述固定资产价值为固定资产原值，按照政府会计制度规定累计提取固定资产折旧后，上述固定资产净值为</w:t>
      </w:r>
      <w:r>
        <w:rPr>
          <w:rFonts w:ascii="方正仿宋简体" w:eastAsia="方正仿宋简体" w:cs="方正仿宋简体" w:hAnsi="方正仿宋简体" w:hint="eastAsia"/>
          <w:color w:val="000000"/>
          <w:sz w:val="32"/>
          <w:szCs w:val="32"/>
          <w:lang w:val="en-US" w:eastAsia="zh-CN"/>
        </w:rPr>
        <w:t>3.26</w:t>
      </w:r>
      <w:r>
        <w:rPr>
          <w:rFonts w:ascii="方正仿宋简体" w:eastAsia="方正仿宋简体" w:cs="方正仿宋简体" w:hAnsi="方正仿宋简体" w:hint="eastAsia"/>
          <w:color w:val="000000"/>
          <w:sz w:val="32"/>
          <w:szCs w:val="32"/>
          <w:lang w:eastAsia="zh-CN"/>
        </w:rPr>
        <w:t>万元，其中：车辆</w:t>
      </w:r>
      <w:r>
        <w:rPr>
          <w:rFonts w:ascii="方正仿宋简体" w:eastAsia="方正仿宋简体" w:cs="方正仿宋简体" w:hAnsi="方正仿宋简体" w:hint="eastAsia"/>
          <w:color w:val="000000"/>
          <w:sz w:val="32"/>
          <w:szCs w:val="32"/>
          <w:lang w:val="en-US" w:eastAsia="zh-CN"/>
        </w:rPr>
        <w:t>0万元、其他固定资产3.26万元。</w:t>
      </w:r>
    </w:p>
    <w:p>
      <w:pPr>
        <w:autoSpaceDE w:val="0"/>
        <w:autoSpaceDN w:val="0"/>
        <w:adjustRightInd w:val="0"/>
        <w:spacing w:line="560" w:lineRule="exact"/>
        <w:ind w:firstLineChars="200" w:firstLine="640"/>
        <w:jc w:val="left"/>
        <w:rPr>
          <w:rFonts w:ascii="黑体" w:eastAsia="黑体" w:cs="黑体" w:hAnsi="黑体" w:hint="eastAsia"/>
          <w:sz w:val="32"/>
          <w:szCs w:val="32"/>
        </w:rPr>
      </w:pPr>
      <w:r>
        <w:rPr>
          <w:rFonts w:ascii="黑体" w:eastAsia="黑体" w:cs="黑体" w:hAnsi="黑体" w:hint="eastAsia"/>
          <w:sz w:val="32"/>
          <w:szCs w:val="32"/>
        </w:rPr>
        <w:t>八、名词解释</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1、一般公共预算拨款收入：指市级财政当年拨付的资金。</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6、上缴上级支出：指下级单位上缴上级的支出。</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tabs>
          <w:tab w:val="left" w:pos="11490"/>
        </w:tabs>
        <w:spacing w:line="560" w:lineRule="exact"/>
        <w:ind w:firstLineChars="200" w:firstLine="640"/>
        <w:rPr>
          <w:rFonts w:ascii="黑体" w:eastAsia="黑体" w:cs="黑体" w:hAnsi="黑体" w:hint="eastAsia"/>
          <w:sz w:val="32"/>
          <w:szCs w:val="32"/>
        </w:rPr>
      </w:pPr>
      <w:r>
        <w:rPr>
          <w:rFonts w:ascii="黑体" w:eastAsia="黑体" w:cs="黑体" w:hAnsi="黑体" w:hint="eastAsia"/>
          <w:sz w:val="32"/>
          <w:szCs w:val="32"/>
        </w:rPr>
        <w:t>九、其他需要说明的事项</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遵化市供销合作社20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年部门预算中未安排政府性基金预算，故政府性基金预算</w:t>
      </w:r>
      <w:r>
        <w:rPr>
          <w:rFonts w:ascii="方正仿宋简体" w:eastAsia="方正仿宋简体" w:cs="方正仿宋简体" w:hAnsi="方正仿宋简体" w:hint="eastAsia"/>
          <w:sz w:val="32"/>
          <w:szCs w:val="32"/>
          <w:lang w:val="en-US" w:eastAsia="zh-CN"/>
        </w:rPr>
        <w:t>财政拨款</w:t>
      </w:r>
      <w:r>
        <w:rPr>
          <w:rFonts w:ascii="方正仿宋简体" w:eastAsia="方正仿宋简体" w:cs="方正仿宋简体" w:hAnsi="方正仿宋简体" w:hint="eastAsia"/>
          <w:sz w:val="32"/>
          <w:szCs w:val="32"/>
        </w:rPr>
        <w:t>支出表为空。</w:t>
      </w:r>
    </w:p>
    <w:p>
      <w:pPr>
        <w:tabs>
          <w:tab w:val="left" w:pos="11490"/>
        </w:tabs>
        <w:spacing w:line="56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2、遵化市供销合作社20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年部门预算中未安排国有资本经营预算，故国有资本经营预算财政拨款支出表为空。</w:t>
      </w:r>
    </w:p>
    <w:p>
      <w:pPr>
        <w:spacing w:line="560" w:lineRule="exact"/>
        <w:jc w:val="left"/>
        <w:rPr>
          <w:rFonts w:ascii="方正仿宋简体" w:eastAsia="方正仿宋简体" w:cs="方正仿宋简体" w:hAnsi="方正仿宋简体" w:hint="eastAsia"/>
          <w:sz w:val="32"/>
          <w:szCs w:val="32"/>
        </w:rPr>
      </w:pPr>
    </w:p>
    <w:sectPr>
      <w:footerReference w:type="default" r:id="rId6"/>
      <w:pgSz w:w="16839" w:h="11907" w:orient="landscape"/>
      <w:pgMar w:top="1361" w:right="1020" w:bottom="1361" w:left="102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800002BF" w:usb1="38CF7CFA" w:usb2="00000016" w:usb3="00000000" w:csb0="00040001" w:csb1="00000000"/>
  </w:font>
  <w:font w:name="Times New Roman">
    <w:panose1 w:val="02020603050405020304"/>
    <w:charset w:val="86"/>
    <w:family w:val="roman"/>
    <w:pitch w:val="variable"/>
    <w:sig w:usb0="E0002AFF" w:usb1="C0007841" w:usb2="00000009" w:usb3="00000000" w:csb0="400001FF" w:csb1="FFFF0000"/>
  </w:font>
  <w:font w:name="宋体">
    <w:panose1 w:val="02010600030101010101"/>
    <w:charset w:val="86"/>
    <w:family w:val="auto"/>
    <w:pitch w:val="variable"/>
    <w:sig w:usb0="00000003" w:usb1="288F0000" w:usb2="00000006" w:usb3="00000000" w:csb0="00040001" w:csb1="00000000"/>
  </w:font>
  <w:font w:name="方正楷体_GBK">
    <w:altName w:val="微软雅黑"/>
    <w:panose1 w:val="00000000000000000000"/>
    <w:charset w:val="86"/>
    <w:family w:val="roman"/>
    <w:pitch w:val="variable"/>
    <w:sig w:usb0="00000000" w:usb1="00000000" w:usb2="00000010" w:usb3="00000000" w:csb0="00040001" w:csb1="00000000"/>
  </w:font>
  <w:font w:name="方正仿宋_GBK">
    <w:altName w:val="微软雅黑"/>
    <w:panose1 w:val="00000000000000000000"/>
    <w:charset w:val="00"/>
    <w:family w:val="auto"/>
    <w:pitch w:val="variable"/>
    <w:sig w:usb0="00000000" w:usb1="00000000" w:usb2="00000010" w:usb3="00000000" w:csb0="00040001" w:csb1="00000000"/>
  </w:font>
  <w:font w:name="方正小标宋_GBK">
    <w:altName w:val="微软雅黑"/>
    <w:panose1 w:val="00000000000000000000"/>
    <w:charset w:val="00"/>
    <w:family w:val="auto"/>
    <w:pitch w:val="variable"/>
    <w:sig w:usb0="00000000" w:usb1="00000000" w:usb2="00000000" w:usb3="00000000" w:csb0="00040001" w:csb1="00000000"/>
  </w:font>
  <w:font w:name="方正仿宋简体">
    <w:panose1 w:val="03000509000000000000"/>
    <w:charset w:val="86"/>
    <w:family w:val="script"/>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方正书宋_GBK">
    <w:altName w:val="微软雅黑"/>
    <w:panose1 w:val="00000000000000000000"/>
    <w:charset w:val="00"/>
    <w:family w:val="auto"/>
    <w:pitch w:val="variable"/>
    <w:sig w:usb0="00000000" w:usb1="00000000" w:usb2="0000001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right" w:pos="8306"/>
        <w:tab w:val="right" w:pos="14799"/>
      </w:tabs>
    </w:pPr>
    <w:r>
      <w:rPr>
        <w:rFonts w:hint="eastAsia"/>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right" w:pos="8306"/>
        <w:tab w:val="right" w:pos="14799"/>
      </w:tabs>
    </w:pPr>
    <w:r>
      <w:rPr>
        <w:rFonts w:hint="eastAsia"/>
      </w:rP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right" w:pos="8306"/>
        <w:tab w:val="right" w:pos="14799"/>
      </w:tabs>
    </w:pPr>
    <w: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0</wp:posOffset>
              </wp:positionV>
              <wp:extent cx="114300" cy="131433"/>
              <wp:effectExtent l="0" t="0" r="0" b="0"/>
              <wp:wrapNone/>
              <wp:docPr id="2" name="文本框 1033"/>
              <wp:cNvGraphicFramePr>
                <a:graphicFrameLocks noChangeAspect="0"/>
              </wp:cNvGraphicFramePr>
              <a:graphic>
                <a:graphicData uri="http://schemas.microsoft.com/office/word/2010/wordprocessingShape">
                  <wps:wsp>
                    <wps:cNvSpPr/>
                    <wps:spPr>
                      <a:xfrm rot="0">
                        <a:off x="0" y="0"/>
                        <a:ext cx="114300" cy="131433"/>
                      </a:xfrm>
                      <a:prstGeom prst="rect"/>
                      <a:noFill/>
                      <a:ln cmpd="sng" cap="flat">
                        <a:noFill/>
                        <a:prstDash val="solid"/>
                        <a:round/>
                      </a:ln>
                    </wps:spPr>
                    <wps:txbx id="1">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033" o:spid="_x0000_s2" filled="f" stroked="f" strokeweight="-1.0pt" style="position:absolute;margin-left:0.0pt;margin-top:0.0pt;width:9.0pt;height:10.349121pt;z-index:15;mso-position-horizontal:right;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rPr>
      <w:tab/>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360" w:firstLine="360"/>
    </w:pPr>
    <w: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0</wp:posOffset>
              </wp:positionV>
              <wp:extent cx="114300" cy="131433"/>
              <wp:effectExtent l="0" t="0" r="0" b="0"/>
              <wp:wrapNone/>
              <wp:docPr id="1" name="文本框 1031"/>
              <wp:cNvGraphicFramePr>
                <a:graphicFrameLocks noChangeAspect="0"/>
              </wp:cNvGraphicFramePr>
              <a:graphic>
                <a:graphicData uri="http://schemas.microsoft.com/office/word/2010/wordprocessingShape">
                  <wps:wsp>
                    <wps:cNvSpPr/>
                    <wps:spPr>
                      <a:xfrm rot="0">
                        <a:off x="0" y="0"/>
                        <a:ext cx="114300" cy="131433"/>
                      </a:xfrm>
                      <a:prstGeom prst="rect"/>
                      <a:noFill/>
                      <a:ln cmpd="sng" cap="flat">
                        <a:noFill/>
                        <a:prstDash val="solid"/>
                        <a:round/>
                      </a:ln>
                    </wps:spPr>
                    <wps:txbx id="3">
                      <w:txbxContent>
                        <w:p>
                          <w:pPr>
                            <w:pStyle w:val="16"/>
                            <w:tabs>
                              <w:tab w:val="center" w:pos="4153"/>
                              <w:tab w:val="right" w:pos="8306"/>
                            </w:tabs>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rect type="#_x0000_t1" id="文本框 1031" o:spid="_x0000_s4" filled="f" stroked="f" strokeweight="-1.0pt" style="position:absolute;margin-left:0.0pt;margin-top:0.0pt;width:9.0pt;height:10.349055pt;z-index:13;mso-position-horizontal:right;mso-position-horizontal-relative:margin;mso-position-vertical:absolute;mso-wrap-style:none;">
              <v:stroke/>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39</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7F16E76"/>
    <w:multiLevelType w:val="singleLevel"/>
    <w:tmpl w:val="77F16E76"/>
    <w:lvl w:ilvl="0">
      <w:start w:val="3"/>
      <w:numFmt w:val="decimal"/>
      <w:lvlRestart w:val="0"/>
      <w:lvlText w:val="%1."/>
      <w:lvlJc w:val="left"/>
      <w:pPr>
        <w:tabs>
          <w:tab w:val="num" w:pos="312"/>
        </w:tabs>
      </w:pPr>
    </w:lvl>
  </w:abstractNum>
  <w:abstractNum w:abstractNumId="1">
    <w:nsid w:val="8CF16C65"/>
    <w:multiLevelType w:val="singleLevel"/>
    <w:tmpl w:val="8CF16C65"/>
    <w:lvl w:ilvl="0">
      <w:start w:val="1"/>
      <w:numFmt w:val="decimal"/>
      <w:lvlRestart w:val="0"/>
      <w:lvlText w:val="%1."/>
      <w:lvlJc w:val="left"/>
      <w:pPr>
        <w:tabs>
          <w:tab w:val="num" w:pos="312"/>
        </w:tabs>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toc 3"/>
    <w:qFormat/>
    <w:basedOn w:val="0"/>
    <w:next w:val="0"/>
    <w:pPr>
      <w:ind w:leftChars="400" w:left="400"/>
    </w:p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toc 4"/>
    <w:qFormat/>
    <w:basedOn w:val="0"/>
    <w:next w:val="0"/>
    <w:pPr>
      <w:ind w:leftChars="600" w:left="600"/>
    </w:pPr>
  </w:style>
  <w:style w:type="paragraph" w:styleId="19">
    <w:name w:val="toc 2"/>
    <w:qFormat/>
    <w:basedOn w:val="0"/>
    <w:next w:val="0"/>
    <w:pPr>
      <w:ind w:leftChars="200" w:left="200"/>
    </w:pPr>
  </w:style>
  <w:style w:type="character" w:styleId="20">
    <w:name w:val="page number"/>
    <w:qFormat/>
    <w:basedOn w:val="10"/>
  </w:style>
  <w:style w:type="character" w:styleId="21">
    <w:name w:val="Hyperlink"/>
    <w:qFormat/>
    <w:basedOn w:val="10"/>
    <w:rPr>
      <w:color w:val="0000FF"/>
      <w:u w:val="single"/>
    </w:rPr>
  </w:style>
  <w:style w:type="paragraph" w:customStyle="1" w:styleId="22">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3">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24">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5">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6">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7">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28">
    <w:name w:val="p0"/>
    <w:qFormat/>
    <w:basedOn w:val="0"/>
    <w:pPr>
      <w:widowControl/>
    </w:pPr>
    <w:rPr>
      <w:rFonts w:ascii="宋体" w:cs="宋体" w:hAnsi="宋体"/>
      <w:kern w:val="0"/>
      <w:sz w:val="32"/>
      <w:szCs w:val="32"/>
    </w:rPr>
  </w:style>
  <w:style w:type="paragraph" w:customStyle="1" w:styleId="29">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character" w:customStyle="1" w:styleId="31">
    <w:name w:val="font101"/>
    <w:qFormat/>
    <w:basedOn w:val="10"/>
    <w:rPr>
      <w:rFonts w:ascii="黑体" w:eastAsia="黑体" w:cs="黑体" w:hAnsi="宋体"/>
      <w:color w:val="000000"/>
      <w:sz w:val="22"/>
      <w:szCs w:val="22"/>
      <w:u w:val="none"/>
    </w:rPr>
  </w:style>
  <w:style w:type="character" w:customStyle="1" w:styleId="32">
    <w:name w:val="font41"/>
    <w:qFormat/>
    <w:basedOn w:val="10"/>
    <w:rPr>
      <w:rFonts w:ascii="Times New Roman" w:cs="Times New Roman" w:hAnsi="Times New Roman"/>
      <w:color w:val="000000"/>
      <w:sz w:val="22"/>
      <w:szCs w:val="22"/>
      <w:u w:val="none"/>
    </w:rPr>
  </w:style>
  <w:style w:type="character" w:customStyle="1" w:styleId="33">
    <w:name w:val="font112"/>
    <w:qFormat/>
    <w:basedOn w:val="10"/>
    <w:rPr>
      <w:rFonts w:ascii="方正小标宋_GBK" w:eastAsia="方正小标宋_GBK" w:cs="方正小标宋_GBK" w:hAnsi="方正小标宋_GBK"/>
      <w:color w:val="000000"/>
      <w:sz w:val="36"/>
      <w:szCs w:val="36"/>
      <w:u w:val="none"/>
    </w:rPr>
  </w:style>
  <w:style w:type="character" w:customStyle="1" w:styleId="34">
    <w:name w:val="font131"/>
    <w:qFormat/>
    <w:basedOn w:val="10"/>
    <w:rPr>
      <w:rFonts w:ascii="宋体" w:eastAsia="宋体" w:cs="宋体" w:hAnsi="宋体"/>
      <w:color w:val="000000"/>
      <w:sz w:val="22"/>
      <w:szCs w:val="22"/>
      <w:u w:val="none"/>
    </w:rPr>
  </w:style>
  <w:style w:type="character" w:customStyle="1" w:styleId="35">
    <w:name w:val="font81"/>
    <w:qFormat/>
    <w:basedOn w:val="10"/>
    <w:rPr>
      <w:rFonts w:ascii="Times New Roman" w:cs="Times New Roman" w:hAnsi="Times New Roman"/>
      <w:color w:val="000000"/>
      <w:sz w:val="22"/>
      <w:szCs w:val="22"/>
      <w:u w:val="none"/>
    </w:rPr>
  </w:style>
  <w:style w:type="character" w:customStyle="1" w:styleId="36">
    <w:name w:val="font141"/>
    <w:qFormat/>
    <w:basedOn w:val="10"/>
    <w:rPr>
      <w:rFonts w:ascii="方正仿宋_GBK" w:eastAsia="方正仿宋_GBK" w:cs="方正仿宋_GBK" w:hAnsi="方正仿宋_GBK"/>
      <w:color w:val="000000"/>
      <w:sz w:val="22"/>
      <w:szCs w:val="22"/>
      <w:u w:val="none"/>
    </w:rPr>
  </w:style>
  <w:style w:type="character" w:customStyle="1" w:styleId="37">
    <w:name w:val="font161"/>
    <w:qFormat/>
    <w:basedOn w:val="10"/>
    <w:rPr>
      <w:rFonts w:ascii="方正书宋_GBK" w:eastAsia="方正书宋_GBK" w:cs="方正书宋_GBK" w:hAnsi="方正书宋_GBK"/>
      <w:b/>
      <w:bCs/>
      <w:color w:val="000000"/>
      <w:sz w:val="22"/>
      <w:szCs w:val="22"/>
      <w:u w:val="none"/>
    </w:rPr>
  </w:style>
  <w:style w:type="character" w:customStyle="1" w:styleId="38">
    <w:name w:val="font51"/>
    <w:qFormat/>
    <w:basedOn w:val="10"/>
    <w:rPr>
      <w:rFonts w:ascii="Times New Roman" w:cs="Times New Roman" w:hAnsi="Times New Roman"/>
      <w:b/>
      <w:bCs/>
      <w:color w:val="000000"/>
      <w:sz w:val="22"/>
      <w:szCs w:val="22"/>
      <w:u w:val="none"/>
    </w:rPr>
  </w:style>
  <w:style w:type="character" w:customStyle="1" w:styleId="39">
    <w:name w:val="font151"/>
    <w:qFormat/>
    <w:basedOn w:val="10"/>
    <w:rPr>
      <w:rFonts w:ascii="方正仿宋_GBK" w:eastAsia="方正仿宋_GBK" w:cs="方正仿宋_GBK" w:hAnsi="方正仿宋_GBK"/>
      <w:color w:val="000000"/>
      <w:sz w:val="22"/>
      <w:szCs w:val="22"/>
      <w:u w:val="none"/>
    </w:rPr>
  </w:style>
  <w:style w:type="character" w:customStyle="1" w:styleId="40">
    <w:name w:val="font171"/>
    <w:qFormat/>
    <w:basedOn w:val="10"/>
    <w:rPr>
      <w:rFonts w:ascii="方正仿宋_GBK" w:eastAsia="方正仿宋_GBK" w:cs="方正仿宋_GBK" w:hAnsi="方正仿宋_GBK"/>
      <w:b/>
      <w:bCs/>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BD022CD4-980A-4558-B2D7-1F751B8E701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23</TotalTime>
  <Application>Yozo_Office27021597764231189</Application>
  <Pages>40</Pages>
  <Words>0</Words>
  <Characters>13530</Characters>
  <Lines>0</Lines>
  <Paragraphs>187</Paragraphs>
  <CharactersWithSpaces>18041</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10</cp:revision>
  <cp:lastPrinted>2022-04-01T02:04:00Z</cp:lastPrinted>
  <dcterms:created xsi:type="dcterms:W3CDTF">2021-04-08T09:25:00Z</dcterms:created>
  <dcterms:modified xsi:type="dcterms:W3CDTF">2024-08-23T04:45:09Z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1733E40A17C348D882D0FF623C92AED3</vt:lpwstr>
  </property>
</Properties>
</file>