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rPr>
          <w:rFonts w:ascii="方正小标宋简体" w:eastAsia="方正小标宋简体" w:cs="方正小标宋简体" w:hAnsi="方正小标宋简体" w:hint="eastAsia"/>
          <w:b/>
          <w:bCs w:val="0"/>
        </w:rPr>
      </w:pPr>
      <w:r>
        <w:rPr>
          <w:rFonts w:ascii="方正小标宋简体" w:eastAsia="方正小标宋简体" w:cs="方正小标宋简体" w:hAnsi="方正小标宋简体" w:hint="eastAsia"/>
          <w:b/>
          <w:bCs w:val="0"/>
          <w:color w:val="000000"/>
          <w:sz w:val="44"/>
        </w:rPr>
        <w:t>2023年</w:t>
      </w:r>
      <w:r>
        <w:rPr>
          <w:rFonts w:ascii="方正小标宋简体" w:eastAsia="方正小标宋简体" w:cs="方正小标宋简体" w:hAnsi="方正小标宋简体" w:hint="eastAsia"/>
          <w:b/>
          <w:bCs w:val="0"/>
          <w:color w:val="000000"/>
          <w:sz w:val="44"/>
          <w:lang w:eastAsia="zh-CN"/>
        </w:rPr>
        <w:t>单位</w:t>
      </w:r>
      <w:r>
        <w:rPr>
          <w:rFonts w:ascii="方正小标宋简体" w:eastAsia="方正小标宋简体" w:cs="方正小标宋简体" w:hAnsi="方正小标宋简体" w:hint="eastAsia"/>
          <w:b/>
          <w:bCs w:val="0"/>
          <w:color w:val="000000"/>
          <w:sz w:val="44"/>
        </w:rPr>
        <w:t>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rPr>
          <w:rFonts w:ascii="方正楷体_GBK" w:eastAsia="方正楷体_GBK" w:cs="方正楷体_GBK" w:hAnsi="方正楷体_GBK"/>
          <w:b/>
          <w:color w:val="000000"/>
          <w:sz w:val="28"/>
        </w:rPr>
      </w:pPr>
    </w:p>
    <w:p>
      <w:pPr>
        <w:spacing w:before="0" w:after="0" w:line="240" w:lineRule="auto"/>
        <w:ind w:firstLine="0"/>
        <w:jc w:val="left"/>
        <w:outlineLvl w:val="9"/>
        <w:rPr>
          <w:rFonts w:ascii="方正黑体简体" w:eastAsia="方正黑体简体" w:cs="方正黑体简体" w:hAnsi="方正黑体简体" w:hint="eastAsia"/>
          <w:b w:val="0"/>
          <w:bCs/>
          <w:sz w:val="32"/>
          <w:szCs w:val="32"/>
        </w:rPr>
      </w:pPr>
      <w:r>
        <w:rPr>
          <w:rFonts w:ascii="方正黑体简体" w:eastAsia="方正黑体简体" w:cs="方正黑体简体" w:hAnsi="方正黑体简体" w:hint="eastAsia"/>
          <w:b w:val="0"/>
          <w:bCs/>
          <w:color w:val="000000"/>
          <w:sz w:val="32"/>
          <w:szCs w:val="32"/>
          <w:lang w:eastAsia="zh-CN"/>
        </w:rPr>
        <w:t>单位</w:t>
      </w:r>
      <w:r>
        <w:rPr>
          <w:rFonts w:ascii="方正黑体简体" w:eastAsia="方正黑体简体" w:cs="方正黑体简体" w:hAnsi="方正黑体简体" w:hint="eastAsia"/>
          <w:b w:val="0"/>
          <w:bCs/>
          <w:color w:val="000000"/>
          <w:sz w:val="32"/>
          <w:szCs w:val="32"/>
        </w:rPr>
        <w:t>预算公开表</w:t>
      </w:r>
    </w:p>
    <w:p>
      <w:pPr>
        <w:pStyle w:val="20"/>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TOC \o "2-2" \h \z \u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"_Toc_2_2_0000000001"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预算收支总表</w:t>
        <w:tab/>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fldChar w:fldCharType="end"/>
      </w:r>
    </w:p>
    <w:p>
      <w:pPr>
        <w:pStyle w:val="20"/>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"_Toc_2_2_0000000002"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预算收入总表</w:t>
        <w:tab/>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fldChar w:fldCharType="end"/>
      </w:r>
    </w:p>
    <w:p>
      <w:pPr>
        <w:pStyle w:val="20"/>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"_Toc_2_2_0000000003"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预算支出总表</w:t>
        <w:tab/>
      </w: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hint="eastAsia"/>
          <w:sz w:val="32"/>
          <w:szCs w:val="32"/>
        </w:rPr>
        <w:fldChar w:fldCharType="end"/>
      </w:r>
    </w:p>
    <w:p>
      <w:pPr>
        <w:pStyle w:val="20"/>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"_Toc_2_2_0000000004"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预算财政拨款收支总表</w:t>
        <w:tab/>
      </w: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sz w:val="32"/>
          <w:szCs w:val="32"/>
        </w:rPr>
        <w:fldChar w:fldCharType="end"/>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"_Toc_2_2_0000000005"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预算一般公共预算财政拨款支出表</w:t>
        <w:tab/>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9</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"_Toc_2_2_0000000006"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预算一般公共预算财政拨款基本支出表</w:t>
        <w:tab/>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0</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"_Toc_2_2_0000000007"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预算政府基金预算财政拨款支出表</w:t>
        <w:tab/>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2</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"_Toc_2_2_0000000008"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预算国有资本经营预算财政拨款支出表</w:t>
        <w:tab/>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3</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"_Toc_2_2_0000000009"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预算财政拨款“三公”经费支出表</w:t>
        <w:tab/>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4</w:t>
      </w:r>
    </w:p>
    <w:p>
      <w:pP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end"/>
      </w:r>
    </w:p>
    <w:p>
      <w:pPr>
        <w:rPr>
          <w:rFonts w:ascii="方正黑体简体" w:eastAsia="方正黑体简体" w:cs="方正黑体简体" w:hAnsi="方正黑体简体" w:hint="eastAsia"/>
          <w:b w:val="0"/>
          <w:bCs/>
          <w:sz w:val="32"/>
          <w:szCs w:val="32"/>
        </w:rPr>
      </w:pPr>
      <w:r>
        <w:rPr>
          <w:rFonts w:ascii="方正黑体简体" w:eastAsia="方正黑体简体" w:cs="方正黑体简体" w:hAnsi="方正黑体简体" w:hint="eastAsia"/>
          <w:b w:val="0"/>
          <w:bCs/>
          <w:color w:val="000000"/>
          <w:sz w:val="32"/>
          <w:szCs w:val="32"/>
          <w:lang w:eastAsia="zh-CN"/>
        </w:rPr>
        <w:t>单位</w:t>
      </w:r>
      <w:r>
        <w:rPr>
          <w:rFonts w:ascii="方正黑体简体" w:eastAsia="方正黑体简体" w:cs="方正黑体简体" w:hAnsi="方正黑体简体" w:hint="eastAsia"/>
          <w:b w:val="0"/>
          <w:bCs/>
          <w:color w:val="000000"/>
          <w:sz w:val="32"/>
          <w:szCs w:val="32"/>
        </w:rPr>
        <w:t>预算信息公开情况说明</w:t>
      </w:r>
    </w:p>
    <w:p>
      <w:pPr>
        <w:pStyle w:val="20"/>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TOC \o "3-3" \h \z \u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"_Toc_3_3_0000000010"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一、</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职责及机构设置情况</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_Toc_3_3_0000000010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0"/>
        <w:tabs>
          <w:tab w:val="right" w:leader="dot" w:pos="14562"/>
        </w:tabs>
        <w:rPr>
          <w:rFonts w:ascii="方正仿宋简体" w:eastAsia="方正仿宋简体" w:cs="方正仿宋简体" w:hAnsi="方正仿宋简体" w:hint="eastAsia"/>
          <w:sz w:val="32"/>
          <w:szCs w:val="32"/>
        </w:rPr>
        <w:sectPr>
          <w:pgSz w:w="16840" w:h="11900" w:orient="landscape"/>
          <w:pgMar w:top="1587" w:right="1134" w:bottom="1361" w:left="1134" w:header="720" w:footer="720" w:gutter="0"/>
          <w:pgNumType w:start="1"/>
          <w:cols w:num="1" w:space="720"/>
          <w:docGrid w:linePitch="326" w:charSpace="0"/>
        </w:sectPr>
      </w:pP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"_Toc_3_3_0000000011"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二、</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预算安排的总体情况</w:t>
        <w:tab/>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4</w:t>
      </w:r>
    </w:p>
    <w:p>
      <w:pPr>
        <w:pStyle w:val="20"/>
        <w:tabs>
          <w:tab w:val="right" w:leader="dot" w:pos="14562"/>
        </w:tabs>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"_Toc_3_3_0000000012"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三、机关运行经费安排情况</w:t>
        <w:tab/>
      </w: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PAGEREF _Toc_3_3_0000000012 \h</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lang w:val="en-US" w:eastAsia="zh-CN"/>
        </w:rPr>
        <w:t>25</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rPr>
        <w:fldChar w:fldCharType="end"/>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"_Toc_3_3_0000000013"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四、财政拨款“三公”经费预算情况及增减变化原因</w:t>
        <w:tab/>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5</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"_Toc_3_3_0000000014"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五、预算绩效信息</w:t>
        <w:tab/>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6</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"_Toc_3_3_0000000015"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六、政府采购预算情况</w:t>
        <w:tab/>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4</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"_Toc_3_3_0000000016"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七、国有资产信息</w:t>
        <w:tab/>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4</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"_Toc_3_3_0000000017"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八、名词解释</w:t>
        <w:tab/>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5</w:t>
      </w:r>
    </w:p>
    <w:p>
      <w:pPr>
        <w:pStyle w:val="20"/>
        <w:tabs>
          <w:tab w:val="right" w:leader="dot" w:pos="14562"/>
        </w:tabs>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HYPERLINK \l "_Toc_3_3_0000000018" </w:instrText>
      </w:r>
      <w:r>
        <w:rPr>
          <w:rFonts w:ascii="方正仿宋简体" w:eastAsia="方正仿宋简体" w:cs="方正仿宋简体" w:hAnsi="方正仿宋简体" w:hint="eastAsia"/>
          <w:sz w:val="32"/>
          <w:szCs w:val="32"/>
        </w:rPr>
        <w:fldChar w:fldCharType="separate"/>
      </w:r>
      <w:r>
        <w:rPr>
          <w:rFonts w:ascii="方正仿宋简体" w:eastAsia="方正仿宋简体" w:cs="方正仿宋简体" w:hAnsi="方正仿宋简体" w:hint="eastAsia"/>
          <w:sz w:val="32"/>
          <w:szCs w:val="32"/>
        </w:rPr>
        <w:t>九、其他需要说明的事项</w:t>
        <w:tab/>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fldChar w:fldCharType="end"/>
      </w:r>
      <w:r>
        <w:rPr>
          <w:rFonts w:ascii="方正仿宋简体" w:eastAsia="方正仿宋简体" w:cs="方正仿宋简体" w:hAnsi="方正仿宋简体" w:hint="eastAsia"/>
          <w:sz w:val="32"/>
          <w:szCs w:val="32"/>
          <w:lang w:val="en-US" w:eastAsia="zh-CN"/>
        </w:rPr>
        <w:t>6</w:t>
      </w:r>
    </w:p>
    <w:p>
      <w:pP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end"/>
      </w:r>
    </w:p>
    <w:p>
      <w:pPr>
        <w:rPr>
          <w:rFonts w:ascii="方正仿宋简体" w:eastAsia="方正仿宋简体" w:cs="方正仿宋简体" w:hAnsi="方正仿宋简体" w:hint="eastAsia"/>
          <w:sz w:val="32"/>
          <w:szCs w:val="32"/>
        </w:rPr>
        <w:sectPr>
          <w:footerReference w:type="default" r:id="rId2"/>
          <w:footerReference w:type="even" r:id="rId3"/>
          <w:pgSz w:w="16840" w:h="11900" w:orient="landscape"/>
          <w:pgMar w:top="1587" w:right="1134" w:bottom="1361" w:left="1134" w:header="720" w:footer="720" w:gutter="0"/>
          <w:pgNumType w:start="1"/>
          <w:cols w:num="1" w:space="720"/>
          <w:docGrid w:linePitch="326" w:charSpace="0"/>
        </w:sectPr>
      </w:pPr>
    </w:p>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0" w:name="_Toc_2_2_0000000001"/>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1-1</w:t>
      </w:r>
    </w:p>
    <w:p>
      <w:pPr>
        <w:spacing w:before="0" w:after="0" w:line="240" w:lineRule="auto"/>
        <w:ind w:firstLine="0"/>
        <w:jc w:val="center"/>
        <w:outlineLvl w:val="1"/>
      </w:pPr>
      <w:r>
        <w:rPr>
          <w:rFonts w:ascii="方正小标宋_GBK" w:eastAsia="方正小标宋_GBK" w:cs="方正小标宋_GBK" w:hAnsi="方正小标宋_GBK" w:hint="eastAsia"/>
          <w:color w:val="000000"/>
          <w:sz w:val="36"/>
          <w:lang w:eastAsia="zh-CN"/>
        </w:rPr>
        <w:t>单位</w:t>
      </w:r>
      <w:r>
        <w:rPr>
          <w:rFonts w:ascii="方正小标宋_GBK" w:eastAsia="方正小标宋_GBK" w:cs="方正小标宋_GBK" w:hAnsi="方正小标宋_GBK"/>
          <w:color w:val="000000"/>
          <w:sz w:val="36"/>
        </w:rPr>
        <w:t>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91"/>
        <w:gridCol w:w="4552"/>
        <w:gridCol w:w="1442"/>
        <w:gridCol w:w="4056"/>
        <w:gridCol w:w="2737"/>
      </w:tblGrid>
      <w:tr>
        <w:trPr>
          <w:trHeight w:val="369"/>
          <w:tblHeader/>
        </w:trPr>
        <w:tc>
          <w:tcPr>
            <w:tcW w:w="14178" w:type="dxa"/>
            <w:gridSpan w:val="5"/>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w:t>
            </w:r>
            <w:r>
              <w:rPr>
                <w:rFonts w:ascii="方正仿宋简体" w:eastAsia="方正仿宋简体" w:cs="方正仿宋简体" w:hAnsi="方正仿宋简体" w:hint="eastAsia"/>
                <w:sz w:val="24"/>
                <w:szCs w:val="24"/>
                <w:lang w:val="en-US" w:eastAsia="zh-CN"/>
              </w:rPr>
              <w:t>001</w:t>
            </w:r>
            <w:r>
              <w:rPr>
                <w:rFonts w:ascii="方正仿宋简体" w:eastAsia="方正仿宋简体" w:cs="方正仿宋简体" w:hAnsi="方正仿宋简体" w:hint="eastAsia"/>
                <w:sz w:val="24"/>
                <w:szCs w:val="24"/>
              </w:rPr>
              <w:t>遵化市供销合作社</w:t>
            </w:r>
            <w:r>
              <w:rPr>
                <w:rFonts w:ascii="方正仿宋简体" w:eastAsia="方正仿宋简体" w:cs="方正仿宋简体" w:hAnsi="方正仿宋简体" w:hint="eastAsia"/>
                <w:sz w:val="24"/>
                <w:szCs w:val="24"/>
                <w:lang w:val="en-US" w:eastAsia="zh-CN"/>
              </w:rPr>
              <w:t xml:space="preserve">本级                           </w:t>
            </w:r>
            <w:r>
              <w:rPr>
                <w:rFonts w:ascii="方正仿宋简体" w:eastAsia="方正仿宋简体" w:cs="方正仿宋简体" w:hAnsi="方正仿宋简体" w:hint="eastAsia"/>
                <w:sz w:val="24"/>
                <w:szCs w:val="24"/>
              </w:rPr>
              <w:t>预算年度：</w:t>
            </w:r>
            <w:r>
              <w:rPr>
                <w:rFonts w:ascii="方正仿宋简体" w:eastAsia="方正仿宋简体" w:cs="方正仿宋简体" w:hAnsi="方正仿宋简体" w:hint="eastAsia"/>
                <w:sz w:val="24"/>
                <w:szCs w:val="24"/>
                <w:lang w:val="en-US" w:eastAsia="zh-CN"/>
              </w:rPr>
              <w:t xml:space="preserve">2023                                          </w:t>
            </w:r>
            <w:r>
              <w:rPr>
                <w:rFonts w:ascii="方正仿宋简体" w:eastAsia="方正仿宋简体" w:cs="方正仿宋简体" w:hAnsi="方正仿宋简体" w:hint="eastAsia"/>
                <w:sz w:val="24"/>
                <w:szCs w:val="24"/>
              </w:rPr>
              <w:t>单位：万元</w:t>
            </w:r>
          </w:p>
        </w:tc>
      </w:tr>
      <w:tr>
        <w:trPr>
          <w:trHeight w:val="369"/>
          <w:tblHeader/>
        </w:trPr>
        <w:tc>
          <w:tcPr>
            <w:tcW w:w="1391"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5994"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收入</w:t>
            </w:r>
          </w:p>
        </w:tc>
        <w:tc>
          <w:tcPr>
            <w:tcW w:w="6793"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支出</w:t>
            </w:r>
          </w:p>
        </w:tc>
      </w:tr>
      <w:tr>
        <w:trPr>
          <w:trHeight w:val="369"/>
          <w:tblHeader/>
        </w:trPr>
        <w:tc>
          <w:tcPr>
            <w:tcW w:w="1391" w:type="dxa"/>
            <w:vMerge/>
          </w:tcPr>
          <w:p/>
        </w:tc>
        <w:tc>
          <w:tcPr>
            <w:tcW w:w="455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  目</w:t>
            </w:r>
          </w:p>
        </w:tc>
        <w:tc>
          <w:tcPr>
            <w:tcW w:w="144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预算数</w:t>
            </w:r>
          </w:p>
        </w:tc>
        <w:tc>
          <w:tcPr>
            <w:tcW w:w="4056"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  目</w:t>
            </w:r>
          </w:p>
        </w:tc>
        <w:tc>
          <w:tcPr>
            <w:tcW w:w="273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预算数</w:t>
            </w:r>
          </w:p>
        </w:tc>
      </w:tr>
      <w:tr>
        <w:trPr>
          <w:trHeight w:val="369"/>
          <w:tblHeader/>
        </w:trPr>
        <w:tc>
          <w:tcPr>
            <w:tcW w:w="1391"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455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44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4056"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273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一、一般公共预算拨款收入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一、一般公共服务支出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二、政府性基金预算拨款收入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二、外交支出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三、国有资本经营预算拨款收入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三、国防支出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四、财政专户管理资金收入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四、公共安全支出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五、事业收入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五、教育支出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六、事业单位经营收入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六、科学技术支出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七、上级补助收入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七、文化旅游体育与传媒支出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八、附属单位上缴收入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八、社会保障和就业支出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九、其他收入</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九、社会保险基金支出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10</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十、卫生健康支出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十一、节能环保支出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12</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十二、城乡社区支出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13</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十三、农林水支出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十四、交通运输支出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十五、资源勘探工业信息等支出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十六、商业服务业等支出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17</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十七、金融支出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十八、援助其他地区支出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19</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十九、自然资源海洋气象等支出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二十、住房保障支出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二十一、粮油物资储备支出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二十二、国有资本经营预算支出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23</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二十三、灾害防治及应急管理支出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二十四、预备费</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25</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二十五、其他支出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26</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二十六、转移性支出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27</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二十七、债务还本支出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二十八、债务付息支出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二十九、债务发行费用支出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三十、抗疫特别国债安排的支出</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31</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三十一、人行科目</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w:t>
            </w:r>
          </w:p>
        </w:tc>
        <w:tc>
          <w:tcPr>
            <w:tcW w:w="4552"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本年收入合计</w:t>
            </w:r>
          </w:p>
        </w:tc>
        <w:tc>
          <w:tcPr>
            <w:tcW w:w="1442"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4056"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本年支出合计</w:t>
            </w:r>
          </w:p>
        </w:tc>
        <w:tc>
          <w:tcPr>
            <w:tcW w:w="2737"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33</w:t>
            </w:r>
          </w:p>
        </w:tc>
        <w:tc>
          <w:tcPr>
            <w:tcW w:w="45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上年结转结余</w:t>
            </w:r>
          </w:p>
        </w:tc>
        <w:tc>
          <w:tcPr>
            <w:tcW w:w="144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056"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年终结转结余</w:t>
            </w:r>
          </w:p>
        </w:tc>
        <w:tc>
          <w:tcPr>
            <w:tcW w:w="273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391"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34</w:t>
            </w:r>
          </w:p>
        </w:tc>
        <w:tc>
          <w:tcPr>
            <w:tcW w:w="4552"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收入总计</w:t>
            </w:r>
          </w:p>
        </w:tc>
        <w:tc>
          <w:tcPr>
            <w:tcW w:w="1442"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4056"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支出总计</w:t>
            </w:r>
          </w:p>
        </w:tc>
        <w:tc>
          <w:tcPr>
            <w:tcW w:w="2737"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r>
    </w:tbl>
    <w:p>
      <w:pPr>
        <w:sectPr>
          <w:footerReference w:type="default" r:id="rId4"/>
          <w:footerReference w:type="even" r:id="rId5"/>
          <w:pgSz w:w="16840" w:h="11900" w:orient="landscape"/>
          <w:pgMar w:top="1361" w:right="1020" w:bottom="1134" w:left="1020" w:header="720" w:footer="720" w:gutter="0"/>
          <w:pgNumType w:start="1"/>
          <w:cols w:num="1" w:space="720"/>
          <w:docGrid w:linePitch="326" w:charSpace="0"/>
        </w:sectPr>
      </w:pPr>
    </w:p>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1" w:name="_Toc_2_2_0000000002"/>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1-2</w:t>
      </w:r>
    </w:p>
    <w:p>
      <w:pPr>
        <w:spacing w:before="0" w:after="0" w:line="240" w:lineRule="auto"/>
        <w:ind w:firstLine="0"/>
        <w:jc w:val="center"/>
        <w:outlineLvl w:val="1"/>
      </w:pPr>
      <w:r>
        <w:rPr>
          <w:rFonts w:ascii="方正小标宋_GBK" w:eastAsia="方正小标宋_GBK" w:cs="方正小标宋_GBK" w:hAnsi="方正小标宋_GBK" w:hint="eastAsia"/>
          <w:color w:val="000000"/>
          <w:sz w:val="36"/>
          <w:lang w:eastAsia="zh-CN"/>
        </w:rPr>
        <w:t>单位</w:t>
      </w:r>
      <w:r>
        <w:rPr>
          <w:rFonts w:ascii="方正小标宋_GBK" w:eastAsia="方正小标宋_GBK" w:cs="方正小标宋_GBK" w:hAnsi="方正小标宋_GBK"/>
          <w:color w:val="000000"/>
          <w:sz w:val="36"/>
        </w:rPr>
        <w:t>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42"/>
        <w:gridCol w:w="1270"/>
        <w:gridCol w:w="2870"/>
        <w:gridCol w:w="1185"/>
        <w:gridCol w:w="975"/>
        <w:gridCol w:w="1145"/>
        <w:gridCol w:w="995"/>
        <w:gridCol w:w="648"/>
        <w:gridCol w:w="897"/>
        <w:gridCol w:w="900"/>
        <w:gridCol w:w="975"/>
        <w:gridCol w:w="780"/>
        <w:gridCol w:w="845"/>
      </w:tblGrid>
      <w:tr>
        <w:trPr>
          <w:trHeight w:val="431"/>
          <w:tblHeader/>
        </w:trPr>
        <w:tc>
          <w:tcPr>
            <w:tcW w:w="14427" w:type="dxa"/>
            <w:gridSpan w:val="13"/>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w:t>
            </w:r>
            <w:r>
              <w:rPr>
                <w:rFonts w:ascii="方正仿宋简体" w:eastAsia="方正仿宋简体" w:cs="方正仿宋简体" w:hAnsi="方正仿宋简体" w:hint="eastAsia"/>
                <w:sz w:val="24"/>
                <w:szCs w:val="24"/>
                <w:lang w:val="en-US" w:eastAsia="zh-CN"/>
              </w:rPr>
              <w:t>001</w:t>
            </w:r>
            <w:r>
              <w:rPr>
                <w:rFonts w:ascii="方正仿宋简体" w:eastAsia="方正仿宋简体" w:cs="方正仿宋简体" w:hAnsi="方正仿宋简体" w:hint="eastAsia"/>
                <w:sz w:val="24"/>
                <w:szCs w:val="24"/>
              </w:rPr>
              <w:t>遵化市供销合作社</w:t>
            </w:r>
            <w:r>
              <w:rPr>
                <w:rFonts w:ascii="方正仿宋简体" w:eastAsia="方正仿宋简体" w:cs="方正仿宋简体" w:hAnsi="方正仿宋简体" w:hint="eastAsia"/>
                <w:sz w:val="24"/>
                <w:szCs w:val="24"/>
                <w:lang w:val="en-US" w:eastAsia="zh-CN"/>
              </w:rPr>
              <w:t xml:space="preserve">本级                             </w:t>
            </w:r>
            <w:r>
              <w:rPr>
                <w:rFonts w:ascii="方正仿宋简体" w:eastAsia="方正仿宋简体" w:cs="方正仿宋简体" w:hAnsi="方正仿宋简体" w:hint="eastAsia"/>
                <w:sz w:val="24"/>
                <w:szCs w:val="24"/>
              </w:rPr>
              <w:t>预算年度：2023</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单位：万元</w:t>
            </w:r>
          </w:p>
        </w:tc>
      </w:tr>
      <w:tr>
        <w:trPr>
          <w:trHeight w:val="388"/>
          <w:tblHeader/>
        </w:trPr>
        <w:tc>
          <w:tcPr>
            <w:tcW w:w="942"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4140"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功能分类科目</w:t>
            </w:r>
          </w:p>
        </w:tc>
        <w:tc>
          <w:tcPr>
            <w:tcW w:w="1185"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7315" w:type="dxa"/>
            <w:gridSpan w:val="8"/>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本年收入</w:t>
            </w:r>
          </w:p>
        </w:tc>
        <w:tc>
          <w:tcPr>
            <w:tcW w:w="845"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上年结转</w:t>
            </w:r>
          </w:p>
        </w:tc>
      </w:tr>
      <w:tr>
        <w:trPr>
          <w:trHeight w:val="1127"/>
          <w:tblHeader/>
        </w:trPr>
        <w:tc>
          <w:tcPr>
            <w:tcW w:w="942" w:type="dxa"/>
            <w:vMerge/>
          </w:tcPr>
          <w:p/>
        </w:tc>
        <w:tc>
          <w:tcPr>
            <w:tcW w:w="127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w:t>
            </w:r>
            <w:r>
              <w:rPr>
                <w:rFonts w:ascii="方正仿宋简体" w:eastAsia="方正仿宋简体" w:cs="方正仿宋简体" w:hAnsi="方正仿宋简体" w:hint="eastAsia"/>
                <w:sz w:val="24"/>
                <w:szCs w:val="24"/>
                <w:lang w:eastAsia="zh-CN"/>
              </w:rPr>
              <w:t>目</w:t>
            </w:r>
            <w:r>
              <w:rPr>
                <w:rFonts w:ascii="方正仿宋简体" w:eastAsia="方正仿宋简体" w:cs="方正仿宋简体" w:hAnsi="方正仿宋简体" w:hint="eastAsia"/>
                <w:sz w:val="24"/>
                <w:szCs w:val="24"/>
              </w:rPr>
              <w:t xml:space="preserve"> 编码</w:t>
            </w:r>
          </w:p>
        </w:tc>
        <w:tc>
          <w:tcPr>
            <w:tcW w:w="287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科目名称</w:t>
            </w:r>
          </w:p>
        </w:tc>
        <w:tc>
          <w:tcPr>
            <w:tcW w:w="1185" w:type="dxa"/>
            <w:vMerge/>
            <w:tcBorders>
              <w:left w:val="single" w:sz="6" w:space="0" w:color="000000"/>
            </w:tcBorders>
          </w:tcPr>
          <w:p/>
        </w:tc>
        <w:tc>
          <w:tcPr>
            <w:tcW w:w="97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小计</w:t>
            </w:r>
          </w:p>
        </w:tc>
        <w:tc>
          <w:tcPr>
            <w:tcW w:w="114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财政拨款 收入</w:t>
            </w:r>
          </w:p>
        </w:tc>
        <w:tc>
          <w:tcPr>
            <w:tcW w:w="99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财政专户 收入</w:t>
            </w:r>
          </w:p>
        </w:tc>
        <w:tc>
          <w:tcPr>
            <w:tcW w:w="648"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事业收入</w:t>
            </w:r>
          </w:p>
        </w:tc>
        <w:tc>
          <w:tcPr>
            <w:tcW w:w="89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经营收入</w:t>
            </w:r>
          </w:p>
        </w:tc>
        <w:tc>
          <w:tcPr>
            <w:tcW w:w="90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上级补助收入</w:t>
            </w:r>
          </w:p>
        </w:tc>
        <w:tc>
          <w:tcPr>
            <w:tcW w:w="97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附属单位上缴收入</w:t>
            </w:r>
          </w:p>
        </w:tc>
        <w:tc>
          <w:tcPr>
            <w:tcW w:w="78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其他收入</w:t>
            </w:r>
          </w:p>
        </w:tc>
        <w:tc>
          <w:tcPr>
            <w:tcW w:w="845" w:type="dxa"/>
            <w:vMerge/>
            <w:tcBorders>
              <w:left w:val="single" w:sz="6" w:space="0" w:color="000000"/>
            </w:tcBorders>
          </w:tcPr>
          <w:p/>
        </w:tc>
      </w:tr>
      <w:tr>
        <w:trPr>
          <w:trHeight w:val="388"/>
          <w:tblHeader/>
        </w:trPr>
        <w:tc>
          <w:tcPr>
            <w:tcW w:w="942"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127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287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18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97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114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99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648"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89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90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97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10</w:t>
            </w:r>
          </w:p>
        </w:tc>
        <w:tc>
          <w:tcPr>
            <w:tcW w:w="78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w:t>
            </w:r>
          </w:p>
        </w:tc>
        <w:tc>
          <w:tcPr>
            <w:tcW w:w="84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12</w:t>
            </w:r>
          </w:p>
        </w:tc>
      </w:tr>
      <w:tr>
        <w:trPr>
          <w:trHeight w:val="41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270" w:type="dxa"/>
            <w:tcBorders>
              <w:left w:val="single" w:sz="6" w:space="0" w:color="000000"/>
            </w:tcBorders>
            <w:vAlign w:val="center"/>
          </w:tcPr>
          <w:p>
            <w:pPr>
              <w:pStyle w:val="32"/>
              <w:rPr>
                <w:rFonts w:ascii="方正仿宋简体" w:eastAsia="方正仿宋简体" w:cs="方正仿宋简体" w:hAnsi="方正仿宋简体" w:hint="eastAsia"/>
                <w:sz w:val="24"/>
                <w:szCs w:val="24"/>
              </w:rPr>
            </w:pPr>
          </w:p>
        </w:tc>
        <w:tc>
          <w:tcPr>
            <w:tcW w:w="2870"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18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97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114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99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r>
      <w:tr>
        <w:trPr>
          <w:trHeight w:val="47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社会保障和就业支出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7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行政事业单位养老支出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74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2080505</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机关事业单位基本养老保险缴费支出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74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2080506</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机关事业单位职业年金缴费支出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88"/>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20806</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企业改革补助</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88"/>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2080601</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企业关闭破产补助</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1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卫生健康支出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4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21011</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行政事业单位医疗</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50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10</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2101101</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行政单位医疗</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7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商业服务业等支出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594"/>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12</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商业流通事务</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549"/>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13</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2160201</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行政运行</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639"/>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2160202</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一般行政管理事务</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609"/>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住房保障支出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609"/>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22102</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住房改革支出</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579"/>
        </w:trPr>
        <w:tc>
          <w:tcPr>
            <w:tcW w:w="942"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17</w:t>
            </w:r>
          </w:p>
        </w:tc>
        <w:tc>
          <w:tcPr>
            <w:tcW w:w="12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2210201</w:t>
            </w:r>
          </w:p>
        </w:tc>
        <w:tc>
          <w:tcPr>
            <w:tcW w:w="287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住房公积金</w:t>
            </w:r>
          </w:p>
        </w:tc>
        <w:tc>
          <w:tcPr>
            <w:tcW w:w="118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9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648"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9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0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97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78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84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2" w:name="_Toc_2_2_0000000003"/>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1-3</w:t>
      </w:r>
    </w:p>
    <w:p>
      <w:pPr>
        <w:spacing w:before="0" w:after="0" w:line="240" w:lineRule="auto"/>
        <w:ind w:firstLine="0"/>
        <w:jc w:val="center"/>
        <w:outlineLvl w:val="1"/>
      </w:pPr>
      <w:r>
        <w:rPr>
          <w:rFonts w:ascii="方正小标宋_GBK" w:eastAsia="方正小标宋_GBK" w:cs="方正小标宋_GBK" w:hAnsi="方正小标宋_GBK" w:hint="eastAsia"/>
          <w:color w:val="000000"/>
          <w:sz w:val="36"/>
          <w:lang w:eastAsia="zh-CN"/>
        </w:rPr>
        <w:t>单位</w:t>
      </w:r>
      <w:r>
        <w:rPr>
          <w:rFonts w:ascii="方正小标宋_GBK" w:eastAsia="方正小标宋_GBK" w:cs="方正小标宋_GBK" w:hAnsi="方正小标宋_GBK"/>
          <w:color w:val="000000"/>
          <w:sz w:val="36"/>
        </w:rPr>
        <w:t>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3"/>
        <w:gridCol w:w="1387"/>
        <w:gridCol w:w="4152"/>
        <w:gridCol w:w="1369"/>
        <w:gridCol w:w="1135"/>
        <w:gridCol w:w="1135"/>
        <w:gridCol w:w="1135"/>
        <w:gridCol w:w="1135"/>
        <w:gridCol w:w="1482"/>
      </w:tblGrid>
      <w:tr>
        <w:trPr>
          <w:trHeight w:val="452"/>
          <w:tblHeader/>
        </w:trPr>
        <w:tc>
          <w:tcPr>
            <w:tcW w:w="13803" w:type="dxa"/>
            <w:gridSpan w:val="9"/>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w:t>
            </w:r>
            <w:r>
              <w:rPr>
                <w:rFonts w:ascii="方正仿宋简体" w:eastAsia="方正仿宋简体" w:cs="方正仿宋简体" w:hAnsi="方正仿宋简体" w:hint="eastAsia"/>
                <w:sz w:val="24"/>
                <w:szCs w:val="24"/>
                <w:lang w:val="en-US" w:eastAsia="zh-CN"/>
              </w:rPr>
              <w:t>001</w:t>
            </w:r>
            <w:r>
              <w:rPr>
                <w:rFonts w:ascii="方正仿宋简体" w:eastAsia="方正仿宋简体" w:cs="方正仿宋简体" w:hAnsi="方正仿宋简体" w:hint="eastAsia"/>
                <w:sz w:val="24"/>
                <w:szCs w:val="24"/>
              </w:rPr>
              <w:t>遵化市供销合作社</w:t>
            </w:r>
            <w:r>
              <w:rPr>
                <w:rFonts w:ascii="方正仿宋简体" w:eastAsia="方正仿宋简体" w:cs="方正仿宋简体" w:hAnsi="方正仿宋简体" w:hint="eastAsia"/>
                <w:sz w:val="24"/>
                <w:szCs w:val="24"/>
                <w:lang w:val="en-US" w:eastAsia="zh-CN"/>
              </w:rPr>
              <w:t xml:space="preserve"> 本级                        </w:t>
            </w:r>
            <w:r>
              <w:rPr>
                <w:rFonts w:ascii="方正仿宋简体" w:eastAsia="方正仿宋简体" w:cs="方正仿宋简体" w:hAnsi="方正仿宋简体" w:hint="eastAsia"/>
                <w:sz w:val="24"/>
                <w:szCs w:val="24"/>
              </w:rPr>
              <w:t>预算年度：2023</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单位：万元</w:t>
            </w:r>
          </w:p>
        </w:tc>
      </w:tr>
      <w:tr>
        <w:trPr>
          <w:trHeight w:val="407"/>
          <w:tblHeader/>
        </w:trPr>
        <w:tc>
          <w:tcPr>
            <w:tcW w:w="873"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5539"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功能分类科目</w:t>
            </w:r>
          </w:p>
        </w:tc>
        <w:tc>
          <w:tcPr>
            <w:tcW w:w="1369"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135"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基本支出</w:t>
            </w:r>
          </w:p>
        </w:tc>
        <w:tc>
          <w:tcPr>
            <w:tcW w:w="1135"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项目支出</w:t>
            </w:r>
          </w:p>
        </w:tc>
        <w:tc>
          <w:tcPr>
            <w:tcW w:w="1135"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经营支出</w:t>
            </w:r>
          </w:p>
        </w:tc>
        <w:tc>
          <w:tcPr>
            <w:tcW w:w="1135"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上解上级     支出</w:t>
            </w:r>
          </w:p>
        </w:tc>
        <w:tc>
          <w:tcPr>
            <w:tcW w:w="1482"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对附属单位补助支出</w:t>
            </w:r>
          </w:p>
        </w:tc>
      </w:tr>
      <w:tr>
        <w:trPr>
          <w:trHeight w:val="780"/>
          <w:tblHeader/>
        </w:trPr>
        <w:tc>
          <w:tcPr>
            <w:tcW w:w="873" w:type="dxa"/>
            <w:vMerge/>
          </w:tcPr>
          <w:p/>
        </w:tc>
        <w:tc>
          <w:tcPr>
            <w:tcW w:w="138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科目编码</w:t>
            </w:r>
          </w:p>
        </w:tc>
        <w:tc>
          <w:tcPr>
            <w:tcW w:w="415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科目名称</w:t>
            </w:r>
          </w:p>
        </w:tc>
        <w:tc>
          <w:tcPr>
            <w:tcW w:w="1369" w:type="dxa"/>
            <w:vMerge/>
            <w:tcBorders>
              <w:left w:val="single" w:sz="6" w:space="0" w:color="000000"/>
            </w:tcBorders>
          </w:tcPr>
          <w:p/>
        </w:tc>
        <w:tc>
          <w:tcPr>
            <w:tcW w:w="1135" w:type="dxa"/>
            <w:vMerge/>
            <w:tcBorders>
              <w:left w:val="single" w:sz="6" w:space="0" w:color="000000"/>
            </w:tcBorders>
          </w:tcPr>
          <w:p/>
        </w:tc>
        <w:tc>
          <w:tcPr>
            <w:tcW w:w="1135" w:type="dxa"/>
            <w:vMerge/>
            <w:tcBorders>
              <w:left w:val="single" w:sz="6" w:space="0" w:color="000000"/>
            </w:tcBorders>
          </w:tcPr>
          <w:p/>
        </w:tc>
        <w:tc>
          <w:tcPr>
            <w:tcW w:w="1135" w:type="dxa"/>
            <w:vMerge/>
            <w:tcBorders>
              <w:left w:val="single" w:sz="6" w:space="0" w:color="000000"/>
            </w:tcBorders>
          </w:tcPr>
          <w:p/>
        </w:tc>
        <w:tc>
          <w:tcPr>
            <w:tcW w:w="1135" w:type="dxa"/>
            <w:vMerge/>
            <w:tcBorders>
              <w:left w:val="single" w:sz="6" w:space="0" w:color="000000"/>
            </w:tcBorders>
          </w:tcPr>
          <w:p/>
        </w:tc>
        <w:tc>
          <w:tcPr>
            <w:tcW w:w="1482" w:type="dxa"/>
            <w:vMerge/>
            <w:tcBorders>
              <w:left w:val="single" w:sz="6" w:space="0" w:color="000000"/>
            </w:tcBorders>
          </w:tcPr>
          <w:p/>
        </w:tc>
      </w:tr>
      <w:tr>
        <w:trPr>
          <w:trHeight w:val="407"/>
          <w:tblHeader/>
        </w:trPr>
        <w:tc>
          <w:tcPr>
            <w:tcW w:w="873"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138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415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36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13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113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113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113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148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387" w:type="dxa"/>
            <w:tcBorders>
              <w:left w:val="single" w:sz="6" w:space="0" w:color="000000"/>
            </w:tcBorders>
            <w:vAlign w:val="center"/>
          </w:tcPr>
          <w:p>
            <w:pPr>
              <w:pStyle w:val="32"/>
              <w:rPr>
                <w:rFonts w:ascii="方正仿宋简体" w:eastAsia="方正仿宋简体" w:cs="方正仿宋简体" w:hAnsi="方正仿宋简体" w:hint="eastAsia"/>
                <w:sz w:val="24"/>
                <w:szCs w:val="24"/>
              </w:rPr>
            </w:pPr>
          </w:p>
        </w:tc>
        <w:tc>
          <w:tcPr>
            <w:tcW w:w="4152"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369"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113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293.06</w:t>
            </w:r>
          </w:p>
        </w:tc>
        <w:tc>
          <w:tcPr>
            <w:tcW w:w="113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33.5</w:t>
            </w:r>
          </w:p>
        </w:tc>
        <w:tc>
          <w:tcPr>
            <w:tcW w:w="113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社会保障和就业支出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行政事业单位养老支出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2080505</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机关事业单位基本养老保险缴费支出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2080506</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机关事业单位职业年金缴费支出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20806</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企业改革补助</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2080601</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企业关闭破产补助</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卫生健康支出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21011</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行政事业单位医疗</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10</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2101101</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行政单位医疗</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商业服务业等支出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12</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商业流通事务</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13</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2160201</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行政运行</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2160202</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一般行政管理事务</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住房保障支出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07"/>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22102</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住房改革支出</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23"/>
        </w:trPr>
        <w:tc>
          <w:tcPr>
            <w:tcW w:w="87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17</w:t>
            </w:r>
          </w:p>
        </w:tc>
        <w:tc>
          <w:tcPr>
            <w:tcW w:w="1387"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2210201</w:t>
            </w:r>
          </w:p>
        </w:tc>
        <w:tc>
          <w:tcPr>
            <w:tcW w:w="4152"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住房公积金</w:t>
            </w:r>
          </w:p>
        </w:tc>
        <w:tc>
          <w:tcPr>
            <w:tcW w:w="136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13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8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bl>
    <w:p>
      <w:pPr>
        <w:sectPr>
          <w:pgSz w:w="16840" w:h="11900" w:orient="landscape"/>
          <w:pgMar w:top="1361" w:right="1020" w:bottom="1134" w:left="1020" w:header="720" w:footer="720" w:gutter="0"/>
          <w:pgNumType/>
          <w:cols w:num="1" w:space="720"/>
          <w:docGrid w:linePitch="326" w:charSpace="0"/>
        </w:sectPr>
      </w:pPr>
    </w:p>
    <w:tbl>
      <w:tblPr>
        <w:tblpPr w:leftFromText="180" w:rightFromText="180" w:vertAnchor="text" w:horzAnchor="page" w:tblpX="1427" w:tblpY="487"/>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13"/>
        <w:gridCol w:w="3150"/>
        <w:gridCol w:w="1159"/>
        <w:gridCol w:w="3655"/>
        <w:gridCol w:w="1077"/>
        <w:gridCol w:w="1376"/>
        <w:gridCol w:w="1447"/>
        <w:gridCol w:w="1595"/>
      </w:tblGrid>
      <w:tr>
        <w:trPr>
          <w:trHeight w:val="369"/>
          <w:tblHeader/>
        </w:trPr>
        <w:tc>
          <w:tcPr>
            <w:tcW w:w="14172" w:type="dxa"/>
            <w:gridSpan w:val="8"/>
            <w:tcBorders>
              <w:top w:val="single" w:sz="6" w:space="0" w:color="FFFFFF"/>
              <w:left w:val="single" w:sz="6" w:space="0" w:color="FFFFFF"/>
              <w:right w:val="single" w:sz="6" w:space="0" w:color="FFFFFF"/>
            </w:tcBorders>
            <w:shd w:val="clear" w:color="auto" w:fill="auto"/>
            <w:vAlign w:val="center"/>
          </w:tcPr>
          <w:p>
            <w:pPr>
              <w:pStyle w:val="25"/>
              <w:jc w:val="left"/>
              <w:rPr>
                <w:rFonts w:ascii="方正仿宋简体" w:eastAsia="方正仿宋简体" w:cs="方正仿宋简体" w:hAnsi="方正仿宋简体"/>
                <w:color w:val="auto"/>
                <w:sz w:val="24"/>
                <w:szCs w:val="24"/>
                <w:lang w:val="en-US" w:eastAsia="zh-CN"/>
              </w:rPr>
            </w:pPr>
            <w:bookmarkStart w:id="3" w:name="_Toc_2_2_0000000004"/>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1-4</w:t>
            </w:r>
          </w:p>
          <w:p>
            <w:pPr>
              <w:pStyle w:val="25"/>
              <w:jc w:val="center"/>
              <w:rPr>
                <w:rFonts w:ascii="方正小标宋简体" w:eastAsia="方正小标宋简体" w:cs="方正小标宋简体" w:hAnsi="方正小标宋简体" w:hint="eastAsia"/>
                <w:color w:val="auto"/>
                <w:sz w:val="36"/>
                <w:szCs w:val="36"/>
              </w:rPr>
            </w:pPr>
            <w:r>
              <w:rPr>
                <w:rFonts w:ascii="方正小标宋简体" w:eastAsia="方正小标宋简体" w:cs="方正小标宋简体" w:hAnsi="方正小标宋简体" w:hint="eastAsia"/>
                <w:color w:val="auto"/>
                <w:sz w:val="36"/>
                <w:szCs w:val="36"/>
                <w:lang w:eastAsia="zh-CN"/>
              </w:rPr>
              <w:t>单位</w:t>
            </w:r>
            <w:r>
              <w:rPr>
                <w:rFonts w:ascii="方正小标宋简体" w:eastAsia="方正小标宋简体" w:cs="方正小标宋简体" w:hAnsi="方正小标宋简体" w:hint="eastAsia"/>
                <w:color w:val="auto"/>
                <w:sz w:val="36"/>
                <w:szCs w:val="36"/>
              </w:rPr>
              <w:t>预算财政拨款收支总表</w:t>
            </w:r>
          </w:p>
          <w:p>
            <w:pPr>
              <w:pStyle w:val="23"/>
              <w:jc w:val="left"/>
              <w:rPr>
                <w:rFonts w:ascii="方正仿宋简体" w:eastAsia="方正仿宋简体" w:cs="方正仿宋简体" w:hAnsi="方正仿宋简体" w:hint="eastAsia"/>
                <w:color w:val="auto"/>
                <w:sz w:val="24"/>
                <w:szCs w:val="24"/>
              </w:rPr>
            </w:pPr>
          </w:p>
          <w:p>
            <w:pPr>
              <w:pStyle w:val="23"/>
              <w:jc w:val="left"/>
              <w:rPr>
                <w:rFonts w:ascii="方正仿宋简体" w:eastAsia="方正仿宋简体" w:cs="方正仿宋简体" w:hAnsi="方正仿宋简体" w:hint="eastAsia"/>
                <w:color w:val="auto"/>
                <w:sz w:val="24"/>
                <w:szCs w:val="24"/>
              </w:rPr>
            </w:pPr>
            <w:r>
              <w:rPr>
                <w:rFonts w:ascii="方正仿宋简体" w:eastAsia="方正仿宋简体" w:cs="方正仿宋简体" w:hAnsi="方正仿宋简体" w:hint="eastAsia"/>
                <w:color w:val="auto"/>
                <w:sz w:val="24"/>
                <w:szCs w:val="24"/>
              </w:rPr>
              <w:t>975</w:t>
            </w:r>
            <w:r>
              <w:rPr>
                <w:rFonts w:ascii="方正仿宋简体" w:eastAsia="方正仿宋简体" w:cs="方正仿宋简体" w:hAnsi="方正仿宋简体" w:hint="eastAsia"/>
                <w:color w:val="auto"/>
                <w:sz w:val="24"/>
                <w:szCs w:val="24"/>
                <w:lang w:val="en-US" w:eastAsia="zh-CN"/>
              </w:rPr>
              <w:t>001</w:t>
            </w:r>
            <w:r>
              <w:rPr>
                <w:rFonts w:ascii="方正仿宋简体" w:eastAsia="方正仿宋简体" w:cs="方正仿宋简体" w:hAnsi="方正仿宋简体" w:hint="eastAsia"/>
                <w:color w:val="auto"/>
                <w:sz w:val="24"/>
                <w:szCs w:val="24"/>
              </w:rPr>
              <w:t>遵化市供销合作社</w:t>
            </w:r>
            <w:r>
              <w:rPr>
                <w:rFonts w:ascii="方正仿宋简体" w:eastAsia="方正仿宋简体" w:cs="方正仿宋简体" w:hAnsi="方正仿宋简体" w:hint="eastAsia"/>
                <w:color w:val="auto"/>
                <w:sz w:val="24"/>
                <w:szCs w:val="24"/>
                <w:lang w:eastAsia="zh-CN"/>
              </w:rPr>
              <w:t>本级</w:t>
            </w:r>
            <w:r>
              <w:rPr>
                <w:rFonts w:ascii="方正仿宋简体" w:eastAsia="方正仿宋简体" w:cs="方正仿宋简体" w:hAnsi="方正仿宋简体" w:hint="eastAsia"/>
                <w:color w:val="auto"/>
                <w:sz w:val="24"/>
                <w:szCs w:val="24"/>
                <w:lang w:val="en-US" w:eastAsia="zh-CN"/>
              </w:rPr>
              <w:t xml:space="preserve">                            </w:t>
            </w:r>
            <w:r>
              <w:rPr>
                <w:rFonts w:ascii="方正仿宋简体" w:eastAsia="方正仿宋简体" w:cs="方正仿宋简体" w:hAnsi="方正仿宋简体" w:hint="eastAsia"/>
                <w:color w:val="auto"/>
                <w:sz w:val="24"/>
                <w:szCs w:val="24"/>
              </w:rPr>
              <w:t>预算年度：2023</w:t>
            </w:r>
            <w:r>
              <w:rPr>
                <w:rFonts w:ascii="方正仿宋简体" w:eastAsia="方正仿宋简体" w:cs="方正仿宋简体" w:hAnsi="方正仿宋简体" w:hint="eastAsia"/>
                <w:color w:val="auto"/>
                <w:sz w:val="24"/>
                <w:szCs w:val="24"/>
                <w:lang w:val="en-US" w:eastAsia="zh-CN"/>
              </w:rPr>
              <w:t xml:space="preserve">                                           </w:t>
            </w:r>
            <w:r>
              <w:rPr>
                <w:rFonts w:ascii="方正仿宋简体" w:eastAsia="方正仿宋简体" w:cs="方正仿宋简体" w:hAnsi="方正仿宋简体" w:hint="eastAsia"/>
                <w:color w:val="auto"/>
                <w:sz w:val="24"/>
                <w:szCs w:val="24"/>
              </w:rPr>
              <w:t>单位：万元</w:t>
            </w:r>
          </w:p>
        </w:tc>
      </w:tr>
      <w:tr>
        <w:trPr>
          <w:trHeight w:val="369"/>
          <w:tblHeader/>
        </w:trPr>
        <w:tc>
          <w:tcPr>
            <w:tcW w:w="713"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4309"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收入</w:t>
            </w:r>
          </w:p>
        </w:tc>
        <w:tc>
          <w:tcPr>
            <w:tcW w:w="9150" w:type="dxa"/>
            <w:gridSpan w:val="5"/>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支出</w:t>
            </w:r>
          </w:p>
        </w:tc>
      </w:tr>
      <w:tr>
        <w:trPr>
          <w:trHeight w:val="369"/>
          <w:tblHeader/>
        </w:trPr>
        <w:tc>
          <w:tcPr>
            <w:tcW w:w="713" w:type="dxa"/>
            <w:vMerge/>
          </w:tcPr>
          <w:p/>
        </w:tc>
        <w:tc>
          <w:tcPr>
            <w:tcW w:w="315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  目</w:t>
            </w:r>
          </w:p>
        </w:tc>
        <w:tc>
          <w:tcPr>
            <w:tcW w:w="115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金额</w:t>
            </w:r>
          </w:p>
        </w:tc>
        <w:tc>
          <w:tcPr>
            <w:tcW w:w="365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  目</w:t>
            </w:r>
          </w:p>
        </w:tc>
        <w:tc>
          <w:tcPr>
            <w:tcW w:w="107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376"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一般公共预算财政拨款</w:t>
            </w:r>
          </w:p>
        </w:tc>
        <w:tc>
          <w:tcPr>
            <w:tcW w:w="144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政府性基金预算财政拨款</w:t>
            </w:r>
          </w:p>
        </w:tc>
        <w:tc>
          <w:tcPr>
            <w:tcW w:w="159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国有资本经营预算财政拨款</w:t>
            </w:r>
          </w:p>
        </w:tc>
      </w:tr>
      <w:tr>
        <w:trPr>
          <w:trHeight w:val="90"/>
          <w:tblHeader/>
        </w:trPr>
        <w:tc>
          <w:tcPr>
            <w:tcW w:w="713"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315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15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365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07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1376"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1447"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159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一、一般公共预算拨款</w:t>
            </w: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一、一般公共服务支出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二、政府性基金预算拨款</w:t>
            </w: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二、外交支出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三、国有资本经营预算拨款</w:t>
            </w: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三、国防支出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四、公共安全支出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五、教育支出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六、科学技术支出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七、文化旅游体育与传媒支出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八、社会保障和就业支出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九、社会保险基金支出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10</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十、卫生健康支出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十一、节能环保支出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12</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十二、城乡社区支出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13</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十三、农林水支出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十四、交通运输支出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十五、资源勘探工业信息等支出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十六、商业服务业等支出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17</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十七、金融支出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十八、援助其他地区支出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19</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十九、自然资源海洋气象等支出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二十、住房保障支出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二十一、粮油物资储备支出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二十二、国有资本经营预算支出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23</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二十三、灾害防治及应急管理支出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二十四、预备费</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25</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二十五、其他支出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26</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二十六、转移性支出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27</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二十七、债务还本支出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二十八、债务付息支出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二十九、债务发行费用支出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三十、抗疫特别国债安排的支出</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31</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三十一、人行科目</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w:t>
            </w:r>
          </w:p>
        </w:tc>
        <w:tc>
          <w:tcPr>
            <w:tcW w:w="3150"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本年收入合计</w:t>
            </w:r>
          </w:p>
        </w:tc>
        <w:tc>
          <w:tcPr>
            <w:tcW w:w="1159"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3655"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本年支出合计</w:t>
            </w:r>
          </w:p>
        </w:tc>
        <w:tc>
          <w:tcPr>
            <w:tcW w:w="1077"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1376"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1447"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33</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年初财政拨款结转和结余</w:t>
            </w: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年末财政拨款结转和结余</w:t>
            </w: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34</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一、一般公共预算拨款</w:t>
            </w: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二、政府性基金预算拨款</w:t>
            </w: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36</w:t>
            </w:r>
          </w:p>
        </w:tc>
        <w:tc>
          <w:tcPr>
            <w:tcW w:w="315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三、国有资本经营预算拨款</w:t>
            </w:r>
          </w:p>
        </w:tc>
        <w:tc>
          <w:tcPr>
            <w:tcW w:w="11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365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07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37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447"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71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37</w:t>
            </w:r>
          </w:p>
        </w:tc>
        <w:tc>
          <w:tcPr>
            <w:tcW w:w="3150"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收入总计</w:t>
            </w:r>
          </w:p>
        </w:tc>
        <w:tc>
          <w:tcPr>
            <w:tcW w:w="1159"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3655"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支出总计</w:t>
            </w:r>
          </w:p>
        </w:tc>
        <w:tc>
          <w:tcPr>
            <w:tcW w:w="1077"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1376"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1447"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159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r>
    </w:tbl>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4" w:name="_Toc_2_2_0000000005"/>
      <w:bookmarkEnd w:id="3"/>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1-5</w:t>
      </w:r>
    </w:p>
    <w:p>
      <w:pPr>
        <w:spacing w:before="0" w:after="0" w:line="240" w:lineRule="auto"/>
        <w:ind w:firstLine="0"/>
        <w:jc w:val="center"/>
        <w:outlineLvl w:val="1"/>
        <w:rPr>
          <w:rFonts w:ascii="方正小标宋_GBK" w:eastAsia="方正小标宋_GBK" w:cs="方正小标宋_GBK" w:hAnsi="方正小标宋_GBK"/>
          <w:color w:val="000000"/>
          <w:sz w:val="36"/>
        </w:rPr>
      </w:pPr>
      <w:r>
        <w:rPr>
          <w:rFonts w:ascii="方正小标宋_GBK" w:eastAsia="方正小标宋_GBK" w:cs="方正小标宋_GBK" w:hAnsi="方正小标宋_GBK" w:hint="eastAsia"/>
          <w:color w:val="000000"/>
          <w:sz w:val="36"/>
          <w:lang w:eastAsia="zh-CN"/>
        </w:rPr>
        <w:t>单位</w:t>
      </w:r>
      <w:r>
        <w:rPr>
          <w:rFonts w:ascii="方正小标宋_GBK" w:eastAsia="方正小标宋_GBK" w:cs="方正小标宋_GBK" w:hAnsi="方正小标宋_GBK"/>
          <w:color w:val="000000"/>
          <w:sz w:val="36"/>
        </w:rPr>
        <w:t>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53"/>
        <w:gridCol w:w="1799"/>
        <w:gridCol w:w="4254"/>
        <w:gridCol w:w="1686"/>
        <w:gridCol w:w="1654"/>
        <w:gridCol w:w="4292"/>
      </w:tblGrid>
      <w:tr>
        <w:trPr>
          <w:trHeight w:val="369"/>
          <w:tblHeader/>
        </w:trPr>
        <w:tc>
          <w:tcPr>
            <w:tcW w:w="14638"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w:t>
            </w:r>
            <w:r>
              <w:rPr>
                <w:rFonts w:ascii="方正仿宋简体" w:eastAsia="方正仿宋简体" w:cs="方正仿宋简体" w:hAnsi="方正仿宋简体" w:hint="eastAsia"/>
                <w:sz w:val="24"/>
                <w:szCs w:val="24"/>
                <w:lang w:val="en-US" w:eastAsia="zh-CN"/>
              </w:rPr>
              <w:t>001</w:t>
            </w:r>
            <w:r>
              <w:rPr>
                <w:rFonts w:ascii="方正仿宋简体" w:eastAsia="方正仿宋简体" w:cs="方正仿宋简体" w:hAnsi="方正仿宋简体" w:hint="eastAsia"/>
                <w:sz w:val="24"/>
                <w:szCs w:val="24"/>
              </w:rPr>
              <w:t>遵化市供销合作社</w:t>
            </w:r>
            <w:r>
              <w:rPr>
                <w:rFonts w:ascii="方正仿宋简体" w:eastAsia="方正仿宋简体" w:cs="方正仿宋简体" w:hAnsi="方正仿宋简体" w:hint="eastAsia"/>
                <w:sz w:val="24"/>
                <w:szCs w:val="24"/>
                <w:lang w:eastAsia="zh-CN"/>
              </w:rPr>
              <w:t>本级</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预算年度：2023</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单位：万元</w:t>
            </w:r>
          </w:p>
        </w:tc>
      </w:tr>
      <w:tr>
        <w:trPr>
          <w:trHeight w:val="369"/>
          <w:tblHeader/>
        </w:trPr>
        <w:tc>
          <w:tcPr>
            <w:tcW w:w="953"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6053"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功能分类科目</w:t>
            </w:r>
          </w:p>
        </w:tc>
        <w:tc>
          <w:tcPr>
            <w:tcW w:w="1686"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654"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基本支出</w:t>
            </w:r>
          </w:p>
        </w:tc>
        <w:tc>
          <w:tcPr>
            <w:tcW w:w="4292"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项目支出</w:t>
            </w:r>
          </w:p>
        </w:tc>
      </w:tr>
      <w:tr>
        <w:trPr>
          <w:trHeight w:val="369"/>
          <w:tblHeader/>
        </w:trPr>
        <w:tc>
          <w:tcPr>
            <w:tcW w:w="953" w:type="dxa"/>
            <w:vMerge/>
          </w:tcPr>
          <w:p/>
        </w:tc>
        <w:tc>
          <w:tcPr>
            <w:tcW w:w="179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科目编码</w:t>
            </w:r>
          </w:p>
        </w:tc>
        <w:tc>
          <w:tcPr>
            <w:tcW w:w="4254"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科目名称</w:t>
            </w:r>
          </w:p>
        </w:tc>
        <w:tc>
          <w:tcPr>
            <w:tcW w:w="1686" w:type="dxa"/>
            <w:vMerge/>
            <w:tcBorders>
              <w:left w:val="single" w:sz="6" w:space="0" w:color="000000"/>
            </w:tcBorders>
          </w:tcPr>
          <w:p/>
        </w:tc>
        <w:tc>
          <w:tcPr>
            <w:tcW w:w="1654" w:type="dxa"/>
            <w:vMerge/>
            <w:tcBorders>
              <w:left w:val="single" w:sz="6" w:space="0" w:color="000000"/>
            </w:tcBorders>
          </w:tcPr>
          <w:p/>
        </w:tc>
        <w:tc>
          <w:tcPr>
            <w:tcW w:w="4292" w:type="dxa"/>
            <w:vMerge/>
            <w:tcBorders>
              <w:left w:val="single" w:sz="6" w:space="0" w:color="000000"/>
            </w:tcBorders>
          </w:tcPr>
          <w:p/>
        </w:tc>
      </w:tr>
      <w:tr>
        <w:trPr>
          <w:trHeight w:val="369"/>
          <w:tblHeader/>
        </w:trPr>
        <w:tc>
          <w:tcPr>
            <w:tcW w:w="953"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179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4254"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686"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654"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429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799" w:type="dxa"/>
            <w:tcBorders>
              <w:left w:val="single" w:sz="6" w:space="0" w:color="000000"/>
            </w:tcBorders>
            <w:vAlign w:val="center"/>
          </w:tcPr>
          <w:p>
            <w:pPr>
              <w:pStyle w:val="32"/>
              <w:rPr>
                <w:rFonts w:ascii="方正仿宋简体" w:eastAsia="方正仿宋简体" w:cs="方正仿宋简体" w:hAnsi="方正仿宋简体" w:hint="eastAsia"/>
                <w:sz w:val="24"/>
                <w:szCs w:val="24"/>
              </w:rPr>
            </w:pPr>
          </w:p>
        </w:tc>
        <w:tc>
          <w:tcPr>
            <w:tcW w:w="4254"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686"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326.56</w:t>
            </w:r>
          </w:p>
        </w:tc>
        <w:tc>
          <w:tcPr>
            <w:tcW w:w="1654"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293.06</w:t>
            </w:r>
          </w:p>
        </w:tc>
        <w:tc>
          <w:tcPr>
            <w:tcW w:w="4292"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33.50</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社会保障和就业支出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32.81</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4.50</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行政事业单位养老支出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28.31</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2080505</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机关事业单位基本养老保险缴费支出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2080506</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机关事业单位职业年金缴费支出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20806</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企业改革补助</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4.50</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2080601</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企业关闭破产补助</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4.50</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卫生健康支出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21011</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行政事业单位医疗</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41"/>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10</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2101101</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行政单位医疗</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35.32</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商业服务业等支出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29.00</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12</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商业流通事务</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243.74</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29.00</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13</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2160201</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行政运行</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214.74</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2160202</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一般行政管理事务</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29.00</w:t>
            </w: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住房保障支出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22102</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住房改革支出</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953"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17</w:t>
            </w:r>
          </w:p>
        </w:tc>
        <w:tc>
          <w:tcPr>
            <w:tcW w:w="179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2210201</w:t>
            </w:r>
          </w:p>
        </w:tc>
        <w:tc>
          <w:tcPr>
            <w:tcW w:w="425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住房公积金</w:t>
            </w:r>
          </w:p>
        </w:tc>
        <w:tc>
          <w:tcPr>
            <w:tcW w:w="1686"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165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429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5" w:name="_Toc_2_2_0000000006"/>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1-6</w:t>
      </w:r>
    </w:p>
    <w:p>
      <w:pPr>
        <w:spacing w:before="0" w:after="0" w:line="240" w:lineRule="auto"/>
        <w:ind w:firstLine="0"/>
        <w:jc w:val="center"/>
        <w:outlineLvl w:val="1"/>
      </w:pPr>
      <w:r>
        <w:rPr>
          <w:rFonts w:ascii="方正小标宋_GBK" w:eastAsia="方正小标宋_GBK" w:cs="方正小标宋_GBK" w:hAnsi="方正小标宋_GBK" w:hint="eastAsia"/>
          <w:color w:val="000000"/>
          <w:sz w:val="36"/>
          <w:lang w:eastAsia="zh-CN"/>
        </w:rPr>
        <w:t>本级</w:t>
      </w:r>
      <w:r>
        <w:rPr>
          <w:rFonts w:ascii="方正小标宋_GBK" w:eastAsia="方正小标宋_GBK" w:cs="方正小标宋_GBK" w:hAnsi="方正小标宋_GBK"/>
          <w:color w:val="000000"/>
          <w:sz w:val="36"/>
        </w:rPr>
        <w:t>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79"/>
        <w:gridCol w:w="1418"/>
        <w:gridCol w:w="4149"/>
        <w:gridCol w:w="2359"/>
        <w:gridCol w:w="2721"/>
        <w:gridCol w:w="2694"/>
      </w:tblGrid>
      <w:tr>
        <w:trPr>
          <w:trHeight w:val="369"/>
          <w:tblHeader/>
        </w:trPr>
        <w:tc>
          <w:tcPr>
            <w:tcW w:w="14520"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w:t>
            </w:r>
            <w:r>
              <w:rPr>
                <w:rFonts w:ascii="方正仿宋简体" w:eastAsia="方正仿宋简体" w:cs="方正仿宋简体" w:hAnsi="方正仿宋简体" w:hint="eastAsia"/>
                <w:sz w:val="24"/>
                <w:szCs w:val="24"/>
                <w:lang w:val="en-US" w:eastAsia="zh-CN"/>
              </w:rPr>
              <w:t>001</w:t>
            </w:r>
            <w:r>
              <w:rPr>
                <w:rFonts w:ascii="方正仿宋简体" w:eastAsia="方正仿宋简体" w:cs="方正仿宋简体" w:hAnsi="方正仿宋简体" w:hint="eastAsia"/>
                <w:sz w:val="24"/>
                <w:szCs w:val="24"/>
              </w:rPr>
              <w:t>遵化市供销合作社</w:t>
            </w:r>
            <w:r>
              <w:rPr>
                <w:rFonts w:ascii="方正仿宋简体" w:eastAsia="方正仿宋简体" w:cs="方正仿宋简体" w:hAnsi="方正仿宋简体" w:hint="eastAsia"/>
                <w:sz w:val="24"/>
                <w:szCs w:val="24"/>
                <w:lang w:val="en-US" w:eastAsia="zh-CN"/>
              </w:rPr>
              <w:t xml:space="preserve">本级                        </w:t>
            </w:r>
            <w:r>
              <w:rPr>
                <w:rFonts w:ascii="方正仿宋简体" w:eastAsia="方正仿宋简体" w:cs="方正仿宋简体" w:hAnsi="方正仿宋简体" w:hint="eastAsia"/>
                <w:sz w:val="24"/>
                <w:szCs w:val="24"/>
              </w:rPr>
              <w:t>预算年度：2023</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单位：万元</w:t>
            </w:r>
          </w:p>
        </w:tc>
      </w:tr>
      <w:tr>
        <w:trPr>
          <w:trHeight w:val="369"/>
          <w:tblHeader/>
        </w:trPr>
        <w:tc>
          <w:tcPr>
            <w:tcW w:w="1179"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5567"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支出部门经济分类科目</w:t>
            </w:r>
          </w:p>
        </w:tc>
        <w:tc>
          <w:tcPr>
            <w:tcW w:w="7774" w:type="dxa"/>
            <w:gridSpan w:val="3"/>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一般公共预算基本支出</w:t>
            </w:r>
          </w:p>
        </w:tc>
      </w:tr>
      <w:tr>
        <w:trPr>
          <w:trHeight w:val="369"/>
          <w:tblHeader/>
        </w:trPr>
        <w:tc>
          <w:tcPr>
            <w:tcW w:w="1179" w:type="dxa"/>
            <w:vMerge/>
          </w:tcPr>
          <w:p/>
        </w:tc>
        <w:tc>
          <w:tcPr>
            <w:tcW w:w="1418"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科目编码</w:t>
            </w:r>
          </w:p>
        </w:tc>
        <w:tc>
          <w:tcPr>
            <w:tcW w:w="414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科目名称</w:t>
            </w:r>
          </w:p>
        </w:tc>
        <w:tc>
          <w:tcPr>
            <w:tcW w:w="235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2721"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人员经费</w:t>
            </w:r>
          </w:p>
        </w:tc>
        <w:tc>
          <w:tcPr>
            <w:tcW w:w="2694"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公用经费</w:t>
            </w:r>
          </w:p>
        </w:tc>
      </w:tr>
      <w:tr>
        <w:trPr>
          <w:trHeight w:val="369"/>
          <w:tblHeader/>
        </w:trPr>
        <w:tc>
          <w:tcPr>
            <w:tcW w:w="1179"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1418"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414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235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2721"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2694"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418" w:type="dxa"/>
            <w:tcBorders>
              <w:left w:val="single" w:sz="6" w:space="0" w:color="000000"/>
            </w:tcBorders>
            <w:vAlign w:val="center"/>
          </w:tcPr>
          <w:p>
            <w:pPr>
              <w:pStyle w:val="32"/>
              <w:rPr>
                <w:rFonts w:ascii="方正仿宋简体" w:eastAsia="方正仿宋简体" w:cs="方正仿宋简体" w:hAnsi="方正仿宋简体" w:hint="eastAsia"/>
                <w:sz w:val="24"/>
                <w:szCs w:val="24"/>
              </w:rPr>
            </w:pPr>
          </w:p>
        </w:tc>
        <w:tc>
          <w:tcPr>
            <w:tcW w:w="4149"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2359"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293.06</w:t>
            </w:r>
          </w:p>
        </w:tc>
        <w:tc>
          <w:tcPr>
            <w:tcW w:w="2721"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284.3</w:t>
            </w:r>
          </w:p>
        </w:tc>
        <w:tc>
          <w:tcPr>
            <w:tcW w:w="2694"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8.76</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工资福利支出</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195.27</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195.27</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30101</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基本工资</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61.81</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61.81</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30102</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津贴补贴</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11.49</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11.49</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30103</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奖金</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15.47</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15.47</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30107</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绩效工资</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45.83</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45.83</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30108</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机关事业单位基本养老保险缴费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18.87</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30109</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职业年金缴费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9.44</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30110</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职工基本医疗保险缴费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7.49</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7.49</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10</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30111</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公务员医疗补助缴费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8.56</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8.56</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11</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30112</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其他社会保障缴费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1.62</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1.62</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12</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30113</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住房公积金</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14.69</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13</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商品和服务支出</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8.76</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8.76</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30201</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办公费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0.39</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0.39</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30206</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电费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0.26</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0.26</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16</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30207</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邮电费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0.13</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0.13</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17</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30208</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取暖费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4.46</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4.46</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18</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30211</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差旅费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0.26</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0.26</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19</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30215</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会议费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0.06</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0.06</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20</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30216</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培训费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0.07</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0.07</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21</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30217</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公务接待费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0.03</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0.03</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22</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30228</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工会经费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1.42</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1.42</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23</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30229</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福利费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1.55</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1.55</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24</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30299</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其他商品和服务支出</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0.13</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0.13</w:t>
            </w: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25</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303</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对个人和家庭的补助</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89.03</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89.03</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26</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30302</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退休费</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68.83</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68.83</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27</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30305</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生活补助</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0.93</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0.93</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369"/>
        </w:trPr>
        <w:tc>
          <w:tcPr>
            <w:tcW w:w="117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28</w:t>
            </w:r>
          </w:p>
        </w:tc>
        <w:tc>
          <w:tcPr>
            <w:tcW w:w="1418"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30307</w:t>
            </w:r>
          </w:p>
        </w:tc>
        <w:tc>
          <w:tcPr>
            <w:tcW w:w="414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医疗费补助</w:t>
            </w:r>
          </w:p>
        </w:tc>
        <w:tc>
          <w:tcPr>
            <w:tcW w:w="235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19.27</w:t>
            </w:r>
          </w:p>
        </w:tc>
        <w:tc>
          <w:tcPr>
            <w:tcW w:w="272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19.27</w:t>
            </w:r>
          </w:p>
        </w:tc>
        <w:tc>
          <w:tcPr>
            <w:tcW w:w="2694"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6" w:name="_Toc_2_2_0000000007"/>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1-7</w:t>
      </w:r>
    </w:p>
    <w:p>
      <w:pPr>
        <w:spacing w:before="0" w:after="0" w:line="240" w:lineRule="auto"/>
        <w:ind w:firstLine="0"/>
        <w:jc w:val="center"/>
        <w:outlineLvl w:val="1"/>
      </w:pPr>
      <w:r>
        <w:rPr>
          <w:rFonts w:ascii="方正小标宋_GBK" w:eastAsia="方正小标宋_GBK" w:cs="方正小标宋_GBK" w:hAnsi="方正小标宋_GBK" w:hint="eastAsia"/>
          <w:color w:val="000000"/>
          <w:sz w:val="36"/>
          <w:lang w:eastAsia="zh-CN"/>
        </w:rPr>
        <w:t>单位</w:t>
      </w:r>
      <w:r>
        <w:rPr>
          <w:rFonts w:ascii="方正小标宋_GBK" w:eastAsia="方正小标宋_GBK" w:cs="方正小标宋_GBK" w:hAnsi="方正小标宋_GBK"/>
          <w:color w:val="000000"/>
          <w:sz w:val="36"/>
        </w:rPr>
        <w:t>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491"/>
        <w:gridCol w:w="3544"/>
        <w:gridCol w:w="1705"/>
        <w:gridCol w:w="1703"/>
        <w:gridCol w:w="1703"/>
        <w:gridCol w:w="2472"/>
      </w:tblGrid>
      <w:tr>
        <w:trPr>
          <w:trHeight w:val="874"/>
          <w:tblHeader/>
        </w:trPr>
        <w:tc>
          <w:tcPr>
            <w:tcW w:w="14618"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w:t>
            </w:r>
            <w:r>
              <w:rPr>
                <w:rFonts w:ascii="方正仿宋简体" w:eastAsia="方正仿宋简体" w:cs="方正仿宋简体" w:hAnsi="方正仿宋简体" w:hint="eastAsia"/>
                <w:sz w:val="24"/>
                <w:szCs w:val="24"/>
                <w:lang w:val="en-US" w:eastAsia="zh-CN"/>
              </w:rPr>
              <w:t>001</w:t>
            </w:r>
            <w:r>
              <w:rPr>
                <w:rFonts w:ascii="方正仿宋简体" w:eastAsia="方正仿宋简体" w:cs="方正仿宋简体" w:hAnsi="方正仿宋简体" w:hint="eastAsia"/>
                <w:sz w:val="24"/>
                <w:szCs w:val="24"/>
              </w:rPr>
              <w:t>遵化市供销合作社</w:t>
            </w:r>
            <w:r>
              <w:rPr>
                <w:rFonts w:ascii="方正仿宋简体" w:eastAsia="方正仿宋简体" w:cs="方正仿宋简体" w:hAnsi="方正仿宋简体" w:hint="eastAsia"/>
                <w:sz w:val="24"/>
                <w:szCs w:val="24"/>
                <w:lang w:eastAsia="zh-CN"/>
              </w:rPr>
              <w:t>本级</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预算年度：2023</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单位：万元</w:t>
            </w:r>
          </w:p>
        </w:tc>
      </w:tr>
      <w:tr>
        <w:trPr>
          <w:trHeight w:val="400"/>
          <w:tblHeader/>
        </w:trPr>
        <w:tc>
          <w:tcPr>
            <w:tcW w:w="3491"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5249"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功能分类科目</w:t>
            </w:r>
          </w:p>
        </w:tc>
        <w:tc>
          <w:tcPr>
            <w:tcW w:w="1703"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703"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基本支出</w:t>
            </w:r>
          </w:p>
        </w:tc>
        <w:tc>
          <w:tcPr>
            <w:tcW w:w="2472"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项目支出</w:t>
            </w:r>
          </w:p>
        </w:tc>
      </w:tr>
      <w:tr>
        <w:trPr>
          <w:trHeight w:val="400"/>
          <w:tblHeader/>
        </w:trPr>
        <w:tc>
          <w:tcPr>
            <w:tcW w:w="3491" w:type="dxa"/>
            <w:vMerge/>
          </w:tcPr>
          <w:p/>
        </w:tc>
        <w:tc>
          <w:tcPr>
            <w:tcW w:w="3544"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科目编码</w:t>
            </w:r>
          </w:p>
        </w:tc>
        <w:tc>
          <w:tcPr>
            <w:tcW w:w="170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科目名称</w:t>
            </w:r>
          </w:p>
        </w:tc>
        <w:tc>
          <w:tcPr>
            <w:tcW w:w="1703" w:type="dxa"/>
            <w:vMerge/>
            <w:tcBorders>
              <w:left w:val="single" w:sz="6" w:space="0" w:color="000000"/>
            </w:tcBorders>
          </w:tcPr>
          <w:p/>
        </w:tc>
        <w:tc>
          <w:tcPr>
            <w:tcW w:w="1703" w:type="dxa"/>
            <w:vMerge/>
            <w:tcBorders>
              <w:left w:val="single" w:sz="6" w:space="0" w:color="000000"/>
            </w:tcBorders>
          </w:tcPr>
          <w:p/>
        </w:tc>
        <w:tc>
          <w:tcPr>
            <w:tcW w:w="2472" w:type="dxa"/>
            <w:vMerge/>
            <w:tcBorders>
              <w:left w:val="single" w:sz="6" w:space="0" w:color="000000"/>
            </w:tcBorders>
          </w:tcPr>
          <w:p/>
        </w:tc>
      </w:tr>
      <w:tr>
        <w:trPr>
          <w:trHeight w:val="400"/>
          <w:tblHeader/>
        </w:trPr>
        <w:tc>
          <w:tcPr>
            <w:tcW w:w="3491"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3544"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70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1703"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703"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247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r>
      <w:tr>
        <w:trPr>
          <w:trHeight w:val="416"/>
        </w:trPr>
        <w:tc>
          <w:tcPr>
            <w:tcW w:w="3491" w:type="dxa"/>
            <w:vAlign w:val="center"/>
          </w:tcPr>
          <w:p>
            <w:pPr>
              <w:pStyle w:val="29"/>
              <w:rPr>
                <w:rFonts w:ascii="方正仿宋简体" w:eastAsia="方正仿宋简体" w:cs="方正仿宋简体" w:hAnsi="方正仿宋简体" w:hint="eastAsia"/>
                <w:sz w:val="24"/>
                <w:szCs w:val="24"/>
              </w:rPr>
            </w:pPr>
          </w:p>
        </w:tc>
        <w:tc>
          <w:tcPr>
            <w:tcW w:w="3544"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705"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170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70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47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bl>
    <w:p>
      <w:pPr>
        <w:spacing w:before="0" w:after="0" w:line="240" w:lineRule="auto"/>
        <w:ind w:firstLine="420"/>
        <w:jc w:val="left"/>
        <w:outlineLvl w:val="9"/>
        <w:rPr>
          <w:rFonts w:ascii="方正仿宋简体" w:eastAsia="方正仿宋简体" w:cs="方正仿宋简体" w:hAnsi="方正仿宋简体" w:hint="eastAsia"/>
          <w:sz w:val="24"/>
          <w:szCs w:val="24"/>
        </w:rPr>
        <w:sectPr>
          <w:pgSz w:w="16840" w:h="11900" w:orient="landscape"/>
          <w:pgMar w:top="1361" w:right="1020" w:bottom="1134" w:left="1020" w:header="720" w:footer="720" w:gutter="0"/>
          <w:pgNumType/>
          <w:cols w:num="1" w:space="720"/>
          <w:docGrid w:linePitch="326" w:charSpace="0"/>
        </w:sectPr>
      </w:pPr>
      <w:r>
        <w:rPr>
          <w:rFonts w:ascii="方正仿宋简体" w:eastAsia="方正仿宋简体" w:cs="方正仿宋简体" w:hAnsi="方正仿宋简体" w:hint="eastAsia"/>
          <w:color w:val="000000"/>
          <w:sz w:val="24"/>
          <w:szCs w:val="24"/>
        </w:rPr>
        <w:t>注：无政府基金预算财政拨款预算，空表列示。</w:t>
      </w:r>
    </w:p>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7" w:name="_Toc_2_2_0000000008"/>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1-8</w:t>
      </w:r>
    </w:p>
    <w:p>
      <w:pPr>
        <w:spacing w:before="0" w:after="0" w:line="240" w:lineRule="auto"/>
        <w:ind w:firstLine="0"/>
        <w:jc w:val="center"/>
        <w:outlineLvl w:val="1"/>
      </w:pPr>
      <w:r>
        <w:rPr>
          <w:rFonts w:ascii="方正小标宋_GBK" w:eastAsia="方正小标宋_GBK" w:cs="方正小标宋_GBK" w:hAnsi="方正小标宋_GBK" w:hint="eastAsia"/>
          <w:color w:val="000000"/>
          <w:sz w:val="36"/>
          <w:lang w:eastAsia="zh-CN"/>
        </w:rPr>
        <w:t>单位</w:t>
      </w:r>
      <w:r>
        <w:rPr>
          <w:rFonts w:ascii="方正小标宋_GBK" w:eastAsia="方正小标宋_GBK" w:cs="方正小标宋_GBK" w:hAnsi="方正小标宋_GBK"/>
          <w:color w:val="000000"/>
          <w:sz w:val="36"/>
        </w:rPr>
        <w:t>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439"/>
        <w:gridCol w:w="2439"/>
        <w:gridCol w:w="2443"/>
        <w:gridCol w:w="2439"/>
        <w:gridCol w:w="2439"/>
        <w:gridCol w:w="2440"/>
      </w:tblGrid>
      <w:tr>
        <w:trPr>
          <w:trHeight w:val="988"/>
          <w:tblHeader/>
        </w:trPr>
        <w:tc>
          <w:tcPr>
            <w:tcW w:w="14639"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w:t>
            </w:r>
            <w:r>
              <w:rPr>
                <w:rFonts w:ascii="方正仿宋简体" w:eastAsia="方正仿宋简体" w:cs="方正仿宋简体" w:hAnsi="方正仿宋简体" w:hint="eastAsia"/>
                <w:sz w:val="24"/>
                <w:szCs w:val="24"/>
                <w:lang w:val="en-US" w:eastAsia="zh-CN"/>
              </w:rPr>
              <w:t>001</w:t>
            </w:r>
            <w:r>
              <w:rPr>
                <w:rFonts w:ascii="方正仿宋简体" w:eastAsia="方正仿宋简体" w:cs="方正仿宋简体" w:hAnsi="方正仿宋简体" w:hint="eastAsia"/>
                <w:sz w:val="24"/>
                <w:szCs w:val="24"/>
              </w:rPr>
              <w:t>遵化市供销合作社</w:t>
            </w:r>
            <w:r>
              <w:rPr>
                <w:rFonts w:ascii="方正仿宋简体" w:eastAsia="方正仿宋简体" w:cs="方正仿宋简体" w:hAnsi="方正仿宋简体" w:hint="eastAsia"/>
                <w:sz w:val="24"/>
                <w:szCs w:val="24"/>
                <w:lang w:eastAsia="zh-CN"/>
              </w:rPr>
              <w:t>本级</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预算年度：2023</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单位：万元</w:t>
            </w:r>
          </w:p>
        </w:tc>
      </w:tr>
      <w:tr>
        <w:trPr>
          <w:trHeight w:val="469"/>
          <w:tblHeader/>
        </w:trPr>
        <w:tc>
          <w:tcPr>
            <w:tcW w:w="2439"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4882" w:type="dxa"/>
            <w:gridSpan w:val="2"/>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功能分类科目</w:t>
            </w:r>
          </w:p>
        </w:tc>
        <w:tc>
          <w:tcPr>
            <w:tcW w:w="2439"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2439"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基本支出</w:t>
            </w:r>
          </w:p>
        </w:tc>
        <w:tc>
          <w:tcPr>
            <w:tcW w:w="2440"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项目支出</w:t>
            </w:r>
          </w:p>
        </w:tc>
      </w:tr>
      <w:tr>
        <w:trPr>
          <w:trHeight w:val="469"/>
          <w:tblHeader/>
        </w:trPr>
        <w:tc>
          <w:tcPr>
            <w:tcW w:w="2439" w:type="dxa"/>
            <w:vMerge/>
          </w:tcPr>
          <w:p/>
        </w:tc>
        <w:tc>
          <w:tcPr>
            <w:tcW w:w="243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科目编码</w:t>
            </w:r>
          </w:p>
        </w:tc>
        <w:tc>
          <w:tcPr>
            <w:tcW w:w="2443"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科目名称</w:t>
            </w:r>
          </w:p>
        </w:tc>
        <w:tc>
          <w:tcPr>
            <w:tcW w:w="2439" w:type="dxa"/>
            <w:vMerge/>
            <w:tcBorders>
              <w:left w:val="single" w:sz="6" w:space="0" w:color="000000"/>
            </w:tcBorders>
          </w:tcPr>
          <w:p/>
        </w:tc>
        <w:tc>
          <w:tcPr>
            <w:tcW w:w="2439" w:type="dxa"/>
            <w:vMerge/>
            <w:tcBorders>
              <w:left w:val="single" w:sz="6" w:space="0" w:color="000000"/>
            </w:tcBorders>
          </w:tcPr>
          <w:p/>
        </w:tc>
        <w:tc>
          <w:tcPr>
            <w:tcW w:w="2440" w:type="dxa"/>
            <w:vMerge/>
            <w:tcBorders>
              <w:left w:val="single" w:sz="6" w:space="0" w:color="000000"/>
            </w:tcBorders>
          </w:tcPr>
          <w:p/>
        </w:tc>
      </w:tr>
      <w:tr>
        <w:trPr>
          <w:trHeight w:val="469"/>
          <w:tblHeader/>
        </w:trPr>
        <w:tc>
          <w:tcPr>
            <w:tcW w:w="2439"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243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2443"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243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2439"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244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r>
      <w:tr>
        <w:trPr>
          <w:trHeight w:val="517"/>
        </w:trPr>
        <w:tc>
          <w:tcPr>
            <w:tcW w:w="2439" w:type="dxa"/>
            <w:vAlign w:val="center"/>
          </w:tcPr>
          <w:p>
            <w:pPr>
              <w:pStyle w:val="29"/>
              <w:rPr>
                <w:rFonts w:ascii="方正仿宋简体" w:eastAsia="方正仿宋简体" w:cs="方正仿宋简体" w:hAnsi="方正仿宋简体" w:hint="eastAsia"/>
                <w:sz w:val="24"/>
                <w:szCs w:val="24"/>
              </w:rPr>
            </w:pPr>
          </w:p>
        </w:tc>
        <w:tc>
          <w:tcPr>
            <w:tcW w:w="2439"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2443"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p>
        </w:tc>
        <w:tc>
          <w:tcPr>
            <w:tcW w:w="243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439"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440"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bl>
    <w:p>
      <w:pPr>
        <w:spacing w:before="0" w:after="0" w:line="240" w:lineRule="auto"/>
        <w:ind w:firstLine="420"/>
        <w:jc w:val="left"/>
        <w:outlineLvl w:val="9"/>
        <w:rPr>
          <w:rFonts w:ascii="方正仿宋简体" w:eastAsia="方正仿宋简体" w:cs="方正仿宋简体" w:hAnsi="方正仿宋简体" w:hint="eastAsia"/>
          <w:sz w:val="24"/>
          <w:szCs w:val="24"/>
        </w:rPr>
        <w:sectPr>
          <w:pgSz w:w="16840" w:h="11900" w:orient="landscape"/>
          <w:pgMar w:top="1361" w:right="1020" w:bottom="1134" w:left="1020" w:header="720" w:footer="720" w:gutter="0"/>
          <w:pgNumType/>
          <w:cols w:num="1" w:space="720"/>
          <w:docGrid w:linePitch="326" w:charSpace="0"/>
        </w:sectPr>
      </w:pPr>
      <w:r>
        <w:rPr>
          <w:rFonts w:ascii="方正仿宋简体" w:eastAsia="方正仿宋简体" w:cs="方正仿宋简体" w:hAnsi="方正仿宋简体" w:hint="eastAsia"/>
          <w:color w:val="000000"/>
          <w:sz w:val="24"/>
          <w:szCs w:val="24"/>
        </w:rPr>
        <w:t>注：无国有资本经营预算财政拨款预算，空表列示。</w:t>
      </w:r>
    </w:p>
    <w:p>
      <w:pPr>
        <w:spacing w:before="0" w:after="0" w:line="240" w:lineRule="auto"/>
        <w:ind w:firstLine="0"/>
        <w:jc w:val="left"/>
        <w:outlineLvl w:val="1"/>
        <w:rPr>
          <w:rFonts w:ascii="方正仿宋简体" w:eastAsia="方正仿宋简体" w:cs="方正仿宋简体" w:hAnsi="方正仿宋简体"/>
          <w:color w:val="000000"/>
          <w:sz w:val="24"/>
          <w:szCs w:val="24"/>
          <w:lang w:val="en-US" w:eastAsia="zh-CN"/>
        </w:rPr>
      </w:pPr>
      <w:bookmarkStart w:id="8" w:name="_Toc_2_2_0000000009"/>
      <w:r>
        <w:rPr>
          <w:rFonts w:ascii="方正仿宋简体" w:eastAsia="方正仿宋简体" w:cs="方正仿宋简体" w:hAnsi="方正仿宋简体" w:hint="eastAsia"/>
          <w:color w:val="000000"/>
          <w:sz w:val="24"/>
          <w:szCs w:val="24"/>
          <w:lang w:eastAsia="zh-CN"/>
        </w:rPr>
        <w:t>附表</w:t>
      </w:r>
      <w:r>
        <w:rPr>
          <w:rFonts w:ascii="方正仿宋简体" w:eastAsia="方正仿宋简体" w:cs="方正仿宋简体" w:hAnsi="方正仿宋简体" w:hint="eastAsia"/>
          <w:color w:val="000000"/>
          <w:sz w:val="24"/>
          <w:szCs w:val="24"/>
          <w:lang w:val="en-US" w:eastAsia="zh-CN"/>
        </w:rPr>
        <w:t>1-9</w:t>
      </w:r>
    </w:p>
    <w:p>
      <w:pPr>
        <w:spacing w:before="0" w:after="0" w:line="240" w:lineRule="auto"/>
        <w:ind w:firstLine="0"/>
        <w:jc w:val="center"/>
        <w:outlineLvl w:val="1"/>
      </w:pPr>
      <w:r>
        <w:rPr>
          <w:rFonts w:ascii="方正小标宋_GBK" w:eastAsia="方正小标宋_GBK" w:cs="方正小标宋_GBK" w:hAnsi="方正小标宋_GBK" w:hint="eastAsia"/>
          <w:color w:val="000000"/>
          <w:sz w:val="36"/>
          <w:lang w:eastAsia="zh-CN"/>
        </w:rPr>
        <w:t>单位</w:t>
      </w:r>
      <w:r>
        <w:rPr>
          <w:rFonts w:ascii="方正小标宋_GBK" w:eastAsia="方正小标宋_GBK" w:cs="方正小标宋_GBK" w:hAnsi="方正小标宋_GBK"/>
          <w:color w:val="000000"/>
          <w:sz w:val="36"/>
        </w:rPr>
        <w:t>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59"/>
        <w:gridCol w:w="4890"/>
        <w:gridCol w:w="1832"/>
        <w:gridCol w:w="2373"/>
        <w:gridCol w:w="1715"/>
        <w:gridCol w:w="2271"/>
      </w:tblGrid>
      <w:tr>
        <w:trPr>
          <w:trHeight w:val="841"/>
          <w:tblHeader/>
        </w:trPr>
        <w:tc>
          <w:tcPr>
            <w:tcW w:w="14340"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sz w:val="24"/>
                <w:szCs w:val="24"/>
              </w:rPr>
            </w:pPr>
          </w:p>
          <w:p>
            <w:pPr>
              <w:pStyle w:val="25"/>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975</w:t>
            </w:r>
            <w:r>
              <w:rPr>
                <w:rFonts w:ascii="方正仿宋简体" w:eastAsia="方正仿宋简体" w:cs="方正仿宋简体" w:hAnsi="方正仿宋简体" w:hint="eastAsia"/>
                <w:sz w:val="24"/>
                <w:szCs w:val="24"/>
                <w:lang w:val="en-US" w:eastAsia="zh-CN"/>
              </w:rPr>
              <w:t>001</w:t>
            </w:r>
            <w:r>
              <w:rPr>
                <w:rFonts w:ascii="方正仿宋简体" w:eastAsia="方正仿宋简体" w:cs="方正仿宋简体" w:hAnsi="方正仿宋简体" w:hint="eastAsia"/>
                <w:sz w:val="24"/>
                <w:szCs w:val="24"/>
              </w:rPr>
              <w:t>遵化市供销合作社</w:t>
            </w:r>
            <w:r>
              <w:rPr>
                <w:rFonts w:ascii="方正仿宋简体" w:eastAsia="方正仿宋简体" w:cs="方正仿宋简体" w:hAnsi="方正仿宋简体" w:hint="eastAsia"/>
                <w:sz w:val="24"/>
                <w:szCs w:val="24"/>
                <w:lang w:val="en-US" w:eastAsia="zh-CN"/>
              </w:rPr>
              <w:t xml:space="preserve">本级                        </w:t>
            </w:r>
            <w:r>
              <w:rPr>
                <w:rFonts w:ascii="方正仿宋简体" w:eastAsia="方正仿宋简体" w:cs="方正仿宋简体" w:hAnsi="方正仿宋简体" w:hint="eastAsia"/>
                <w:sz w:val="24"/>
                <w:szCs w:val="24"/>
              </w:rPr>
              <w:t>预算年度：2023</w:t>
            </w:r>
            <w:r>
              <w:rPr>
                <w:rFonts w:ascii="方正仿宋简体" w:eastAsia="方正仿宋简体" w:cs="方正仿宋简体" w:hAnsi="方正仿宋简体" w:hint="eastAsia"/>
                <w:sz w:val="24"/>
                <w:szCs w:val="24"/>
                <w:lang w:val="en-US" w:eastAsia="zh-CN"/>
              </w:rPr>
              <w:t xml:space="preserve">                                              </w:t>
            </w:r>
            <w:r>
              <w:rPr>
                <w:rFonts w:ascii="方正仿宋简体" w:eastAsia="方正仿宋简体" w:cs="方正仿宋简体" w:hAnsi="方正仿宋简体" w:hint="eastAsia"/>
                <w:sz w:val="24"/>
                <w:szCs w:val="24"/>
              </w:rPr>
              <w:t>单位：万元</w:t>
            </w:r>
          </w:p>
        </w:tc>
      </w:tr>
      <w:tr>
        <w:trPr>
          <w:trHeight w:val="385"/>
          <w:tblHeader/>
        </w:trPr>
        <w:tc>
          <w:tcPr>
            <w:tcW w:w="1259" w:type="dxa"/>
            <w:vMerge w:val="restart"/>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序号</w:t>
            </w:r>
          </w:p>
        </w:tc>
        <w:tc>
          <w:tcPr>
            <w:tcW w:w="4890" w:type="dxa"/>
            <w:vMerge w:val="restart"/>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项  目</w:t>
            </w:r>
          </w:p>
        </w:tc>
        <w:tc>
          <w:tcPr>
            <w:tcW w:w="8191" w:type="dxa"/>
            <w:gridSpan w:val="4"/>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资 金 性 质</w:t>
            </w:r>
          </w:p>
        </w:tc>
      </w:tr>
      <w:tr>
        <w:trPr>
          <w:trHeight w:val="737"/>
          <w:tblHeader/>
        </w:trPr>
        <w:tc>
          <w:tcPr>
            <w:tcW w:w="1259" w:type="dxa"/>
            <w:vMerge/>
          </w:tcPr>
          <w:p/>
        </w:tc>
        <w:tc>
          <w:tcPr>
            <w:tcW w:w="4890" w:type="dxa"/>
            <w:vMerge/>
            <w:tcBorders>
              <w:left w:val="single" w:sz="6" w:space="0" w:color="000000"/>
            </w:tcBorders>
          </w:tcPr>
          <w:p/>
        </w:tc>
        <w:tc>
          <w:tcPr>
            <w:tcW w:w="183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2373"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一般公共预算              财政拨款</w:t>
            </w:r>
          </w:p>
        </w:tc>
        <w:tc>
          <w:tcPr>
            <w:tcW w:w="171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政府性基金                  预算拨款</w:t>
            </w:r>
          </w:p>
        </w:tc>
        <w:tc>
          <w:tcPr>
            <w:tcW w:w="2271"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国有资本经营              预算财政拨款</w:t>
            </w:r>
          </w:p>
        </w:tc>
      </w:tr>
      <w:tr>
        <w:trPr>
          <w:trHeight w:val="388"/>
          <w:tblHeader/>
        </w:trPr>
        <w:tc>
          <w:tcPr>
            <w:tcW w:w="1259" w:type="dxa"/>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栏次</w:t>
            </w:r>
          </w:p>
        </w:tc>
        <w:tc>
          <w:tcPr>
            <w:tcW w:w="4890"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1832"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2373"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1715"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2271" w:type="dxa"/>
            <w:tcBorders>
              <w:left w:val="single" w:sz="6" w:space="0" w:color="000000"/>
            </w:tcBorders>
            <w:vAlign w:val="center"/>
          </w:tcPr>
          <w:p>
            <w:pPr>
              <w:pStyle w:val="26"/>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r>
      <w:tr>
        <w:trPr>
          <w:trHeight w:val="448"/>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1</w:t>
            </w:r>
          </w:p>
        </w:tc>
        <w:tc>
          <w:tcPr>
            <w:tcW w:w="4890" w:type="dxa"/>
            <w:tcBorders>
              <w:left w:val="single" w:sz="6" w:space="0" w:color="000000"/>
            </w:tcBorders>
            <w:vAlign w:val="center"/>
          </w:tcPr>
          <w:p>
            <w:pPr>
              <w:pStyle w:val="30"/>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合计</w:t>
            </w:r>
          </w:p>
        </w:tc>
        <w:tc>
          <w:tcPr>
            <w:tcW w:w="1832" w:type="dxa"/>
            <w:tcBorders>
              <w:left w:val="single" w:sz="6" w:space="0" w:color="000000"/>
            </w:tcBorders>
            <w:vAlign w:val="center"/>
          </w:tcPr>
          <w:p>
            <w:pPr>
              <w:pStyle w:val="31"/>
              <w:rPr>
                <w:rFonts w:ascii="方正仿宋简体" w:eastAsia="方正仿宋简体" w:cs="方正仿宋简体" w:hAnsi="方正仿宋简体"/>
                <w:sz w:val="24"/>
                <w:szCs w:val="24"/>
                <w:lang w:val="en-US" w:eastAsia="zh-CN"/>
              </w:rPr>
            </w:pPr>
            <w:r>
              <w:rPr>
                <w:rFonts w:ascii="方正仿宋简体" w:eastAsia="方正仿宋简体" w:cs="方正仿宋简体" w:hAnsi="方正仿宋简体" w:hint="eastAsia"/>
                <w:sz w:val="24"/>
                <w:szCs w:val="24"/>
                <w:lang w:val="en-US" w:eastAsia="zh-CN"/>
              </w:rPr>
              <w:t>0.03</w:t>
            </w:r>
          </w:p>
        </w:tc>
        <w:tc>
          <w:tcPr>
            <w:tcW w:w="2373" w:type="dxa"/>
            <w:tcBorders>
              <w:left w:val="single" w:sz="6" w:space="0" w:color="000000"/>
            </w:tcBorders>
            <w:vAlign w:val="center"/>
          </w:tcPr>
          <w:p>
            <w:pPr>
              <w:pStyle w:val="31"/>
              <w:rPr>
                <w:rFonts w:ascii="方正仿宋简体" w:eastAsia="方正仿宋简体" w:cs="方正仿宋简体" w:hAnsi="方正仿宋简体"/>
                <w:sz w:val="24"/>
                <w:szCs w:val="24"/>
                <w:lang w:val="en-US" w:eastAsia="zh-CN"/>
              </w:rPr>
            </w:pPr>
            <w:r>
              <w:rPr>
                <w:rFonts w:ascii="方正仿宋简体" w:eastAsia="方正仿宋简体" w:cs="方正仿宋简体" w:hAnsi="方正仿宋简体" w:hint="eastAsia"/>
                <w:sz w:val="24"/>
                <w:szCs w:val="24"/>
                <w:lang w:val="en-US" w:eastAsia="zh-CN"/>
              </w:rPr>
              <w:t>0.03</w:t>
            </w:r>
          </w:p>
        </w:tc>
        <w:tc>
          <w:tcPr>
            <w:tcW w:w="1715"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31"/>
              <w:rPr>
                <w:rFonts w:ascii="方正仿宋简体" w:eastAsia="方正仿宋简体" w:cs="方正仿宋简体" w:hAnsi="方正仿宋简体" w:hint="eastAsia"/>
                <w:sz w:val="24"/>
                <w:szCs w:val="24"/>
              </w:rPr>
            </w:pPr>
          </w:p>
        </w:tc>
      </w:tr>
      <w:tr>
        <w:trPr>
          <w:trHeight w:val="448"/>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2</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“三公”经费小计</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0.03</w:t>
            </w: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0.03</w:t>
            </w: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48"/>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3</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一、因公出国（境）费</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93"/>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4</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 xml:space="preserve">    其中：教学科研人员因公出国（境）费</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584"/>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5</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 xml:space="preserve">          其他因公出国（境）费</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508"/>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6</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二、公务用车购置及运维费</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93"/>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7</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 xml:space="preserve">    其中：公务用车购置费</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478"/>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8</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 xml:space="preserve">          公务用车运行维护费</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r>
        <w:trPr>
          <w:trHeight w:val="508"/>
        </w:trPr>
        <w:tc>
          <w:tcPr>
            <w:tcW w:w="1259" w:type="dxa"/>
            <w:vAlign w:val="center"/>
          </w:tcPr>
          <w:p>
            <w:pPr>
              <w:pStyle w:val="29"/>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9</w:t>
            </w:r>
          </w:p>
        </w:tc>
        <w:tc>
          <w:tcPr>
            <w:tcW w:w="4890" w:type="dxa"/>
            <w:tcBorders>
              <w:left w:val="single" w:sz="6" w:space="0" w:color="000000"/>
            </w:tcBorders>
            <w:vAlign w:val="center"/>
          </w:tcPr>
          <w:p>
            <w:pPr>
              <w:pStyle w:val="28"/>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三、公务接待费</w:t>
            </w:r>
          </w:p>
        </w:tc>
        <w:tc>
          <w:tcPr>
            <w:tcW w:w="1832"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0.03</w:t>
            </w:r>
          </w:p>
        </w:tc>
        <w:tc>
          <w:tcPr>
            <w:tcW w:w="2373"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0.03</w:t>
            </w:r>
          </w:p>
        </w:tc>
        <w:tc>
          <w:tcPr>
            <w:tcW w:w="1715"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c>
          <w:tcPr>
            <w:tcW w:w="2271" w:type="dxa"/>
            <w:tcBorders>
              <w:left w:val="single" w:sz="6" w:space="0" w:color="000000"/>
            </w:tcBorders>
            <w:vAlign w:val="center"/>
          </w:tcPr>
          <w:p>
            <w:pPr>
              <w:pStyle w:val="27"/>
              <w:rPr>
                <w:rFonts w:ascii="方正仿宋简体" w:eastAsia="方正仿宋简体" w:cs="方正仿宋简体" w:hAnsi="方正仿宋简体" w:hint="eastAsia"/>
                <w:sz w:val="24"/>
                <w:szCs w:val="24"/>
              </w:rPr>
            </w:pPr>
          </w:p>
        </w:tc>
      </w:tr>
    </w:tbl>
    <w:p>
      <w:pPr>
        <w:spacing w:before="0" w:after="0" w:line="240" w:lineRule="auto"/>
        <w:ind w:firstLine="0"/>
        <w:jc w:val="center"/>
        <w:outlineLvl w:val="0"/>
        <w:sectPr>
          <w:pgSz w:w="16840" w:h="11900" w:orient="landscape"/>
          <w:pgMar w:top="1361" w:right="1020" w:bottom="1361" w:left="1020" w:header="720" w:footer="720" w:gutter="0"/>
          <w:pgNumType/>
          <w:cols w:num="1" w:space="720"/>
          <w:docGrid w:linePitch="326" w:charSpace="0"/>
        </w:sectPr>
      </w:pPr>
    </w:p>
    <w:p>
      <w:pPr>
        <w:spacing w:before="0" w:after="0" w:line="240" w:lineRule="auto"/>
        <w:ind w:firstLine="0"/>
        <w:jc w:val="center"/>
        <w:outlineLvl w:val="9"/>
      </w:pPr>
      <w:r>
        <w:rPr>
          <w:rFonts w:ascii="方正小标宋_GBK" w:eastAsia="方正小标宋_GBK" w:cs="方正小标宋_GBK" w:hAnsi="方正小标宋_GBK"/>
          <w:color w:val="000000"/>
          <w:sz w:val="44"/>
        </w:rPr>
        <w:t>遵化市供销合作社2023年</w:t>
      </w:r>
      <w:r>
        <w:rPr>
          <w:rFonts w:ascii="方正小标宋_GBK" w:eastAsia="方正小标宋_GBK" w:cs="方正小标宋_GBK" w:hAnsi="方正小标宋_GBK" w:hint="eastAsia"/>
          <w:color w:val="000000"/>
          <w:sz w:val="44"/>
          <w:lang w:eastAsia="zh-CN"/>
        </w:rPr>
        <w:t>单位</w:t>
      </w:r>
      <w:r>
        <w:rPr>
          <w:rFonts w:ascii="方正小标宋_GBK" w:eastAsia="方正小标宋_GBK" w:cs="方正小标宋_GBK" w:hAnsi="方正小标宋_GBK"/>
          <w:color w:val="000000"/>
          <w:sz w:val="44"/>
        </w:rPr>
        <w:t>预算信息公开情况说明</w:t>
      </w:r>
    </w:p>
    <w:p>
      <w:pPr>
        <w:spacing w:before="0" w:after="0" w:line="500" w:lineRule="exact"/>
        <w:ind w:firstLine="560"/>
        <w:jc w:val="left"/>
        <w:outlineLvl w:val="9"/>
        <w:rPr>
          <w:rFonts w:ascii="Times New Roman" w:eastAsia="方正仿宋_GBK" w:cs="Times New Roman" w:hAnsi="Times New Roman"/>
          <w:color w:val="000000"/>
          <w:sz w:val="28"/>
        </w:rPr>
      </w:pP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按照《</w:t>
      </w:r>
      <w:r>
        <w:rPr>
          <w:rFonts w:ascii="方正仿宋简体" w:eastAsia="方正仿宋简体" w:cs="方正仿宋简体" w:hAnsi="方正仿宋简体"/>
          <w:color w:val="000000"/>
          <w:sz w:val="32"/>
          <w:szCs w:val="32"/>
        </w:rPr>
        <w:t>中华人民共和国</w:t>
      </w:r>
      <w:r>
        <w:rPr>
          <w:rFonts w:ascii="方正仿宋简体" w:eastAsia="方正仿宋简体" w:cs="方正仿宋简体" w:hAnsi="方正仿宋简体" w:hint="eastAsia"/>
          <w:color w:val="000000"/>
          <w:sz w:val="32"/>
          <w:szCs w:val="32"/>
        </w:rPr>
        <w:t>预算法》、《地方预决算公开操作规程》和《关于进一步推进预算公开工作的实施意见》规定，现将遵化市供销合作社2023年</w:t>
      </w:r>
      <w:r>
        <w:rPr>
          <w:rFonts w:ascii="方正仿宋简体" w:eastAsia="方正仿宋简体" w:cs="方正仿宋简体" w:hAnsi="方正仿宋简体" w:hint="eastAsia"/>
          <w:color w:val="000000"/>
          <w:sz w:val="32"/>
          <w:szCs w:val="32"/>
          <w:lang w:eastAsia="zh-CN"/>
        </w:rPr>
        <w:t>单位</w:t>
      </w:r>
      <w:r>
        <w:rPr>
          <w:rFonts w:ascii="方正仿宋简体" w:eastAsia="方正仿宋简体" w:cs="方正仿宋简体" w:hAnsi="方正仿宋简体" w:hint="eastAsia"/>
          <w:color w:val="000000"/>
          <w:sz w:val="32"/>
          <w:szCs w:val="32"/>
        </w:rPr>
        <w:t>预算公开如下：</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b w:val="0"/>
          <w:bCs w:val="0"/>
          <w:color w:val="000000"/>
          <w:sz w:val="32"/>
          <w:szCs w:val="32"/>
        </w:rPr>
      </w:pPr>
      <w:bookmarkStart w:id="9" w:name="_Toc_3_3_0000000010"/>
      <w:r>
        <w:rPr>
          <w:rFonts w:ascii="方正黑体简体" w:eastAsia="方正黑体简体" w:cs="方正黑体简体" w:hAnsi="方正黑体简体" w:hint="eastAsia"/>
          <w:b w:val="0"/>
          <w:bCs w:val="0"/>
          <w:color w:val="000000"/>
          <w:sz w:val="32"/>
          <w:szCs w:val="32"/>
        </w:rPr>
        <w:t>一、</w:t>
      </w:r>
      <w:r>
        <w:rPr>
          <w:rFonts w:ascii="方正黑体简体" w:eastAsia="方正黑体简体" w:cs="方正黑体简体" w:hAnsi="方正黑体简体" w:hint="eastAsia"/>
          <w:b w:val="0"/>
          <w:bCs w:val="0"/>
          <w:color w:val="000000"/>
          <w:sz w:val="32"/>
          <w:szCs w:val="32"/>
          <w:lang w:eastAsia="zh-CN"/>
        </w:rPr>
        <w:t>单位</w:t>
      </w:r>
      <w:r>
        <w:rPr>
          <w:rFonts w:ascii="方正黑体简体" w:eastAsia="方正黑体简体" w:cs="方正黑体简体" w:hAnsi="方正黑体简体" w:hint="eastAsia"/>
          <w:b w:val="0"/>
          <w:bCs w:val="0"/>
          <w:color w:val="000000"/>
          <w:sz w:val="32"/>
          <w:szCs w:val="32"/>
        </w:rPr>
        <w:t>职责及机构设置情况</w:t>
      </w:r>
      <w:bookmarkEnd w:id="9"/>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ascii="方正楷体简体" w:eastAsia="方正楷体简体" w:cs="方正楷体简体" w:hAnsi="方正楷体简体" w:hint="eastAsia"/>
          <w:b w:val="0"/>
          <w:bCs w:val="0"/>
          <w:sz w:val="32"/>
          <w:szCs w:val="32"/>
          <w:lang w:eastAsia="zh-CN"/>
        </w:rPr>
      </w:pPr>
      <w:r>
        <w:rPr>
          <w:rFonts w:ascii="方正楷体简体" w:eastAsia="方正楷体简体" w:cs="方正楷体简体" w:hAnsi="方正楷体简体" w:hint="eastAsia"/>
          <w:b w:val="0"/>
          <w:bCs w:val="0"/>
          <w:sz w:val="32"/>
          <w:szCs w:val="32"/>
          <w:lang w:eastAsia="zh-CN"/>
        </w:rPr>
        <w:t>（一）单位职责</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根据《中共遵化市委机构编制委员会关于印发&lt;遵化市供销合作社机关职能配置、内设机构和人员编制规定&gt;的通知》（遵机编字[2020]15号）等有关文件，本单位主要职责是：</w:t>
      </w:r>
    </w:p>
    <w:p>
      <w:pPr>
        <w:pStyle w:val="33"/>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宣传贯彻党委和政府“三农”工作方针政策，指导全市供销合作事业发展。</w:t>
      </w:r>
    </w:p>
    <w:p>
      <w:pPr>
        <w:pStyle w:val="33"/>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负责研究制定全市供销合作社的发展战略和发展规划，指导服务系统改革发展。</w:t>
      </w:r>
    </w:p>
    <w:p>
      <w:pPr>
        <w:pStyle w:val="33"/>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3</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按照政府授权对食盐、重要农业生产资料、农副产品的经营进行组织、协调和管理，承担政府委托的公益性服务和其他任务，负责管理政府委托的重要物资、商品的储备工作；受本级政府委托负责全市烟花爆竹批发业务；负责指导所属盐业专营企业做好食盐批发经营工作。</w:t>
      </w:r>
    </w:p>
    <w:p>
      <w:pPr>
        <w:pStyle w:val="33"/>
        <w:keepNext w:val="0"/>
        <w:keepLines w:val="0"/>
        <w:pageBreakBefore w:val="0"/>
        <w:widowControl/>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4</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负责推进供销合作社法制建设，研究提出促进农村经济社会和行业发展的政策法规建议，维护各级供销合作社的合法权益。</w:t>
      </w:r>
    </w:p>
    <w:p>
      <w:pPr>
        <w:pStyle w:val="33"/>
        <w:keepNext w:val="0"/>
        <w:keepLines w:val="0"/>
        <w:pageBreakBefore w:val="0"/>
        <w:widowControl/>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5</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发展农业生产资料现代经营服务网络，构建连锁经营体系；负责发展农副产品购销网络，创办各类农副产品批发市场，推动农超对接；负责发展日用消费品现代经营网络，构建现代连锁经营体系；负责再生资源回收体系建设。</w:t>
      </w:r>
    </w:p>
    <w:p>
      <w:pPr>
        <w:pStyle w:val="33"/>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6</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协同有关部门的关系，指导全市供销合作社业务活动，支持系统发展电子商务和开展农村合作金融服务，指导推进全市农村产权交易体系建设和管理，指导系统领办创办农民专业合作社，更好履行为农服务职责。</w:t>
      </w:r>
    </w:p>
    <w:p>
      <w:pPr>
        <w:pStyle w:val="33"/>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7</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负责管理运营全市社有资产，对出资企业行使出资人职能；负责推进直属企业改革，建立健全现代企业制度；负责系统财产安全统筹工作。</w:t>
      </w:r>
    </w:p>
    <w:p>
      <w:pPr>
        <w:pStyle w:val="33"/>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8</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负责基层供销合作社的组织建设；监督指导基层供销合作社的经营管理和改革发展。</w:t>
      </w:r>
    </w:p>
    <w:p>
      <w:pPr>
        <w:pStyle w:val="33"/>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9</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负责完成上级交办的其他工作任务。</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lang w:eastAsia="zh-CN"/>
        </w:rPr>
        <w:t>（二）</w:t>
      </w:r>
      <w:r>
        <w:rPr>
          <w:rFonts w:ascii="方正楷体简体" w:eastAsia="方正楷体简体" w:cs="方正楷体简体" w:hAnsi="方正楷体简体" w:hint="eastAsia"/>
          <w:b w:val="0"/>
          <w:bCs w:val="0"/>
          <w:color w:val="000000"/>
          <w:sz w:val="32"/>
          <w:szCs w:val="32"/>
        </w:rPr>
        <w:t>机构设置</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1、</w:t>
      </w:r>
      <w:r>
        <w:rPr>
          <w:rFonts w:ascii="方正仿宋简体" w:eastAsia="方正仿宋简体" w:cs="方正仿宋简体" w:hAnsi="方正仿宋简体" w:hint="eastAsia"/>
          <w:b w:val="0"/>
          <w:bCs w:val="0"/>
          <w:color w:val="000000"/>
          <w:sz w:val="32"/>
          <w:szCs w:val="32"/>
        </w:rPr>
        <w:t>综合办公室（含党委办公室、工会、安全统筹办公室）</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掌握供销社全面工作情况，负责综合协调各科室工作，当好领导的参谋和助手，协助领导处理好日常工作；贯彻落实市委、市政府及上级部门部署的综合性工作，包括拟订工作方案、督导落实、情况反馈；负责综合性工作安排、总结、报告、领导讲话等文字材料。负责公文管理（包括文件收发、传递、归档、督办及提示）、信息反馈、政务公开等工作。负责拟发市社党委和政务公文及审核各科室以市社名义拟发的公文；负责机关会议[包括党委和主任办公（扩大）会议、系统内其他综合性会议]的组织筹备和会议记录、纪要起草及会后督导落实工作；负责督导机关各科室制定年度工作计划，负责整理汇总各科室上报的工作信息、工作总结，按要求及时上报有关部门；负责供销社机关和留守改制企业的印章保管、使用登记和审批等；负责文书档案管理和史志年鉴编纂工作；负责公务内网的建设和管理，确保公文正常传输及网络运行安全；负责制定机关工作制度并监督实施；负责上级部门和本市相关部门的公务性接待，拟订重大活动的接待方案；负责机关行政事务、后勤服务、公务用车管理、卫生管理和值班安排工作；负责机要保密工作，做好涉密公文和计算机管理，并做好秘密文件的清理、销毁和上缴工作；负责抓好本科室政治理论、业务知识的学习和党风廉政建设工作，严格落实“一岗双责”责任制</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加强与市委、市政府和相关部门的联系与沟通，完成供销社党政班子交办的其他相关工作</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党委文件和各类文字材料的起草工作；负责组织、安排党委各项会议、学习和重要活动、会议记录、纪要起草及会后督导落实工作；负责抓好党委精神文明建设工作；负责抓好党组织建设、党组织宣传和党员统计工作；负责抓好党委所属的基层党组织建设工作，包括组织活动、换届选举、民主评议等工作；负责做好党费收缴、管理使用和接转党组织关系工作；负责党委理论学习中心组</w:t>
      </w:r>
      <w:r>
        <w:rPr>
          <w:rFonts w:ascii="方正仿宋简体" w:eastAsia="方正仿宋简体" w:cs="方正仿宋简体" w:hAnsi="方正仿宋简体"/>
          <w:b w:val="0"/>
          <w:bCs w:val="0"/>
          <w:color w:val="000000"/>
          <w:sz w:val="32"/>
          <w:szCs w:val="32"/>
        </w:rPr>
        <w:t>的学习</w:t>
      </w:r>
      <w:r>
        <w:rPr>
          <w:rFonts w:ascii="方正仿宋简体" w:eastAsia="方正仿宋简体" w:cs="方正仿宋简体" w:hAnsi="方正仿宋简体" w:hint="eastAsia"/>
          <w:b w:val="0"/>
          <w:bCs w:val="0"/>
          <w:color w:val="000000"/>
          <w:sz w:val="32"/>
          <w:szCs w:val="32"/>
        </w:rPr>
        <w:t>、计划和组织工作；负责抓好共青团和计划生育工作；负责党委印鉴的保管和日常使用、登记、审批以及机要文件的管理和党委保密工作；加强与市委各党群口的联系与沟通，完成党群口交办的各项工作任务</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负责系统内困难职工的摸排和上报工作；负责调整完善困难职工家庭档案及上报工作；负责对重病职工、困难职工、特困职工进行慰问工作；负责工会会员纳新实名录入、大病互助等基础性工作；</w:t>
      </w:r>
      <w:bookmarkStart w:id="10" w:name="_GoBack"/>
      <w:bookmarkEnd w:id="10"/>
      <w:r>
        <w:rPr>
          <w:rFonts w:ascii="方正仿宋简体" w:eastAsia="方正仿宋简体" w:cs="方正仿宋简体" w:hAnsi="方正仿宋简体" w:hint="eastAsia"/>
          <w:b w:val="0"/>
          <w:bCs w:val="0"/>
          <w:color w:val="000000"/>
          <w:sz w:val="32"/>
          <w:szCs w:val="32"/>
        </w:rPr>
        <w:t>加强与市总工会的联系与沟通，完成市总工会交办的各项工作任务。贯彻执行国务院、省、市和上级社的文件、规定、决议，在市社安全统筹工作领导小组领导下开展各项工作；负责制定全系统安全统筹规章制度，奖惩措施和工作计划等；负责全系统安全统筹业务开展、督导、考核、奖励等工作；负责对安全统筹金的收取、归集、管理、分配和使用；负责对安全事故的勘查、核损和对事故损失的赔偿；负责对安全统筹工作人员的业务培训和对外宣传工作；负责向上级社和本级社安全统筹领导小组汇报工作计划和工作总结；接受上级安全统筹部门的管理，加强沟通和联系，完成供销社党政班子交办的其他相关工作。</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2、</w:t>
      </w:r>
      <w:r>
        <w:rPr>
          <w:rFonts w:ascii="方正仿宋简体" w:eastAsia="方正仿宋简体" w:cs="方正仿宋简体" w:hAnsi="方正仿宋简体" w:hint="eastAsia"/>
          <w:b w:val="0"/>
          <w:bCs w:val="0"/>
          <w:color w:val="000000"/>
          <w:sz w:val="32"/>
          <w:szCs w:val="32"/>
        </w:rPr>
        <w:t>人事教育科</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贯彻落实党的组织路线和干部政策，抓好系统股级（含股级）以下人员的评先评优、组织推荐和考评工作；负责系统劳动人事等各类档案资料的管理、企业改制职工安置、解决解答原改制企业职工历史遗留问题工作；负责办理系统人员接续工龄和退休手续，并做好离退休干部职工的管理、慰问和各项服务工作；负责组织系统专业技术人员的职称评定和工人等级考核管理工作；负责机关事业待遇和企业化管理的在职人员、离退休人员和遗属人员的工资、退休金、遗属生活费以及其他福利待遇的申报、调整和审批工作；负责建议综合办公室组织召开党委或主任办公（扩大）会议，研究机关股级干部调整、工资和生活费调整、职工历史遗留问题等较大和重大事项；负责系统老干部管理工作，包括医疗保健、健康体检、文体活动、死亡抚恤慰问等；负责系统军转干部的慰问、管理和各项服务工作；负责组织职工义务献血和捐款工作；负责抓好本科室政治理论、业务知识的学习和党风廉政建设工作，严格落实“一岗双责”责任制；负责本科室工作信息的撰写和提供涉及的各类总结、文字的相关材料工作，并及时上报综合办公室汇总；加强与组织、人社、老干部等相关部门的联系和沟通，完成供销社党政班子交办的其他相关工作。</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3、</w:t>
      </w:r>
      <w:r>
        <w:rPr>
          <w:rFonts w:ascii="方正仿宋简体" w:eastAsia="方正仿宋简体" w:cs="方正仿宋简体" w:hAnsi="方正仿宋简体" w:hint="eastAsia"/>
          <w:b w:val="0"/>
          <w:bCs w:val="0"/>
          <w:color w:val="000000"/>
          <w:sz w:val="32"/>
          <w:szCs w:val="32"/>
        </w:rPr>
        <w:t>合作指导科（含供销农民专业合作社联合社办公室、农合联秘书处）</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新型基层组织、开放办社企业、新参股企业和农村现代流通网络、农业社会化服务体系的建设、规范、提升、管理和考核工作；负责配合财务审计科做好市供销社参股的新型基层组织、新型企业的股比、投资、分红等行为的监管，确保其依法依规运营，防止出现债务纠纷等事宜；负责系统农产品批发市场、连锁经营、农业龙头企业和电子商务的建设、规范和提升工作；负责项目引进、招商引资和项目申报、推进及落实工作；加强对供销社联系的各类社团组织的指导，开展信息服务、业务培训等工作；负责新型基层组织和新型企业的先进集体和先进工作者推荐申报工作；负责抓好新型基层组织、新型企业的安全生产监督、检查和安全生产责任状的签定工作；负责协助指导新型基层组织、新型企业及农村合作经济组织的党组织建设工作；负责加强对各类联合社、专业合作社的指导、扶持、服务，培育、带动、引领新型农业经营主体的发展，增强服务能力；负责春耕备耕、农产品质量安全市创建等工作；负责系统企业营业执照换照、变更和保管工作；负责与上级有关部门协调做好防汛物资储备工作；负责并配合市政府有关部门抓好食盐专营、行政执法和政务公开等工作；负责做好系统内业务统计数据报表的汇总和上报工作；负责配合上级部门做好年度综合业绩考评、检查和评先工作；负责抓好本科室相关业务知识学习和党风廉政建设工作，严格落实“一岗双责”责任制</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负责本科室工作信息的撰写和提供涉及的各类总结、文字的相关材料工作，并及时上报综合办公室汇总；加强与上级社和市涉农部门及相关执法等部门的联系和沟通，完成供销社党政班子交办的其他相关工作</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宣传贯彻农业政策，向成员社提供农产品价格信息、供求信息、气象信息、农业新技术等；负责组织开展成员社产品的推介、销售等服务工作；负责组织成员社内部技术培训、技术交流、法律维权和咨询活动；负责培育打造成员社的产品品牌，扩大区域品牌效应；负责做好年度工作计划和总结工作；加强与上级联合社的联系与沟通，完成上级联合社交办的各项工作任务</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宣传贯彻党和国家在农村的方针和政策，制定、落实农村合作经济组织发展规划；发挥农村合作经济组织联合会作用，吸收农村各类专业合作经济组织、农业龙头企业、新型农业经营主体和农民经纪人加入农合联，并做好单位会员、个人会员的审查、吸纳、管理、规范工作；培育、发展各类农村专业合作经济组织，按照“民办、民有、民营、民收益”的原则，指导合作经济组织规范运作，确保合作经济组织健康发展；为农村各类专业合作经济组织提供信息、生产、技术、销售、维权等服务；组织开展对农村各类专业合作经济组织、新型乡镇供销社、种养殖大户、农产品经纪人等及其会员的教育、培训、学习、交流、考察等工作；组织全市农村合作经济组织、龙头企业以及种、养、加农民大户开展联合与合作；开展合作经济交流活动，加强与有关组织和社团的联系与合作；积极参与我市有关农村经济和农村合作经济组织政策的制定，依法维护农村合作经济组织的合法权益；协助有关部门做好农村各类专业合作经济组织的建设和规范工作；负责总结、宣传农村合作经济组织建设的典型作法和经验；接受上级农合联的指导，完成上级农合联交办的各项工作任务。</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4、</w:t>
      </w:r>
      <w:r>
        <w:rPr>
          <w:rFonts w:ascii="方正仿宋简体" w:eastAsia="方正仿宋简体" w:cs="方正仿宋简体" w:hAnsi="方正仿宋简体" w:hint="eastAsia"/>
          <w:b w:val="0"/>
          <w:bCs w:val="0"/>
          <w:color w:val="000000"/>
          <w:sz w:val="32"/>
          <w:szCs w:val="32"/>
        </w:rPr>
        <w:t>财务审计科</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指导、检查原市社直属企业的经济核算、财务管理、资金使用，做好资金的调剂和融通，确保资金依法依规安全运行；编制、平衡、汇总财务报表，负责上报下达，及时向领导和有关部门提供有关情况，负责供销系统内部报表的月度、年度汇总及上报工作；监督检查系统内所属企业财经纪律、财务制度及有关政策规定的执行情况；负责编制部门（单位）财政预算、决算，并做好预、决算的信息公开工作；负责依法依规审核日常运转经费的申领、拨付、报销、入账等财务核算管理工作；负责所属企业“收支两条线”执行、财产损失的处理工作；负责做好系统内所属企业的内部审计工作，开展所属企业的合同履行审计、干部离任审计、资产管理审计、财务收支审计、单项业务审计等内部审计以及专项审计调查，及时、准确地向供销社党政班子提供审计结果，当好领导参谋；负责指导、检查系统内所属企业的自审工作；负责结合合作指导科做好对市供销社参股的新型基层组织、新型企业的股比、投资、分红等行为的监管，确保其依法依规运营，防止出现债务纠纷等事宜；负责抓好本科室政治理论、业务知识的学习和党风廉政建设工作，严格落实“一岗双责”责任制；负责本科室工作信息的撰写和提供涉及的各类总结、文件的相关材料工作，并及时上报综合办公室汇总；加强与财政、国资、审计等相关部门的联系和沟通，完成供销社党政班子交办的其他相关工作。</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5、</w:t>
      </w:r>
      <w:r>
        <w:rPr>
          <w:rFonts w:ascii="方正仿宋简体" w:eastAsia="方正仿宋简体" w:cs="方正仿宋简体" w:hAnsi="方正仿宋简体" w:hint="eastAsia"/>
          <w:b w:val="0"/>
          <w:bCs w:val="0"/>
          <w:color w:val="000000"/>
          <w:sz w:val="32"/>
          <w:szCs w:val="32"/>
        </w:rPr>
        <w:t>信访保卫监察科</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全系统的党风廉政建设、机关作风建设和整治、民主评议行风、岗位作风评议、纪检监察、党员干部违纪违法案件的查处工作；负责全系统各类矛盾纠纷隐患排查、上报、防控及涉军等维稳工作；负责日常来信来访接待、上级交办各类信访案件的查处和上报工作；负责全系统的治安综合治理、消防、防汛和安全生产监督管理工作；负责供销社机关财产安全和保卫工作；负责处理系统内企业经济纠纷的法律诉讼工作；负责武装部、政法委下达的各项工作；负责组织普法知识的学习和考核工作；按上级要求，做好本系统宗教管理相关工作；负责抓好本科室政治理论、业务知识的学习和党风廉政建设工作，严格落实“一岗双责”责任制；负责本科室工作信息的撰写和提供涉及的各类总结、文字的相关材料工作，并及时上报综合办公室汇总；加强与纪检、监委、政法、信访和安监等相关部门的联系和沟通，完成供销社党政班子交办的其他相关工作。</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6、</w:t>
      </w:r>
      <w:r>
        <w:rPr>
          <w:rFonts w:ascii="方正仿宋简体" w:eastAsia="方正仿宋简体" w:cs="方正仿宋简体" w:hAnsi="方正仿宋简体" w:hint="eastAsia"/>
          <w:b w:val="0"/>
          <w:bCs w:val="0"/>
          <w:color w:val="000000"/>
          <w:sz w:val="32"/>
          <w:szCs w:val="32"/>
        </w:rPr>
        <w:t>农村产权交易中心</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农村产权流转各项交易业务的推介、宣传工作；负责农村产权交易业务的信息收集、发布、上报，交易数据的汇总，业务完成情况月报、年报的编制，年度工作计划和总结及“遵化市农村产权交易中心”网站的维护建设工作；负责挂牌征集受让方、撮合农村产权流转交易项目，组织农村产权流转交易活动，农村产权交易鉴证业务，农村产权交易鉴证书的注册登记、变更、遗失补办等业务；负责供求双方提交的《农村产权流转交易申请书》、各种有效证件，产权查档、权属确认、转让审批、评估作价等交易前必备资料的查验、收集，交易完成后业务档案的归档；负责与农口各部门、银行、担保公司、投资公司、小额贷款公司等金融机构及相关部门的业务联系，为交易主体提供融资业务咨询服务，办理农村产权抵押证书及抵押证书的注册登记、变更、注销等业务；负责做好农村产权交易中心分支机构建设与管理；加强与上级农村产权交易等相关部门的联系和沟通，接受遵化市农村产权流转交易监督管理委员会的指导与监督管理</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负责抓好本科室政治理论、业务知识的学习和党风廉政建设工作，严格落实“一岗双责”责任制，不断提升队伍整体素质、形象，争创一流服务“三农”窗口。</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7、</w:t>
      </w:r>
      <w:r>
        <w:rPr>
          <w:rFonts w:ascii="方正仿宋简体" w:eastAsia="方正仿宋简体" w:cs="方正仿宋简体" w:hAnsi="方正仿宋简体" w:hint="eastAsia"/>
          <w:b w:val="0"/>
          <w:bCs w:val="0"/>
          <w:color w:val="000000"/>
          <w:sz w:val="32"/>
          <w:szCs w:val="32"/>
        </w:rPr>
        <w:t>资产运营管理中心</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受遵化市供销合作社资产运营管理领导小组（遵化市供销合作社资产运营管理委员会）的领导；负责系统内社有资产的日常监管，实现资产保值增值；负责抓好企业改制具体工作，提出企业改制方案草案，负责组织改制企业的清产核资、协助中介机构土地测绘、资产评估等资产处置相关工作；负责企业出租、出售资产的招标、拍卖具体协调工作，监管所属企业的出租、出售合同的签定、落实，负责所属企业的合同管理工作、企业改制档案的归档及保管工作；负责协调解决企业改制后的各种遗留问题，做好系统内改制企业经济纠纷的法律诉讼工作；负责系统内租赁（承包）企业的租金和有关资费的收缴工作；负责抓好原市社直属企业的安全生产监督、检查和年度安全生产责任状的签定工作；负责抓好本科室政治理论、业务知识的学习和党风廉政建设工作，严格落实“一岗双责”责任制；负责本科室工作信息的撰写和提供涉及的各类总结、文件的相关材料工作，并及时上报综合办公室汇总；加强与国资等相关部门的联系和沟通，完成供销社党政班子交办的相关工作。</w:t>
      </w:r>
    </w:p>
    <w:p>
      <w:pPr>
        <w:keepNext w:val="0"/>
        <w:keepLines w:val="0"/>
        <w:pageBreakBefore w:val="0"/>
        <w:kinsoku/>
        <w:wordWrap/>
        <w:overflowPunct/>
        <w:topLinePunct w:val="0"/>
        <w:autoSpaceDE/>
        <w:autoSpaceDN/>
        <w:bidi w:val="0"/>
        <w:adjustRightInd/>
        <w:snapToGrid/>
        <w:spacing w:before="0" w:after="0" w:line="570" w:lineRule="exact"/>
        <w:ind w:firstLine="0"/>
        <w:jc w:val="center"/>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color w:val="000000"/>
          <w:sz w:val="32"/>
          <w:lang w:eastAsia="zh-CN"/>
        </w:rPr>
        <w:t>单位</w:t>
      </w:r>
      <w:r>
        <w:rPr>
          <w:rFonts w:ascii="方正仿宋简体" w:eastAsia="方正仿宋简体" w:cs="方正仿宋简体" w:hAnsi="方正仿宋简体" w:hint="eastAsia"/>
          <w:color w:val="000000"/>
          <w:sz w:val="32"/>
        </w:rPr>
        <w:t>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615"/>
        <w:gridCol w:w="3615"/>
        <w:gridCol w:w="3615"/>
        <w:gridCol w:w="3615"/>
      </w:tblGrid>
      <w:tr>
        <w:trPr>
          <w:trHeight w:val="627"/>
          <w:tblHeader/>
        </w:trPr>
        <w:tc>
          <w:tcPr>
            <w:tcW w:w="3615" w:type="dxa"/>
            <w:vAlign w:val="center"/>
          </w:tcPr>
          <w:p>
            <w:pPr>
              <w:pStyle w:val="2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单位名称</w:t>
            </w:r>
          </w:p>
        </w:tc>
        <w:tc>
          <w:tcPr>
            <w:tcW w:w="3615" w:type="dxa"/>
            <w:vAlign w:val="center"/>
          </w:tcPr>
          <w:p>
            <w:pPr>
              <w:pStyle w:val="2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单位性质</w:t>
            </w:r>
          </w:p>
        </w:tc>
        <w:tc>
          <w:tcPr>
            <w:tcW w:w="3615" w:type="dxa"/>
            <w:vAlign w:val="center"/>
          </w:tcPr>
          <w:p>
            <w:pPr>
              <w:pStyle w:val="2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单位规格</w:t>
            </w:r>
          </w:p>
        </w:tc>
        <w:tc>
          <w:tcPr>
            <w:tcW w:w="3615" w:type="dxa"/>
            <w:vAlign w:val="center"/>
          </w:tcPr>
          <w:p>
            <w:pPr>
              <w:pStyle w:val="2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经费保障形式</w:t>
            </w:r>
          </w:p>
        </w:tc>
      </w:tr>
      <w:tr>
        <w:trPr>
          <w:trHeight w:val="489"/>
        </w:trPr>
        <w:tc>
          <w:tcPr>
            <w:tcW w:w="3615" w:type="dxa"/>
            <w:vAlign w:val="center"/>
          </w:tcPr>
          <w:p>
            <w:pPr>
              <w:pStyle w:val="28"/>
              <w:keepNext w:val="0"/>
              <w:keepLines w:val="0"/>
              <w:pageBreakBefore w:val="0"/>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遵化市供销合作社</w:t>
            </w:r>
          </w:p>
        </w:tc>
        <w:tc>
          <w:tcPr>
            <w:tcW w:w="3615" w:type="dxa"/>
            <w:tcBorders>
              <w:left w:val="single" w:sz="6" w:space="0" w:color="000000"/>
            </w:tcBorders>
            <w:vAlign w:val="center"/>
          </w:tcPr>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事业</w:t>
            </w:r>
          </w:p>
        </w:tc>
        <w:tc>
          <w:tcPr>
            <w:tcW w:w="3615" w:type="dxa"/>
            <w:tcBorders>
              <w:left w:val="single" w:sz="6" w:space="0" w:color="000000"/>
            </w:tcBorders>
            <w:vAlign w:val="center"/>
          </w:tcPr>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正科级</w:t>
            </w:r>
          </w:p>
        </w:tc>
        <w:tc>
          <w:tcPr>
            <w:tcW w:w="3615" w:type="dxa"/>
            <w:tcBorders>
              <w:left w:val="single" w:sz="6" w:space="0" w:color="000000"/>
            </w:tcBorders>
            <w:vAlign w:val="center"/>
          </w:tcPr>
          <w:p>
            <w:pPr>
              <w:pStyle w:val="29"/>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sz w:val="32"/>
                <w:szCs w:val="32"/>
              </w:rPr>
              <w:t>财政性资金基本保证</w:t>
            </w:r>
          </w:p>
        </w:tc>
      </w:tr>
    </w:tbl>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ascii="方正仿宋简体" w:eastAsia="方正仿宋简体" w:cs="方正仿宋简体" w:hAnsi="方正仿宋简体" w:hint="eastAsia"/>
          <w:color w:val="000000"/>
          <w:sz w:val="32"/>
        </w:rPr>
      </w:pPr>
      <w:bookmarkStart w:id="11" w:name="_Toc_3_3_0000000011"/>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b w:val="0"/>
          <w:bCs w:val="0"/>
        </w:rPr>
      </w:pPr>
      <w:r>
        <w:rPr>
          <w:rFonts w:ascii="方正黑体简体" w:eastAsia="方正黑体简体" w:cs="方正黑体简体" w:hAnsi="方正黑体简体" w:hint="eastAsia"/>
          <w:b w:val="0"/>
          <w:bCs w:val="0"/>
          <w:color w:val="000000"/>
          <w:sz w:val="32"/>
        </w:rPr>
        <w:t>二、</w:t>
      </w:r>
      <w:r>
        <w:rPr>
          <w:rFonts w:ascii="方正黑体简体" w:eastAsia="方正黑体简体" w:cs="方正黑体简体" w:hAnsi="方正黑体简体" w:hint="eastAsia"/>
          <w:b w:val="0"/>
          <w:bCs w:val="0"/>
          <w:color w:val="000000"/>
          <w:sz w:val="32"/>
          <w:lang w:eastAsia="zh-CN"/>
        </w:rPr>
        <w:t>单位</w:t>
      </w:r>
      <w:r>
        <w:rPr>
          <w:rFonts w:ascii="方正黑体简体" w:eastAsia="方正黑体简体" w:cs="方正黑体简体" w:hAnsi="方正黑体简体" w:hint="eastAsia"/>
          <w:b w:val="0"/>
          <w:bCs w:val="0"/>
          <w:color w:val="000000"/>
          <w:sz w:val="32"/>
        </w:rPr>
        <w:t>预算安排的总体情况</w:t>
      </w:r>
      <w:bookmarkEnd w:id="11"/>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color w:val="000000"/>
          <w:sz w:val="28"/>
        </w:rPr>
        <w:t>按照预算管理有关规定，目前我</w:t>
      </w:r>
      <w:r>
        <w:rPr>
          <w:rFonts w:ascii="方正仿宋简体" w:eastAsia="方正仿宋简体" w:cs="方正仿宋简体" w:hAnsi="方正仿宋简体" w:hint="eastAsia"/>
          <w:color w:val="000000"/>
          <w:sz w:val="28"/>
          <w:lang w:eastAsia="zh-CN"/>
        </w:rPr>
        <w:t>市单位</w:t>
      </w:r>
      <w:r>
        <w:rPr>
          <w:rFonts w:ascii="方正仿宋简体" w:eastAsia="方正仿宋简体" w:cs="方正仿宋简体" w:hAnsi="方正仿宋简体" w:hint="eastAsia"/>
          <w:color w:val="000000"/>
          <w:sz w:val="28"/>
        </w:rPr>
        <w:t>预算的编制实行综合预算管理，即全部收入和支出都反映在预算中。遵化市供销合作社</w:t>
      </w:r>
      <w:r>
        <w:rPr>
          <w:rFonts w:ascii="方正仿宋简体" w:eastAsia="方正仿宋简体" w:cs="方正仿宋简体" w:hAnsi="方正仿宋简体" w:hint="eastAsia"/>
          <w:color w:val="000000"/>
          <w:sz w:val="28"/>
          <w:lang w:eastAsia="zh-CN"/>
        </w:rPr>
        <w:t>本级</w:t>
      </w:r>
      <w:r>
        <w:rPr>
          <w:rFonts w:ascii="方正仿宋简体" w:eastAsia="方正仿宋简体" w:cs="方正仿宋简体" w:hAnsi="方正仿宋简体" w:hint="eastAsia"/>
          <w:color w:val="000000"/>
          <w:sz w:val="28"/>
        </w:rPr>
        <w:t>的收支包含在</w:t>
      </w:r>
      <w:r>
        <w:rPr>
          <w:rFonts w:ascii="方正仿宋简体" w:eastAsia="方正仿宋简体" w:cs="方正仿宋简体" w:hAnsi="方正仿宋简体" w:hint="eastAsia"/>
          <w:color w:val="000000"/>
          <w:sz w:val="28"/>
          <w:lang w:eastAsia="zh-CN"/>
        </w:rPr>
        <w:t>单位</w:t>
      </w:r>
      <w:r>
        <w:rPr>
          <w:rFonts w:ascii="方正仿宋简体" w:eastAsia="方正仿宋简体" w:cs="方正仿宋简体" w:hAnsi="方正仿宋简体" w:hint="eastAsia"/>
          <w:color w:val="000000"/>
          <w:sz w:val="28"/>
        </w:rPr>
        <w:t>预算中。</w:t>
      </w:r>
    </w:p>
    <w:p>
      <w:pPr>
        <w:pStyle w:val="34"/>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1、收入说明</w:t>
      </w:r>
    </w:p>
    <w:p>
      <w:pPr>
        <w:pStyle w:val="34"/>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反映本</w:t>
      </w:r>
      <w:r>
        <w:rPr>
          <w:rFonts w:ascii="方正仿宋简体" w:eastAsia="方正仿宋简体" w:cs="方正仿宋简体" w:hAnsi="方正仿宋简体" w:hint="eastAsia"/>
          <w:lang w:eastAsia="zh-CN"/>
        </w:rPr>
        <w:t>单位</w:t>
      </w:r>
      <w:r>
        <w:rPr>
          <w:rFonts w:ascii="方正仿宋简体" w:eastAsia="方正仿宋简体" w:cs="方正仿宋简体" w:hAnsi="方正仿宋简体" w:hint="eastAsia"/>
        </w:rPr>
        <w:t>当年全部收入。2023年预算收入326.56万元，其中：一般公共预算收入326.56万元，基金预算收入0万元，财政专户核拨收入0万元，其他来源收入0万元。</w:t>
      </w:r>
    </w:p>
    <w:p>
      <w:pPr>
        <w:pStyle w:val="34"/>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2、支出说明</w:t>
      </w:r>
    </w:p>
    <w:p>
      <w:pPr>
        <w:pStyle w:val="34"/>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收支预算总表支出栏、基本支出表、项目支出表按经济分类和支出功能分类科目编制，反映遵化市供销合作社年度</w:t>
      </w:r>
      <w:r>
        <w:rPr>
          <w:rFonts w:ascii="方正仿宋简体" w:eastAsia="方正仿宋简体" w:cs="方正仿宋简体" w:hAnsi="方正仿宋简体" w:hint="eastAsia"/>
          <w:lang w:eastAsia="zh-CN"/>
        </w:rPr>
        <w:t>单位</w:t>
      </w:r>
      <w:r>
        <w:rPr>
          <w:rFonts w:ascii="方正仿宋简体" w:eastAsia="方正仿宋简体" w:cs="方正仿宋简体" w:hAnsi="方正仿宋简体" w:hint="eastAsia"/>
        </w:rPr>
        <w:t>预算中支出预算的总体情况。2023年支出预算326.56万元，其中：基本支出293.06万元，包括人员经费284.3万元和日常公用经费8.76万元；项目支出33.5万元，全部为本级支出，包括：农合联工作经费6万元、农村产权流转交易中心工作经费23万元、改制等退人员医疗补助经费4.5万元。</w:t>
      </w:r>
    </w:p>
    <w:p>
      <w:pPr>
        <w:pStyle w:val="34"/>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3、比上年增减情况</w:t>
      </w:r>
    </w:p>
    <w:p>
      <w:pPr>
        <w:pStyle w:val="34"/>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2023年预算收支安排326.56万元，较2022年预算289.42万元增加37.14万元，增加12.8%，其中：（1）基本支出同比去年预算增加35.14万元，增加13.6%，主要为在职人员工资正常晋级及社保费增加，导致人员经费增加36.49万元；公用类经费中今年除工会经费同比增加0.02万元外，其余因人员减少等导致出较去年减少1.37万元；（2）项目支出同比去年预算增加2万元，增加6.3%，主要为今年农村产权流转交易中心工作经费项目中因河北省人社厅发布的《关于调整最低工资标准的通知》，自2023年1月1日起，河北省实行新的月最低工资标准三档分别为2200元、2000元、1800元，遵化市执行第一档2200元标准。为此5名劳务派遣人员月工资标准调标（由目前的1900元/人.月调整到2200元/人.月）、劳务派遣管理费相应增加等因素导致该项目今年预算同比去年增加。</w:t>
      </w:r>
    </w:p>
    <w:p>
      <w:pPr>
        <w:keepNext w:val="0"/>
        <w:keepLines w:val="0"/>
        <w:pageBreakBefore w:val="0"/>
        <w:numPr>
          <w:ilvl w:val="0"/>
          <w:numId w:val="1"/>
        </w:numPr>
        <w:kinsoku/>
        <w:wordWrap/>
        <w:overflowPunct/>
        <w:topLinePunct w:val="0"/>
        <w:autoSpaceDE/>
        <w:autoSpaceDN/>
        <w:bidi w:val="0"/>
        <w:adjustRightInd/>
        <w:snapToGrid/>
        <w:spacing w:before="10" w:after="10" w:line="570" w:lineRule="exact"/>
        <w:ind w:left="0" w:firstLine="640"/>
        <w:jc w:val="left"/>
        <w:textAlignment w:val="auto"/>
        <w:outlineLvl w:val="2"/>
        <w:rPr>
          <w:rFonts w:ascii="方正黑体简体" w:eastAsia="方正黑体简体" w:cs="方正黑体简体" w:hAnsi="方正黑体简体" w:hint="eastAsia"/>
          <w:color w:val="000000"/>
          <w:sz w:val="32"/>
        </w:rPr>
      </w:pPr>
      <w:bookmarkStart w:id="12" w:name="_Toc_3_3_0000000012"/>
      <w:r>
        <w:rPr>
          <w:rFonts w:ascii="方正黑体简体" w:eastAsia="方正黑体简体" w:cs="方正黑体简体" w:hAnsi="方正黑体简体" w:hint="eastAsia"/>
          <w:color w:val="000000"/>
          <w:sz w:val="32"/>
        </w:rPr>
        <w:t>机关运行经费安排情况</w:t>
      </w:r>
      <w:bookmarkEnd w:id="12"/>
    </w:p>
    <w:p>
      <w:pPr>
        <w:keepNext w:val="0"/>
        <w:keepLines w:val="0"/>
        <w:pageBreakBefore w:val="0"/>
        <w:widowControl/>
        <w:kinsoku/>
        <w:wordWrap/>
        <w:overflowPunct/>
        <w:topLinePunct w:val="0"/>
        <w:autoSpaceDE/>
        <w:autoSpaceDN/>
        <w:bidi w:val="0"/>
        <w:adjustRightInd/>
        <w:snapToGrid/>
        <w:spacing w:before="10" w:after="10" w:line="570" w:lineRule="exact"/>
        <w:ind w:left="0" w:firstLineChars="200" w:firstLine="640"/>
        <w:jc w:val="left"/>
        <w:textAlignment w:val="auto"/>
        <w:outlineLvl w:val="2"/>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我社属于财政补助事业单位，不属于行政单位（包括参照公务员法管理的事业单位），无机关运转经费。</w:t>
      </w:r>
    </w:p>
    <w:p>
      <w:pPr>
        <w:keepNext w:val="0"/>
        <w:keepLines w:val="0"/>
        <w:pageBreakBefore w:val="0"/>
        <w:widowControl/>
        <w:kinsoku/>
        <w:wordWrap/>
        <w:overflowPunct/>
        <w:topLinePunct w:val="0"/>
        <w:autoSpaceDE/>
        <w:autoSpaceDN/>
        <w:bidi w:val="0"/>
        <w:adjustRightInd/>
        <w:snapToGrid/>
        <w:spacing w:before="10" w:after="10" w:line="570" w:lineRule="exact"/>
        <w:ind w:firstLineChars="200" w:firstLine="640"/>
        <w:jc w:val="left"/>
        <w:textAlignment w:val="auto"/>
        <w:outlineLvl w:val="2"/>
        <w:rPr>
          <w:rFonts w:ascii="方正黑体简体" w:eastAsia="方正黑体简体" w:cs="方正黑体简体" w:hAnsi="方正黑体简体" w:hint="eastAsia"/>
          <w:b w:val="0"/>
          <w:bCs w:val="0"/>
          <w:sz w:val="32"/>
          <w:szCs w:val="32"/>
        </w:rPr>
      </w:pPr>
      <w:bookmarkStart w:id="13" w:name="_Toc_3_3_0000000013"/>
      <w:r>
        <w:rPr>
          <w:rFonts w:ascii="方正黑体简体" w:eastAsia="方正黑体简体" w:cs="方正黑体简体" w:hAnsi="方正黑体简体" w:hint="eastAsia"/>
          <w:b w:val="0"/>
          <w:bCs w:val="0"/>
          <w:color w:val="000000"/>
          <w:sz w:val="32"/>
          <w:szCs w:val="32"/>
        </w:rPr>
        <w:t>四、财政拨款“三公”经费预算情况及增减变化原因</w:t>
      </w:r>
      <w:bookmarkEnd w:id="13"/>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2023年我</w:t>
      </w:r>
      <w:r>
        <w:rPr>
          <w:rFonts w:ascii="方正仿宋简体" w:eastAsia="方正仿宋简体" w:cs="方正仿宋简体" w:hAnsi="方正仿宋简体" w:hint="eastAsia"/>
          <w:lang w:eastAsia="zh-CN"/>
        </w:rPr>
        <w:t>单位</w:t>
      </w:r>
      <w:r>
        <w:rPr>
          <w:rFonts w:ascii="方正仿宋简体" w:eastAsia="方正仿宋简体" w:cs="方正仿宋简体" w:hAnsi="方正仿宋简体" w:hint="eastAsia"/>
        </w:rPr>
        <w:t xml:space="preserve">“三公”经费预算安排0.03万元，与2022年持平。具体安排情况为： </w:t>
      </w:r>
    </w:p>
    <w:p>
      <w:pPr>
        <w:pStyle w:val="36"/>
        <w:keepNext w:val="0"/>
        <w:keepLines w:val="0"/>
        <w:pageBreakBefore w:val="0"/>
        <w:numPr>
          <w:ilvl w:val="0"/>
          <w:numId w:val="2"/>
        </w:numPr>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楷体简体" w:eastAsia="方正楷体简体" w:cs="方正楷体简体" w:hAnsi="方正楷体简体" w:hint="eastAsia"/>
        </w:rPr>
        <w:t>公务用车购置及运行费。</w:t>
      </w:r>
      <w:r>
        <w:rPr>
          <w:rFonts w:ascii="方正仿宋简体" w:eastAsia="方正仿宋简体" w:cs="方正仿宋简体" w:hAnsi="方正仿宋简体" w:hint="eastAsia"/>
        </w:rPr>
        <w:t>共计安排0万元，与2022年预算</w:t>
      </w:r>
      <w:r>
        <w:rPr>
          <w:rFonts w:ascii="方正仿宋简体" w:eastAsia="方正仿宋简体" w:cs="方正仿宋简体" w:hAnsi="方正仿宋简体" w:hint="eastAsia"/>
          <w:lang w:eastAsia="zh-CN"/>
        </w:rPr>
        <w:t>相比</w:t>
      </w:r>
      <w:r>
        <w:rPr>
          <w:rFonts w:ascii="方正仿宋简体" w:eastAsia="方正仿宋简体" w:cs="方正仿宋简体" w:hAnsi="方正仿宋简体" w:hint="eastAsia"/>
        </w:rPr>
        <w:t>持平，无增减变化。其中：①公务用车购置安排0万元，与2022年</w:t>
      </w:r>
      <w:r>
        <w:rPr>
          <w:rFonts w:ascii="方正仿宋简体" w:eastAsia="方正仿宋简体" w:cs="方正仿宋简体" w:hAnsi="方正仿宋简体" w:hint="eastAsia"/>
          <w:lang w:eastAsia="zh-CN"/>
        </w:rPr>
        <w:t>预算相比</w:t>
      </w:r>
      <w:r>
        <w:rPr>
          <w:rFonts w:ascii="方正仿宋简体" w:eastAsia="方正仿宋简体" w:cs="方正仿宋简体" w:hAnsi="方正仿宋简体" w:hint="eastAsia"/>
        </w:rPr>
        <w:t>持平，无增减变化；②公车运行维护经费安排0万元，与2022年预算</w:t>
      </w:r>
      <w:r>
        <w:rPr>
          <w:rFonts w:ascii="方正仿宋简体" w:eastAsia="方正仿宋简体" w:cs="方正仿宋简体" w:hAnsi="方正仿宋简体" w:hint="eastAsia"/>
          <w:lang w:eastAsia="zh-CN"/>
        </w:rPr>
        <w:t>相比</w:t>
      </w:r>
      <w:r>
        <w:rPr>
          <w:rFonts w:ascii="方正仿宋简体" w:eastAsia="方正仿宋简体" w:cs="方正仿宋简体" w:hAnsi="方正仿宋简体" w:hint="eastAsia"/>
        </w:rPr>
        <w:t>持平，自2021年10月份仅有的一辆公务用车经批准报废后开始无公务用车，为此自2022年开始未安排公车运行维护经费，今年与去年相比无增减变化。</w:t>
      </w:r>
    </w:p>
    <w:p>
      <w:pPr>
        <w:pStyle w:val="36"/>
        <w:keepNext w:val="0"/>
        <w:keepLines w:val="0"/>
        <w:pageBreakBefore w:val="0"/>
        <w:kinsoku/>
        <w:wordWrap/>
        <w:overflowPunct/>
        <w:topLinePunct w:val="0"/>
        <w:autoSpaceDE/>
        <w:autoSpaceDN/>
        <w:bidi w:val="0"/>
        <w:adjustRightInd/>
        <w:snapToGrid/>
        <w:spacing w:line="570" w:lineRule="exact"/>
        <w:ind w:left="0" w:firstLineChars="200" w:firstLine="560"/>
        <w:textAlignment w:val="auto"/>
        <w:rPr>
          <w:rFonts w:ascii="方正仿宋简体" w:eastAsia="方正仿宋简体" w:cs="方正仿宋简体" w:hAnsi="方正仿宋简体" w:hint="eastAsia"/>
        </w:rPr>
      </w:pPr>
      <w:r>
        <w:rPr>
          <w:rFonts w:ascii="方正楷体简体" w:eastAsia="方正楷体简体" w:cs="方正楷体简体" w:hAnsi="方正楷体简体" w:hint="eastAsia"/>
        </w:rPr>
        <w:t>（二）公务接待费。</w:t>
      </w:r>
      <w:r>
        <w:rPr>
          <w:rFonts w:ascii="方正仿宋简体" w:eastAsia="方正仿宋简体" w:cs="方正仿宋简体" w:hAnsi="方正仿宋简体" w:hint="eastAsia"/>
        </w:rPr>
        <w:t>安排0.03万元，与2022年预算持平，按照统一定额标准计算，无增减变化。</w:t>
      </w:r>
    </w:p>
    <w:p>
      <w:pPr>
        <w:pStyle w:val="36"/>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楷体简体" w:eastAsia="方正楷体简体" w:cs="方正楷体简体" w:hAnsi="方正楷体简体" w:hint="eastAsia"/>
        </w:rPr>
        <w:t>（三）因公出国（境）费</w:t>
      </w:r>
      <w:r>
        <w:rPr>
          <w:rFonts w:ascii="方正楷体简体" w:eastAsia="方正楷体简体" w:cs="方正楷体简体" w:hAnsi="方正楷体简体" w:hint="eastAsia"/>
          <w:lang w:eastAsia="zh-CN"/>
        </w:rPr>
        <w:t>。</w:t>
      </w:r>
      <w:r>
        <w:rPr>
          <w:rFonts w:ascii="方正仿宋简体" w:eastAsia="方正仿宋简体" w:cs="方正仿宋简体" w:hAnsi="方正仿宋简体" w:hint="eastAsia"/>
        </w:rPr>
        <w:t>安排0万元，与2022年</w:t>
      </w:r>
      <w:r>
        <w:rPr>
          <w:rFonts w:ascii="方正仿宋简体" w:eastAsia="方正仿宋简体" w:cs="方正仿宋简体" w:hAnsi="方正仿宋简体" w:hint="eastAsia"/>
          <w:lang w:eastAsia="zh-CN"/>
        </w:rPr>
        <w:t>预算相比</w:t>
      </w:r>
      <w:r>
        <w:rPr>
          <w:rFonts w:ascii="方正仿宋简体" w:eastAsia="方正仿宋简体" w:cs="方正仿宋简体" w:hAnsi="方正仿宋简体" w:hint="eastAsia"/>
        </w:rPr>
        <w:t>持平，，没有因公出国安排，所以未安排因公出国费，与去年比无增减变化。</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rPr>
      </w:pPr>
      <w:bookmarkStart w:id="14" w:name="_Toc_3_3_0000000014"/>
      <w:r>
        <w:rPr>
          <w:rFonts w:ascii="方正黑体简体" w:eastAsia="方正黑体简体" w:cs="方正黑体简体" w:hAnsi="方正黑体简体" w:hint="eastAsia"/>
          <w:color w:val="000000"/>
          <w:sz w:val="32"/>
        </w:rPr>
        <w:t>五、预算绩效信息</w:t>
      </w:r>
      <w:bookmarkEnd w:id="14"/>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color w:val="000000"/>
          <w:sz w:val="32"/>
        </w:rPr>
        <w:t xml:space="preserve">第一部分 </w:t>
      </w:r>
      <w:r>
        <w:rPr>
          <w:rFonts w:ascii="方正仿宋简体" w:eastAsia="方正仿宋简体" w:cs="方正仿宋简体" w:hAnsi="方正仿宋简体" w:hint="eastAsia"/>
          <w:b/>
          <w:color w:val="000000"/>
          <w:sz w:val="32"/>
          <w:lang w:eastAsia="zh-CN"/>
        </w:rPr>
        <w:t>单位</w:t>
      </w:r>
      <w:r>
        <w:rPr>
          <w:rFonts w:ascii="方正仿宋简体" w:eastAsia="方正仿宋简体" w:cs="方正仿宋简体" w:hAnsi="方正仿宋简体" w:hint="eastAsia"/>
          <w:b/>
          <w:color w:val="000000"/>
          <w:sz w:val="32"/>
        </w:rPr>
        <w:t>整体绩效目标</w:t>
      </w:r>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ascii="方正楷体简体" w:eastAsia="方正楷体简体" w:cs="方正楷体简体" w:hAnsi="方正楷体简体" w:hint="eastAsia"/>
        </w:rPr>
      </w:pPr>
      <w:r>
        <w:rPr>
          <w:rFonts w:ascii="方正楷体简体" w:eastAsia="方正楷体简体" w:cs="方正楷体简体" w:hAnsi="方正楷体简体" w:hint="eastAsia"/>
          <w:color w:val="000000"/>
          <w:sz w:val="28"/>
        </w:rPr>
        <w:t>（一）总体绩效目标</w:t>
      </w:r>
    </w:p>
    <w:p>
      <w:pPr>
        <w:pStyle w:val="37"/>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按照国务院、河北省、唐山市及遵化市各级党委政府关于加快供销社综合改革与发展的文件精神，充分发挥好为“三农”服务的职能作用，以强化新型供销社建设和项目建设为重点，推进体制和组织机制创新，继续抓好新型乡镇供销社建设、农合联建设、农民专业合作社及联合社建设等，组织新型乡镇供销社、农民专业合作社、农产品经纪人、农资营销人员等搞好观摩交流、学习培训、规范提升等各项工作；继续做好农村产权流转交易中心工作，做好业务宣传，开展好农村产权各项业务，进一步规范农村产权交易行为，激活农村生产要素，提高农民收入，更好为“三农”服务；继续努力解决好改制企业历史遗留各种问题尤其是做好改制等退人员医疗保险费缴纳工作，保障职工合法权益，维护和扩大改制成果，为供销社改革与发展夯实基础；抓好供销社机关运行工作，做好各项政务性、事务性工作，做好信访接待、安全维稳、业务宣传、机关财务和资产管理、政务信息公开、人事管理等各项工作，保障机关工作正常、高效运转。</w:t>
      </w:r>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ascii="方正楷体简体" w:eastAsia="方正楷体简体" w:cs="方正楷体简体" w:hAnsi="方正楷体简体" w:hint="eastAsia"/>
        </w:rPr>
      </w:pPr>
      <w:r>
        <w:rPr>
          <w:rFonts w:ascii="方正楷体简体" w:eastAsia="方正楷体简体" w:cs="方正楷体简体" w:hAnsi="方正楷体简体" w:hint="eastAsia"/>
          <w:color w:val="000000"/>
          <w:sz w:val="28"/>
        </w:rPr>
        <w:t>（二）分项绩效目标</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lang w:eastAsia="zh-CN"/>
        </w:rPr>
      </w:pPr>
      <w:r>
        <w:rPr>
          <w:rFonts w:ascii="方正仿宋简体" w:eastAsia="方正仿宋简体" w:cs="方正仿宋简体" w:hAnsi="方正仿宋简体" w:hint="eastAsia"/>
          <w:lang w:val="en-US" w:eastAsia="zh-CN"/>
        </w:rPr>
        <w:t>1、</w:t>
      </w:r>
      <w:r>
        <w:rPr>
          <w:rFonts w:ascii="方正仿宋简体" w:eastAsia="方正仿宋简体" w:cs="方正仿宋简体" w:hAnsi="方正仿宋简体" w:hint="eastAsia"/>
          <w:lang w:eastAsia="zh-CN"/>
        </w:rPr>
        <w:t>改制等退人员医疗补助经费</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绩效目标：按照遵化市医疗保险部门每月核实确认的改制等退人员医疗保险费金额，为改制等退人员缴纳医保费，确保人员全覆盖</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缴费及时</w:t>
      </w:r>
      <w:r>
        <w:rPr>
          <w:rFonts w:ascii="方正仿宋简体" w:eastAsia="方正仿宋简体" w:cs="方正仿宋简体" w:hAnsi="方正仿宋简体" w:hint="eastAsia"/>
          <w:lang w:eastAsia="zh-CN"/>
        </w:rPr>
        <w:t>和</w:t>
      </w:r>
      <w:r>
        <w:rPr>
          <w:rFonts w:ascii="方正仿宋简体" w:eastAsia="方正仿宋简体" w:cs="方正仿宋简体" w:hAnsi="方正仿宋简体" w:hint="eastAsia"/>
        </w:rPr>
        <w:t>缴费足额。</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绩效指标：为改制等退人员缴纳医保费的人数≤215人</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为改制等退人员缴纳医保费覆盖率≥90%</w:t>
      </w:r>
      <w:r>
        <w:rPr>
          <w:rFonts w:ascii="方正仿宋简体" w:eastAsia="方正仿宋简体" w:cs="方正仿宋简体" w:hAnsi="方正仿宋简体" w:hint="eastAsia"/>
          <w:lang w:eastAsia="zh-CN"/>
        </w:rPr>
        <w:t>、完成率≥90%、项目成本≤4.5万元、间接经济效益、推动力、社会稳定水平、持续影响力≥90%、</w:t>
      </w:r>
      <w:r>
        <w:rPr>
          <w:rFonts w:ascii="方正仿宋简体" w:eastAsia="方正仿宋简体" w:cs="方正仿宋简体" w:hAnsi="方正仿宋简体" w:hint="eastAsia"/>
        </w:rPr>
        <w:t>服务对象满意度≥80%。</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lang w:val="en-US" w:eastAsia="zh-CN"/>
        </w:rPr>
      </w:pPr>
      <w:r>
        <w:rPr>
          <w:rFonts w:ascii="方正仿宋简体" w:eastAsia="方正仿宋简体" w:cs="方正仿宋简体" w:hAnsi="方正仿宋简体" w:hint="eastAsia"/>
          <w:lang w:val="en-US" w:eastAsia="zh-CN"/>
        </w:rPr>
        <w:t>2、农村产权流转交易中心工作经费</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lang w:eastAsia="zh-CN"/>
        </w:rPr>
      </w:pPr>
      <w:r>
        <w:rPr>
          <w:rFonts w:ascii="方正仿宋简体" w:eastAsia="方正仿宋简体" w:cs="方正仿宋简体" w:hAnsi="方正仿宋简体" w:hint="eastAsia"/>
        </w:rPr>
        <w:t>绩效目标：按时</w:t>
      </w:r>
      <w:r>
        <w:rPr>
          <w:rFonts w:ascii="方正仿宋简体" w:eastAsia="方正仿宋简体" w:cs="方正仿宋简体" w:hAnsi="方正仿宋简体" w:hint="eastAsia"/>
          <w:lang w:eastAsia="zh-CN"/>
        </w:rPr>
        <w:t>、足额</w:t>
      </w:r>
      <w:r>
        <w:rPr>
          <w:rFonts w:ascii="方正仿宋简体" w:eastAsia="方正仿宋简体" w:cs="方正仿宋简体" w:hAnsi="方正仿宋简体" w:hint="eastAsia"/>
        </w:rPr>
        <w:t>为5名劳务派遣人员发放工资、缴纳保险费，确保发放及时，维护职工合法权益和社会稳定</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保障市农村产权流转交易中心正常高效运转，持续充分发挥为“三农”服务的职能作用</w:t>
      </w:r>
      <w:r>
        <w:rPr>
          <w:rFonts w:ascii="方正仿宋简体" w:eastAsia="方正仿宋简体" w:cs="方正仿宋简体" w:hAnsi="方正仿宋简体" w:hint="eastAsia"/>
          <w:lang w:eastAsia="zh-CN"/>
        </w:rPr>
        <w:t>。</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lang w:eastAsia="zh-CN"/>
        </w:rPr>
      </w:pPr>
      <w:r>
        <w:rPr>
          <w:rFonts w:ascii="方正仿宋简体" w:eastAsia="方正仿宋简体" w:cs="方正仿宋简体" w:hAnsi="方正仿宋简体" w:hint="eastAsia"/>
        </w:rPr>
        <w:t>绩效指标：发布农村产权信息数量≥10条</w:t>
      </w:r>
      <w:r>
        <w:rPr>
          <w:rFonts w:ascii="方正仿宋简体" w:eastAsia="方正仿宋简体" w:cs="方正仿宋简体" w:hAnsi="方正仿宋简体" w:hint="eastAsia"/>
          <w:lang w:eastAsia="zh-CN"/>
        </w:rPr>
        <w:t>、工资及社保费缴纳完成率≥90%、完成率（%）≥90%、成本控制率≤90%、持续推动农村资产资本化≥70%、5名劳务派遣人员的工资收入≥90%、个人生活补助发放率≥90%、推动力≥80%、服务对象满意度≥80%。</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lang w:val="en-US" w:eastAsia="zh-CN"/>
        </w:rPr>
      </w:pPr>
      <w:r>
        <w:rPr>
          <w:rFonts w:ascii="方正仿宋简体" w:eastAsia="方正仿宋简体" w:cs="方正仿宋简体" w:hAnsi="方正仿宋简体" w:hint="eastAsia"/>
          <w:lang w:val="en-US" w:eastAsia="zh-CN"/>
        </w:rPr>
        <w:t>3、农合联工作经费</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lang w:eastAsia="zh-CN"/>
        </w:rPr>
      </w:pPr>
      <w:r>
        <w:rPr>
          <w:rFonts w:ascii="方正仿宋简体" w:eastAsia="方正仿宋简体" w:cs="方正仿宋简体" w:hAnsi="方正仿宋简体" w:hint="eastAsia"/>
        </w:rPr>
        <w:t>绩效目标：组织人员不断学习外地供销社综合改革先进经验，做好学习、交流培训等各项工作，为供销社综合改革与发展服务</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不断做好农合联各项工作，充分发挥其职能作用，加强新型供销社、合作社的规范提升，为“三农”服务</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发挥农合联职能作用，促进供销社综合改革发展</w:t>
      </w:r>
      <w:r>
        <w:rPr>
          <w:rFonts w:ascii="方正仿宋简体" w:eastAsia="方正仿宋简体" w:cs="方正仿宋简体" w:hAnsi="方正仿宋简体" w:hint="eastAsia"/>
          <w:lang w:eastAsia="zh-CN"/>
        </w:rPr>
        <w:t>。</w:t>
      </w:r>
    </w:p>
    <w:p>
      <w:pPr>
        <w:pStyle w:val="38"/>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lang w:eastAsia="zh-CN"/>
        </w:rPr>
      </w:pPr>
      <w:r>
        <w:rPr>
          <w:rFonts w:ascii="方正仿宋简体" w:eastAsia="方正仿宋简体" w:cs="方正仿宋简体" w:hAnsi="方正仿宋简体" w:hint="eastAsia"/>
        </w:rPr>
        <w:t>绩效指标：组织业务学习、交流培训差旅次数≥4次</w:t>
      </w:r>
      <w:r>
        <w:rPr>
          <w:rFonts w:ascii="方正仿宋简体" w:eastAsia="方正仿宋简体" w:cs="方正仿宋简体" w:hAnsi="方正仿宋简体" w:hint="eastAsia"/>
          <w:lang w:eastAsia="zh-CN"/>
        </w:rPr>
        <w:t>、保证规范新型供销社的质量≥80%、完成率≥80%、成本控制率≤90%、按照预算指标完成≤90%、社会影响力≥70%、推动力≥80%、充分发挥为“三农”服务职能作用≥80%服务对象满意度≥80%。</w:t>
      </w: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560"/>
        <w:jc w:val="left"/>
        <w:textAlignment w:val="auto"/>
        <w:outlineLvl w:val="9"/>
        <w:rPr>
          <w:rFonts w:ascii="方正楷体简体" w:eastAsia="方正楷体简体" w:cs="方正楷体简体" w:hAnsi="方正楷体简体" w:hint="eastAsia"/>
        </w:rPr>
      </w:pPr>
      <w:r>
        <w:rPr>
          <w:rFonts w:ascii="方正楷体简体" w:eastAsia="方正楷体简体" w:cs="方正楷体简体" w:hAnsi="方正楷体简体" w:hint="eastAsia"/>
          <w:color w:val="000000"/>
          <w:sz w:val="28"/>
        </w:rPr>
        <w:t>（三）工作保障措施</w:t>
      </w:r>
    </w:p>
    <w:p>
      <w:pPr>
        <w:pStyle w:val="39"/>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完善制度建设。在不断完善《内部控制手册》建设的同时，注重制定和完善预算绩效管理制度、资金管理办法、工作保障制度等，为全年预算绩效目标的实现奠定制度基础。</w:t>
      </w:r>
    </w:p>
    <w:p>
      <w:pPr>
        <w:pStyle w:val="39"/>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加强支出管理。通过优化支出结构、编细编实预算、加快履行政府采购手续、尽快启动项目、及时支付资金、按规定及时下达资金等多种措施，确保支出进度达标。</w:t>
      </w:r>
    </w:p>
    <w:p>
      <w:pPr>
        <w:pStyle w:val="39"/>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加强绩效运行监控。按要求开展绩效运行监控，发现问题及时采取措施，确保绩效目标如期保质实现。</w:t>
      </w:r>
    </w:p>
    <w:p>
      <w:pPr>
        <w:pStyle w:val="39"/>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做好绩效自评。按时间节点要求，开展好部门预算绩效自评和重点评价工作，对评价中发现的问题及时整改，调整优化支出结构，提高财政资金使用效益。</w:t>
      </w:r>
    </w:p>
    <w:p>
      <w:pPr>
        <w:pStyle w:val="39"/>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规范财务资产管理。完善财务管理制度，严格审批程序，加强固定资产登记、使用和报废处置管理，做到支出合理，物尽其用。</w:t>
      </w:r>
    </w:p>
    <w:p>
      <w:pPr>
        <w:pStyle w:val="39"/>
        <w:keepNext w:val="0"/>
        <w:keepLines w:val="0"/>
        <w:pageBreakBefore w:val="0"/>
        <w:widowControl/>
        <w:kinsoku/>
        <w:wordWrap/>
        <w:overflowPunct/>
        <w:topLinePunct w:val="0"/>
        <w:autoSpaceDE/>
        <w:autoSpaceDN/>
        <w:bidi w:val="0"/>
        <w:adjustRightInd/>
        <w:snapToGrid/>
        <w:spacing w:line="570" w:lineRule="exact"/>
        <w:ind w:firstLineChars="200" w:firstLine="56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9"/>
        <w:keepNext w:val="0"/>
        <w:keepLines w:val="0"/>
        <w:pageBreakBefore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color w:val="000000"/>
          <w:sz w:val="32"/>
        </w:rPr>
      </w:pPr>
      <w:r>
        <w:rPr>
          <w:rFonts w:ascii="方正仿宋简体" w:eastAsia="方正仿宋简体" w:cs="方正仿宋简体" w:hAnsi="方正仿宋简体" w:hint="eastAsia"/>
        </w:rPr>
        <w:t>7</w:t>
      </w:r>
      <w:r>
        <w:rPr>
          <w:rFonts w:ascii="方正仿宋简体" w:eastAsia="方正仿宋简体" w:cs="方正仿宋简体" w:hAnsi="方正仿宋简体" w:hint="eastAsia"/>
          <w:lang w:eastAsia="zh-CN"/>
        </w:rPr>
        <w:t>、</w:t>
      </w:r>
      <w:r>
        <w:rPr>
          <w:rFonts w:ascii="方正仿宋简体" w:eastAsia="方正仿宋简体" w:cs="方正仿宋简体" w:hAnsi="方正仿宋简体" w:hint="eastAsia"/>
        </w:rPr>
        <w:t>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kinsoku/>
        <w:wordWrap/>
        <w:overflowPunct/>
        <w:topLinePunct w:val="0"/>
        <w:autoSpaceDE/>
        <w:autoSpaceDN/>
        <w:bidi w:val="0"/>
        <w:adjustRightInd/>
        <w:snapToGrid/>
        <w:spacing w:before="0" w:after="0" w:line="570" w:lineRule="exact"/>
        <w:ind w:left="0" w:firstLineChars="200" w:firstLine="640"/>
        <w:jc w:val="left"/>
        <w:textAlignment w:val="auto"/>
        <w:outlineLvl w:val="9"/>
        <w:rPr>
          <w:rFonts w:ascii="方正仿宋简体" w:eastAsia="方正仿宋简体" w:cs="方正仿宋简体" w:hAnsi="方正仿宋简体" w:hint="eastAsia"/>
          <w:b/>
          <w:color w:val="000000"/>
          <w:sz w:val="32"/>
        </w:rPr>
      </w:pPr>
      <w:r>
        <w:rPr>
          <w:rFonts w:ascii="方正仿宋简体" w:eastAsia="方正仿宋简体" w:cs="方正仿宋简体" w:hAnsi="方正仿宋简体" w:hint="eastAsia"/>
          <w:b/>
          <w:color w:val="000000"/>
          <w:sz w:val="32"/>
          <w:lang w:eastAsia="zh-CN"/>
        </w:rPr>
        <w:t>第二部分</w:t>
      </w:r>
      <w:r>
        <w:rPr>
          <w:rFonts w:ascii="方正仿宋简体" w:eastAsia="方正仿宋简体" w:cs="方正仿宋简体" w:hAnsi="方正仿宋简体" w:hint="eastAsia"/>
          <w:b/>
          <w:color w:val="000000"/>
          <w:sz w:val="32"/>
          <w:lang w:val="en-US" w:eastAsia="zh-CN"/>
        </w:rPr>
        <w:t xml:space="preserve"> </w:t>
      </w:r>
      <w:r>
        <w:rPr>
          <w:rFonts w:ascii="方正仿宋简体" w:eastAsia="方正仿宋简体" w:cs="方正仿宋简体" w:hAnsi="方正仿宋简体" w:hint="eastAsia"/>
          <w:b/>
          <w:color w:val="000000"/>
          <w:sz w:val="32"/>
        </w:rPr>
        <w:t>专项资金绩效目标</w:t>
      </w:r>
    </w:p>
    <w:p>
      <w:pPr>
        <w:pStyle w:val="15"/>
        <w:rPr>
          <w:rFonts w:hint="eastAsia"/>
        </w:rPr>
      </w:pPr>
      <w:r>
        <w:rPr>
          <w:rFonts w:ascii="方正仿宋简体" w:eastAsia="方正仿宋简体" w:cs="方正仿宋简体" w:hAnsi="方正仿宋简体" w:hint="eastAsia"/>
          <w:b w:val="0"/>
          <w:bCs/>
          <w:color w:val="000000"/>
          <w:sz w:val="32"/>
          <w:lang w:val="en-US" w:eastAsia="zh-CN"/>
        </w:rPr>
        <w:t>2023年无专项资金预算，此内容为空。</w:t>
      </w:r>
    </w:p>
    <w:tbl>
      <w:tblPr>
        <w:tblpPr w:leftFromText="180" w:rightFromText="180" w:vertAnchor="text" w:horzAnchor="page" w:tblpX="1220" w:tblpY="677"/>
        <w:tblOverlap w:val="nev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510"/>
        <w:gridCol w:w="4233"/>
        <w:gridCol w:w="1404"/>
        <w:gridCol w:w="2222"/>
        <w:gridCol w:w="1395"/>
        <w:gridCol w:w="1400"/>
        <w:gridCol w:w="1461"/>
      </w:tblGrid>
      <w:tr>
        <w:trPr>
          <w:trHeight w:val="90"/>
        </w:trPr>
        <w:tc>
          <w:tcPr>
            <w:tcW w:w="14625" w:type="dxa"/>
            <w:gridSpan w:val="7"/>
            <w:tcBorders>
              <w:top w:val="single" w:sz="6" w:space="0" w:color="FFFFFF"/>
              <w:left w:val="single" w:sz="6" w:space="0" w:color="FFFFFF"/>
              <w:right w:val="single" w:sz="6" w:space="0" w:color="FFFFFF"/>
            </w:tcBorders>
            <w:vAlign w:val="center"/>
          </w:tcPr>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b/>
                <w:color w:val="000000"/>
                <w:sz w:val="32"/>
                <w:szCs w:val="32"/>
                <w:lang w:eastAsia="zh-CN"/>
              </w:rPr>
            </w:pPr>
            <w:r>
              <w:rPr>
                <w:rFonts w:ascii="方正仿宋简体" w:eastAsia="方正仿宋简体" w:cs="方正仿宋简体" w:hAnsi="方正仿宋简体" w:hint="eastAsia"/>
                <w:b/>
                <w:color w:val="000000"/>
                <w:sz w:val="32"/>
                <w:szCs w:val="32"/>
                <w:lang w:eastAsia="zh-CN"/>
              </w:rPr>
              <w:t>第三部分</w:t>
            </w:r>
            <w:r>
              <w:rPr>
                <w:rFonts w:ascii="方正仿宋简体" w:eastAsia="方正仿宋简体" w:cs="方正仿宋简体" w:hAnsi="方正仿宋简体" w:hint="eastAsia"/>
                <w:b/>
                <w:color w:val="000000"/>
                <w:sz w:val="32"/>
                <w:szCs w:val="32"/>
                <w:lang w:val="en-US" w:eastAsia="zh-CN"/>
              </w:rPr>
              <w:t xml:space="preserve"> </w:t>
            </w:r>
            <w:r>
              <w:rPr>
                <w:rFonts w:ascii="方正仿宋简体" w:eastAsia="方正仿宋简体" w:cs="方正仿宋简体" w:hAnsi="方正仿宋简体" w:hint="eastAsia"/>
                <w:b/>
                <w:color w:val="000000"/>
                <w:sz w:val="32"/>
                <w:szCs w:val="32"/>
                <w:lang w:eastAsia="zh-CN"/>
              </w:rPr>
              <w:t>预算项目绩效目标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color w:val="000000"/>
                <w:sz w:val="32"/>
                <w:szCs w:val="32"/>
              </w:rPr>
              <w:t>1、改制等退人员医疗补助经费绩效目标表</w:t>
            </w:r>
          </w:p>
          <w:p>
            <w:pPr>
              <w:pStyle w:val="27"/>
              <w:keepNext w:val="0"/>
              <w:keepLines w:val="0"/>
              <w:pageBreakBefore w:val="0"/>
              <w:widowControl/>
              <w:kinsoku/>
              <w:wordWrap/>
              <w:overflowPunct/>
              <w:topLinePunct w:val="0"/>
              <w:autoSpaceDE/>
              <w:autoSpaceDN/>
              <w:bidi w:val="0"/>
              <w:adjustRightInd/>
              <w:snapToGrid/>
              <w:spacing w:line="570" w:lineRule="exact"/>
              <w:ind w:leftChars="260" w:left="13224" w:hangingChars="6000" w:hanging="12600"/>
              <w:jc w:val="left"/>
              <w:textAlignment w:val="auto"/>
            </w:pPr>
            <w:r>
              <w:rPr>
                <w:rFonts w:ascii="方正仿宋简体" w:eastAsia="方正仿宋简体" w:cs="方正仿宋简体" w:hAnsi="方正仿宋简体" w:hint="eastAsia"/>
                <w:b/>
                <w:bCs/>
              </w:rPr>
              <w:t>975</w:t>
            </w:r>
            <w:r>
              <w:rPr>
                <w:rFonts w:ascii="方正仿宋简体" w:eastAsia="方正仿宋简体" w:cs="方正仿宋简体" w:hAnsi="方正仿宋简体" w:hint="eastAsia"/>
                <w:b/>
                <w:bCs/>
                <w:lang w:val="en-US" w:eastAsia="zh-CN"/>
              </w:rPr>
              <w:t>001</w:t>
            </w:r>
            <w:r>
              <w:rPr>
                <w:rFonts w:ascii="方正仿宋简体" w:eastAsia="方正仿宋简体" w:cs="方正仿宋简体" w:hAnsi="方正仿宋简体" w:hint="eastAsia"/>
                <w:b/>
                <w:bCs/>
              </w:rPr>
              <w:t>遵化市供销合作社</w:t>
            </w:r>
            <w:r>
              <w:rPr>
                <w:rFonts w:ascii="方正仿宋简体" w:eastAsia="方正仿宋简体" w:cs="方正仿宋简体" w:hAnsi="方正仿宋简体" w:hint="eastAsia"/>
                <w:b/>
                <w:bCs/>
                <w:lang w:eastAsia="zh-CN"/>
              </w:rPr>
              <w:t>本级</w:t>
            </w:r>
            <w:r>
              <w:rPr>
                <w:rFonts w:ascii="方正仿宋简体" w:eastAsia="方正仿宋简体" w:cs="方正仿宋简体" w:hAnsi="方正仿宋简体" w:hint="eastAsia"/>
                <w:b/>
                <w:bCs/>
                <w:lang w:val="en-US" w:eastAsia="zh-CN"/>
              </w:rPr>
              <w:t xml:space="preserve">                                                                                                </w:t>
            </w:r>
            <w:r>
              <w:rPr>
                <w:rFonts w:ascii="方正仿宋简体" w:eastAsia="方正仿宋简体" w:cs="方正仿宋简体" w:hAnsi="方正仿宋简体" w:hint="eastAsia"/>
                <w:b/>
                <w:bCs/>
              </w:rPr>
              <w:t>单位：万元</w:t>
            </w:r>
          </w:p>
        </w:tc>
      </w:tr>
      <w:tr>
        <w:trPr>
          <w:trHeight w:val="413"/>
        </w:trPr>
        <w:tc>
          <w:tcPr>
            <w:tcW w:w="251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项目编码</w:t>
            </w:r>
          </w:p>
        </w:tc>
        <w:tc>
          <w:tcPr>
            <w:tcW w:w="5637" w:type="dxa"/>
            <w:gridSpan w:val="2"/>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13028123P000185100042</w:t>
            </w:r>
          </w:p>
        </w:tc>
        <w:tc>
          <w:tcPr>
            <w:tcW w:w="2222"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项目名称</w:t>
            </w:r>
          </w:p>
        </w:tc>
        <w:tc>
          <w:tcPr>
            <w:tcW w:w="4256" w:type="dxa"/>
            <w:gridSpan w:val="3"/>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改制等退人员医疗补助经费</w:t>
            </w:r>
          </w:p>
        </w:tc>
      </w:tr>
      <w:tr>
        <w:trPr>
          <w:trHeight w:val="489"/>
        </w:trPr>
        <w:tc>
          <w:tcPr>
            <w:tcW w:w="2510" w:type="dxa"/>
            <w:vMerge w:val="restart"/>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预算规模及资金用途</w:t>
            </w:r>
          </w:p>
        </w:tc>
        <w:tc>
          <w:tcPr>
            <w:tcW w:w="4233"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w:t>
            </w:r>
          </w:p>
        </w:tc>
        <w:tc>
          <w:tcPr>
            <w:tcW w:w="140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4.5</w:t>
            </w:r>
          </w:p>
        </w:tc>
        <w:tc>
          <w:tcPr>
            <w:tcW w:w="2222"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其中：财政资金</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4.5</w:t>
            </w:r>
          </w:p>
        </w:tc>
        <w:tc>
          <w:tcPr>
            <w:tcW w:w="140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其他资金</w:t>
            </w:r>
          </w:p>
        </w:tc>
        <w:tc>
          <w:tcPr>
            <w:tcW w:w="146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 </w:t>
            </w:r>
          </w:p>
        </w:tc>
      </w:tr>
      <w:tr>
        <w:trPr>
          <w:trHeight w:val="777"/>
        </w:trPr>
        <w:tc>
          <w:tcPr>
            <w:tcW w:w="2510" w:type="dxa"/>
            <w:vMerge/>
          </w:tcPr>
          <w:p/>
        </w:tc>
        <w:tc>
          <w:tcPr>
            <w:tcW w:w="12115" w:type="dxa"/>
            <w:gridSpan w:val="6"/>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预算数4.5万元，其中：财政资金4.5万元，其他资金0万元。主要用途：根据遵化市医疗保险部门每月核实确认的改制等退人员医疗保险费金额，按月据实缴纳。</w:t>
            </w:r>
          </w:p>
        </w:tc>
      </w:tr>
      <w:tr>
        <w:trPr>
          <w:trHeight w:val="413"/>
        </w:trPr>
        <w:tc>
          <w:tcPr>
            <w:tcW w:w="2510" w:type="dxa"/>
            <w:vMerge w:val="restart"/>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资金支出计划（%）</w:t>
            </w:r>
          </w:p>
        </w:tc>
        <w:tc>
          <w:tcPr>
            <w:tcW w:w="5637" w:type="dxa"/>
            <w:gridSpan w:val="2"/>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3月底</w:t>
            </w:r>
          </w:p>
        </w:tc>
        <w:tc>
          <w:tcPr>
            <w:tcW w:w="2222"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6月底</w:t>
            </w:r>
          </w:p>
        </w:tc>
        <w:tc>
          <w:tcPr>
            <w:tcW w:w="139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10月底</w:t>
            </w:r>
          </w:p>
        </w:tc>
        <w:tc>
          <w:tcPr>
            <w:tcW w:w="2861" w:type="dxa"/>
            <w:gridSpan w:val="2"/>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12月底</w:t>
            </w:r>
          </w:p>
        </w:tc>
      </w:tr>
      <w:tr>
        <w:trPr>
          <w:trHeight w:val="443"/>
        </w:trPr>
        <w:tc>
          <w:tcPr>
            <w:tcW w:w="2510" w:type="dxa"/>
            <w:vMerge/>
          </w:tcPr>
          <w:p/>
        </w:tc>
        <w:tc>
          <w:tcPr>
            <w:tcW w:w="5637"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30%</w:t>
            </w:r>
          </w:p>
        </w:tc>
        <w:tc>
          <w:tcPr>
            <w:tcW w:w="2222"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60%</w:t>
            </w:r>
          </w:p>
        </w:tc>
        <w:tc>
          <w:tcPr>
            <w:tcW w:w="139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2861"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100%</w:t>
            </w:r>
          </w:p>
        </w:tc>
      </w:tr>
    </w:tbl>
    <w:tbl>
      <w:tblPr>
        <w:tblpPr w:leftFromText="180" w:rightFromText="180" w:vertAnchor="text" w:horzAnchor="page" w:tblpX="1213" w:tblpY="211"/>
        <w:tblOverlap w:val="nev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76"/>
        <w:gridCol w:w="13269"/>
      </w:tblGrid>
      <w:tr>
        <w:trPr>
          <w:trHeight w:val="397"/>
        </w:trPr>
        <w:tc>
          <w:tcPr>
            <w:tcW w:w="1376" w:type="dxa"/>
            <w:tcBorders>
              <w:bottom w:val="single" w:sz="6" w:space="0" w:color="FFFFFF"/>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绩效目标</w:t>
            </w:r>
          </w:p>
        </w:tc>
        <w:tc>
          <w:tcPr>
            <w:tcW w:w="13269" w:type="dxa"/>
            <w:tcBorders>
              <w:bottom w:val="single" w:sz="6" w:space="0" w:color="FFFFFF"/>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1.按照遵化市医疗保险部门每月核实确认的改制等退人员医疗保险费金额，为改制等退人员缴纳医保费，确保人员全覆盖</w:t>
            </w:r>
          </w:p>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2.按照遵化市医疗保险部门每月核实确认的改制等退人员医疗保险费金额，为改制等退人员缴纳医保费，确保缴费及时</w:t>
            </w:r>
          </w:p>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3.按照遵化市医疗保险部门每月核实确认的改制等退人员医疗保险费金额，为改制等退人员缴纳医保费，确保缴费足额</w:t>
            </w:r>
          </w:p>
        </w:tc>
      </w:tr>
    </w:tbl>
    <w:tbl>
      <w:tblPr>
        <w:tblpPr w:leftFromText="180" w:rightFromText="180" w:vertAnchor="text" w:horzAnchor="page" w:tblpX="1206" w:tblpY="63"/>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1710"/>
        <w:gridCol w:w="1950"/>
        <w:gridCol w:w="3930"/>
        <w:gridCol w:w="1395"/>
        <w:gridCol w:w="4334"/>
      </w:tblGrid>
      <w:tr>
        <w:trPr>
          <w:trHeight w:val="397"/>
          <w:tblHeader/>
        </w:trPr>
        <w:tc>
          <w:tcPr>
            <w:tcW w:w="1326"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一指标</w:t>
            </w:r>
          </w:p>
        </w:tc>
        <w:tc>
          <w:tcPr>
            <w:tcW w:w="171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二级指标</w:t>
            </w:r>
          </w:p>
        </w:tc>
        <w:tc>
          <w:tcPr>
            <w:tcW w:w="195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三级指标</w:t>
            </w:r>
          </w:p>
        </w:tc>
        <w:tc>
          <w:tcPr>
            <w:tcW w:w="393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绩效指标描述</w:t>
            </w:r>
          </w:p>
        </w:tc>
        <w:tc>
          <w:tcPr>
            <w:tcW w:w="1395"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w:t>
            </w:r>
          </w:p>
        </w:tc>
        <w:tc>
          <w:tcPr>
            <w:tcW w:w="4334"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指标值确定依据</w:t>
            </w:r>
          </w:p>
        </w:tc>
      </w:tr>
      <w:tr>
        <w:trPr>
          <w:trHeight w:val="397"/>
        </w:trPr>
        <w:tc>
          <w:tcPr>
            <w:tcW w:w="1326"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产出指标</w:t>
            </w: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数量指标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为改制等退人员缴纳医保费的人数</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年内按时为改制等退人员缴纳医疗保险的人数</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≤215人</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Merge/>
            <w:vAlign w:val="center"/>
          </w:tcP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质量指标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为改制等退人员缴纳医保费覆盖率</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年内按时为改制等退人员缴纳医疗保险的人员覆盖率</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Merge/>
            <w:vAlign w:val="center"/>
          </w:tcP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时效指标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完成率</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按时给改制等退人员缴纳医疗保险完成率</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Merge/>
            <w:vAlign w:val="center"/>
          </w:tcP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成本指标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项目成本</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确保项目成本支出小于等于预算金额</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≤4.5万元</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效益指标</w:t>
            </w: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经济效益指标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间接经济效益</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通过给改制等退人员缴纳医疗保险费，增加国家社保基金收入</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Merge/>
            <w:vAlign w:val="center"/>
          </w:tcP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生态效益指标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推动力</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推动供销社缴纳改制等退人员医疗保险费工作的有序开展</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Merge/>
            <w:vAlign w:val="center"/>
          </w:tcP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社会效益指标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社会稳定水平</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通过给改制等退人员缴纳医疗保险费，维护职工合法权益，促进社会稳定</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Merge/>
            <w:vAlign w:val="center"/>
          </w:tcP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可持续影响指标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持续影响力</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确保改制等退人员缴纳医疗保险费的完成率，持续提高供销社的影响能力</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r>
        <w:trPr>
          <w:trHeight w:val="397"/>
        </w:trPr>
        <w:tc>
          <w:tcPr>
            <w:tcW w:w="1326" w:type="dxa"/>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满意度指标</w:t>
            </w:r>
          </w:p>
        </w:tc>
        <w:tc>
          <w:tcPr>
            <w:tcW w:w="17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服务对象满意度指标</w:t>
            </w:r>
          </w:p>
        </w:tc>
        <w:tc>
          <w:tcPr>
            <w:tcW w:w="19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w:t>
            </w:r>
          </w:p>
        </w:tc>
        <w:tc>
          <w:tcPr>
            <w:tcW w:w="39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通过问卷调查等形式，满意和较满意的服务对象占全部调查对象的比例</w:t>
            </w:r>
          </w:p>
        </w:tc>
        <w:tc>
          <w:tcPr>
            <w:tcW w:w="1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433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根据有关市政府批示及财政局答复精神，按照医疗保险部门核定的数额据实缴纳</w:t>
            </w:r>
          </w:p>
        </w:tc>
      </w:tr>
    </w:tbl>
    <w:p>
      <w:pPr>
        <w:keepNext w:val="0"/>
        <w:keepLines w:val="0"/>
        <w:pageBreakBefore w:val="0"/>
        <w:widowControl/>
        <w:kinsoku/>
        <w:wordWrap/>
        <w:overflowPunct/>
        <w:topLinePunct w:val="0"/>
        <w:autoSpaceDE/>
        <w:autoSpaceDN/>
        <w:bidi w:val="0"/>
        <w:adjustRightInd/>
        <w:snapToGrid/>
        <w:spacing w:before="0" w:after="0" w:line="570" w:lineRule="exact"/>
        <w:ind w:left="0" w:firstLineChars="200" w:firstLine="640"/>
        <w:jc w:val="left"/>
        <w:textAlignment w:val="auto"/>
        <w:outlineLvl w:val="9"/>
        <w:rPr>
          <w:rFonts w:ascii="方正仿宋简体" w:eastAsia="方正仿宋简体" w:cs="方正仿宋简体" w:hAnsi="方正仿宋简体" w:hint="eastAsia"/>
          <w:b/>
          <w:color w:val="000000"/>
          <w:sz w:val="32"/>
          <w:szCs w:val="32"/>
        </w:rPr>
      </w:pPr>
      <w:r>
        <w:rPr>
          <w:rFonts w:ascii="方正仿宋简体" w:eastAsia="方正仿宋简体" w:cs="方正仿宋简体" w:hAnsi="方正仿宋简体" w:hint="eastAsia"/>
          <w:b/>
          <w:color w:val="000000"/>
          <w:sz w:val="32"/>
          <w:szCs w:val="32"/>
          <w:lang w:val="en-US" w:eastAsia="zh-CN"/>
        </w:rPr>
        <w:t>2、</w:t>
      </w:r>
      <w:r>
        <w:rPr>
          <w:rFonts w:ascii="方正仿宋简体" w:eastAsia="方正仿宋简体" w:cs="方正仿宋简体" w:hAnsi="方正仿宋简体" w:hint="eastAsia"/>
          <w:b/>
          <w:color w:val="000000"/>
          <w:sz w:val="32"/>
          <w:szCs w:val="32"/>
        </w:rPr>
        <w:t>农村产权流转交易中心工作经费绩效目标表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77"/>
        <w:gridCol w:w="2759"/>
        <w:gridCol w:w="2097"/>
        <w:gridCol w:w="2096"/>
        <w:gridCol w:w="2096"/>
        <w:gridCol w:w="2104"/>
        <w:gridCol w:w="2211"/>
      </w:tblGrid>
      <w:tr>
        <w:trPr>
          <w:trHeight w:val="472"/>
        </w:trPr>
        <w:tc>
          <w:tcPr>
            <w:tcW w:w="12529" w:type="dxa"/>
            <w:gridSpan w:val="6"/>
            <w:tcBorders>
              <w:top w:val="single" w:sz="6" w:space="0" w:color="FFFFFF"/>
              <w:left w:val="single" w:sz="6" w:space="0" w:color="FFFFFF"/>
              <w:right w:val="single" w:sz="6" w:space="0" w:color="FFFFFF"/>
            </w:tcBorders>
            <w:vAlign w:val="center"/>
          </w:tcPr>
          <w:p>
            <w:pPr>
              <w:pStyle w:val="32"/>
              <w:keepNext w:val="0"/>
              <w:keepLines w:val="0"/>
              <w:pageBreakBefore w:val="0"/>
              <w:widowControl/>
              <w:kinsoku/>
              <w:wordWrap/>
              <w:overflowPunct/>
              <w:topLinePunct w:val="0"/>
              <w:autoSpaceDE/>
              <w:autoSpaceDN/>
              <w:bidi w:val="0"/>
              <w:adjustRightInd/>
              <w:snapToGrid/>
              <w:spacing w:line="400" w:lineRule="exact"/>
              <w:ind w:firstLineChars="300" w:firstLine="630"/>
              <w:textAlignment w:val="auto"/>
              <w:rPr>
                <w:rFonts w:ascii="方正仿宋简体" w:eastAsia="方正仿宋简体" w:cs="方正仿宋简体" w:hAnsi="方正仿宋简体" w:hint="eastAsia"/>
                <w:sz w:val="21"/>
                <w:szCs w:val="21"/>
                <w:lang w:eastAsia="zh-CN"/>
              </w:rPr>
            </w:pPr>
            <w:r>
              <w:rPr>
                <w:rFonts w:ascii="方正仿宋简体" w:eastAsia="方正仿宋简体" w:cs="方正仿宋简体" w:hAnsi="方正仿宋简体" w:hint="eastAsia"/>
                <w:sz w:val="21"/>
                <w:szCs w:val="21"/>
              </w:rPr>
              <w:t>975</w:t>
            </w:r>
            <w:r>
              <w:rPr>
                <w:rFonts w:ascii="方正仿宋简体" w:eastAsia="方正仿宋简体" w:cs="方正仿宋简体" w:hAnsi="方正仿宋简体" w:hint="eastAsia"/>
                <w:sz w:val="21"/>
                <w:szCs w:val="21"/>
                <w:lang w:val="en-US" w:eastAsia="zh-CN"/>
              </w:rPr>
              <w:t>001</w:t>
            </w:r>
            <w:r>
              <w:rPr>
                <w:rFonts w:ascii="方正仿宋简体" w:eastAsia="方正仿宋简体" w:cs="方正仿宋简体" w:hAnsi="方正仿宋简体" w:hint="eastAsia"/>
                <w:sz w:val="21"/>
                <w:szCs w:val="21"/>
              </w:rPr>
              <w:t>遵化市供销合作社</w:t>
            </w:r>
            <w:r>
              <w:rPr>
                <w:rFonts w:ascii="方正仿宋简体" w:eastAsia="方正仿宋简体" w:cs="方正仿宋简体" w:hAnsi="方正仿宋简体" w:hint="eastAsia"/>
                <w:sz w:val="21"/>
                <w:szCs w:val="21"/>
                <w:lang w:eastAsia="zh-CN"/>
              </w:rPr>
              <w:t>本级</w:t>
            </w:r>
          </w:p>
        </w:tc>
        <w:tc>
          <w:tcPr>
            <w:tcW w:w="2211" w:type="dxa"/>
            <w:tcBorders>
              <w:top w:val="single" w:sz="6" w:space="0" w:color="FFFFFF"/>
              <w:left w:val="single" w:sz="6" w:space="0" w:color="FFFFFF"/>
              <w:right w:val="single" w:sz="6" w:space="0" w:color="FFFFFF"/>
            </w:tcBorders>
            <w:vAlign w:val="center"/>
          </w:tcPr>
          <w:p>
            <w:pPr>
              <w:pStyle w:val="27"/>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单位：万元</w:t>
            </w:r>
          </w:p>
        </w:tc>
      </w:tr>
      <w:tr>
        <w:trPr>
          <w:trHeight w:val="442"/>
        </w:trPr>
        <w:tc>
          <w:tcPr>
            <w:tcW w:w="1377"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项目编码</w:t>
            </w:r>
          </w:p>
        </w:tc>
        <w:tc>
          <w:tcPr>
            <w:tcW w:w="4856" w:type="dxa"/>
            <w:gridSpan w:val="2"/>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13028123P00018710004D</w:t>
            </w:r>
          </w:p>
        </w:tc>
        <w:tc>
          <w:tcPr>
            <w:tcW w:w="209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项目名称</w:t>
            </w:r>
          </w:p>
        </w:tc>
        <w:tc>
          <w:tcPr>
            <w:tcW w:w="6411" w:type="dxa"/>
            <w:gridSpan w:val="3"/>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农村产权流转交易中心工作经费</w:t>
            </w:r>
          </w:p>
        </w:tc>
      </w:tr>
      <w:tr>
        <w:trPr>
          <w:trHeight w:val="584"/>
        </w:trPr>
        <w:tc>
          <w:tcPr>
            <w:tcW w:w="1377" w:type="dxa"/>
            <w:vMerge w:val="restart"/>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预算规模及资金用途</w:t>
            </w:r>
          </w:p>
        </w:tc>
        <w:tc>
          <w:tcPr>
            <w:tcW w:w="275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w:t>
            </w:r>
          </w:p>
        </w:tc>
        <w:tc>
          <w:tcPr>
            <w:tcW w:w="209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23</w:t>
            </w:r>
          </w:p>
        </w:tc>
        <w:tc>
          <w:tcPr>
            <w:tcW w:w="209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其中：财政资金</w:t>
            </w:r>
          </w:p>
        </w:tc>
        <w:tc>
          <w:tcPr>
            <w:tcW w:w="2096"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23</w:t>
            </w:r>
          </w:p>
        </w:tc>
        <w:tc>
          <w:tcPr>
            <w:tcW w:w="210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其他资金</w:t>
            </w:r>
          </w:p>
        </w:tc>
        <w:tc>
          <w:tcPr>
            <w:tcW w:w="221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 </w:t>
            </w:r>
          </w:p>
        </w:tc>
      </w:tr>
      <w:tr>
        <w:trPr>
          <w:trHeight w:val="1359"/>
        </w:trPr>
        <w:tc>
          <w:tcPr>
            <w:tcW w:w="1377" w:type="dxa"/>
            <w:vMerge/>
          </w:tcPr>
          <w:p/>
        </w:tc>
        <w:tc>
          <w:tcPr>
            <w:tcW w:w="13363" w:type="dxa"/>
            <w:gridSpan w:val="6"/>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23万元,其中:财政资金23万元,其他资金0万元。主要用于（1）生活补助21.1万元，为5名劳务派遣人员按月发放工资13.2万元和缴纳社保费预计7.9万元；（2）办公费0.9万元，为市农村产权流转交易中心日常办公费0.5万元、向遵化市利民劳务派遣公司缴纳劳务派遣管理费0.4万元；（3）维修（护）费1万元，为上级部门对各县级市农村产权流转交易中心收取的网络平台运营维护费。</w:t>
            </w:r>
          </w:p>
        </w:tc>
      </w:tr>
      <w:tr>
        <w:trPr>
          <w:trHeight w:val="442"/>
        </w:trPr>
        <w:tc>
          <w:tcPr>
            <w:tcW w:w="1377" w:type="dxa"/>
            <w:vMerge w:val="restart"/>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资金支出计划（%）</w:t>
            </w:r>
          </w:p>
        </w:tc>
        <w:tc>
          <w:tcPr>
            <w:tcW w:w="4856" w:type="dxa"/>
            <w:gridSpan w:val="2"/>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3月底</w:t>
            </w:r>
          </w:p>
        </w:tc>
        <w:tc>
          <w:tcPr>
            <w:tcW w:w="209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6月底</w:t>
            </w:r>
          </w:p>
        </w:tc>
        <w:tc>
          <w:tcPr>
            <w:tcW w:w="209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10月底</w:t>
            </w:r>
          </w:p>
        </w:tc>
        <w:tc>
          <w:tcPr>
            <w:tcW w:w="4315" w:type="dxa"/>
            <w:gridSpan w:val="2"/>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12月底</w:t>
            </w:r>
          </w:p>
        </w:tc>
      </w:tr>
      <w:tr>
        <w:trPr>
          <w:trHeight w:val="488"/>
        </w:trPr>
        <w:tc>
          <w:tcPr>
            <w:tcW w:w="1377" w:type="dxa"/>
            <w:vMerge/>
          </w:tcPr>
          <w:p/>
        </w:tc>
        <w:tc>
          <w:tcPr>
            <w:tcW w:w="4856"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30%</w:t>
            </w:r>
          </w:p>
        </w:tc>
        <w:tc>
          <w:tcPr>
            <w:tcW w:w="2096"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60%</w:t>
            </w:r>
          </w:p>
        </w:tc>
        <w:tc>
          <w:tcPr>
            <w:tcW w:w="2096"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315"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100%</w:t>
            </w:r>
          </w:p>
        </w:tc>
      </w:tr>
    </w:tbl>
    <w:tbl>
      <w:tblPr>
        <w:tblpPr w:leftFromText="180" w:rightFromText="180" w:vertAnchor="text" w:horzAnchor="page" w:tblpX="1158" w:tblpY="10"/>
        <w:tblOverlap w:val="nev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98"/>
        <w:gridCol w:w="13357"/>
      </w:tblGrid>
      <w:tr>
        <w:trPr>
          <w:trHeight w:val="397"/>
        </w:trPr>
        <w:tc>
          <w:tcPr>
            <w:tcW w:w="1398" w:type="dxa"/>
            <w:tcBorders>
              <w:bottom w:val="single" w:sz="6" w:space="0" w:color="FFFFFF"/>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绩效目标</w:t>
            </w:r>
          </w:p>
        </w:tc>
        <w:tc>
          <w:tcPr>
            <w:tcW w:w="13357" w:type="dxa"/>
            <w:tcBorders>
              <w:bottom w:val="single" w:sz="6" w:space="0" w:color="FFFFFF"/>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1.按时为5名劳务派遣人员发放工资、缴纳保险费，确保发放及时，维护职工合法权益和社会稳定</w:t>
            </w:r>
          </w:p>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2.足额为5名劳务派遣人员发放工资、缴纳保险费，确保发放及时，维护职工合法权益和社会稳定</w:t>
            </w:r>
          </w:p>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3.保障市农村产权流转交易中心正常高效运转，持续充分发挥为“三农”服务的职能作用</w:t>
            </w:r>
          </w:p>
        </w:tc>
      </w:tr>
    </w:tbl>
    <w:tbl>
      <w:tblPr>
        <w:tblpPr w:leftFromText="180" w:rightFromText="180" w:vertAnchor="text" w:horzAnchor="page" w:tblpX="1138" w:tblpY="180"/>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38"/>
        <w:gridCol w:w="1050"/>
        <w:gridCol w:w="1623"/>
        <w:gridCol w:w="3123"/>
        <w:gridCol w:w="982"/>
        <w:gridCol w:w="6880"/>
      </w:tblGrid>
      <w:tr>
        <w:trPr>
          <w:trHeight w:val="397"/>
          <w:tblHeader/>
        </w:trPr>
        <w:tc>
          <w:tcPr>
            <w:tcW w:w="1138"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一级指标</w:t>
            </w:r>
          </w:p>
        </w:tc>
        <w:tc>
          <w:tcPr>
            <w:tcW w:w="105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二级指标</w:t>
            </w:r>
          </w:p>
        </w:tc>
        <w:tc>
          <w:tcPr>
            <w:tcW w:w="1623"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三级指标</w:t>
            </w:r>
          </w:p>
        </w:tc>
        <w:tc>
          <w:tcPr>
            <w:tcW w:w="3123"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绩效指标描述</w:t>
            </w:r>
          </w:p>
        </w:tc>
        <w:tc>
          <w:tcPr>
            <w:tcW w:w="982"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w:t>
            </w:r>
          </w:p>
        </w:tc>
        <w:tc>
          <w:tcPr>
            <w:tcW w:w="688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指标值确定依据</w:t>
            </w:r>
          </w:p>
        </w:tc>
      </w:tr>
      <w:tr>
        <w:trPr>
          <w:trHeight w:val="397"/>
        </w:trPr>
        <w:tc>
          <w:tcPr>
            <w:tcW w:w="1138"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产出指标</w:t>
            </w: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数量指标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发布农村产权信息数量（条）</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年内发布农村产权信息的数量（条）</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≥10条</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Merge/>
            <w:vAlign w:val="center"/>
          </w:tcP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质量指标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工资及社保费缴纳完成率</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为5名劳务派遣人员发放工资、缴纳社保费金额占全年预算数的比例，保证他们基本生活质量</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Merge/>
            <w:vAlign w:val="center"/>
          </w:tcP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时效指标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完成率（%）</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按时给农村产权流转交易中心5名劳务派遣人员发放工资、缴纳完成率</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Merge/>
            <w:vAlign w:val="center"/>
          </w:tcP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成本指标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成本控制率</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完成项目的成本控制在预算水平的比例</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效益指标</w:t>
            </w: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可持续影响指标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持续推动农村资产资本化</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持续推动农村资产资本化服务乡村振兴，促进为“三农”服务，持续发挥职能作用</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≥70%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Merge/>
            <w:vAlign w:val="center"/>
          </w:tcP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经济效益指标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5名劳务派遣人员的工资收入</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按时为5名劳务派遣人员发放工资，保障他们的工资收入</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Merge/>
            <w:vAlign w:val="center"/>
          </w:tcP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社会效益指标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个人生活补助发放率</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给农村产权流转交易中心5名劳务派遣人员发放工资、保险等生活补助的完成比率</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Merge/>
            <w:vAlign w:val="center"/>
          </w:tcP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生态效益指标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推动力</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推动农村产权交易中心工作有序开展</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397"/>
        </w:trPr>
        <w:tc>
          <w:tcPr>
            <w:tcW w:w="1138" w:type="dxa"/>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满意度指标</w:t>
            </w:r>
          </w:p>
        </w:tc>
        <w:tc>
          <w:tcPr>
            <w:tcW w:w="105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服务对象满意度指标</w:t>
            </w:r>
          </w:p>
        </w:tc>
        <w:tc>
          <w:tcPr>
            <w:tcW w:w="16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w:t>
            </w:r>
          </w:p>
        </w:tc>
        <w:tc>
          <w:tcPr>
            <w:tcW w:w="312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通过问卷调查等形式，满意和较满意的服务对象占全部调查对象的比例</w:t>
            </w:r>
          </w:p>
        </w:tc>
        <w:tc>
          <w:tcPr>
            <w:tcW w:w="98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688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《遵化市人民政府办公室关于印发&lt;遵化市农村产权交易市场建设实施意见&gt;的通知》（遵政办【2017】65号）、《遵化市供销合作社关于申请将市农村产权流转交易中心经费纳入财政预算的请示》及市政府批示</w:t>
            </w:r>
          </w:p>
        </w:tc>
      </w:tr>
    </w:tbl>
    <w:p>
      <w:pPr>
        <w:keepNext w:val="0"/>
        <w:keepLines w:val="0"/>
        <w:pageBreakBefore w:val="0"/>
        <w:widowControl/>
        <w:kinsoku/>
        <w:wordWrap/>
        <w:overflowPunct/>
        <w:topLinePunct w:val="0"/>
        <w:autoSpaceDE/>
        <w:autoSpaceDN/>
        <w:bidi w:val="0"/>
        <w:adjustRightInd/>
        <w:snapToGrid/>
        <w:spacing w:before="0" w:after="0" w:line="400" w:lineRule="exact"/>
        <w:ind w:left="560"/>
        <w:jc w:val="left"/>
        <w:textAlignment w:val="auto"/>
        <w:outlineLvl w:val="9"/>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3、</w:t>
      </w:r>
      <w:r>
        <w:rPr>
          <w:rFonts w:ascii="方正仿宋简体" w:eastAsia="方正仿宋简体" w:cs="方正仿宋简体" w:hAnsi="方正仿宋简体" w:hint="eastAsia"/>
          <w:b w:val="0"/>
          <w:bCs/>
          <w:color w:val="000000"/>
          <w:sz w:val="32"/>
          <w:szCs w:val="32"/>
        </w:rPr>
        <w:t>农合联工作经费绩效目标表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98"/>
        <w:gridCol w:w="2085"/>
        <w:gridCol w:w="1467"/>
        <w:gridCol w:w="2701"/>
        <w:gridCol w:w="2085"/>
        <w:gridCol w:w="2091"/>
        <w:gridCol w:w="2395"/>
      </w:tblGrid>
      <w:tr>
        <w:trPr>
          <w:trHeight w:val="471"/>
        </w:trPr>
        <w:tc>
          <w:tcPr>
            <w:tcW w:w="12327" w:type="dxa"/>
            <w:gridSpan w:val="6"/>
            <w:tcBorders>
              <w:top w:val="single" w:sz="6" w:space="0" w:color="FFFFFF"/>
              <w:left w:val="single" w:sz="6" w:space="0" w:color="FFFFFF"/>
              <w:right w:val="single" w:sz="6" w:space="0" w:color="FFFFFF"/>
            </w:tcBorders>
            <w:vAlign w:val="center"/>
          </w:tcPr>
          <w:p>
            <w:pPr>
              <w:pStyle w:val="32"/>
              <w:keepNext w:val="0"/>
              <w:keepLines w:val="0"/>
              <w:pageBreakBefore w:val="0"/>
              <w:widowControl/>
              <w:kinsoku/>
              <w:wordWrap/>
              <w:overflowPunct/>
              <w:topLinePunct w:val="0"/>
              <w:autoSpaceDE/>
              <w:autoSpaceDN/>
              <w:bidi w:val="0"/>
              <w:adjustRightInd/>
              <w:snapToGrid/>
              <w:spacing w:line="400" w:lineRule="exact"/>
              <w:ind w:firstLineChars="200" w:firstLine="420"/>
              <w:textAlignment w:val="auto"/>
              <w:rPr>
                <w:rFonts w:ascii="方正仿宋简体" w:eastAsia="方正仿宋简体" w:cs="方正仿宋简体" w:hAnsi="方正仿宋简体" w:hint="eastAsia"/>
                <w:sz w:val="21"/>
                <w:szCs w:val="21"/>
                <w:lang w:eastAsia="zh-CN"/>
              </w:rPr>
            </w:pPr>
            <w:r>
              <w:rPr>
                <w:rFonts w:ascii="方正仿宋简体" w:eastAsia="方正仿宋简体" w:cs="方正仿宋简体" w:hAnsi="方正仿宋简体" w:hint="eastAsia"/>
                <w:sz w:val="21"/>
                <w:szCs w:val="21"/>
              </w:rPr>
              <w:t>975</w:t>
            </w:r>
            <w:r>
              <w:rPr>
                <w:rFonts w:ascii="方正仿宋简体" w:eastAsia="方正仿宋简体" w:cs="方正仿宋简体" w:hAnsi="方正仿宋简体" w:hint="eastAsia"/>
                <w:sz w:val="21"/>
                <w:szCs w:val="21"/>
                <w:lang w:val="en-US" w:eastAsia="zh-CN"/>
              </w:rPr>
              <w:t>001</w:t>
            </w:r>
            <w:r>
              <w:rPr>
                <w:rFonts w:ascii="方正仿宋简体" w:eastAsia="方正仿宋简体" w:cs="方正仿宋简体" w:hAnsi="方正仿宋简体" w:hint="eastAsia"/>
                <w:sz w:val="21"/>
                <w:szCs w:val="21"/>
              </w:rPr>
              <w:t>遵化市供销合作社</w:t>
            </w:r>
            <w:r>
              <w:rPr>
                <w:rFonts w:ascii="方正仿宋简体" w:eastAsia="方正仿宋简体" w:cs="方正仿宋简体" w:hAnsi="方正仿宋简体" w:hint="eastAsia"/>
                <w:sz w:val="21"/>
                <w:szCs w:val="21"/>
                <w:lang w:eastAsia="zh-CN"/>
              </w:rPr>
              <w:t>本级</w:t>
            </w:r>
          </w:p>
        </w:tc>
        <w:tc>
          <w:tcPr>
            <w:tcW w:w="2395" w:type="dxa"/>
            <w:tcBorders>
              <w:top w:val="single" w:sz="6" w:space="0" w:color="FFFFFF"/>
              <w:left w:val="single" w:sz="6" w:space="0" w:color="FFFFFF"/>
              <w:right w:val="single" w:sz="6" w:space="0" w:color="FFFFFF"/>
            </w:tcBorders>
            <w:vAlign w:val="center"/>
          </w:tcPr>
          <w:p>
            <w:pPr>
              <w:pStyle w:val="27"/>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单位：万元</w:t>
            </w:r>
          </w:p>
        </w:tc>
      </w:tr>
      <w:tr>
        <w:trPr>
          <w:trHeight w:val="544"/>
        </w:trPr>
        <w:tc>
          <w:tcPr>
            <w:tcW w:w="1898"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项目编码</w:t>
            </w:r>
          </w:p>
        </w:tc>
        <w:tc>
          <w:tcPr>
            <w:tcW w:w="3552" w:type="dxa"/>
            <w:gridSpan w:val="2"/>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13028123P00018910004Q</w:t>
            </w:r>
          </w:p>
        </w:tc>
        <w:tc>
          <w:tcPr>
            <w:tcW w:w="2701"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项目名称</w:t>
            </w:r>
          </w:p>
        </w:tc>
        <w:tc>
          <w:tcPr>
            <w:tcW w:w="6571" w:type="dxa"/>
            <w:gridSpan w:val="3"/>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农合联工作经费</w:t>
            </w:r>
          </w:p>
        </w:tc>
      </w:tr>
      <w:tr>
        <w:trPr>
          <w:trHeight w:val="545"/>
        </w:trPr>
        <w:tc>
          <w:tcPr>
            <w:tcW w:w="1898" w:type="dxa"/>
            <w:vMerge w:val="restart"/>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预算规模及资金用途</w:t>
            </w:r>
          </w:p>
        </w:tc>
        <w:tc>
          <w:tcPr>
            <w:tcW w:w="208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w:t>
            </w:r>
          </w:p>
        </w:tc>
        <w:tc>
          <w:tcPr>
            <w:tcW w:w="146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w:t>
            </w:r>
          </w:p>
        </w:tc>
        <w:tc>
          <w:tcPr>
            <w:tcW w:w="2701"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其中：财政资金</w:t>
            </w:r>
          </w:p>
        </w:tc>
        <w:tc>
          <w:tcPr>
            <w:tcW w:w="20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w:t>
            </w:r>
          </w:p>
        </w:tc>
        <w:tc>
          <w:tcPr>
            <w:tcW w:w="2091"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其他资金</w:t>
            </w:r>
          </w:p>
        </w:tc>
        <w:tc>
          <w:tcPr>
            <w:tcW w:w="23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 </w:t>
            </w:r>
          </w:p>
        </w:tc>
      </w:tr>
      <w:tr>
        <w:trPr>
          <w:trHeight w:val="1422"/>
        </w:trPr>
        <w:tc>
          <w:tcPr>
            <w:tcW w:w="1898" w:type="dxa"/>
            <w:vMerge/>
          </w:tcPr>
          <w:p/>
        </w:tc>
        <w:tc>
          <w:tcPr>
            <w:tcW w:w="12824" w:type="dxa"/>
            <w:gridSpan w:val="6"/>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6万元，其中：财政资金6万元，其他资金0万元。主要用于（1）组织专业社和新型供销社种养殖大户、涉农营销人员等搞好观摩交流、调研、参观业务学习及内部交流等差旅费计划4.5万元，更好助力供销社综合改革与发展；（2）对会员单位及专业社、新型供销社等发挥农合联职能作用进行管理、宣传、考核等进行通讯联络沟通计划邮电费0.3万元；（3）为对专业社及新型供销社等进行规范提升、组建农民合作经济组织联合社及自身运转等工作计划办公费开支1.2万元。</w:t>
            </w:r>
          </w:p>
        </w:tc>
      </w:tr>
      <w:tr>
        <w:trPr>
          <w:trHeight w:val="442"/>
        </w:trPr>
        <w:tc>
          <w:tcPr>
            <w:tcW w:w="1898" w:type="dxa"/>
            <w:vMerge w:val="restart"/>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资金支出计划（%）</w:t>
            </w:r>
          </w:p>
        </w:tc>
        <w:tc>
          <w:tcPr>
            <w:tcW w:w="3552" w:type="dxa"/>
            <w:gridSpan w:val="2"/>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3月底</w:t>
            </w:r>
          </w:p>
        </w:tc>
        <w:tc>
          <w:tcPr>
            <w:tcW w:w="2701"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6月底</w:t>
            </w:r>
          </w:p>
        </w:tc>
        <w:tc>
          <w:tcPr>
            <w:tcW w:w="208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10月底</w:t>
            </w:r>
          </w:p>
        </w:tc>
        <w:tc>
          <w:tcPr>
            <w:tcW w:w="4486" w:type="dxa"/>
            <w:gridSpan w:val="2"/>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12月底</w:t>
            </w:r>
          </w:p>
        </w:tc>
      </w:tr>
      <w:tr>
        <w:trPr>
          <w:trHeight w:val="395"/>
        </w:trPr>
        <w:tc>
          <w:tcPr>
            <w:tcW w:w="1898" w:type="dxa"/>
            <w:vMerge/>
          </w:tcPr>
          <w:p/>
        </w:tc>
        <w:tc>
          <w:tcPr>
            <w:tcW w:w="3552"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30%</w:t>
            </w:r>
          </w:p>
        </w:tc>
        <w:tc>
          <w:tcPr>
            <w:tcW w:w="2701"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60%</w:t>
            </w:r>
          </w:p>
        </w:tc>
        <w:tc>
          <w:tcPr>
            <w:tcW w:w="208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4486"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100%</w:t>
            </w:r>
          </w:p>
        </w:tc>
      </w:tr>
    </w:tbl>
    <w:tbl>
      <w:tblPr>
        <w:tblpPr w:leftFromText="180" w:rightFromText="180" w:vertAnchor="text" w:horzAnchor="page" w:tblpX="1158" w:tblpY="35"/>
        <w:tblOverlap w:val="nev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64"/>
        <w:gridCol w:w="13405"/>
      </w:tblGrid>
      <w:tr>
        <w:trPr>
          <w:trHeight w:val="397"/>
        </w:trPr>
        <w:tc>
          <w:tcPr>
            <w:tcW w:w="1364" w:type="dxa"/>
            <w:tcBorders>
              <w:bottom w:val="single" w:sz="6" w:space="0" w:color="FFFFFF"/>
            </w:tcBorders>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绩效目标</w:t>
            </w:r>
          </w:p>
        </w:tc>
        <w:tc>
          <w:tcPr>
            <w:tcW w:w="13405" w:type="dxa"/>
            <w:tcBorders>
              <w:bottom w:val="single" w:sz="6" w:space="0" w:color="FFFFFF"/>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1.组织人员不断学习外地供销社综合改革先进经验，做好学习、交流培训等各项工作，为供销社综合改革与发展服务</w:t>
            </w:r>
          </w:p>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2.不断做好农合联各项工作，充分发挥其职能作用，加强新型供销社、合作社的规范提升，为“三农”服务</w:t>
            </w:r>
          </w:p>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3.发挥农合联职能作用，促进供销社综合改革发展</w:t>
            </w:r>
          </w:p>
        </w:tc>
      </w:tr>
    </w:tbl>
    <w:tbl>
      <w:tblPr>
        <w:tblpPr w:leftFromText="180" w:rightFromText="180" w:vertAnchor="text" w:horzAnchor="page" w:tblpX="1179" w:tblpY="41"/>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61"/>
        <w:gridCol w:w="1695"/>
        <w:gridCol w:w="2010"/>
        <w:gridCol w:w="2625"/>
        <w:gridCol w:w="1485"/>
        <w:gridCol w:w="5620"/>
      </w:tblGrid>
      <w:tr>
        <w:trPr>
          <w:trHeight w:val="397"/>
          <w:tblHeader/>
        </w:trPr>
        <w:tc>
          <w:tcPr>
            <w:tcW w:w="1361"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一级指标</w:t>
            </w:r>
          </w:p>
        </w:tc>
        <w:tc>
          <w:tcPr>
            <w:tcW w:w="1695"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二级指标</w:t>
            </w:r>
          </w:p>
        </w:tc>
        <w:tc>
          <w:tcPr>
            <w:tcW w:w="201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三级指标</w:t>
            </w:r>
          </w:p>
        </w:tc>
        <w:tc>
          <w:tcPr>
            <w:tcW w:w="2625"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绩效指标描述</w:t>
            </w:r>
          </w:p>
        </w:tc>
        <w:tc>
          <w:tcPr>
            <w:tcW w:w="1485"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w:t>
            </w:r>
          </w:p>
        </w:tc>
        <w:tc>
          <w:tcPr>
            <w:tcW w:w="5620" w:type="dxa"/>
            <w:vAlign w:val="center"/>
          </w:tcPr>
          <w:p>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指标值确定依据</w:t>
            </w:r>
          </w:p>
        </w:tc>
      </w:tr>
      <w:tr>
        <w:trPr>
          <w:trHeight w:val="397"/>
        </w:trPr>
        <w:tc>
          <w:tcPr>
            <w:tcW w:w="1361"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产出指标</w:t>
            </w: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数量指标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组织业务学习、交流培训差旅次数</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组织相关人员参加业务学习、交流培训等出差次数</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≥4次</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Merge/>
            <w:vAlign w:val="center"/>
          </w:tcP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质量指标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保证规范新型供销社的质量</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保证规范新型供销社符合质量要求大于等于80%</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Merge/>
            <w:vAlign w:val="center"/>
          </w:tcP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时效指标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完成率</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确保项目支出按照实际工作进度完成比例</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Merge/>
            <w:vAlign w:val="center"/>
          </w:tcP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成本指标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成本控制率（%）</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保证项目支出金额占预算数的比例</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效益指标</w:t>
            </w: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经济效益指标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按照预算指标完成</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通过科学编制预算，严格遵守各项规章制度，提高财政资金使用效率，做到节俭高效</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Merge/>
            <w:vAlign w:val="center"/>
          </w:tcP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社会效益指标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社会影响力</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发挥农合联职能作用，为供销社综合改革发展服务，提升供销社的社会影响力</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≥70%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Merge/>
            <w:vAlign w:val="center"/>
          </w:tcP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生态效益指标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推动力</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推动农合联工作有序开展</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Merge/>
            <w:vAlign w:val="center"/>
          </w:tcP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可持续影响指标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充分发挥为“三农”服务职能作用</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促进为三农服务，持续发挥职能作用</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r>
        <w:trPr>
          <w:trHeight w:val="397"/>
        </w:trPr>
        <w:tc>
          <w:tcPr>
            <w:tcW w:w="1361" w:type="dxa"/>
            <w:vAlign w:val="center"/>
          </w:tcPr>
          <w:p>
            <w:pPr>
              <w:pStyle w:val="29"/>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满意度指标</w:t>
            </w:r>
          </w:p>
        </w:tc>
        <w:tc>
          <w:tcPr>
            <w:tcW w:w="169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服务对象满意度指标</w:t>
            </w:r>
          </w:p>
        </w:tc>
        <w:tc>
          <w:tcPr>
            <w:tcW w:w="201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w:t>
            </w:r>
          </w:p>
        </w:tc>
        <w:tc>
          <w:tcPr>
            <w:tcW w:w="262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通过问卷调查等形式，满意度和较满意度的服务对象占全部调查对象的比例</w:t>
            </w:r>
          </w:p>
        </w:tc>
        <w:tc>
          <w:tcPr>
            <w:tcW w:w="148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562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400" w:lineRule="exact"/>
              <w:textAlignment w:val="auto"/>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《中共遵化市委 遵化市人民政府关于加快农民合作经济组织联合会的实施意见》（遵字[2008]72号）</w:t>
            </w:r>
          </w:p>
        </w:tc>
      </w:tr>
    </w:tbl>
    <w:p>
      <w:pPr>
        <w:keepNext w:val="0"/>
        <w:keepLines w:val="0"/>
        <w:pageBreakBefore w:val="0"/>
        <w:widowControl/>
        <w:kinsoku/>
        <w:wordWrap/>
        <w:overflowPunct/>
        <w:topLinePunct w:val="0"/>
        <w:autoSpaceDE/>
        <w:autoSpaceDN/>
        <w:bidi w:val="0"/>
        <w:adjustRightInd/>
        <w:snapToGrid/>
        <w:spacing w:before="0" w:after="0" w:line="400" w:lineRule="exact"/>
        <w:ind w:left="560"/>
        <w:jc w:val="left"/>
        <w:textAlignment w:val="auto"/>
        <w:outlineLvl w:val="9"/>
        <w:rPr>
          <w:rFonts w:ascii="方正仿宋简体" w:eastAsia="方正仿宋简体" w:cs="方正仿宋简体" w:hAnsi="方正仿宋简体" w:hint="eastAsia"/>
          <w:b/>
          <w:color w:val="000000"/>
          <w:sz w:val="21"/>
          <w:szCs w:val="21"/>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jc w:val="center"/>
        <w:textAlignment w:val="auto"/>
        <w:outlineLvl w:val="9"/>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color w:val="000000"/>
          <w:sz w:val="21"/>
          <w:szCs w:val="21"/>
        </w:rPr>
        <w:t xml:space="preserve"> </w:t>
      </w:r>
    </w:p>
    <w:p>
      <w:pPr>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1"/>
          <w:szCs w:val="21"/>
        </w:rPr>
        <w:sectPr>
          <w:pgSz w:w="16840" w:h="11900" w:orient="landscape"/>
          <w:pgMar w:top="1361" w:right="1020" w:bottom="1134" w:left="1020" w:header="720" w:footer="720" w:gutter="0"/>
          <w:pgNumType/>
          <w:cols w:num="1" w:space="720"/>
          <w:docGrid w:linePitch="326" w:charSpace="0"/>
        </w:sect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sz w:val="32"/>
          <w:szCs w:val="32"/>
        </w:rPr>
      </w:pPr>
      <w:bookmarkStart w:id="15" w:name="_Toc_3_3_0000000015"/>
      <w:r>
        <w:rPr>
          <w:rFonts w:ascii="方正黑体简体" w:eastAsia="方正黑体简体" w:cs="方正黑体简体" w:hAnsi="方正黑体简体" w:hint="eastAsia"/>
          <w:color w:val="000000"/>
          <w:sz w:val="32"/>
          <w:szCs w:val="32"/>
        </w:rPr>
        <w:t>六、政府采购预算情况</w:t>
      </w:r>
      <w:bookmarkEnd w:id="15"/>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2023年，遵化市供销合作社安排政府采购预算</w:t>
      </w:r>
      <w:r>
        <w:rPr>
          <w:rFonts w:ascii="方正仿宋简体" w:eastAsia="方正仿宋简体" w:cs="方正仿宋简体" w:hAnsi="方正仿宋简体" w:hint="eastAsia"/>
          <w:b w:val="0"/>
          <w:color w:val="000000"/>
          <w:sz w:val="32"/>
          <w:szCs w:val="32"/>
          <w:lang w:val="en-US" w:eastAsia="zh-CN"/>
        </w:rPr>
        <w:t>0</w:t>
      </w:r>
      <w:r>
        <w:rPr>
          <w:rFonts w:ascii="方正仿宋简体" w:eastAsia="方正仿宋简体" w:cs="方正仿宋简体" w:hAnsi="方正仿宋简体" w:hint="eastAsia"/>
          <w:b w:val="0"/>
          <w:color w:val="000000"/>
          <w:sz w:val="32"/>
          <w:szCs w:val="32"/>
        </w:rPr>
        <w:t>万元。具体内容见下表。</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lang w:eastAsia="zh-CN"/>
        </w:rPr>
        <w:t>单位</w:t>
      </w:r>
      <w:r>
        <w:rPr>
          <w:rFonts w:ascii="方正仿宋简体" w:eastAsia="方正仿宋简体" w:cs="方正仿宋简体" w:hAnsi="方正仿宋简体" w:hint="eastAsia"/>
          <w:color w:val="000000"/>
          <w:sz w:val="32"/>
          <w:szCs w:val="32"/>
        </w:rPr>
        <w:t>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44"/>
        <w:gridCol w:w="995"/>
        <w:gridCol w:w="914"/>
        <w:gridCol w:w="873"/>
        <w:gridCol w:w="750"/>
        <w:gridCol w:w="600"/>
        <w:gridCol w:w="804"/>
        <w:gridCol w:w="669"/>
        <w:gridCol w:w="995"/>
        <w:gridCol w:w="900"/>
        <w:gridCol w:w="1186"/>
        <w:gridCol w:w="859"/>
        <w:gridCol w:w="900"/>
        <w:gridCol w:w="941"/>
        <w:gridCol w:w="1269"/>
        <w:gridCol w:w="1385"/>
      </w:tblGrid>
      <w:tr>
        <w:trPr>
          <w:cantSplit/>
          <w:tblHeader/>
        </w:trPr>
        <w:tc>
          <w:tcPr>
            <w:tcW w:w="5680" w:type="dxa"/>
            <w:gridSpan w:val="7"/>
            <w:tcBorders>
              <w:top w:val="single" w:sz="6" w:space="0" w:color="FFFFFF"/>
              <w:left w:val="single" w:sz="6" w:space="0" w:color="FFFFFF"/>
              <w:right w:val="single" w:sz="6" w:space="0" w:color="FFFFFF"/>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b w:val="0"/>
                <w:bCs w:val="0"/>
                <w:sz w:val="32"/>
                <w:szCs w:val="32"/>
                <w:lang w:val="en-US" w:eastAsia="zh-CN"/>
              </w:rPr>
            </w:pPr>
            <w:r>
              <w:rPr>
                <w:rFonts w:ascii="方正仿宋简体" w:eastAsia="方正仿宋简体" w:cs="方正仿宋简体" w:hAnsi="方正仿宋简体" w:hint="eastAsia"/>
                <w:b w:val="0"/>
                <w:bCs w:val="0"/>
                <w:sz w:val="32"/>
                <w:szCs w:val="32"/>
              </w:rPr>
              <w:t>975</w:t>
            </w:r>
            <w:r>
              <w:rPr>
                <w:rFonts w:ascii="方正仿宋简体" w:eastAsia="方正仿宋简体" w:cs="方正仿宋简体" w:hAnsi="方正仿宋简体" w:hint="eastAsia"/>
                <w:b w:val="0"/>
                <w:bCs w:val="0"/>
                <w:sz w:val="32"/>
                <w:szCs w:val="32"/>
                <w:lang w:val="en-US" w:eastAsia="zh-CN"/>
              </w:rPr>
              <w:t>001</w:t>
            </w:r>
            <w:r>
              <w:rPr>
                <w:rFonts w:ascii="方正仿宋简体" w:eastAsia="方正仿宋简体" w:cs="方正仿宋简体" w:hAnsi="方正仿宋简体" w:hint="eastAsia"/>
                <w:b w:val="0"/>
                <w:bCs w:val="0"/>
                <w:sz w:val="32"/>
                <w:szCs w:val="32"/>
              </w:rPr>
              <w:t>遵化市供销合作社</w:t>
            </w:r>
            <w:r>
              <w:rPr>
                <w:rFonts w:ascii="方正仿宋简体" w:eastAsia="方正仿宋简体" w:cs="方正仿宋简体" w:hAnsi="方正仿宋简体" w:hint="eastAsia"/>
                <w:b w:val="0"/>
                <w:bCs w:val="0"/>
                <w:sz w:val="32"/>
                <w:szCs w:val="32"/>
                <w:lang w:eastAsia="zh-CN"/>
              </w:rPr>
              <w:t>本级</w:t>
            </w:r>
            <w:r>
              <w:rPr>
                <w:rFonts w:ascii="方正仿宋简体" w:eastAsia="方正仿宋简体" w:cs="方正仿宋简体" w:hAnsi="方正仿宋简体" w:hint="eastAsia"/>
                <w:b w:val="0"/>
                <w:bCs w:val="0"/>
                <w:sz w:val="32"/>
                <w:szCs w:val="32"/>
                <w:lang w:val="en-US" w:eastAsia="zh-CN"/>
              </w:rPr>
              <w:t xml:space="preserve">  </w:t>
            </w:r>
          </w:p>
        </w:tc>
        <w:tc>
          <w:tcPr>
            <w:tcW w:w="9104" w:type="dxa"/>
            <w:gridSpan w:val="9"/>
            <w:tcBorders>
              <w:top w:val="single" w:sz="6" w:space="0" w:color="FFFFFF"/>
              <w:left w:val="single" w:sz="6" w:space="0" w:color="FFFFFF"/>
              <w:right w:val="single" w:sz="6" w:space="0" w:color="FFFFFF"/>
            </w:tcBorders>
            <w:vAlign w:val="center"/>
          </w:tcPr>
          <w:p>
            <w:pPr>
              <w:pStyle w:val="40"/>
              <w:keepNext w:val="0"/>
              <w:keepLines w:val="0"/>
              <w:pageBreakBefore w:val="0"/>
              <w:widowControl/>
              <w:kinsoku/>
              <w:wordWrap/>
              <w:overflowPunct/>
              <w:topLinePunct w:val="0"/>
              <w:autoSpaceDE/>
              <w:autoSpaceDN/>
              <w:bidi w:val="0"/>
              <w:adjustRightInd/>
              <w:snapToGrid/>
              <w:spacing w:line="570" w:lineRule="exact"/>
              <w:ind w:firstLineChars="2200" w:firstLine="70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单位：万元</w:t>
            </w:r>
          </w:p>
        </w:tc>
      </w:tr>
      <w:tr>
        <w:trPr>
          <w:cantSplit/>
          <w:tblHeader/>
        </w:trPr>
        <w:tc>
          <w:tcPr>
            <w:tcW w:w="1739" w:type="dxa"/>
            <w:gridSpan w:val="2"/>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政府采购项目来源</w:t>
            </w:r>
          </w:p>
        </w:tc>
        <w:tc>
          <w:tcPr>
            <w:tcW w:w="914" w:type="dxa"/>
            <w:vMerge w:val="restart"/>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采购物品名称</w:t>
            </w:r>
          </w:p>
        </w:tc>
        <w:tc>
          <w:tcPr>
            <w:tcW w:w="873" w:type="dxa"/>
            <w:vMerge w:val="restart"/>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政府采购目录序号</w:t>
            </w:r>
          </w:p>
        </w:tc>
        <w:tc>
          <w:tcPr>
            <w:tcW w:w="750" w:type="dxa"/>
            <w:vMerge w:val="restart"/>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计量  单位</w:t>
            </w:r>
          </w:p>
        </w:tc>
        <w:tc>
          <w:tcPr>
            <w:tcW w:w="600" w:type="dxa"/>
            <w:vMerge w:val="restart"/>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数量</w:t>
            </w:r>
          </w:p>
        </w:tc>
        <w:tc>
          <w:tcPr>
            <w:tcW w:w="804" w:type="dxa"/>
            <w:vMerge w:val="restart"/>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单价</w:t>
            </w:r>
          </w:p>
        </w:tc>
        <w:tc>
          <w:tcPr>
            <w:tcW w:w="7719" w:type="dxa"/>
            <w:gridSpan w:val="8"/>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政府采购金额（当年部门预算安排资金）</w:t>
            </w:r>
          </w:p>
        </w:tc>
        <w:tc>
          <w:tcPr>
            <w:tcW w:w="1385" w:type="dxa"/>
            <w:vMerge w:val="restart"/>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2023年  预留中  小微企  业份额</w:t>
            </w:r>
          </w:p>
        </w:tc>
      </w:tr>
      <w:tr>
        <w:trPr>
          <w:cantSplit/>
          <w:tblHeader/>
        </w:trPr>
        <w:tc>
          <w:tcPr>
            <w:tcW w:w="744" w:type="dxa"/>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项目名称</w:t>
            </w:r>
          </w:p>
        </w:tc>
        <w:tc>
          <w:tcPr>
            <w:tcW w:w="99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预算    资金</w:t>
            </w:r>
          </w:p>
        </w:tc>
        <w:tc>
          <w:tcPr>
            <w:tcW w:w="914" w:type="dxa"/>
            <w:vMerge/>
            <w:tcBorders>
              <w:left w:val="single" w:sz="6" w:space="0" w:color="000000"/>
            </w:tcBorders>
          </w:tcPr>
          <w:p/>
        </w:tc>
        <w:tc>
          <w:tcPr>
            <w:tcW w:w="873" w:type="dxa"/>
            <w:vMerge/>
            <w:tcBorders>
              <w:left w:val="single" w:sz="6" w:space="0" w:color="000000"/>
            </w:tcBorders>
          </w:tcPr>
          <w:p/>
        </w:tc>
        <w:tc>
          <w:tcPr>
            <w:tcW w:w="750" w:type="dxa"/>
            <w:vMerge/>
            <w:tcBorders>
              <w:left w:val="single" w:sz="6" w:space="0" w:color="000000"/>
            </w:tcBorders>
          </w:tcPr>
          <w:p/>
        </w:tc>
        <w:tc>
          <w:tcPr>
            <w:tcW w:w="600" w:type="dxa"/>
            <w:vMerge/>
            <w:tcBorders>
              <w:left w:val="single" w:sz="6" w:space="0" w:color="000000"/>
            </w:tcBorders>
          </w:tcPr>
          <w:p/>
        </w:tc>
        <w:tc>
          <w:tcPr>
            <w:tcW w:w="804" w:type="dxa"/>
            <w:vMerge/>
            <w:tcBorders>
              <w:left w:val="single" w:sz="6" w:space="0" w:color="000000"/>
            </w:tcBorders>
          </w:tcPr>
          <w:p/>
        </w:tc>
        <w:tc>
          <w:tcPr>
            <w:tcW w:w="66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合计</w:t>
            </w:r>
          </w:p>
        </w:tc>
        <w:tc>
          <w:tcPr>
            <w:tcW w:w="99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一般公共预算拨款</w:t>
            </w:r>
          </w:p>
        </w:tc>
        <w:tc>
          <w:tcPr>
            <w:tcW w:w="90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基金预算拨款</w:t>
            </w:r>
          </w:p>
        </w:tc>
        <w:tc>
          <w:tcPr>
            <w:tcW w:w="1186"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国有资本经营预算拨款</w:t>
            </w:r>
          </w:p>
        </w:tc>
        <w:tc>
          <w:tcPr>
            <w:tcW w:w="85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财政专户核拨</w:t>
            </w:r>
          </w:p>
        </w:tc>
        <w:tc>
          <w:tcPr>
            <w:tcW w:w="90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单位    资金</w:t>
            </w:r>
          </w:p>
        </w:tc>
        <w:tc>
          <w:tcPr>
            <w:tcW w:w="941"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财政拨    款结转</w:t>
            </w:r>
          </w:p>
        </w:tc>
        <w:tc>
          <w:tcPr>
            <w:tcW w:w="1269"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非财政    拨款结    转结余</w:t>
            </w:r>
          </w:p>
        </w:tc>
        <w:tc>
          <w:tcPr>
            <w:tcW w:w="1385" w:type="dxa"/>
            <w:vMerge/>
            <w:tcBorders>
              <w:left w:val="single" w:sz="6" w:space="0" w:color="000000"/>
            </w:tcBorders>
          </w:tcPr>
          <w:p/>
        </w:tc>
      </w:tr>
      <w:tr>
        <w:trPr>
          <w:cantSplit/>
        </w:trPr>
        <w:tc>
          <w:tcPr>
            <w:tcW w:w="744" w:type="dxa"/>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99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91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87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750"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600"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804"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669"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99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900"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1186"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859"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900"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941"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1269"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c>
          <w:tcPr>
            <w:tcW w:w="138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bCs w:val="0"/>
                <w:sz w:val="32"/>
                <w:szCs w:val="32"/>
              </w:rPr>
            </w:pPr>
          </w:p>
        </w:tc>
      </w:tr>
    </w:tbl>
    <w:p>
      <w:pPr>
        <w:keepNext w:val="0"/>
        <w:keepLines w:val="0"/>
        <w:pageBreakBefore w:val="0"/>
        <w:widowControl/>
        <w:kinsoku/>
        <w:wordWrap/>
        <w:overflowPunct/>
        <w:topLinePunct w:val="0"/>
        <w:autoSpaceDE/>
        <w:autoSpaceDN/>
        <w:bidi w:val="0"/>
        <w:adjustRightInd/>
        <w:snapToGrid/>
        <w:spacing w:before="0" w:after="0" w:line="570" w:lineRule="exact"/>
        <w:ind w:firstLine="42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570" w:lineRule="exact"/>
        <w:ind w:firstLine="42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注：无政府采购预算，空表列示。</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方正黑体简体" w:eastAsia="方正黑体简体" w:cs="方正黑体简体" w:hAnsi="方正黑体简体" w:hint="eastAsia"/>
          <w:b w:val="0"/>
          <w:bCs w:val="0"/>
          <w:sz w:val="32"/>
          <w:szCs w:val="32"/>
        </w:rPr>
      </w:pPr>
      <w:r>
        <w:rPr>
          <w:rFonts w:ascii="方正黑体简体" w:eastAsia="方正黑体简体" w:cs="方正黑体简体" w:hAnsi="方正黑体简体" w:hint="eastAsia"/>
          <w:b w:val="0"/>
          <w:bCs w:val="0"/>
          <w:color w:val="000000"/>
          <w:sz w:val="32"/>
          <w:szCs w:val="32"/>
        </w:rPr>
        <w:t xml:space="preserve"> </w:t>
      </w:r>
      <w:bookmarkStart w:id="16" w:name="_Toc_3_3_0000000016"/>
      <w:r>
        <w:rPr>
          <w:rFonts w:ascii="方正黑体简体" w:eastAsia="方正黑体简体" w:cs="方正黑体简体" w:hAnsi="方正黑体简体" w:hint="eastAsia"/>
          <w:b w:val="0"/>
          <w:bCs w:val="0"/>
          <w:color w:val="000000"/>
          <w:sz w:val="32"/>
          <w:szCs w:val="32"/>
        </w:rPr>
        <w:t>七、国有资产信息</w:t>
      </w:r>
      <w:bookmarkEnd w:id="16"/>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遵化市供销合作社（含所属单位）上年末固定资产金额为27.33万元（详见下表）。本年度拟购置固定资产总额为0万元。</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lang w:eastAsia="zh-CN"/>
        </w:rPr>
        <w:t>单位</w:t>
      </w:r>
      <w:r>
        <w:rPr>
          <w:rFonts w:ascii="方正仿宋简体" w:eastAsia="方正仿宋简体" w:cs="方正仿宋简体" w:hAnsi="方正仿宋简体" w:hint="eastAsia"/>
          <w:color w:val="000000"/>
          <w:sz w:val="32"/>
          <w:szCs w:val="32"/>
        </w:rPr>
        <w:t>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975</w:t>
            </w:r>
            <w:r>
              <w:rPr>
                <w:rFonts w:ascii="方正仿宋简体" w:eastAsia="方正仿宋简体" w:cs="方正仿宋简体" w:hAnsi="方正仿宋简体" w:hint="eastAsia"/>
                <w:sz w:val="32"/>
                <w:szCs w:val="32"/>
                <w:lang w:val="en-US" w:eastAsia="zh-CN"/>
              </w:rPr>
              <w:t>001</w:t>
            </w:r>
            <w:r>
              <w:rPr>
                <w:rFonts w:ascii="方正仿宋简体" w:eastAsia="方正仿宋简体" w:cs="方正仿宋简体" w:hAnsi="方正仿宋简体" w:hint="eastAsia"/>
                <w:sz w:val="32"/>
                <w:szCs w:val="32"/>
              </w:rPr>
              <w:t>遵化市供销合作社</w:t>
            </w:r>
            <w:r>
              <w:rPr>
                <w:rFonts w:ascii="方正仿宋简体" w:eastAsia="方正仿宋简体" w:cs="方正仿宋简体" w:hAnsi="方正仿宋简体" w:hint="eastAsia"/>
                <w:sz w:val="32"/>
                <w:szCs w:val="32"/>
                <w:lang w:eastAsia="zh-CN"/>
              </w:rPr>
              <w:t>本级</w:t>
            </w:r>
          </w:p>
        </w:tc>
        <w:tc>
          <w:tcPr>
            <w:tcW w:w="5669" w:type="dxa"/>
            <w:gridSpan w:val="2"/>
            <w:tcBorders>
              <w:top w:val="single" w:sz="6" w:space="0" w:color="FFFFFF"/>
              <w:left w:val="single" w:sz="6" w:space="0" w:color="FFFFFF"/>
              <w:right w:val="single" w:sz="6" w:space="0" w:color="FFFFFF"/>
            </w:tcBorders>
            <w:vAlign w:val="center"/>
          </w:tcPr>
          <w:p>
            <w:pPr>
              <w:pStyle w:val="23"/>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 xml:space="preserve">                                </w:t>
            </w:r>
            <w:r>
              <w:rPr>
                <w:rFonts w:ascii="方正仿宋简体" w:eastAsia="方正仿宋简体" w:cs="方正仿宋简体" w:hAnsi="方正仿宋简体" w:hint="eastAsia"/>
                <w:sz w:val="32"/>
                <w:szCs w:val="32"/>
              </w:rPr>
              <w:t>截止时间：2022-12-31</w:t>
            </w:r>
          </w:p>
        </w:tc>
      </w:tr>
      <w:tr>
        <w:trPr>
          <w:tblHeader/>
        </w:trPr>
        <w:tc>
          <w:tcPr>
            <w:tcW w:w="7370" w:type="dxa"/>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   目</w:t>
            </w:r>
          </w:p>
        </w:tc>
        <w:tc>
          <w:tcPr>
            <w:tcW w:w="283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数量</w:t>
            </w:r>
          </w:p>
        </w:tc>
        <w:tc>
          <w:tcPr>
            <w:tcW w:w="283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价值（金额单位：万元）</w:t>
            </w:r>
          </w:p>
        </w:tc>
      </w:tr>
      <w:tr>
        <w:tc>
          <w:tcPr>
            <w:tcW w:w="7370" w:type="dxa"/>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资产总额</w:t>
            </w:r>
          </w:p>
        </w:tc>
        <w:tc>
          <w:tcPr>
            <w:tcW w:w="283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c>
          <w:tcPr>
            <w:tcW w:w="283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27.33</w:t>
            </w:r>
          </w:p>
        </w:tc>
      </w:tr>
      <w:tr>
        <w:tc>
          <w:tcPr>
            <w:tcW w:w="7370" w:type="dxa"/>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1、房屋（平方米）</w:t>
            </w:r>
          </w:p>
        </w:tc>
        <w:tc>
          <w:tcPr>
            <w:tcW w:w="283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c>
          <w:tcPr>
            <w:tcW w:w="283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r>
      <w:tr>
        <w:tc>
          <w:tcPr>
            <w:tcW w:w="7370" w:type="dxa"/>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其中：办公用房（平方米）</w:t>
            </w:r>
          </w:p>
        </w:tc>
        <w:tc>
          <w:tcPr>
            <w:tcW w:w="283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c>
          <w:tcPr>
            <w:tcW w:w="283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r>
      <w:tr>
        <w:tc>
          <w:tcPr>
            <w:tcW w:w="7370" w:type="dxa"/>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2、车辆（台、辆）</w:t>
            </w:r>
          </w:p>
        </w:tc>
        <w:tc>
          <w:tcPr>
            <w:tcW w:w="283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c>
          <w:tcPr>
            <w:tcW w:w="283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r>
      <w:tr>
        <w:tc>
          <w:tcPr>
            <w:tcW w:w="7370" w:type="dxa"/>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3、单价在20万元以上的设备</w:t>
            </w:r>
          </w:p>
        </w:tc>
        <w:tc>
          <w:tcPr>
            <w:tcW w:w="283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c>
          <w:tcPr>
            <w:tcW w:w="283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tc>
      </w:tr>
      <w:tr>
        <w:tc>
          <w:tcPr>
            <w:tcW w:w="7370" w:type="dxa"/>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4、其他固定资产</w:t>
            </w:r>
          </w:p>
        </w:tc>
        <w:tc>
          <w:tcPr>
            <w:tcW w:w="2835"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21</w:t>
            </w:r>
          </w:p>
        </w:tc>
        <w:tc>
          <w:tcPr>
            <w:tcW w:w="283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27.33</w:t>
            </w:r>
          </w:p>
        </w:tc>
      </w:tr>
    </w:tbl>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 xml:space="preserve"> </w:t>
      </w:r>
      <w:bookmarkStart w:id="17" w:name="_Toc_3_3_0000000017"/>
      <w:r>
        <w:rPr>
          <w:rFonts w:ascii="方正黑体简体" w:eastAsia="方正黑体简体" w:cs="方正黑体简体" w:hAnsi="方正黑体简体" w:hint="eastAsia"/>
          <w:color w:val="000000"/>
          <w:sz w:val="32"/>
          <w:szCs w:val="32"/>
        </w:rPr>
        <w:t>八、名词解释</w:t>
      </w:r>
      <w:bookmarkEnd w:id="17"/>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1、</w:t>
      </w:r>
      <w:r>
        <w:rPr>
          <w:rFonts w:ascii="方正仿宋简体" w:eastAsia="方正仿宋简体" w:cs="方正仿宋简体" w:hAnsi="方正仿宋简体" w:hint="eastAsia"/>
          <w:b/>
          <w:color w:val="000000"/>
          <w:sz w:val="32"/>
          <w:szCs w:val="32"/>
        </w:rPr>
        <w:t>一般公共预算拨款收入：</w:t>
      </w:r>
      <w:r>
        <w:rPr>
          <w:rFonts w:ascii="方正仿宋简体" w:eastAsia="方正仿宋简体" w:cs="方正仿宋简体" w:hAnsi="方正仿宋简体" w:hint="eastAsia"/>
          <w:b w:val="0"/>
          <w:color w:val="000000"/>
          <w:sz w:val="32"/>
          <w:szCs w:val="32"/>
        </w:rPr>
        <w:t>指</w:t>
      </w:r>
      <w:r>
        <w:rPr>
          <w:rFonts w:ascii="方正仿宋简体" w:eastAsia="方正仿宋简体" w:cs="方正仿宋简体" w:hAnsi="方正仿宋简体" w:hint="eastAsia"/>
          <w:b w:val="0"/>
          <w:color w:val="000000"/>
          <w:sz w:val="32"/>
          <w:szCs w:val="32"/>
          <w:lang w:eastAsia="zh-CN"/>
        </w:rPr>
        <w:t>市</w:t>
      </w:r>
      <w:r>
        <w:rPr>
          <w:rFonts w:ascii="方正仿宋简体" w:eastAsia="方正仿宋简体" w:cs="方正仿宋简体" w:hAnsi="方正仿宋简体" w:hint="eastAsia"/>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2、</w:t>
      </w:r>
      <w:r>
        <w:rPr>
          <w:rFonts w:ascii="方正仿宋简体" w:eastAsia="方正仿宋简体" w:cs="方正仿宋简体" w:hAnsi="方正仿宋简体" w:hint="eastAsia"/>
          <w:b/>
          <w:color w:val="000000"/>
          <w:sz w:val="32"/>
          <w:szCs w:val="32"/>
        </w:rPr>
        <w:t>事业收入：</w:t>
      </w:r>
      <w:r>
        <w:rPr>
          <w:rFonts w:ascii="方正仿宋简体" w:eastAsia="方正仿宋简体" w:cs="方正仿宋简体" w:hAnsi="方正仿宋简体" w:hint="eastAsia"/>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3、</w:t>
      </w:r>
      <w:r>
        <w:rPr>
          <w:rFonts w:ascii="方正仿宋简体" w:eastAsia="方正仿宋简体" w:cs="方正仿宋简体" w:hAnsi="方正仿宋简体" w:hint="eastAsia"/>
          <w:b/>
          <w:color w:val="000000"/>
          <w:sz w:val="28"/>
        </w:rPr>
        <w:t>其他收入：</w:t>
      </w:r>
      <w:r>
        <w:rPr>
          <w:rFonts w:ascii="方正仿宋简体" w:eastAsia="方正仿宋简体" w:cs="方正仿宋简体" w:hAnsi="方正仿宋简体" w:hint="eastAsia"/>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4、</w:t>
      </w:r>
      <w:r>
        <w:rPr>
          <w:rFonts w:ascii="方正仿宋简体" w:eastAsia="方正仿宋简体" w:cs="方正仿宋简体" w:hAnsi="方正仿宋简体" w:hint="eastAsia"/>
          <w:b/>
          <w:color w:val="000000"/>
          <w:sz w:val="28"/>
        </w:rPr>
        <w:t>基本支出：</w:t>
      </w:r>
      <w:r>
        <w:rPr>
          <w:rFonts w:ascii="方正仿宋简体" w:eastAsia="方正仿宋简体" w:cs="方正仿宋简体" w:hAnsi="方正仿宋简体" w:hint="eastAsia"/>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5、</w:t>
      </w:r>
      <w:r>
        <w:rPr>
          <w:rFonts w:ascii="方正仿宋简体" w:eastAsia="方正仿宋简体" w:cs="方正仿宋简体" w:hAnsi="方正仿宋简体" w:hint="eastAsia"/>
          <w:b/>
          <w:color w:val="000000"/>
          <w:sz w:val="28"/>
        </w:rPr>
        <w:t>项目支出：</w:t>
      </w:r>
      <w:r>
        <w:rPr>
          <w:rFonts w:ascii="方正仿宋简体" w:eastAsia="方正仿宋简体" w:cs="方正仿宋简体" w:hAnsi="方正仿宋简体" w:hint="eastAsia"/>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6、</w:t>
      </w:r>
      <w:r>
        <w:rPr>
          <w:rFonts w:ascii="方正仿宋简体" w:eastAsia="方正仿宋简体" w:cs="方正仿宋简体" w:hAnsi="方正仿宋简体" w:hint="eastAsia"/>
          <w:b/>
          <w:color w:val="000000"/>
          <w:sz w:val="28"/>
        </w:rPr>
        <w:t>上缴上级支出：</w:t>
      </w:r>
      <w:r>
        <w:rPr>
          <w:rFonts w:ascii="方正仿宋简体" w:eastAsia="方正仿宋简体" w:cs="方正仿宋简体" w:hAnsi="方正仿宋简体" w:hint="eastAsia"/>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7、</w:t>
      </w:r>
      <w:r>
        <w:rPr>
          <w:rFonts w:ascii="方正仿宋简体" w:eastAsia="方正仿宋简体" w:cs="方正仿宋简体" w:hAnsi="方正仿宋简体" w:hint="eastAsia"/>
          <w:b/>
          <w:color w:val="000000"/>
          <w:sz w:val="28"/>
        </w:rPr>
        <w:t>“三公”经费：</w:t>
      </w:r>
      <w:r>
        <w:rPr>
          <w:rFonts w:ascii="方正仿宋简体" w:eastAsia="方正仿宋简体" w:cs="方正仿宋简体" w:hAnsi="方正仿宋简体" w:hint="eastAsia"/>
          <w:b w:val="0"/>
          <w:color w:val="000000"/>
          <w:sz w:val="28"/>
        </w:rPr>
        <w:t>纳入</w:t>
      </w:r>
      <w:r>
        <w:rPr>
          <w:rFonts w:ascii="方正仿宋简体" w:eastAsia="方正仿宋简体" w:cs="方正仿宋简体" w:hAnsi="方正仿宋简体" w:hint="eastAsia"/>
          <w:b w:val="0"/>
          <w:color w:val="000000"/>
          <w:sz w:val="28"/>
          <w:lang w:eastAsia="zh-CN"/>
        </w:rPr>
        <w:t>市</w:t>
      </w:r>
      <w:r>
        <w:rPr>
          <w:rFonts w:ascii="方正仿宋简体" w:eastAsia="方正仿宋简体" w:cs="方正仿宋简体" w:hAnsi="方正仿宋简体" w:hint="eastAsia"/>
          <w:b w:val="0"/>
          <w:color w:val="000000"/>
          <w:sz w:val="28"/>
        </w:rPr>
        <w:t>级财政预算管理的“三公”经费，是指</w:t>
      </w:r>
      <w:r>
        <w:rPr>
          <w:rFonts w:ascii="方正仿宋简体" w:eastAsia="方正仿宋简体" w:cs="方正仿宋简体" w:hAnsi="方正仿宋简体" w:hint="eastAsia"/>
          <w:b w:val="0"/>
          <w:color w:val="000000"/>
          <w:sz w:val="28"/>
          <w:lang w:eastAsia="zh-CN"/>
        </w:rPr>
        <w:t>市</w:t>
      </w:r>
      <w:r>
        <w:rPr>
          <w:rFonts w:ascii="方正仿宋简体" w:eastAsia="方正仿宋简体" w:cs="方正仿宋简体" w:hAnsi="方正仿宋简体" w:hint="eastAsia"/>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8、</w:t>
      </w:r>
      <w:r>
        <w:rPr>
          <w:rFonts w:ascii="方正仿宋简体" w:eastAsia="方正仿宋简体" w:cs="方正仿宋简体" w:hAnsi="方正仿宋简体" w:hint="eastAsia"/>
          <w:b/>
          <w:color w:val="000000"/>
          <w:sz w:val="28"/>
        </w:rPr>
        <w:t>机关运行费：</w:t>
      </w:r>
      <w:r>
        <w:rPr>
          <w:rFonts w:ascii="方正仿宋简体" w:eastAsia="方正仿宋简体" w:cs="方正仿宋简体" w:hAnsi="方正仿宋简体" w:hint="eastAsia"/>
          <w:b w:val="0"/>
          <w:color w:val="000000"/>
          <w:sz w:val="28"/>
        </w:rPr>
        <w:t>是指各</w:t>
      </w:r>
      <w:r>
        <w:rPr>
          <w:rFonts w:ascii="方正仿宋简体" w:eastAsia="方正仿宋简体" w:cs="方正仿宋简体" w:hAnsi="方正仿宋简体" w:hint="eastAsia"/>
          <w:b w:val="0"/>
          <w:color w:val="000000"/>
          <w:sz w:val="28"/>
          <w:lang w:eastAsia="zh-CN"/>
        </w:rPr>
        <w:t>行政机关单位</w:t>
      </w:r>
      <w:r>
        <w:rPr>
          <w:rFonts w:ascii="方正仿宋简体" w:eastAsia="方正仿宋简体" w:cs="方正仿宋简体" w:hAnsi="方正仿宋简体" w:hint="eastAsia"/>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9、</w:t>
      </w:r>
      <w:r>
        <w:rPr>
          <w:rFonts w:ascii="方正仿宋简体" w:eastAsia="方正仿宋简体" w:cs="方正仿宋简体" w:hAnsi="方正仿宋简体" w:hint="eastAsia"/>
          <w:b/>
          <w:color w:val="000000"/>
          <w:sz w:val="28"/>
        </w:rPr>
        <w:t>上年结转：</w:t>
      </w:r>
      <w:r>
        <w:rPr>
          <w:rFonts w:ascii="方正仿宋简体" w:eastAsia="方正仿宋简体" w:cs="方正仿宋简体" w:hAnsi="方正仿宋简体" w:hint="eastAsia"/>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val="0"/>
          <w:color w:val="000000"/>
          <w:sz w:val="28"/>
        </w:rPr>
        <w:t>10、</w:t>
      </w:r>
      <w:r>
        <w:rPr>
          <w:rFonts w:ascii="方正仿宋简体" w:eastAsia="方正仿宋简体" w:cs="方正仿宋简体" w:hAnsi="方正仿宋简体" w:hint="eastAsia"/>
          <w:b/>
          <w:color w:val="000000"/>
          <w:sz w:val="28"/>
        </w:rPr>
        <w:t>事业单位经营支出：</w:t>
      </w:r>
      <w:r>
        <w:rPr>
          <w:rFonts w:ascii="方正仿宋简体" w:eastAsia="方正仿宋简体" w:cs="方正仿宋简体" w:hAnsi="方正仿宋简体" w:hint="eastAsia"/>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rPr>
      </w:pPr>
      <w:bookmarkStart w:id="18" w:name="_Toc_3_3_0000000018"/>
      <w:r>
        <w:rPr>
          <w:rFonts w:ascii="方正黑体简体" w:eastAsia="方正黑体简体" w:cs="方正黑体简体" w:hAnsi="方正黑体简体" w:hint="eastAsia"/>
          <w:color w:val="000000"/>
          <w:sz w:val="32"/>
        </w:rPr>
        <w:t>九、其他需要说明的事项</w:t>
      </w:r>
      <w:bookmarkEnd w:id="18"/>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lang w:eastAsia="zh-CN"/>
        </w:rPr>
      </w:pPr>
      <w:r>
        <w:rPr>
          <w:rFonts w:ascii="方正仿宋简体" w:eastAsia="方正仿宋简体" w:cs="方正仿宋简体" w:hAnsi="方正仿宋简体" w:hint="eastAsia"/>
          <w:b w:val="0"/>
          <w:color w:val="000000"/>
          <w:sz w:val="28"/>
        </w:rPr>
        <w:t>我</w:t>
      </w:r>
      <w:r>
        <w:rPr>
          <w:rFonts w:ascii="方正仿宋简体" w:eastAsia="方正仿宋简体" w:cs="方正仿宋简体" w:hAnsi="方正仿宋简体" w:hint="eastAsia"/>
          <w:b w:val="0"/>
          <w:color w:val="000000"/>
          <w:sz w:val="28"/>
          <w:lang w:eastAsia="zh-CN"/>
        </w:rPr>
        <w:t>单位</w:t>
      </w:r>
      <w:r>
        <w:rPr>
          <w:rFonts w:ascii="方正仿宋简体" w:eastAsia="方正仿宋简体" w:cs="方正仿宋简体" w:hAnsi="方正仿宋简体" w:hint="eastAsia"/>
          <w:b w:val="0"/>
          <w:color w:val="000000"/>
          <w:sz w:val="28"/>
        </w:rPr>
        <w:t>无其他需要说明的事</w:t>
      </w:r>
      <w:r>
        <w:rPr>
          <w:rFonts w:ascii="方正仿宋简体" w:eastAsia="方正仿宋简体" w:cs="方正仿宋简体" w:hAnsi="方正仿宋简体" w:hint="eastAsia"/>
          <w:b w:val="0"/>
          <w:color w:val="000000"/>
          <w:sz w:val="28"/>
          <w:lang w:eastAsia="zh-CN"/>
        </w:rPr>
        <w:t>项。</w:t>
      </w:r>
    </w:p>
    <w:sectPr>
      <w:pgSz w:w="16840" w:h="11900" w:orient="landscape"/>
      <w:pgMar w:top="1361" w:right="1020" w:bottom="1134" w:left="1020" w:header="720" w:footer="720" w:gutter="0"/>
      <w:pgNumType/>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方正黑体简体">
    <w:panose1 w:val="03000509000000000000"/>
    <w:charset w:val="86"/>
    <w:family w:val="auto"/>
    <w:pitch w:val="variable"/>
    <w:sig w:usb0="00000001" w:usb1="080E0000" w:usb2="00000000" w:usb3="00000000" w:csb0="00040000" w:csb1="00000000"/>
  </w:font>
  <w:font w:name="方正仿宋简体">
    <w:panose1 w:val="03000509000000000000"/>
    <w:charset w:val="86"/>
    <w:family w:val="auto"/>
    <w:pitch w:val="variable"/>
    <w:sig w:usb0="00000001" w:usb1="080E0000" w:usb2="00000000" w:usb3="00000000" w:csb0="00040000" w:csb1="00000000"/>
  </w:font>
  <w:font w:name="方正小标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86"/>
    <w:family w:val="auto"/>
    <w:pitch w:val="variable"/>
    <w:sig w:usb0="E0002AFF" w:usb1="C0007841" w:usb2="00000009" w:usb3="00000000" w:csb0="400001FF" w:csb1="FFFF0000"/>
  </w:font>
  <w:font w:name="方正仿宋_GBK">
    <w:altName w:val="微软雅黑"/>
    <w:panose1 w:val="00000000000000000000"/>
    <w:charset w:val="00"/>
    <w:family w:val="auto"/>
    <w:pitch w:val="variable"/>
    <w:sig w:usb0="00000000" w:usb1="00000000" w:usb2="00000000" w:usb3="00000000" w:csb0="00000000" w:csb1="00000000"/>
  </w:font>
  <w:font w:name="方正楷体简体">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 w:name="方正书宋_GBK">
    <w:altName w:val="微软雅黑"/>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rPr>
        <w:sz w:val="24"/>
      </w:rPr>
      <mc:AlternateContent>
        <mc:Choice Requires="wps">
          <w:drawing>
            <wp:anchor distT="0" distB="0" distL="114300" distR="114300" simplePos="0" relativeHeight="13" behindDoc="0" locked="0" layoutInCell="1" hidden="0" allowOverlap="1">
              <wp:simplePos x="0" y="0"/>
              <wp:positionH relativeFrom="margin">
                <wp:align>outside</wp:align>
              </wp:positionH>
              <wp:positionV relativeFrom="paragraph">
                <wp:posOffset>0</wp:posOffset>
              </wp:positionV>
              <wp:extent cx="114300" cy="131433"/>
              <wp:effectExtent l="0" t="0" r="0" b="0"/>
              <wp:wrapNone/>
              <wp:docPr id="3" name="文本框 3"/>
              <wp:cNvGraphicFramePr>
                <a:graphicFrameLocks noChangeAspect="0"/>
              </wp:cNvGraphicFramePr>
              <a:graphic>
                <a:graphicData uri="http://schemas.microsoft.com/office/word/2010/wordprocessingShape">
                  <wps:wsp>
                    <wps:cNvSpPr/>
                    <wps:spPr>
                      <a:xfrm rot="0">
                        <a:off x="0" y="0"/>
                        <a:ext cx="114300" cy="131433"/>
                      </a:xfrm>
                      <a:prstGeom prst="rect"/>
                      <a:noFill/>
                      <a:ln w="6350" cmpd="sng" cap="flat">
                        <a:noFill/>
                        <a:prstDash val="solid"/>
                        <a:round/>
                      </a:ln>
                    </wps:spPr>
                    <wps:txbx id="1">
                      <w:txbxContent>
                        <w:p>
                          <w:pPr>
                            <w:pStyle w:val="18"/>
                            <w:tabs>
                              <w:tab w:val="center" w:pos="4153"/>
                              <w:tab w:val="right" w:pos="8306"/>
                            </w:tabs>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rect type="#_x0000_t1" id="文本框 3" o:spid="_x0000_s2" filled="f" stroked="f" strokeweight="0.5pt" style="position:absolute;margin-left:0.0pt;margin-top:0.0pt;width:9.0pt;height:10.349121pt;z-index:13;mso-position-horizontal:outside;mso-position-horizontal-relative:margin;mso-position-vertical:absolute;mso-wrap-style:none;">
              <v:stroke/>
              <v:textbox id="84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rPr>
        <w:sz w:val="24"/>
      </w:rPr>
      <mc:AlternateContent>
        <mc:Choice Requires="wps">
          <w:drawing>
            <wp:anchor distT="0" distB="0" distL="114300" distR="114300" simplePos="0" relativeHeight="15" behindDoc="0" locked="0" layoutInCell="1" hidden="0" allowOverlap="1">
              <wp:simplePos x="0" y="0"/>
              <wp:positionH relativeFrom="margin">
                <wp:align>outside</wp:align>
              </wp:positionH>
              <wp:positionV relativeFrom="paragraph">
                <wp:posOffset>0</wp:posOffset>
              </wp:positionV>
              <wp:extent cx="114300" cy="131433"/>
              <wp:effectExtent l="0" t="0" r="0" b="0"/>
              <wp:wrapNone/>
              <wp:docPr id="4" name="文本框 4"/>
              <wp:cNvGraphicFramePr>
                <a:graphicFrameLocks noChangeAspect="0"/>
              </wp:cNvGraphicFramePr>
              <a:graphic>
                <a:graphicData uri="http://schemas.microsoft.com/office/word/2010/wordprocessingShape">
                  <wps:wsp>
                    <wps:cNvSpPr/>
                    <wps:spPr>
                      <a:xfrm rot="0">
                        <a:off x="0" y="0"/>
                        <a:ext cx="114300" cy="131433"/>
                      </a:xfrm>
                      <a:prstGeom prst="rect"/>
                      <a:noFill/>
                      <a:ln w="6350" cmpd="sng" cap="flat">
                        <a:noFill/>
                        <a:prstDash val="solid"/>
                        <a:round/>
                      </a:ln>
                    </wps:spPr>
                    <wps:txbx id="3">
                      <w:txbxContent>
                        <w:p>
                          <w:pPr>
                            <w:pStyle w:val="18"/>
                            <w:tabs>
                              <w:tab w:val="center" w:pos="4153"/>
                              <w:tab w:val="right" w:pos="8306"/>
                            </w:tabs>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rect type="#_x0000_t1" id="文本框 4" o:spid="_x0000_s4" filled="f" stroked="f" strokeweight="0.5pt" style="position:absolute;margin-left:0.0pt;margin-top:0.0pt;width:9.0pt;height:10.349121pt;z-index:15;mso-position-horizontal:outside;mso-position-horizontal-relative:margin;mso-position-vertical:absolute;mso-wrap-style:none;">
              <v:stroke/>
              <v:textbox id="84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4</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89560B15"/>
    <w:multiLevelType w:val="singleLevel"/>
    <w:tmpl w:val="89560B15"/>
    <w:lvl w:ilvl="0">
      <w:start w:val="3"/>
      <w:numFmt w:val="chineseCounting"/>
      <w:lvlRestart w:val="0"/>
      <w:suff w:val="nothing"/>
      <w:lvlText w:val="%1、"/>
      <w:lvlJc w:val="left"/>
      <w:pPr/>
      <w:rPr>
        <w:rFonts w:hint="eastAsia"/>
      </w:rPr>
    </w:lvl>
  </w:abstractNum>
  <w:abstractNum w:abstractNumId="1">
    <w:nsid w:val="6C62EA93"/>
    <w:multiLevelType w:val="singleLevel"/>
    <w:tmpl w:val="6C62EA93"/>
    <w:lvl w:ilvl="0">
      <w:start w:val="1"/>
      <w:numFmt w:val="chineseCounting"/>
      <w:lvlRestart w:val="0"/>
      <w:suff w:val="nothing"/>
      <w:lvlText w:val="（%1）"/>
      <w:lvlJc w:val="left"/>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rPr>
      <w:rFonts w:ascii="Times New Roman" w:eastAsia="Times New Roman" w:cs="Arial"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Arial"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Arial" w:hAnsi="Times New Roman"/>
      <w:b/>
      <w:bCs/>
      <w:sz w:val="32"/>
      <w:szCs w:val="32"/>
      <w:lang w:val="en-US" w:eastAsia="uk-UA"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paragraph" w:styleId="17">
    <w:name w:val="toc 3"/>
    <w:qFormat/>
    <w:basedOn w:val="0"/>
    <w:next w:val="0"/>
    <w:pPr>
      <w:ind w:left="480"/>
    </w:pPr>
  </w:style>
  <w:style w:type="paragraph" w:styleId="18">
    <w:name w:val="footer"/>
    <w:qFormat/>
    <w:basedOn w:val="0"/>
    <w:pPr>
      <w:tabs>
        <w:tab w:val="center" w:pos="4153"/>
        <w:tab w:val="right" w:pos="8306"/>
      </w:tabs>
      <w:snapToGrid w:val="0"/>
      <w:jc w:val="left"/>
    </w:pPr>
    <w:rPr>
      <w:sz w:val="18"/>
    </w:rPr>
  </w:style>
  <w:style w:type="paragraph" w:styleId="19">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0">
    <w:name w:val="toc 1"/>
    <w:qFormat/>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21">
    <w:name w:val="toc 4"/>
    <w:qFormat/>
    <w:basedOn w:val="0"/>
    <w:next w:val="0"/>
    <w:pPr>
      <w:ind w:left="720"/>
    </w:pPr>
  </w:style>
  <w:style w:type="paragraph" w:styleId="22">
    <w:name w:val="toc 2"/>
    <w:qFormat/>
    <w:basedOn w:val="0"/>
    <w:next w:val="0"/>
    <w:pPr>
      <w:ind w:left="240"/>
    </w:pPr>
  </w:style>
  <w:style w:type="paragraph" w:customStyle="1" w:styleId="23">
    <w:name w:val="单元格样式22"/>
    <w:qFormat/>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24">
    <w:name w:val="单元格样式21"/>
    <w:qFormat/>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5">
    <w:name w:val="单元格样式20"/>
    <w:qFormat/>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6">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7">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28">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29">
    <w:name w:val="单元格样式3"/>
    <w:qFormat/>
    <w:basedOn w:val="0"/>
    <w:pPr>
      <w:spacing w:before="0" w:after="0"/>
      <w:ind w:firstLine="0"/>
      <w:jc w:val="center"/>
      <w:outlineLvl w:val="9"/>
    </w:pPr>
    <w:rPr>
      <w:rFonts w:ascii="方正书宋_GBK" w:eastAsia="方正书宋_GBK" w:cs="方正书宋_GBK" w:hAnsi="方正书宋_GBK"/>
      <w:sz w:val="21"/>
    </w:rPr>
  </w:style>
  <w:style w:type="paragraph" w:customStyle="1" w:styleId="30">
    <w:name w:val="单元格样式6"/>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31">
    <w:name w:val="单元格样式7"/>
    <w:qFormat/>
    <w:basedOn w:val="0"/>
    <w:pPr>
      <w:spacing w:before="0" w:after="0"/>
      <w:ind w:firstLine="0"/>
      <w:jc w:val="right"/>
      <w:outlineLvl w:val="9"/>
    </w:pPr>
    <w:rPr>
      <w:rFonts w:ascii="方正书宋_GBK" w:eastAsia="方正书宋_GBK" w:cs="方正书宋_GBK" w:hAnsi="方正书宋_GBK"/>
      <w:b/>
      <w:sz w:val="21"/>
    </w:rPr>
  </w:style>
  <w:style w:type="paragraph" w:customStyle="1" w:styleId="32">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33">
    <w:name w:val="插入文本样式-插入部门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部门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部门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部门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插入文本样式-插入职责分类绩效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单元格样式23"/>
    <w:qFormat/>
    <w:basedOn w:val="0"/>
    <w:pPr>
      <w:spacing w:before="0" w:after="0"/>
      <w:ind w:firstLine="0"/>
      <w:jc w:val="right"/>
      <w:outlineLvl w:val="9"/>
    </w:pPr>
    <w:rPr>
      <w:rFonts w:ascii="方正书宋_GBK" w:eastAsia="方正书宋_GBK" w:cs="方正书宋_GBK" w:hAnsi="方正书宋_GBK"/>
      <w:sz w:val="24"/>
    </w:rPr>
  </w:style>
  <w:style w:type="paragraph" w:customStyle="1" w:styleId="41">
    <w:name w:val="插入文本样式-插入单位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2">
    <w:name w:val="插入文本样式-插入预算公开单位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3">
    <w:name w:val="插入文本样式-插入预算公开单位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4">
    <w:name w:val="插入文本样式-插入预算公开单位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customProps>
</customData>
</file>

<file path=customXml/itemProps1.xml><?xml version="1.0" encoding="utf-8"?>
<ds:datastoreItem xmlns:ds="http://schemas.openxmlformats.org/officeDocument/2006/customXml" ds:itemID="{CAEE6FE5-5F34-44D5-AA9F-9EEC005BA25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TotalTime>
  <Application>Yozo_Office27021597764231189</Application>
  <Pages>41</Pages>
  <Words>0</Words>
  <Characters>16579</Characters>
  <Lines>0</Lines>
  <Paragraphs>162</Paragraphs>
  <CharactersWithSpaces>22106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1</cp:revision>
  <dcterms:created xsi:type="dcterms:W3CDTF">2023-03-02T08:59:00Z</dcterms:created>
  <dcterms:modified xsi:type="dcterms:W3CDTF">2024-08-23T05:04:23Z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