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03ADB">
      <w:pPr>
        <w:spacing w:line="300" w:lineRule="exact"/>
        <w:rPr>
          <w:rFonts w:hint="eastAsia" w:ascii="黑体" w:hAnsi="黑体" w:eastAsia="黑体"/>
          <w:szCs w:val="32"/>
        </w:rPr>
      </w:pPr>
    </w:p>
    <w:p w14:paraId="75A151F6">
      <w:pPr>
        <w:spacing w:line="300" w:lineRule="exact"/>
        <w:rPr>
          <w:rFonts w:hint="eastAsia" w:ascii="黑体" w:hAnsi="黑体" w:eastAsia="黑体"/>
          <w:szCs w:val="32"/>
        </w:rPr>
      </w:pPr>
    </w:p>
    <w:p w14:paraId="6A11EF6F">
      <w:pPr>
        <w:widowControl/>
        <w:spacing w:line="320" w:lineRule="exact"/>
        <w:jc w:val="center"/>
        <w:rPr>
          <w:rFonts w:ascii="宋体" w:hAnsi="宋体" w:cs="宋体"/>
          <w:b/>
          <w:bCs/>
          <w:kern w:val="0"/>
          <w:szCs w:val="32"/>
        </w:rPr>
      </w:pPr>
      <w:r>
        <w:rPr>
          <w:rFonts w:hint="eastAsia" w:ascii="宋体" w:hAnsi="宋体" w:cs="宋体"/>
          <w:b/>
          <w:bCs/>
          <w:kern w:val="0"/>
          <w:szCs w:val="32"/>
          <w:lang w:eastAsia="zh-CN"/>
        </w:rPr>
        <w:t>党校干部培训班</w:t>
      </w:r>
      <w:r>
        <w:rPr>
          <w:rFonts w:hint="eastAsia" w:ascii="宋体" w:hAnsi="宋体" w:cs="宋体"/>
          <w:b/>
          <w:bCs/>
          <w:kern w:val="0"/>
          <w:szCs w:val="32"/>
        </w:rPr>
        <w:t>项目支出绩效</w:t>
      </w:r>
      <w:r>
        <w:rPr>
          <w:rFonts w:hint="eastAsia" w:ascii="宋体" w:hAnsi="宋体" w:cs="宋体"/>
          <w:b/>
          <w:bCs/>
          <w:kern w:val="0"/>
          <w:szCs w:val="32"/>
          <w:lang w:val="en-US" w:eastAsia="zh-CN"/>
        </w:rPr>
        <w:t>自评</w:t>
      </w:r>
      <w:r>
        <w:rPr>
          <w:rFonts w:hint="eastAsia" w:ascii="宋体" w:hAnsi="宋体" w:cs="宋体"/>
          <w:b/>
          <w:bCs/>
          <w:kern w:val="0"/>
          <w:szCs w:val="32"/>
        </w:rPr>
        <w:t>报告</w:t>
      </w:r>
    </w:p>
    <w:p w14:paraId="66D9C17C">
      <w:pPr>
        <w:spacing w:line="580" w:lineRule="exact"/>
        <w:rPr>
          <w:rFonts w:ascii="仿宋_GB2312" w:eastAsia="仿宋_GB2312"/>
          <w:szCs w:val="32"/>
        </w:rPr>
      </w:pPr>
    </w:p>
    <w:p w14:paraId="50DB1F98">
      <w:pPr>
        <w:spacing w:line="600" w:lineRule="exact"/>
        <w:ind w:firstLine="640" w:firstLineChars="200"/>
        <w:rPr>
          <w:rFonts w:ascii="黑体" w:hAnsi="黑体" w:eastAsia="黑体"/>
          <w:szCs w:val="32"/>
        </w:rPr>
      </w:pPr>
      <w:r>
        <w:rPr>
          <w:rFonts w:hint="eastAsia" w:ascii="黑体" w:hAnsi="黑体" w:eastAsia="黑体"/>
          <w:szCs w:val="32"/>
        </w:rPr>
        <w:t>一、基本情况</w:t>
      </w:r>
    </w:p>
    <w:p w14:paraId="072172B0">
      <w:pPr>
        <w:spacing w:line="240" w:lineRule="atLeast"/>
        <w:ind w:firstLine="640" w:firstLineChars="200"/>
        <w:rPr>
          <w:rFonts w:hint="eastAsia" w:ascii="仿宋_GB2312" w:eastAsia="仿宋_GB2312"/>
          <w:sz w:val="32"/>
          <w:szCs w:val="32"/>
        </w:rPr>
      </w:pPr>
      <w:r>
        <w:rPr>
          <w:rFonts w:hint="eastAsia" w:ascii="仿宋_GB2312" w:eastAsia="仿宋_GB2312"/>
          <w:szCs w:val="32"/>
        </w:rPr>
        <w:t>（一）项目概况。</w:t>
      </w:r>
      <w:r>
        <w:rPr>
          <w:rFonts w:hint="eastAsia" w:ascii="仿宋_GB2312" w:hAnsi="ˎ̥" w:eastAsia="仿宋_GB2312" w:cs="宋体"/>
          <w:color w:val="000000"/>
          <w:kern w:val="0"/>
          <w:sz w:val="32"/>
          <w:szCs w:val="32"/>
        </w:rPr>
        <w:t>遵化市委党校牢牢把握“党校姓党”的根本原则，坚定政治方向，坚持实事求是，坚持质量立校，坚持从严治校。在教学内容与方式上，通过外请专家、学者授课，开拓学员思路；突出主课地位，马克思主义理论教育和党性教育在教学安排中不低于课时的70%。通过开展现场教学、情景模拟教学、案例教学、特色教学，有效提高培训质量，提高学员解决实际问题的能力，将</w:t>
      </w:r>
      <w:r>
        <w:rPr>
          <w:rFonts w:hint="eastAsia" w:ascii="仿宋_GB2312" w:hAnsi="ˎ̥" w:eastAsia="仿宋_GB2312" w:cs="宋体"/>
          <w:color w:val="000000"/>
          <w:kern w:val="0"/>
          <w:sz w:val="32"/>
          <w:szCs w:val="32"/>
          <w:lang w:eastAsia="zh-CN"/>
        </w:rPr>
        <w:t>党的十九大</w:t>
      </w:r>
      <w:r>
        <w:rPr>
          <w:rFonts w:hint="eastAsia" w:ascii="仿宋_GB2312" w:hAnsi="ˎ̥" w:eastAsia="仿宋_GB2312" w:cs="宋体"/>
          <w:color w:val="000000"/>
          <w:kern w:val="0"/>
          <w:sz w:val="32"/>
          <w:szCs w:val="32"/>
        </w:rPr>
        <w:t>精神，</w:t>
      </w:r>
      <w:r>
        <w:rPr>
          <w:rFonts w:hint="eastAsia" w:ascii="仿宋_GB2312" w:hAnsi="ˎ̥" w:eastAsia="仿宋_GB2312" w:cs="宋体"/>
          <w:color w:val="000000"/>
          <w:kern w:val="0"/>
          <w:sz w:val="32"/>
          <w:szCs w:val="32"/>
          <w:lang w:eastAsia="zh-CN"/>
        </w:rPr>
        <w:t>习近平新时代中国特色社会主义思想</w:t>
      </w:r>
      <w:r>
        <w:rPr>
          <w:rFonts w:hint="eastAsia" w:ascii="仿宋_GB2312" w:hAnsi="ˎ̥" w:eastAsia="仿宋_GB2312" w:cs="宋体"/>
          <w:color w:val="000000"/>
          <w:kern w:val="0"/>
          <w:sz w:val="32"/>
          <w:szCs w:val="32"/>
        </w:rPr>
        <w:t>贯穿其中。教学培训任务制定中长期干部培训规划和年度培训计划，主体班学员带训率达到95%以上。20</w:t>
      </w:r>
      <w:r>
        <w:rPr>
          <w:rFonts w:hint="eastAsia" w:ascii="仿宋_GB2312" w:hAnsi="ˎ̥" w:eastAsia="仿宋_GB2312" w:cs="宋体"/>
          <w:color w:val="000000"/>
          <w:kern w:val="0"/>
          <w:sz w:val="32"/>
          <w:szCs w:val="32"/>
          <w:lang w:val="en-US" w:eastAsia="zh-CN"/>
        </w:rPr>
        <w:t>20</w:t>
      </w:r>
      <w:r>
        <w:rPr>
          <w:rFonts w:hint="eastAsia" w:ascii="仿宋_GB2312" w:hAnsi="ˎ̥" w:eastAsia="仿宋_GB2312" w:cs="宋体"/>
          <w:color w:val="000000"/>
          <w:kern w:val="0"/>
          <w:sz w:val="32"/>
          <w:szCs w:val="32"/>
        </w:rPr>
        <w:t>年5月-8月培训全市干部1500人左右</w:t>
      </w:r>
      <w:r>
        <w:rPr>
          <w:rFonts w:hint="eastAsia" w:ascii="仿宋_GB2312" w:eastAsia="仿宋_GB2312"/>
          <w:sz w:val="32"/>
          <w:szCs w:val="32"/>
        </w:rPr>
        <w:t>。</w:t>
      </w:r>
      <w:r>
        <w:rPr>
          <w:rFonts w:hint="eastAsia" w:ascii="仿宋_GB2312" w:hAnsi="仿宋" w:eastAsia="仿宋_GB2312" w:cs="方正仿宋_GBK"/>
          <w:kern w:val="0"/>
          <w:sz w:val="32"/>
          <w:szCs w:val="32"/>
        </w:rPr>
        <w:t>市级财政预算安排</w:t>
      </w:r>
      <w:r>
        <w:rPr>
          <w:rFonts w:hint="eastAsia" w:ascii="仿宋_GB2312" w:hAnsi="仿宋" w:eastAsia="仿宋_GB2312" w:cs="方正仿宋_GBK"/>
          <w:kern w:val="0"/>
          <w:sz w:val="32"/>
          <w:szCs w:val="32"/>
          <w:lang w:val="en-US" w:eastAsia="zh-CN"/>
        </w:rPr>
        <w:t>3</w:t>
      </w:r>
      <w:r>
        <w:rPr>
          <w:rFonts w:hint="eastAsia" w:ascii="仿宋_GB2312" w:hAnsi="仿宋" w:eastAsia="仿宋_GB2312" w:cs="方正仿宋_GBK"/>
          <w:kern w:val="0"/>
          <w:sz w:val="32"/>
          <w:szCs w:val="32"/>
        </w:rPr>
        <w:t>万元。</w:t>
      </w:r>
    </w:p>
    <w:p w14:paraId="2CC2DF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Batang" w:hAnsi="Batang" w:eastAsia="Batang"/>
          <w:sz w:val="28"/>
        </w:rPr>
      </w:pPr>
      <w:r>
        <w:rPr>
          <w:rFonts w:hint="eastAsia" w:ascii="仿宋_GB2312" w:eastAsia="仿宋_GB2312"/>
          <w:szCs w:val="32"/>
        </w:rPr>
        <w:t>（二）项目绩效目标。</w:t>
      </w:r>
    </w:p>
    <w:p w14:paraId="345220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rPr>
          <w:rFonts w:ascii="仿宋_GB2312" w:eastAsia="仿宋_GB2312"/>
          <w:szCs w:val="32"/>
        </w:rPr>
      </w:pPr>
      <w:r>
        <w:rPr>
          <w:rFonts w:hint="eastAsia" w:ascii="仿宋_GB2312" w:eastAsia="仿宋_GB2312"/>
          <w:szCs w:val="32"/>
          <w:lang w:val="en-US" w:eastAsia="zh-CN"/>
        </w:rPr>
        <w:t>1</w:t>
      </w:r>
      <w:r>
        <w:rPr>
          <w:rFonts w:hint="eastAsia" w:ascii="仿宋_GB2312" w:eastAsia="仿宋_GB2312"/>
          <w:szCs w:val="32"/>
        </w:rPr>
        <w:t xml:space="preserve">、全面加强党的领导，提高党的执政能力和领导水平。                                                                                                                     2、增强党员干部的政治意识、大局意识、核心意识、看齐意识 </w:t>
      </w:r>
      <w:r>
        <w:rPr>
          <w:rFonts w:hint="eastAsia" w:ascii="仿宋_GB2312" w:eastAsia="仿宋_GB2312"/>
          <w:szCs w:val="32"/>
          <w:lang w:eastAsia="zh-CN"/>
        </w:rPr>
        <w:t>。</w:t>
      </w:r>
    </w:p>
    <w:p w14:paraId="4E72E82A">
      <w:pPr>
        <w:spacing w:line="600" w:lineRule="exact"/>
        <w:ind w:firstLine="640" w:firstLineChars="200"/>
        <w:rPr>
          <w:rFonts w:ascii="黑体" w:hAnsi="黑体" w:eastAsia="黑体"/>
          <w:szCs w:val="32"/>
        </w:rPr>
      </w:pPr>
      <w:r>
        <w:rPr>
          <w:rFonts w:hint="eastAsia" w:ascii="黑体" w:hAnsi="黑体" w:eastAsia="黑体"/>
          <w:szCs w:val="32"/>
        </w:rPr>
        <w:t>二、绩效评价工作开展情况</w:t>
      </w:r>
    </w:p>
    <w:p w14:paraId="42B5306D">
      <w:pPr>
        <w:spacing w:line="600" w:lineRule="exact"/>
        <w:ind w:firstLine="640" w:firstLineChars="200"/>
        <w:rPr>
          <w:rFonts w:hint="eastAsia" w:ascii="仿宋_GB2312" w:eastAsia="仿宋_GB2312"/>
          <w:szCs w:val="32"/>
        </w:rPr>
      </w:pPr>
      <w:r>
        <w:rPr>
          <w:rFonts w:hint="eastAsia" w:ascii="仿宋_GB2312" w:eastAsia="仿宋_GB2312"/>
          <w:szCs w:val="32"/>
        </w:rPr>
        <w:t>（一）绩效评价目的、对象和范围。</w:t>
      </w:r>
    </w:p>
    <w:p w14:paraId="56A400A8">
      <w:pPr>
        <w:spacing w:line="600" w:lineRule="exact"/>
        <w:ind w:firstLine="640" w:firstLineChars="200"/>
        <w:rPr>
          <w:rFonts w:hint="eastAsia" w:ascii="仿宋_GB2312" w:eastAsia="仿宋_GB2312"/>
          <w:szCs w:val="32"/>
        </w:rPr>
      </w:pPr>
      <w:r>
        <w:rPr>
          <w:rFonts w:hint="eastAsia" w:ascii="仿宋_GB2312" w:eastAsia="仿宋_GB2312"/>
          <w:szCs w:val="32"/>
        </w:rPr>
        <w:t>2020年遵化市委组织部结合遵化市委员会党校进行干部培训，对干部培训党的各项理论、方针政策、法律法规、廉政准则等内容；了解当前国际国内形势、国家安全、经济建设、生态环境；熟知能力建设、领导艺术、做人处事的基本理论和方法。计划培训5期。</w:t>
      </w:r>
    </w:p>
    <w:p w14:paraId="5EF43954">
      <w:pPr>
        <w:spacing w:line="500" w:lineRule="exact"/>
        <w:ind w:firstLine="560"/>
        <w:rPr>
          <w:rFonts w:hint="eastAsia" w:ascii="仿宋_GB2312" w:eastAsia="仿宋_GB2312"/>
          <w:szCs w:val="32"/>
        </w:rPr>
      </w:pPr>
      <w:r>
        <w:rPr>
          <w:rFonts w:hint="eastAsia" w:ascii="仿宋_GB2312" w:eastAsia="仿宋_GB2312"/>
          <w:szCs w:val="32"/>
        </w:rPr>
        <w:t>（二）绩效评价原则、评价指标体系（附表说明）、评价方法、评价标准等。</w:t>
      </w:r>
    </w:p>
    <w:p w14:paraId="66C74F68">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今年以来在市委市政府的正确领导下。遵化市委党校牢牢把握“党校姓党”的根本原则，坚定政治方向，坚持实事求是，坚持质量立校，坚持从严治校。全力以赴抓党员干部培训工作。在教学内容与方式上，通过外请专家、学者授课，开拓学员思路；突出主课地位，马克思主义理论教育和党性教育在教学安排中不低于课时的70%。通过开展现场教学、情景模拟教学、案例教学、特色教学，有效提高培训质量，将</w:t>
      </w:r>
      <w:r>
        <w:rPr>
          <w:rFonts w:hint="eastAsia" w:ascii="仿宋_GB2312" w:eastAsia="仿宋_GB2312"/>
          <w:sz w:val="32"/>
          <w:szCs w:val="32"/>
          <w:lang w:eastAsia="zh-CN"/>
        </w:rPr>
        <w:t>党的十九大</w:t>
      </w:r>
      <w:r>
        <w:rPr>
          <w:rFonts w:hint="eastAsia" w:ascii="仿宋_GB2312" w:eastAsia="仿宋_GB2312"/>
          <w:sz w:val="32"/>
          <w:szCs w:val="32"/>
        </w:rPr>
        <w:t>精神，</w:t>
      </w:r>
      <w:r>
        <w:rPr>
          <w:rFonts w:hint="eastAsia" w:ascii="仿宋_GB2312" w:eastAsia="仿宋_GB2312"/>
          <w:sz w:val="32"/>
          <w:szCs w:val="32"/>
          <w:lang w:eastAsia="zh-CN"/>
        </w:rPr>
        <w:t>习近平新时代中国特色社会主义思想</w:t>
      </w:r>
      <w:r>
        <w:rPr>
          <w:rFonts w:hint="eastAsia" w:ascii="仿宋_GB2312" w:eastAsia="仿宋_GB2312"/>
          <w:sz w:val="32"/>
          <w:szCs w:val="32"/>
        </w:rPr>
        <w:t>贯穿其中。大大提高了学员解决实际问题的能力.</w:t>
      </w:r>
    </w:p>
    <w:p w14:paraId="25CA030A">
      <w:pPr>
        <w:spacing w:line="240" w:lineRule="atLeast"/>
        <w:ind w:firstLine="640" w:firstLineChars="200"/>
        <w:rPr>
          <w:rFonts w:hint="eastAsia" w:ascii="仿宋_GB2312" w:eastAsia="仿宋_GB2312"/>
          <w:sz w:val="32"/>
          <w:szCs w:val="32"/>
        </w:rPr>
      </w:pPr>
    </w:p>
    <w:p w14:paraId="79406585">
      <w:pPr>
        <w:rPr>
          <w:rFonts w:hint="eastAsia"/>
          <w:color w:val="000000"/>
          <w:sz w:val="28"/>
        </w:rPr>
      </w:pPr>
    </w:p>
    <w:p w14:paraId="40591E1B">
      <w:pPr>
        <w:rPr>
          <w:rFonts w:hint="eastAsia"/>
          <w:color w:val="000000"/>
          <w:sz w:val="28"/>
        </w:rPr>
      </w:pPr>
    </w:p>
    <w:p w14:paraId="67B9B380">
      <w:pPr>
        <w:rPr>
          <w:rFonts w:hint="eastAsia"/>
          <w:color w:val="000000"/>
          <w:sz w:val="28"/>
        </w:rPr>
      </w:pPr>
    </w:p>
    <w:p w14:paraId="07C3D489">
      <w:pPr>
        <w:rPr>
          <w:rFonts w:hint="eastAsia"/>
          <w:color w:val="000000"/>
          <w:sz w:val="28"/>
        </w:rPr>
      </w:pPr>
    </w:p>
    <w:p w14:paraId="5CDEEFE6">
      <w:pPr>
        <w:rPr>
          <w:rFonts w:hint="eastAsia"/>
          <w:color w:val="000000"/>
          <w:sz w:val="28"/>
        </w:rPr>
      </w:pPr>
    </w:p>
    <w:p w14:paraId="667ABE49">
      <w:pPr>
        <w:rPr>
          <w:rFonts w:hint="eastAsia"/>
          <w:color w:val="000000"/>
          <w:sz w:val="28"/>
        </w:rPr>
      </w:pPr>
    </w:p>
    <w:p w14:paraId="64B769D0">
      <w:pPr>
        <w:rPr>
          <w:rFonts w:hint="eastAsia"/>
          <w:color w:val="000000"/>
          <w:sz w:val="28"/>
        </w:rPr>
      </w:pPr>
    </w:p>
    <w:p w14:paraId="3A0758FA">
      <w:pPr>
        <w:rPr>
          <w:rFonts w:hint="eastAsia"/>
          <w:color w:val="000000"/>
          <w:sz w:val="28"/>
        </w:rPr>
      </w:pPr>
    </w:p>
    <w:p w14:paraId="4B78EC1F">
      <w:r>
        <w:rPr>
          <w:rFonts w:hint="eastAsia"/>
          <w:color w:val="000000"/>
          <w:sz w:val="28"/>
        </w:rPr>
        <w:t>281002遵化市委党校</w:t>
      </w:r>
    </w:p>
    <w:tbl>
      <w:tblPr>
        <w:tblStyle w:val="5"/>
        <w:tblW w:w="10065" w:type="dxa"/>
        <w:tblInd w:w="-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77"/>
        <w:gridCol w:w="1245"/>
        <w:gridCol w:w="1260"/>
        <w:gridCol w:w="1635"/>
        <w:gridCol w:w="1203"/>
        <w:gridCol w:w="387"/>
        <w:gridCol w:w="2658"/>
      </w:tblGrid>
      <w:tr w14:paraId="2239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6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33521E1">
            <w:pPr>
              <w:widowControl/>
              <w:jc w:val="center"/>
              <w:textAlignment w:val="center"/>
              <w:rPr>
                <w:rFonts w:ascii="宋体" w:hAnsi="宋体" w:cs="宋体"/>
                <w:sz w:val="20"/>
                <w:szCs w:val="20"/>
              </w:rPr>
            </w:pPr>
            <w:r>
              <w:rPr>
                <w:rFonts w:hint="eastAsia" w:ascii="宋体" w:hAnsi="宋体" w:cs="宋体"/>
                <w:kern w:val="0"/>
                <w:sz w:val="20"/>
                <w:szCs w:val="20"/>
              </w:rPr>
              <w:t>项目编码</w:t>
            </w:r>
          </w:p>
        </w:tc>
        <w:tc>
          <w:tcPr>
            <w:tcW w:w="2505"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14:paraId="51EA97DC">
            <w:pPr>
              <w:widowControl/>
              <w:jc w:val="left"/>
              <w:textAlignment w:val="center"/>
              <w:rPr>
                <w:rFonts w:ascii="宋体" w:hAnsi="宋体" w:cs="宋体"/>
                <w:sz w:val="24"/>
              </w:rPr>
            </w:pPr>
          </w:p>
        </w:tc>
        <w:tc>
          <w:tcPr>
            <w:tcW w:w="1635"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5E2A8C24">
            <w:pPr>
              <w:widowControl/>
              <w:jc w:val="center"/>
              <w:textAlignment w:val="center"/>
              <w:rPr>
                <w:rFonts w:ascii="宋体" w:hAnsi="宋体" w:cs="宋体"/>
                <w:sz w:val="20"/>
                <w:szCs w:val="20"/>
              </w:rPr>
            </w:pPr>
            <w:r>
              <w:rPr>
                <w:rFonts w:hint="eastAsia" w:ascii="宋体" w:hAnsi="宋体" w:cs="宋体"/>
                <w:kern w:val="0"/>
                <w:sz w:val="20"/>
                <w:szCs w:val="20"/>
              </w:rPr>
              <w:t>项目名称</w:t>
            </w:r>
          </w:p>
        </w:tc>
        <w:tc>
          <w:tcPr>
            <w:tcW w:w="4248" w:type="dxa"/>
            <w:gridSpan w:val="3"/>
            <w:tcBorders>
              <w:top w:val="single" w:color="auto" w:sz="4" w:space="0"/>
              <w:left w:val="nil"/>
              <w:bottom w:val="single" w:color="auto" w:sz="4" w:space="0"/>
              <w:right w:val="single" w:color="000000" w:sz="4" w:space="0"/>
            </w:tcBorders>
            <w:tcMar>
              <w:top w:w="15" w:type="dxa"/>
              <w:left w:w="15" w:type="dxa"/>
              <w:right w:w="15" w:type="dxa"/>
            </w:tcMar>
            <w:vAlign w:val="center"/>
          </w:tcPr>
          <w:p w14:paraId="519C3D43">
            <w:pPr>
              <w:widowControl/>
              <w:jc w:val="center"/>
              <w:textAlignment w:val="center"/>
              <w:rPr>
                <w:rFonts w:ascii="宋体" w:hAnsi="宋体" w:cs="宋体"/>
                <w:sz w:val="20"/>
                <w:szCs w:val="20"/>
              </w:rPr>
            </w:pPr>
            <w:r>
              <w:rPr>
                <w:rFonts w:hint="eastAsia" w:ascii="宋体" w:hAnsi="宋体" w:cs="宋体"/>
                <w:color w:val="000000"/>
                <w:kern w:val="0"/>
                <w:sz w:val="24"/>
              </w:rPr>
              <w:t>党校干部培训班经费项目</w:t>
            </w:r>
          </w:p>
        </w:tc>
      </w:tr>
      <w:tr w14:paraId="43F7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677"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95B010A">
            <w:pPr>
              <w:widowControl/>
              <w:jc w:val="center"/>
              <w:textAlignment w:val="center"/>
              <w:rPr>
                <w:rFonts w:ascii="宋体" w:hAnsi="宋体" w:cs="宋体"/>
                <w:sz w:val="20"/>
                <w:szCs w:val="20"/>
              </w:rPr>
            </w:pPr>
            <w:r>
              <w:rPr>
                <w:rFonts w:hint="eastAsia" w:ascii="宋体" w:hAnsi="宋体" w:cs="宋体"/>
                <w:kern w:val="0"/>
                <w:sz w:val="20"/>
                <w:szCs w:val="20"/>
              </w:rPr>
              <w:t>项目资金主要用途</w:t>
            </w:r>
          </w:p>
        </w:tc>
        <w:tc>
          <w:tcPr>
            <w:tcW w:w="8388"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14:paraId="24C27840">
            <w:pPr>
              <w:widowControl/>
              <w:jc w:val="left"/>
              <w:textAlignment w:val="center"/>
              <w:rPr>
                <w:rFonts w:ascii="宋体" w:hAnsi="宋体" w:cs="宋体"/>
                <w:sz w:val="24"/>
              </w:rPr>
            </w:pPr>
            <w:r>
              <w:rPr>
                <w:rFonts w:hint="eastAsia" w:ascii="宋体" w:hAnsi="宋体" w:cs="宋体"/>
                <w:color w:val="000000"/>
                <w:kern w:val="0"/>
                <w:sz w:val="22"/>
                <w:szCs w:val="22"/>
              </w:rPr>
              <w:t>2020年遵化市委组织部结合遵化市委员会党校进行干部培训，对干部培训党的各项理论、方针政策、法律法规、廉政准则等内容；了解当前国际国内形势、国家安全、经济建设、生态环境；熟知能力建设、领导艺术、做人处事的基本理论和方法。计划培训5期。</w:t>
            </w:r>
          </w:p>
        </w:tc>
      </w:tr>
      <w:tr w14:paraId="55F6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677" w:type="dxa"/>
            <w:vMerge w:val="restart"/>
            <w:tcBorders>
              <w:top w:val="nil"/>
              <w:left w:val="single" w:color="auto" w:sz="4" w:space="0"/>
              <w:right w:val="single" w:color="auto" w:sz="4" w:space="0"/>
            </w:tcBorders>
            <w:tcMar>
              <w:top w:w="15" w:type="dxa"/>
              <w:left w:w="15" w:type="dxa"/>
              <w:right w:w="15" w:type="dxa"/>
            </w:tcMar>
            <w:vAlign w:val="center"/>
          </w:tcPr>
          <w:p w14:paraId="004A6C10">
            <w:pPr>
              <w:widowControl/>
              <w:jc w:val="center"/>
              <w:textAlignment w:val="center"/>
              <w:rPr>
                <w:rFonts w:ascii="宋体" w:hAnsi="宋体" w:cs="宋体"/>
                <w:sz w:val="20"/>
                <w:szCs w:val="20"/>
              </w:rPr>
            </w:pPr>
            <w:r>
              <w:rPr>
                <w:rFonts w:hint="eastAsia" w:ascii="宋体" w:hAnsi="宋体" w:cs="宋体"/>
                <w:kern w:val="0"/>
                <w:sz w:val="20"/>
                <w:szCs w:val="20"/>
              </w:rPr>
              <w:t>资金支出计划(累计进度%)</w:t>
            </w:r>
          </w:p>
        </w:tc>
        <w:tc>
          <w:tcPr>
            <w:tcW w:w="2505" w:type="dxa"/>
            <w:gridSpan w:val="2"/>
            <w:tcBorders>
              <w:top w:val="nil"/>
              <w:left w:val="nil"/>
              <w:bottom w:val="single" w:color="auto" w:sz="4" w:space="0"/>
              <w:right w:val="single" w:color="auto" w:sz="4" w:space="0"/>
            </w:tcBorders>
            <w:tcMar>
              <w:top w:w="15" w:type="dxa"/>
              <w:left w:w="15" w:type="dxa"/>
              <w:right w:w="15" w:type="dxa"/>
            </w:tcMar>
            <w:vAlign w:val="center"/>
          </w:tcPr>
          <w:p w14:paraId="05DB3309">
            <w:pPr>
              <w:widowControl/>
              <w:jc w:val="center"/>
              <w:textAlignment w:val="center"/>
              <w:rPr>
                <w:rFonts w:ascii="宋体" w:hAnsi="宋体" w:cs="宋体"/>
                <w:sz w:val="20"/>
                <w:szCs w:val="20"/>
              </w:rPr>
            </w:pPr>
            <w:r>
              <w:rPr>
                <w:rFonts w:hint="eastAsia" w:ascii="宋体" w:hAnsi="宋体" w:cs="宋体"/>
                <w:kern w:val="0"/>
                <w:sz w:val="20"/>
                <w:szCs w:val="20"/>
              </w:rPr>
              <w:t>第一季度</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6D6626E3">
            <w:pPr>
              <w:widowControl/>
              <w:jc w:val="center"/>
              <w:textAlignment w:val="center"/>
              <w:rPr>
                <w:rFonts w:ascii="宋体" w:hAnsi="宋体" w:cs="宋体"/>
                <w:sz w:val="20"/>
                <w:szCs w:val="20"/>
              </w:rPr>
            </w:pPr>
            <w:r>
              <w:rPr>
                <w:rFonts w:hint="eastAsia" w:ascii="宋体" w:hAnsi="宋体" w:cs="宋体"/>
                <w:kern w:val="0"/>
                <w:sz w:val="20"/>
                <w:szCs w:val="20"/>
              </w:rPr>
              <w:t>第二季度</w:t>
            </w:r>
          </w:p>
        </w:tc>
        <w:tc>
          <w:tcPr>
            <w:tcW w:w="1590" w:type="dxa"/>
            <w:gridSpan w:val="2"/>
            <w:tcBorders>
              <w:top w:val="nil"/>
              <w:left w:val="nil"/>
              <w:bottom w:val="single" w:color="auto" w:sz="4" w:space="0"/>
              <w:right w:val="single" w:color="auto" w:sz="4" w:space="0"/>
            </w:tcBorders>
            <w:tcMar>
              <w:top w:w="15" w:type="dxa"/>
              <w:left w:w="15" w:type="dxa"/>
              <w:right w:w="15" w:type="dxa"/>
            </w:tcMar>
            <w:vAlign w:val="center"/>
          </w:tcPr>
          <w:p w14:paraId="5987A215">
            <w:pPr>
              <w:widowControl/>
              <w:jc w:val="center"/>
              <w:textAlignment w:val="center"/>
              <w:rPr>
                <w:rFonts w:ascii="宋体" w:hAnsi="宋体" w:cs="宋体"/>
                <w:sz w:val="20"/>
                <w:szCs w:val="20"/>
              </w:rPr>
            </w:pPr>
            <w:r>
              <w:rPr>
                <w:rFonts w:hint="eastAsia" w:ascii="宋体" w:hAnsi="宋体" w:cs="宋体"/>
                <w:kern w:val="0"/>
                <w:sz w:val="20"/>
                <w:szCs w:val="20"/>
              </w:rPr>
              <w:t>第三季度</w:t>
            </w:r>
          </w:p>
        </w:tc>
        <w:tc>
          <w:tcPr>
            <w:tcW w:w="2658"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6F67BC05">
            <w:pPr>
              <w:widowControl/>
              <w:jc w:val="center"/>
              <w:textAlignment w:val="center"/>
              <w:rPr>
                <w:rFonts w:ascii="宋体" w:hAnsi="宋体" w:cs="宋体"/>
                <w:sz w:val="20"/>
                <w:szCs w:val="20"/>
              </w:rPr>
            </w:pPr>
            <w:r>
              <w:rPr>
                <w:rFonts w:hint="eastAsia" w:ascii="宋体" w:hAnsi="宋体" w:cs="宋体"/>
                <w:kern w:val="0"/>
                <w:sz w:val="20"/>
                <w:szCs w:val="20"/>
              </w:rPr>
              <w:t>第四季度</w:t>
            </w:r>
          </w:p>
        </w:tc>
      </w:tr>
      <w:tr w14:paraId="445A3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67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D4AB009">
            <w:pPr>
              <w:widowControl/>
              <w:jc w:val="center"/>
              <w:textAlignment w:val="center"/>
              <w:rPr>
                <w:rFonts w:ascii="宋体" w:hAnsi="宋体" w:cs="宋体"/>
                <w:kern w:val="0"/>
                <w:sz w:val="20"/>
                <w:szCs w:val="20"/>
              </w:rPr>
            </w:pPr>
          </w:p>
        </w:tc>
        <w:tc>
          <w:tcPr>
            <w:tcW w:w="2505" w:type="dxa"/>
            <w:gridSpan w:val="2"/>
            <w:tcBorders>
              <w:top w:val="nil"/>
              <w:left w:val="nil"/>
              <w:bottom w:val="single" w:color="auto" w:sz="4" w:space="0"/>
              <w:right w:val="single" w:color="auto" w:sz="4" w:space="0"/>
            </w:tcBorders>
            <w:tcMar>
              <w:top w:w="15" w:type="dxa"/>
              <w:left w:w="15" w:type="dxa"/>
              <w:right w:w="15" w:type="dxa"/>
            </w:tcMar>
            <w:vAlign w:val="center"/>
          </w:tcPr>
          <w:p w14:paraId="06ED2719">
            <w:pPr>
              <w:widowControl/>
              <w:jc w:val="center"/>
              <w:textAlignment w:val="center"/>
              <w:rPr>
                <w:rFonts w:ascii="宋体" w:hAnsi="宋体" w:cs="宋体"/>
                <w:kern w:val="0"/>
                <w:sz w:val="20"/>
                <w:szCs w:val="20"/>
              </w:rPr>
            </w:pPr>
            <w:r>
              <w:rPr>
                <w:rFonts w:hint="eastAsia" w:ascii="宋体" w:hAnsi="宋体" w:cs="宋体"/>
                <w:kern w:val="0"/>
                <w:sz w:val="20"/>
                <w:szCs w:val="20"/>
              </w:rPr>
              <w:t>30</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58DCAA65">
            <w:pPr>
              <w:widowControl/>
              <w:jc w:val="center"/>
              <w:textAlignment w:val="center"/>
              <w:rPr>
                <w:rFonts w:ascii="宋体" w:hAnsi="宋体" w:cs="宋体"/>
                <w:kern w:val="0"/>
                <w:sz w:val="20"/>
                <w:szCs w:val="20"/>
              </w:rPr>
            </w:pPr>
            <w:r>
              <w:rPr>
                <w:rFonts w:hint="eastAsia" w:ascii="宋体" w:hAnsi="宋体" w:cs="宋体"/>
                <w:kern w:val="0"/>
                <w:sz w:val="20"/>
                <w:szCs w:val="20"/>
              </w:rPr>
              <w:t>60.00</w:t>
            </w:r>
          </w:p>
        </w:tc>
        <w:tc>
          <w:tcPr>
            <w:tcW w:w="1590" w:type="dxa"/>
            <w:gridSpan w:val="2"/>
            <w:tcBorders>
              <w:top w:val="nil"/>
              <w:left w:val="nil"/>
              <w:bottom w:val="single" w:color="auto" w:sz="4" w:space="0"/>
              <w:right w:val="single" w:color="auto" w:sz="4" w:space="0"/>
            </w:tcBorders>
            <w:tcMar>
              <w:top w:w="15" w:type="dxa"/>
              <w:left w:w="15" w:type="dxa"/>
              <w:right w:w="15" w:type="dxa"/>
            </w:tcMar>
            <w:vAlign w:val="center"/>
          </w:tcPr>
          <w:p w14:paraId="24081F26">
            <w:pPr>
              <w:widowControl/>
              <w:jc w:val="center"/>
              <w:textAlignment w:val="center"/>
              <w:rPr>
                <w:rFonts w:ascii="宋体" w:hAnsi="宋体" w:cs="宋体"/>
                <w:kern w:val="0"/>
                <w:sz w:val="20"/>
                <w:szCs w:val="20"/>
              </w:rPr>
            </w:pPr>
            <w:r>
              <w:rPr>
                <w:rFonts w:hint="eastAsia" w:ascii="宋体" w:hAnsi="宋体" w:cs="宋体"/>
                <w:kern w:val="0"/>
                <w:sz w:val="20"/>
                <w:szCs w:val="20"/>
              </w:rPr>
              <w:t>80.00</w:t>
            </w:r>
          </w:p>
        </w:tc>
        <w:tc>
          <w:tcPr>
            <w:tcW w:w="2658"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4BB0AD51">
            <w:pPr>
              <w:widowControl/>
              <w:jc w:val="center"/>
              <w:textAlignment w:val="center"/>
              <w:rPr>
                <w:rFonts w:ascii="宋体" w:hAnsi="宋体" w:cs="宋体"/>
                <w:kern w:val="0"/>
                <w:sz w:val="20"/>
                <w:szCs w:val="20"/>
              </w:rPr>
            </w:pPr>
            <w:r>
              <w:rPr>
                <w:rFonts w:hint="eastAsia" w:ascii="宋体" w:hAnsi="宋体" w:cs="宋体"/>
                <w:kern w:val="0"/>
                <w:sz w:val="20"/>
                <w:szCs w:val="20"/>
              </w:rPr>
              <w:t>100.00</w:t>
            </w:r>
          </w:p>
        </w:tc>
      </w:tr>
      <w:tr w14:paraId="0150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677"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7C370E2">
            <w:pPr>
              <w:widowControl/>
              <w:jc w:val="center"/>
              <w:textAlignment w:val="center"/>
              <w:rPr>
                <w:rFonts w:ascii="宋体" w:hAnsi="宋体" w:cs="宋体"/>
                <w:sz w:val="20"/>
                <w:szCs w:val="20"/>
              </w:rPr>
            </w:pPr>
            <w:r>
              <w:rPr>
                <w:rFonts w:hint="eastAsia" w:ascii="宋体" w:hAnsi="宋体" w:cs="宋体"/>
                <w:kern w:val="0"/>
                <w:sz w:val="20"/>
                <w:szCs w:val="20"/>
              </w:rPr>
              <w:t>绩效目标</w:t>
            </w:r>
          </w:p>
        </w:tc>
        <w:tc>
          <w:tcPr>
            <w:tcW w:w="8388"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14:paraId="0C141450">
            <w:pPr>
              <w:widowControl/>
              <w:jc w:val="left"/>
              <w:textAlignment w:val="center"/>
              <w:rPr>
                <w:rFonts w:ascii="宋体" w:hAnsi="宋体" w:cs="宋体"/>
                <w:kern w:val="0"/>
                <w:sz w:val="24"/>
              </w:rPr>
            </w:pPr>
            <w:r>
              <w:rPr>
                <w:rFonts w:hint="eastAsia" w:ascii="宋体" w:hAnsi="宋体" w:cs="宋体"/>
                <w:color w:val="000000"/>
                <w:kern w:val="0"/>
                <w:sz w:val="22"/>
                <w:szCs w:val="22"/>
              </w:rPr>
              <w:t>1、全面加强党的领导，提高党的执政能力和领导水平。                                                                                                                     2、增强党员干部的政治意识、大局意识、核心意识、看齐意识</w:t>
            </w:r>
            <w:r>
              <w:rPr>
                <w:rFonts w:hint="eastAsia" w:ascii="宋体" w:hAnsi="宋体" w:cs="宋体"/>
                <w:kern w:val="0"/>
                <w:sz w:val="24"/>
              </w:rPr>
              <w:t xml:space="preserve"> </w:t>
            </w:r>
          </w:p>
        </w:tc>
      </w:tr>
      <w:tr w14:paraId="0F2F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677"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AD6DAB8">
            <w:pPr>
              <w:widowControl/>
              <w:jc w:val="center"/>
              <w:textAlignment w:val="center"/>
              <w:rPr>
                <w:rFonts w:ascii="宋体" w:hAnsi="宋体" w:cs="宋体"/>
                <w:sz w:val="20"/>
                <w:szCs w:val="20"/>
              </w:rPr>
            </w:pPr>
            <w:r>
              <w:rPr>
                <w:rFonts w:hint="eastAsia" w:ascii="宋体" w:hAnsi="宋体" w:cs="宋体"/>
                <w:kern w:val="0"/>
                <w:sz w:val="20"/>
                <w:szCs w:val="20"/>
              </w:rPr>
              <w:t>一级指标</w:t>
            </w: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79772B65">
            <w:pPr>
              <w:widowControl/>
              <w:jc w:val="center"/>
              <w:textAlignment w:val="center"/>
              <w:rPr>
                <w:rFonts w:ascii="宋体" w:hAnsi="宋体" w:cs="宋体"/>
                <w:sz w:val="20"/>
                <w:szCs w:val="20"/>
              </w:rPr>
            </w:pPr>
            <w:r>
              <w:rPr>
                <w:rFonts w:hint="eastAsia" w:ascii="宋体" w:hAnsi="宋体" w:cs="宋体"/>
                <w:kern w:val="0"/>
                <w:sz w:val="20"/>
                <w:szCs w:val="20"/>
              </w:rPr>
              <w:t>二级指标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3EEBA2C2">
            <w:pPr>
              <w:widowControl/>
              <w:jc w:val="center"/>
              <w:textAlignment w:val="center"/>
              <w:rPr>
                <w:rFonts w:ascii="宋体" w:hAnsi="宋体" w:cs="宋体"/>
                <w:sz w:val="20"/>
                <w:szCs w:val="20"/>
              </w:rPr>
            </w:pPr>
            <w:r>
              <w:rPr>
                <w:rFonts w:hint="eastAsia" w:ascii="宋体" w:hAnsi="宋体" w:cs="宋体"/>
                <w:kern w:val="0"/>
                <w:sz w:val="20"/>
                <w:szCs w:val="20"/>
              </w:rPr>
              <w:t>三级指标</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429FC414">
            <w:pPr>
              <w:widowControl/>
              <w:jc w:val="center"/>
              <w:textAlignment w:val="center"/>
              <w:rPr>
                <w:rFonts w:ascii="宋体" w:hAnsi="宋体" w:cs="宋体"/>
                <w:sz w:val="20"/>
                <w:szCs w:val="20"/>
              </w:rPr>
            </w:pPr>
            <w:r>
              <w:rPr>
                <w:rFonts w:hint="eastAsia" w:ascii="宋体" w:hAnsi="宋体" w:cs="宋体"/>
                <w:kern w:val="0"/>
                <w:sz w:val="20"/>
                <w:szCs w:val="20"/>
              </w:rPr>
              <w:t>绩效指标描述</w:t>
            </w:r>
          </w:p>
        </w:tc>
        <w:tc>
          <w:tcPr>
            <w:tcW w:w="1203" w:type="dxa"/>
            <w:tcBorders>
              <w:top w:val="nil"/>
              <w:left w:val="nil"/>
              <w:bottom w:val="single" w:color="auto" w:sz="4" w:space="0"/>
              <w:right w:val="single" w:color="auto" w:sz="4" w:space="0"/>
            </w:tcBorders>
            <w:tcMar>
              <w:top w:w="15" w:type="dxa"/>
              <w:left w:w="15" w:type="dxa"/>
              <w:right w:w="15" w:type="dxa"/>
            </w:tcMar>
            <w:vAlign w:val="center"/>
          </w:tcPr>
          <w:p w14:paraId="6D09EC0B">
            <w:pPr>
              <w:widowControl/>
              <w:jc w:val="center"/>
              <w:textAlignment w:val="center"/>
              <w:rPr>
                <w:rFonts w:ascii="宋体" w:hAnsi="宋体" w:cs="宋体"/>
                <w:sz w:val="20"/>
                <w:szCs w:val="20"/>
              </w:rPr>
            </w:pPr>
            <w:r>
              <w:rPr>
                <w:rFonts w:hint="eastAsia" w:ascii="宋体" w:hAnsi="宋体" w:cs="宋体"/>
                <w:kern w:val="0"/>
                <w:sz w:val="20"/>
                <w:szCs w:val="20"/>
              </w:rPr>
              <w:t>指标值</w:t>
            </w:r>
          </w:p>
        </w:tc>
        <w:tc>
          <w:tcPr>
            <w:tcW w:w="3045" w:type="dxa"/>
            <w:gridSpan w:val="2"/>
            <w:tcBorders>
              <w:top w:val="nil"/>
              <w:left w:val="nil"/>
              <w:bottom w:val="single" w:color="auto" w:sz="4" w:space="0"/>
              <w:right w:val="single" w:color="auto" w:sz="4" w:space="0"/>
            </w:tcBorders>
            <w:tcMar>
              <w:top w:w="15" w:type="dxa"/>
              <w:left w:w="15" w:type="dxa"/>
              <w:right w:w="15" w:type="dxa"/>
            </w:tcMar>
            <w:vAlign w:val="center"/>
          </w:tcPr>
          <w:p w14:paraId="19E34F0B">
            <w:pPr>
              <w:widowControl/>
              <w:jc w:val="center"/>
              <w:textAlignment w:val="center"/>
              <w:rPr>
                <w:rFonts w:ascii="宋体" w:hAnsi="宋体" w:cs="宋体"/>
                <w:sz w:val="20"/>
                <w:szCs w:val="20"/>
              </w:rPr>
            </w:pPr>
            <w:r>
              <w:rPr>
                <w:rFonts w:hint="eastAsia" w:ascii="宋体" w:hAnsi="宋体" w:cs="宋体"/>
                <w:kern w:val="0"/>
                <w:sz w:val="20"/>
                <w:szCs w:val="20"/>
              </w:rPr>
              <w:t>指标值确定依据</w:t>
            </w:r>
          </w:p>
        </w:tc>
      </w:tr>
      <w:tr w14:paraId="4488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677"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1AA348EF">
            <w:pPr>
              <w:widowControl/>
              <w:jc w:val="center"/>
              <w:textAlignment w:val="center"/>
              <w:rPr>
                <w:rFonts w:ascii="宋体" w:hAnsi="宋体" w:cs="宋体"/>
                <w:sz w:val="20"/>
                <w:szCs w:val="20"/>
              </w:rPr>
            </w:pPr>
            <w:r>
              <w:rPr>
                <w:rFonts w:hint="eastAsia" w:ascii="宋体" w:hAnsi="宋体" w:cs="宋体"/>
                <w:kern w:val="0"/>
                <w:sz w:val="20"/>
                <w:szCs w:val="20"/>
              </w:rPr>
              <w:t>产出指标</w:t>
            </w: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45CB9CAF">
            <w:pPr>
              <w:widowControl/>
              <w:jc w:val="center"/>
              <w:textAlignment w:val="center"/>
              <w:rPr>
                <w:rFonts w:ascii="宋体" w:hAnsi="宋体" w:cs="宋体"/>
                <w:sz w:val="20"/>
                <w:szCs w:val="20"/>
              </w:rPr>
            </w:pPr>
            <w:r>
              <w:rPr>
                <w:rFonts w:hint="eastAsia" w:ascii="宋体" w:hAnsi="宋体" w:cs="宋体"/>
                <w:sz w:val="20"/>
                <w:szCs w:val="20"/>
              </w:rPr>
              <w:t>数量指标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5A16FE4B">
            <w:pPr>
              <w:widowControl/>
              <w:jc w:val="left"/>
              <w:textAlignment w:val="center"/>
              <w:rPr>
                <w:rFonts w:ascii="宋体" w:hAnsi="宋体" w:cs="宋体"/>
                <w:sz w:val="20"/>
                <w:szCs w:val="20"/>
              </w:rPr>
            </w:pPr>
            <w:r>
              <w:rPr>
                <w:rFonts w:hint="eastAsia" w:ascii="宋体" w:hAnsi="宋体" w:cs="宋体"/>
                <w:color w:val="000000"/>
                <w:kern w:val="0"/>
                <w:sz w:val="20"/>
                <w:szCs w:val="20"/>
              </w:rPr>
              <w:t>培训次数</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199F42B7">
            <w:pPr>
              <w:widowControl/>
              <w:jc w:val="left"/>
              <w:textAlignment w:val="center"/>
              <w:rPr>
                <w:rFonts w:ascii="宋体" w:hAnsi="宋体" w:cs="宋体"/>
                <w:sz w:val="20"/>
                <w:szCs w:val="20"/>
              </w:rPr>
            </w:pPr>
            <w:r>
              <w:rPr>
                <w:rFonts w:hint="eastAsia" w:ascii="宋体" w:hAnsi="宋体" w:cs="宋体"/>
                <w:color w:val="000000"/>
                <w:kern w:val="0"/>
                <w:sz w:val="20"/>
                <w:szCs w:val="20"/>
              </w:rPr>
              <w:t>实际培训天数</w:t>
            </w:r>
          </w:p>
        </w:tc>
        <w:tc>
          <w:tcPr>
            <w:tcW w:w="1203" w:type="dxa"/>
            <w:tcBorders>
              <w:top w:val="nil"/>
              <w:left w:val="nil"/>
              <w:bottom w:val="single" w:color="auto" w:sz="4" w:space="0"/>
              <w:right w:val="single" w:color="auto" w:sz="4" w:space="0"/>
            </w:tcBorders>
            <w:tcMar>
              <w:top w:w="15" w:type="dxa"/>
              <w:left w:w="15" w:type="dxa"/>
              <w:right w:w="15" w:type="dxa"/>
            </w:tcMar>
            <w:vAlign w:val="center"/>
          </w:tcPr>
          <w:p w14:paraId="5A71754E">
            <w:pPr>
              <w:widowControl/>
              <w:jc w:val="left"/>
              <w:textAlignment w:val="center"/>
              <w:rPr>
                <w:rFonts w:ascii="宋体" w:hAnsi="宋体" w:cs="宋体"/>
                <w:sz w:val="20"/>
                <w:szCs w:val="20"/>
              </w:rPr>
            </w:pPr>
            <w:r>
              <w:rPr>
                <w:rFonts w:hint="eastAsia" w:ascii="宋体" w:hAnsi="宋体" w:cs="宋体"/>
                <w:sz w:val="20"/>
                <w:szCs w:val="20"/>
              </w:rPr>
              <w:t>5</w:t>
            </w:r>
          </w:p>
        </w:tc>
        <w:tc>
          <w:tcPr>
            <w:tcW w:w="3045" w:type="dxa"/>
            <w:gridSpan w:val="2"/>
            <w:tcBorders>
              <w:top w:val="nil"/>
              <w:left w:val="nil"/>
              <w:bottom w:val="single" w:color="auto" w:sz="4" w:space="0"/>
              <w:right w:val="single" w:color="auto" w:sz="4" w:space="0"/>
            </w:tcBorders>
            <w:tcMar>
              <w:top w:w="15" w:type="dxa"/>
              <w:left w:w="15" w:type="dxa"/>
              <w:right w:w="15" w:type="dxa"/>
            </w:tcMar>
            <w:vAlign w:val="center"/>
          </w:tcPr>
          <w:p w14:paraId="20A76323">
            <w:pPr>
              <w:widowControl/>
              <w:jc w:val="left"/>
              <w:textAlignment w:val="center"/>
              <w:rPr>
                <w:rFonts w:ascii="宋体" w:hAnsi="宋体" w:cs="宋体"/>
                <w:sz w:val="20"/>
                <w:szCs w:val="20"/>
              </w:rPr>
            </w:pPr>
            <w:r>
              <w:rPr>
                <w:rFonts w:hint="eastAsia" w:ascii="宋体" w:hAnsi="宋体" w:eastAsia="宋体" w:cs="宋体"/>
                <w:b/>
                <w:bCs w:val="0"/>
                <w:i w:val="0"/>
                <w:color w:val="000000"/>
                <w:kern w:val="0"/>
                <w:sz w:val="20"/>
                <w:szCs w:val="20"/>
                <w:u w:val="none"/>
                <w:lang w:val="en-US" w:eastAsia="zh-CN"/>
              </w:rPr>
              <w:t>中共遵化市委党校</w:t>
            </w:r>
            <w:r>
              <w:rPr>
                <w:rFonts w:hint="eastAsia" w:ascii="宋体" w:hAnsi="宋体" w:cs="宋体"/>
                <w:b/>
                <w:bCs w:val="0"/>
                <w:i w:val="0"/>
                <w:color w:val="000000"/>
                <w:kern w:val="0"/>
                <w:sz w:val="20"/>
                <w:szCs w:val="20"/>
                <w:u w:val="none"/>
                <w:lang w:val="en-US" w:eastAsia="zh-CN"/>
              </w:rPr>
              <w:t>学员管理办法</w:t>
            </w:r>
          </w:p>
        </w:tc>
      </w:tr>
      <w:tr w14:paraId="2F4F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677"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91D7162">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643591A7">
            <w:pPr>
              <w:widowControl/>
              <w:jc w:val="center"/>
              <w:textAlignment w:val="center"/>
              <w:rPr>
                <w:rFonts w:ascii="宋体" w:hAnsi="宋体" w:cs="宋体"/>
                <w:sz w:val="20"/>
                <w:szCs w:val="20"/>
              </w:rPr>
            </w:pPr>
            <w:r>
              <w:rPr>
                <w:rFonts w:hint="eastAsia" w:ascii="宋体" w:hAnsi="宋体" w:cs="宋体"/>
                <w:sz w:val="20"/>
                <w:szCs w:val="20"/>
              </w:rPr>
              <w:t>质量指标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7B274C1F">
            <w:pPr>
              <w:widowControl/>
              <w:jc w:val="left"/>
              <w:textAlignment w:val="center"/>
              <w:rPr>
                <w:rFonts w:ascii="宋体" w:hAnsi="宋体" w:cs="宋体"/>
                <w:sz w:val="20"/>
                <w:szCs w:val="20"/>
              </w:rPr>
            </w:pPr>
            <w:r>
              <w:rPr>
                <w:rFonts w:hint="eastAsia" w:ascii="宋体" w:hAnsi="宋体" w:cs="宋体"/>
                <w:color w:val="000000"/>
                <w:kern w:val="0"/>
                <w:sz w:val="20"/>
                <w:szCs w:val="20"/>
              </w:rPr>
              <w:t>培训覆盖率</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1433D44B">
            <w:pPr>
              <w:widowControl/>
              <w:jc w:val="left"/>
              <w:textAlignment w:val="center"/>
              <w:rPr>
                <w:rFonts w:ascii="宋体" w:hAnsi="宋体" w:cs="宋体"/>
                <w:sz w:val="20"/>
                <w:szCs w:val="20"/>
              </w:rPr>
            </w:pPr>
            <w:r>
              <w:rPr>
                <w:rFonts w:hint="eastAsia" w:ascii="宋体" w:hAnsi="宋体" w:cs="宋体"/>
                <w:color w:val="000000"/>
                <w:kern w:val="0"/>
                <w:sz w:val="20"/>
                <w:szCs w:val="20"/>
              </w:rPr>
              <w:t>实际培训人数占应培训人数的比率</w:t>
            </w:r>
          </w:p>
        </w:tc>
        <w:tc>
          <w:tcPr>
            <w:tcW w:w="1203" w:type="dxa"/>
            <w:tcBorders>
              <w:top w:val="nil"/>
              <w:left w:val="nil"/>
              <w:bottom w:val="single" w:color="auto" w:sz="4" w:space="0"/>
              <w:right w:val="single" w:color="auto" w:sz="4" w:space="0"/>
            </w:tcBorders>
            <w:tcMar>
              <w:top w:w="15" w:type="dxa"/>
              <w:left w:w="15" w:type="dxa"/>
              <w:right w:w="15" w:type="dxa"/>
            </w:tcMar>
            <w:vAlign w:val="center"/>
          </w:tcPr>
          <w:p w14:paraId="25B08C85">
            <w:pPr>
              <w:widowControl/>
              <w:jc w:val="left"/>
              <w:textAlignment w:val="center"/>
              <w:rPr>
                <w:rFonts w:ascii="宋体" w:hAnsi="宋体" w:cs="宋体"/>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95</w:t>
            </w:r>
            <w:r>
              <w:rPr>
                <w:rFonts w:hint="eastAsia" w:ascii="宋体" w:hAnsi="宋体" w:cs="宋体"/>
                <w:color w:val="000000"/>
                <w:kern w:val="0"/>
                <w:sz w:val="20"/>
                <w:szCs w:val="20"/>
              </w:rPr>
              <w:t>%</w:t>
            </w:r>
          </w:p>
        </w:tc>
        <w:tc>
          <w:tcPr>
            <w:tcW w:w="3045" w:type="dxa"/>
            <w:gridSpan w:val="2"/>
            <w:tcBorders>
              <w:top w:val="nil"/>
              <w:left w:val="nil"/>
              <w:bottom w:val="single" w:color="auto" w:sz="4" w:space="0"/>
              <w:right w:val="single" w:color="auto" w:sz="4" w:space="0"/>
            </w:tcBorders>
            <w:tcMar>
              <w:top w:w="15" w:type="dxa"/>
              <w:left w:w="15" w:type="dxa"/>
              <w:right w:w="15" w:type="dxa"/>
            </w:tcMar>
            <w:vAlign w:val="center"/>
          </w:tcPr>
          <w:p w14:paraId="391CB654">
            <w:pPr>
              <w:widowControl/>
              <w:jc w:val="left"/>
              <w:textAlignment w:val="center"/>
              <w:rPr>
                <w:rFonts w:ascii="宋体" w:hAnsi="宋体" w:cs="宋体"/>
                <w:sz w:val="20"/>
                <w:szCs w:val="20"/>
              </w:rPr>
            </w:pPr>
            <w:r>
              <w:rPr>
                <w:rFonts w:hint="eastAsia" w:ascii="宋体" w:hAnsi="宋体" w:cs="宋体"/>
                <w:b/>
                <w:i w:val="0"/>
                <w:color w:val="000000"/>
                <w:kern w:val="0"/>
                <w:sz w:val="20"/>
                <w:szCs w:val="20"/>
                <w:u w:val="none"/>
                <w:lang w:val="en-US" w:eastAsia="zh-CN"/>
              </w:rPr>
              <w:t>计划标准</w:t>
            </w:r>
          </w:p>
        </w:tc>
      </w:tr>
      <w:tr w14:paraId="11C0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677"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0CA8CAD">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64FBFD00">
            <w:pPr>
              <w:widowControl/>
              <w:jc w:val="center"/>
              <w:textAlignment w:val="center"/>
              <w:rPr>
                <w:rFonts w:ascii="宋体" w:hAnsi="宋体" w:cs="宋体"/>
                <w:sz w:val="20"/>
                <w:szCs w:val="20"/>
              </w:rPr>
            </w:pPr>
            <w:r>
              <w:rPr>
                <w:rFonts w:hint="eastAsia" w:ascii="宋体" w:hAnsi="宋体" w:cs="宋体"/>
                <w:sz w:val="20"/>
                <w:szCs w:val="20"/>
              </w:rPr>
              <w:t>时效指标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3A349205">
            <w:pPr>
              <w:widowControl/>
              <w:jc w:val="left"/>
              <w:textAlignment w:val="center"/>
              <w:rPr>
                <w:rFonts w:ascii="宋体" w:hAnsi="宋体" w:cs="宋体"/>
                <w:sz w:val="20"/>
                <w:szCs w:val="20"/>
              </w:rPr>
            </w:pPr>
            <w:r>
              <w:rPr>
                <w:rFonts w:hint="eastAsia" w:ascii="宋体" w:hAnsi="宋体" w:cs="宋体"/>
                <w:sz w:val="20"/>
                <w:szCs w:val="20"/>
              </w:rPr>
              <w:t>培训合格率</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365A8A3E">
            <w:pPr>
              <w:widowControl/>
              <w:jc w:val="left"/>
              <w:textAlignment w:val="center"/>
              <w:rPr>
                <w:rFonts w:ascii="宋体" w:hAnsi="宋体" w:cs="宋体"/>
                <w:sz w:val="20"/>
                <w:szCs w:val="20"/>
              </w:rPr>
            </w:pPr>
            <w:r>
              <w:rPr>
                <w:rFonts w:hint="eastAsia" w:ascii="宋体" w:hAnsi="宋体" w:cs="宋体"/>
                <w:sz w:val="20"/>
                <w:szCs w:val="20"/>
              </w:rPr>
              <w:t>实际培训人数合格率占总培训人数的比例</w:t>
            </w:r>
          </w:p>
        </w:tc>
        <w:tc>
          <w:tcPr>
            <w:tcW w:w="1203" w:type="dxa"/>
            <w:tcBorders>
              <w:top w:val="nil"/>
              <w:left w:val="nil"/>
              <w:bottom w:val="single" w:color="auto" w:sz="4" w:space="0"/>
              <w:right w:val="single" w:color="auto" w:sz="4" w:space="0"/>
            </w:tcBorders>
            <w:tcMar>
              <w:top w:w="15" w:type="dxa"/>
              <w:left w:w="15" w:type="dxa"/>
              <w:right w:w="15" w:type="dxa"/>
            </w:tcMar>
            <w:vAlign w:val="center"/>
          </w:tcPr>
          <w:p w14:paraId="5D144A17">
            <w:pPr>
              <w:widowControl/>
              <w:jc w:val="left"/>
              <w:textAlignment w:val="center"/>
              <w:rPr>
                <w:rFonts w:ascii="宋体" w:hAnsi="宋体" w:cs="宋体"/>
                <w:sz w:val="20"/>
                <w:szCs w:val="20"/>
              </w:rPr>
            </w:pPr>
            <w:r>
              <w:rPr>
                <w:rFonts w:hint="eastAsia" w:ascii="宋体" w:hAnsi="宋体" w:cs="宋体"/>
                <w:color w:val="000000"/>
                <w:kern w:val="0"/>
                <w:sz w:val="20"/>
                <w:szCs w:val="20"/>
              </w:rPr>
              <w:t>≥95%</w:t>
            </w:r>
          </w:p>
        </w:tc>
        <w:tc>
          <w:tcPr>
            <w:tcW w:w="3045" w:type="dxa"/>
            <w:gridSpan w:val="2"/>
            <w:tcBorders>
              <w:top w:val="nil"/>
              <w:left w:val="nil"/>
              <w:bottom w:val="single" w:color="auto" w:sz="4" w:space="0"/>
              <w:right w:val="single" w:color="auto" w:sz="4" w:space="0"/>
            </w:tcBorders>
            <w:tcMar>
              <w:top w:w="15" w:type="dxa"/>
              <w:left w:w="15" w:type="dxa"/>
              <w:right w:w="15" w:type="dxa"/>
            </w:tcMar>
            <w:vAlign w:val="center"/>
          </w:tcPr>
          <w:p w14:paraId="450EC8EA">
            <w:pPr>
              <w:widowControl/>
              <w:jc w:val="left"/>
              <w:textAlignment w:val="center"/>
              <w:rPr>
                <w:rFonts w:ascii="宋体" w:hAnsi="宋体" w:cs="宋体"/>
                <w:sz w:val="20"/>
                <w:szCs w:val="20"/>
              </w:rPr>
            </w:pPr>
            <w:r>
              <w:rPr>
                <w:rFonts w:hint="eastAsia" w:ascii="宋体" w:hAnsi="宋体" w:cs="宋体"/>
                <w:b/>
                <w:bCs/>
                <w:color w:val="000000"/>
                <w:sz w:val="20"/>
                <w:szCs w:val="20"/>
                <w:lang w:eastAsia="zh-CN"/>
              </w:rPr>
              <w:t>测试成绩</w:t>
            </w:r>
          </w:p>
        </w:tc>
      </w:tr>
      <w:tr w14:paraId="7E29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1677"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443FECDC">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18219C5C">
            <w:pPr>
              <w:widowControl/>
              <w:jc w:val="center"/>
              <w:textAlignment w:val="center"/>
              <w:rPr>
                <w:rFonts w:hint="eastAsia" w:ascii="宋体" w:hAnsi="宋体" w:eastAsia="宋体" w:cs="宋体"/>
                <w:sz w:val="20"/>
                <w:szCs w:val="20"/>
                <w:lang w:eastAsia="zh-CN"/>
              </w:rPr>
            </w:pPr>
            <w:r>
              <w:rPr>
                <w:rFonts w:hint="eastAsia" w:ascii="宋体" w:hAnsi="宋体" w:cs="宋体"/>
                <w:sz w:val="20"/>
                <w:szCs w:val="20"/>
                <w:lang w:eastAsia="zh-CN"/>
              </w:rPr>
              <w:t>成本指标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659190F3">
            <w:pPr>
              <w:widowControl/>
              <w:jc w:val="left"/>
              <w:textAlignment w:val="center"/>
              <w:rPr>
                <w:rFonts w:ascii="宋体" w:hAnsi="宋体" w:cs="宋体"/>
                <w:sz w:val="20"/>
                <w:szCs w:val="20"/>
              </w:rPr>
            </w:pPr>
            <w:r>
              <w:rPr>
                <w:rFonts w:hint="eastAsia" w:ascii="宋体" w:hAnsi="宋体" w:cs="宋体"/>
                <w:sz w:val="20"/>
                <w:szCs w:val="20"/>
                <w:lang w:eastAsia="zh-CN"/>
              </w:rPr>
              <w:t>人均培训成本</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4AFB4E4B">
            <w:pPr>
              <w:widowControl/>
              <w:jc w:val="left"/>
              <w:textAlignment w:val="center"/>
              <w:rPr>
                <w:rFonts w:hint="eastAsia" w:ascii="宋体" w:hAnsi="宋体" w:eastAsia="宋体" w:cs="宋体"/>
                <w:sz w:val="20"/>
                <w:szCs w:val="20"/>
                <w:lang w:eastAsia="zh-CN"/>
              </w:rPr>
            </w:pPr>
            <w:r>
              <w:rPr>
                <w:rFonts w:hint="eastAsia" w:ascii="宋体" w:hAnsi="宋体" w:cs="宋体"/>
                <w:sz w:val="20"/>
                <w:szCs w:val="20"/>
                <w:lang w:eastAsia="zh-CN"/>
              </w:rPr>
              <w:t>人均培训成本</w:t>
            </w:r>
          </w:p>
        </w:tc>
        <w:tc>
          <w:tcPr>
            <w:tcW w:w="1203" w:type="dxa"/>
            <w:tcBorders>
              <w:top w:val="nil"/>
              <w:left w:val="nil"/>
              <w:bottom w:val="single" w:color="auto" w:sz="4" w:space="0"/>
              <w:right w:val="single" w:color="auto" w:sz="4" w:space="0"/>
            </w:tcBorders>
            <w:tcMar>
              <w:top w:w="15" w:type="dxa"/>
              <w:left w:w="15" w:type="dxa"/>
              <w:right w:w="15" w:type="dxa"/>
            </w:tcMar>
            <w:vAlign w:val="center"/>
          </w:tcPr>
          <w:p w14:paraId="27853BAD">
            <w:pPr>
              <w:widowControl/>
              <w:jc w:val="left"/>
              <w:textAlignment w:val="center"/>
              <w:rPr>
                <w:rFonts w:ascii="宋体" w:hAnsi="宋体" w:cs="宋体"/>
                <w:sz w:val="20"/>
                <w:szCs w:val="20"/>
              </w:rPr>
            </w:pPr>
            <w:r>
              <w:rPr>
                <w:rFonts w:hint="eastAsia" w:ascii="宋体" w:hAnsi="宋体" w:cs="宋体"/>
                <w:color w:val="000000"/>
                <w:kern w:val="0"/>
                <w:sz w:val="20"/>
                <w:szCs w:val="20"/>
                <w:lang w:val="en-US" w:eastAsia="zh-CN"/>
              </w:rPr>
              <w:t>≦20元</w:t>
            </w:r>
          </w:p>
        </w:tc>
        <w:tc>
          <w:tcPr>
            <w:tcW w:w="3045" w:type="dxa"/>
            <w:gridSpan w:val="2"/>
            <w:tcBorders>
              <w:top w:val="nil"/>
              <w:left w:val="nil"/>
              <w:bottom w:val="single" w:color="auto" w:sz="4" w:space="0"/>
              <w:right w:val="single" w:color="auto" w:sz="4" w:space="0"/>
            </w:tcBorders>
            <w:tcMar>
              <w:top w:w="15" w:type="dxa"/>
              <w:left w:w="15" w:type="dxa"/>
              <w:right w:w="15" w:type="dxa"/>
            </w:tcMar>
            <w:vAlign w:val="center"/>
          </w:tcPr>
          <w:p w14:paraId="6CDBAD85">
            <w:pPr>
              <w:widowControl/>
              <w:jc w:val="left"/>
              <w:textAlignment w:val="center"/>
              <w:rPr>
                <w:rFonts w:hint="eastAsia" w:ascii="宋体" w:hAnsi="宋体" w:eastAsia="宋体" w:cs="宋体"/>
                <w:sz w:val="20"/>
                <w:szCs w:val="20"/>
                <w:lang w:eastAsia="zh-CN"/>
              </w:rPr>
            </w:pPr>
            <w:r>
              <w:rPr>
                <w:rFonts w:hint="eastAsia" w:ascii="宋体" w:hAnsi="宋体" w:cs="宋体"/>
                <w:b/>
                <w:bCs/>
                <w:color w:val="000000"/>
                <w:sz w:val="20"/>
                <w:szCs w:val="20"/>
                <w:lang w:eastAsia="zh-CN"/>
              </w:rPr>
              <w:t>年初预算</w:t>
            </w:r>
          </w:p>
        </w:tc>
      </w:tr>
      <w:tr w14:paraId="1C6C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77"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3389059D">
            <w:pPr>
              <w:widowControl/>
              <w:jc w:val="center"/>
              <w:textAlignment w:val="center"/>
              <w:rPr>
                <w:rFonts w:ascii="宋体" w:hAnsi="宋体" w:cs="宋体"/>
                <w:sz w:val="20"/>
                <w:szCs w:val="20"/>
              </w:rPr>
            </w:pPr>
            <w:r>
              <w:rPr>
                <w:rFonts w:hint="eastAsia" w:ascii="宋体" w:hAnsi="宋体" w:cs="宋体"/>
                <w:kern w:val="0"/>
                <w:sz w:val="20"/>
                <w:szCs w:val="20"/>
              </w:rPr>
              <w:t>效果指标</w:t>
            </w: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5C676552">
            <w:pPr>
              <w:widowControl/>
              <w:jc w:val="center"/>
              <w:textAlignment w:val="center"/>
              <w:rPr>
                <w:rFonts w:ascii="宋体" w:hAnsi="宋体" w:cs="宋体"/>
                <w:sz w:val="20"/>
                <w:szCs w:val="20"/>
              </w:rPr>
            </w:pP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19E93AC4">
            <w:pPr>
              <w:widowControl/>
              <w:jc w:val="left"/>
              <w:textAlignment w:val="center"/>
              <w:rPr>
                <w:rFonts w:ascii="宋体" w:hAnsi="宋体" w:cs="宋体"/>
                <w:sz w:val="20"/>
                <w:szCs w:val="20"/>
              </w:rPr>
            </w:pP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5B0F5287">
            <w:pPr>
              <w:widowControl/>
              <w:jc w:val="left"/>
              <w:textAlignment w:val="center"/>
              <w:rPr>
                <w:rFonts w:ascii="宋体" w:hAnsi="宋体" w:cs="宋体"/>
                <w:sz w:val="20"/>
                <w:szCs w:val="20"/>
              </w:rPr>
            </w:pPr>
          </w:p>
        </w:tc>
        <w:tc>
          <w:tcPr>
            <w:tcW w:w="1203" w:type="dxa"/>
            <w:tcBorders>
              <w:top w:val="nil"/>
              <w:left w:val="nil"/>
              <w:bottom w:val="single" w:color="auto" w:sz="4" w:space="0"/>
              <w:right w:val="single" w:color="auto" w:sz="4" w:space="0"/>
            </w:tcBorders>
            <w:tcMar>
              <w:top w:w="15" w:type="dxa"/>
              <w:left w:w="15" w:type="dxa"/>
              <w:right w:w="15" w:type="dxa"/>
            </w:tcMar>
            <w:vAlign w:val="center"/>
          </w:tcPr>
          <w:p w14:paraId="5B53D06F">
            <w:pPr>
              <w:widowControl/>
              <w:jc w:val="left"/>
              <w:textAlignment w:val="center"/>
              <w:rPr>
                <w:rFonts w:ascii="宋体" w:hAnsi="宋体" w:cs="宋体"/>
                <w:sz w:val="20"/>
                <w:szCs w:val="20"/>
              </w:rPr>
            </w:pPr>
          </w:p>
        </w:tc>
        <w:tc>
          <w:tcPr>
            <w:tcW w:w="3045" w:type="dxa"/>
            <w:gridSpan w:val="2"/>
            <w:tcBorders>
              <w:top w:val="nil"/>
              <w:left w:val="nil"/>
              <w:bottom w:val="single" w:color="auto" w:sz="4" w:space="0"/>
              <w:right w:val="single" w:color="auto" w:sz="4" w:space="0"/>
            </w:tcBorders>
            <w:tcMar>
              <w:top w:w="15" w:type="dxa"/>
              <w:left w:w="15" w:type="dxa"/>
              <w:right w:w="15" w:type="dxa"/>
            </w:tcMar>
            <w:vAlign w:val="center"/>
          </w:tcPr>
          <w:p w14:paraId="5677D454">
            <w:pPr>
              <w:widowControl/>
              <w:jc w:val="left"/>
              <w:textAlignment w:val="center"/>
              <w:rPr>
                <w:rFonts w:ascii="宋体" w:hAnsi="宋体" w:cs="宋体"/>
                <w:sz w:val="20"/>
                <w:szCs w:val="20"/>
              </w:rPr>
            </w:pPr>
          </w:p>
        </w:tc>
      </w:tr>
      <w:tr w14:paraId="1290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677"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445E97F">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117FA8BB">
            <w:pPr>
              <w:widowControl/>
              <w:jc w:val="center"/>
              <w:textAlignment w:val="center"/>
              <w:rPr>
                <w:rFonts w:ascii="宋体" w:hAnsi="宋体" w:cs="宋体"/>
                <w:sz w:val="20"/>
                <w:szCs w:val="20"/>
              </w:rPr>
            </w:pPr>
            <w:r>
              <w:rPr>
                <w:rFonts w:hint="eastAsia" w:ascii="宋体" w:hAnsi="宋体" w:cs="宋体"/>
                <w:kern w:val="0"/>
                <w:sz w:val="20"/>
                <w:szCs w:val="20"/>
              </w:rPr>
              <w:t>社会效益指标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01F423AA">
            <w:pPr>
              <w:widowControl/>
              <w:jc w:val="left"/>
              <w:textAlignment w:val="center"/>
              <w:rPr>
                <w:rFonts w:ascii="宋体" w:hAnsi="宋体" w:cs="宋体"/>
                <w:sz w:val="20"/>
                <w:szCs w:val="20"/>
              </w:rPr>
            </w:pPr>
            <w:r>
              <w:rPr>
                <w:rFonts w:hint="eastAsia" w:ascii="宋体" w:hAnsi="宋体" w:cs="宋体"/>
                <w:sz w:val="20"/>
                <w:szCs w:val="20"/>
              </w:rPr>
              <w:t>学员受益率</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2661CF18">
            <w:pPr>
              <w:widowControl/>
              <w:jc w:val="left"/>
              <w:textAlignment w:val="center"/>
              <w:rPr>
                <w:rFonts w:ascii="宋体" w:hAnsi="宋体" w:cs="宋体"/>
                <w:sz w:val="20"/>
                <w:szCs w:val="20"/>
              </w:rPr>
            </w:pPr>
            <w:r>
              <w:rPr>
                <w:rFonts w:hint="eastAsia" w:ascii="宋体" w:hAnsi="宋体" w:cs="宋体"/>
                <w:color w:val="000000"/>
                <w:kern w:val="0"/>
                <w:sz w:val="20"/>
                <w:szCs w:val="20"/>
              </w:rPr>
              <w:t>培训合格人数占培训总人数的比率</w:t>
            </w:r>
          </w:p>
        </w:tc>
        <w:tc>
          <w:tcPr>
            <w:tcW w:w="1203" w:type="dxa"/>
            <w:tcBorders>
              <w:top w:val="nil"/>
              <w:left w:val="nil"/>
              <w:bottom w:val="single" w:color="auto" w:sz="4" w:space="0"/>
              <w:right w:val="single" w:color="auto" w:sz="4" w:space="0"/>
            </w:tcBorders>
            <w:tcMar>
              <w:top w:w="15" w:type="dxa"/>
              <w:left w:w="15" w:type="dxa"/>
              <w:right w:w="15" w:type="dxa"/>
            </w:tcMar>
            <w:vAlign w:val="center"/>
          </w:tcPr>
          <w:p w14:paraId="2B296961">
            <w:pPr>
              <w:widowControl/>
              <w:jc w:val="left"/>
              <w:textAlignment w:val="center"/>
              <w:rPr>
                <w:rFonts w:ascii="宋体" w:hAnsi="宋体" w:cs="宋体"/>
                <w:sz w:val="20"/>
                <w:szCs w:val="20"/>
              </w:rPr>
            </w:pPr>
            <w:r>
              <w:rPr>
                <w:rFonts w:hint="eastAsia" w:ascii="宋体" w:hAnsi="宋体" w:cs="宋体"/>
                <w:color w:val="000000"/>
                <w:kern w:val="0"/>
                <w:sz w:val="20"/>
                <w:szCs w:val="20"/>
              </w:rPr>
              <w:t>≥95%</w:t>
            </w:r>
          </w:p>
        </w:tc>
        <w:tc>
          <w:tcPr>
            <w:tcW w:w="3045" w:type="dxa"/>
            <w:gridSpan w:val="2"/>
            <w:tcBorders>
              <w:top w:val="nil"/>
              <w:left w:val="nil"/>
              <w:bottom w:val="single" w:color="auto" w:sz="4" w:space="0"/>
              <w:right w:val="single" w:color="auto" w:sz="4" w:space="0"/>
            </w:tcBorders>
            <w:tcMar>
              <w:top w:w="15" w:type="dxa"/>
              <w:left w:w="15" w:type="dxa"/>
              <w:right w:w="15" w:type="dxa"/>
            </w:tcMar>
            <w:vAlign w:val="center"/>
          </w:tcPr>
          <w:p w14:paraId="426466A9">
            <w:pPr>
              <w:widowControl/>
              <w:jc w:val="left"/>
              <w:textAlignment w:val="center"/>
              <w:rPr>
                <w:rFonts w:ascii="宋体" w:hAnsi="宋体" w:cs="宋体"/>
                <w:b/>
                <w:color w:val="000000"/>
                <w:kern w:val="0"/>
                <w:sz w:val="20"/>
                <w:szCs w:val="20"/>
              </w:rPr>
            </w:pPr>
            <w:r>
              <w:rPr>
                <w:rFonts w:hint="eastAsia" w:ascii="宋体" w:hAnsi="宋体" w:cs="宋体"/>
                <w:b/>
                <w:i w:val="0"/>
                <w:color w:val="000000"/>
                <w:kern w:val="0"/>
                <w:sz w:val="20"/>
                <w:szCs w:val="20"/>
                <w:u w:val="none"/>
                <w:lang w:val="en-US" w:eastAsia="zh-CN"/>
              </w:rPr>
              <w:t>经验标准</w:t>
            </w:r>
          </w:p>
        </w:tc>
      </w:tr>
      <w:tr w14:paraId="6D97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1677"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04167CA">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1F8C7387">
            <w:pPr>
              <w:widowControl/>
              <w:jc w:val="center"/>
              <w:textAlignment w:val="center"/>
              <w:rPr>
                <w:rFonts w:ascii="宋体" w:hAnsi="宋体" w:cs="宋体"/>
                <w:sz w:val="20"/>
                <w:szCs w:val="20"/>
              </w:rPr>
            </w:pPr>
            <w:r>
              <w:rPr>
                <w:rFonts w:hint="eastAsia" w:ascii="宋体" w:hAnsi="宋体" w:cs="宋体"/>
                <w:sz w:val="20"/>
                <w:szCs w:val="20"/>
              </w:rPr>
              <w:t>经济效益指标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2983B122">
            <w:pPr>
              <w:widowControl/>
              <w:jc w:val="left"/>
              <w:textAlignment w:val="center"/>
              <w:rPr>
                <w:rFonts w:ascii="宋体" w:hAnsi="宋体" w:cs="宋体"/>
                <w:sz w:val="20"/>
                <w:szCs w:val="20"/>
              </w:rPr>
            </w:pPr>
            <w:r>
              <w:rPr>
                <w:rFonts w:hint="eastAsia" w:ascii="宋体" w:hAnsi="宋体" w:cs="宋体"/>
                <w:sz w:val="20"/>
                <w:szCs w:val="20"/>
              </w:rPr>
              <w:t>推动地方经济发展</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378013B6">
            <w:pPr>
              <w:widowControl/>
              <w:ind w:firstLine="394"/>
              <w:jc w:val="left"/>
              <w:textAlignment w:val="center"/>
              <w:rPr>
                <w:rFonts w:ascii="宋体" w:hAnsi="宋体" w:cs="宋体"/>
                <w:sz w:val="20"/>
                <w:szCs w:val="20"/>
              </w:rPr>
            </w:pPr>
            <w:r>
              <w:rPr>
                <w:rFonts w:hint="eastAsia" w:ascii="宋体" w:hAnsi="宋体" w:cs="宋体"/>
                <w:sz w:val="20"/>
                <w:szCs w:val="20"/>
              </w:rPr>
              <w:t>推动地方经济发展的比率</w:t>
            </w:r>
          </w:p>
        </w:tc>
        <w:tc>
          <w:tcPr>
            <w:tcW w:w="1203" w:type="dxa"/>
            <w:tcBorders>
              <w:top w:val="nil"/>
              <w:left w:val="nil"/>
              <w:bottom w:val="single" w:color="auto" w:sz="4" w:space="0"/>
              <w:right w:val="single" w:color="auto" w:sz="4" w:space="0"/>
            </w:tcBorders>
            <w:tcMar>
              <w:top w:w="15" w:type="dxa"/>
              <w:left w:w="15" w:type="dxa"/>
              <w:right w:w="15" w:type="dxa"/>
            </w:tcMar>
            <w:vAlign w:val="center"/>
          </w:tcPr>
          <w:p w14:paraId="5C31A85B">
            <w:pPr>
              <w:widowControl/>
              <w:jc w:val="left"/>
              <w:textAlignment w:val="center"/>
              <w:rPr>
                <w:rFonts w:ascii="宋体" w:hAnsi="宋体" w:cs="宋体"/>
                <w:sz w:val="20"/>
                <w:szCs w:val="20"/>
              </w:rPr>
            </w:pPr>
            <w:r>
              <w:rPr>
                <w:rFonts w:hint="eastAsia" w:ascii="宋体" w:hAnsi="宋体" w:cs="宋体"/>
                <w:color w:val="000000"/>
                <w:kern w:val="0"/>
                <w:sz w:val="20"/>
                <w:szCs w:val="20"/>
              </w:rPr>
              <w:t>≥95%</w:t>
            </w:r>
          </w:p>
        </w:tc>
        <w:tc>
          <w:tcPr>
            <w:tcW w:w="3045" w:type="dxa"/>
            <w:gridSpan w:val="2"/>
            <w:tcBorders>
              <w:top w:val="nil"/>
              <w:left w:val="nil"/>
              <w:bottom w:val="single" w:color="auto" w:sz="4" w:space="0"/>
              <w:right w:val="single" w:color="auto" w:sz="4" w:space="0"/>
            </w:tcBorders>
            <w:tcMar>
              <w:top w:w="15" w:type="dxa"/>
              <w:left w:w="15" w:type="dxa"/>
              <w:right w:w="15" w:type="dxa"/>
            </w:tcMar>
            <w:vAlign w:val="center"/>
          </w:tcPr>
          <w:p w14:paraId="1389051F">
            <w:pPr>
              <w:widowControl/>
              <w:jc w:val="left"/>
              <w:textAlignment w:val="center"/>
              <w:rPr>
                <w:rFonts w:ascii="宋体" w:hAnsi="宋体" w:cs="宋体"/>
                <w:b/>
                <w:color w:val="000000"/>
                <w:kern w:val="0"/>
                <w:sz w:val="20"/>
                <w:szCs w:val="20"/>
              </w:rPr>
            </w:pPr>
            <w:r>
              <w:rPr>
                <w:rFonts w:hint="eastAsia" w:ascii="宋体" w:hAnsi="宋体" w:cs="宋体"/>
                <w:b/>
                <w:i w:val="0"/>
                <w:color w:val="000000"/>
                <w:kern w:val="0"/>
                <w:sz w:val="20"/>
                <w:szCs w:val="20"/>
                <w:u w:val="none"/>
                <w:lang w:val="en-US" w:eastAsia="zh-CN"/>
              </w:rPr>
              <w:t>实际效果</w:t>
            </w:r>
          </w:p>
        </w:tc>
      </w:tr>
      <w:tr w14:paraId="6D7EE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1677"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EAFA9BF">
            <w:pPr>
              <w:jc w:val="center"/>
              <w:rPr>
                <w:rFonts w:ascii="宋体" w:hAnsi="宋体" w:cs="宋体"/>
                <w:sz w:val="20"/>
                <w:szCs w:val="20"/>
              </w:rPr>
            </w:pPr>
          </w:p>
        </w:tc>
        <w:tc>
          <w:tcPr>
            <w:tcW w:w="1245" w:type="dxa"/>
            <w:tcBorders>
              <w:top w:val="nil"/>
              <w:left w:val="nil"/>
              <w:bottom w:val="single" w:color="auto" w:sz="4" w:space="0"/>
              <w:right w:val="single" w:color="auto" w:sz="4" w:space="0"/>
            </w:tcBorders>
            <w:tcMar>
              <w:top w:w="15" w:type="dxa"/>
              <w:left w:w="15" w:type="dxa"/>
              <w:right w:w="15" w:type="dxa"/>
            </w:tcMar>
            <w:vAlign w:val="center"/>
          </w:tcPr>
          <w:p w14:paraId="08DA47F7">
            <w:pPr>
              <w:widowControl/>
              <w:jc w:val="center"/>
              <w:textAlignment w:val="center"/>
              <w:rPr>
                <w:rFonts w:ascii="宋体" w:hAnsi="宋体" w:cs="宋体"/>
                <w:sz w:val="20"/>
                <w:szCs w:val="20"/>
              </w:rPr>
            </w:pPr>
            <w:r>
              <w:rPr>
                <w:rFonts w:hint="eastAsia" w:ascii="宋体" w:hAnsi="宋体" w:cs="宋体"/>
                <w:sz w:val="20"/>
                <w:szCs w:val="20"/>
              </w:rPr>
              <w:t>可持续影响指标</w:t>
            </w:r>
          </w:p>
        </w:tc>
        <w:tc>
          <w:tcPr>
            <w:tcW w:w="1260" w:type="dxa"/>
            <w:tcBorders>
              <w:top w:val="nil"/>
              <w:left w:val="nil"/>
              <w:bottom w:val="single" w:color="auto" w:sz="4" w:space="0"/>
              <w:right w:val="single" w:color="auto" w:sz="4" w:space="0"/>
            </w:tcBorders>
            <w:tcMar>
              <w:top w:w="15" w:type="dxa"/>
              <w:left w:w="15" w:type="dxa"/>
              <w:right w:w="15" w:type="dxa"/>
            </w:tcMar>
            <w:vAlign w:val="center"/>
          </w:tcPr>
          <w:p w14:paraId="78679496">
            <w:pPr>
              <w:widowControl/>
              <w:jc w:val="left"/>
              <w:textAlignment w:val="center"/>
              <w:rPr>
                <w:rFonts w:ascii="宋体" w:hAnsi="宋体" w:cs="宋体"/>
                <w:sz w:val="24"/>
              </w:rPr>
            </w:pPr>
            <w:r>
              <w:rPr>
                <w:rFonts w:hint="eastAsia" w:ascii="宋体" w:hAnsi="宋体" w:cs="宋体"/>
                <w:sz w:val="20"/>
                <w:szCs w:val="20"/>
              </w:rPr>
              <w:t>执政能力</w:t>
            </w:r>
          </w:p>
        </w:tc>
        <w:tc>
          <w:tcPr>
            <w:tcW w:w="1635" w:type="dxa"/>
            <w:tcBorders>
              <w:top w:val="nil"/>
              <w:left w:val="nil"/>
              <w:bottom w:val="single" w:color="auto" w:sz="4" w:space="0"/>
              <w:right w:val="single" w:color="auto" w:sz="4" w:space="0"/>
            </w:tcBorders>
            <w:tcMar>
              <w:top w:w="15" w:type="dxa"/>
              <w:left w:w="15" w:type="dxa"/>
              <w:right w:w="15" w:type="dxa"/>
            </w:tcMar>
            <w:vAlign w:val="center"/>
          </w:tcPr>
          <w:p w14:paraId="643B1102">
            <w:pPr>
              <w:widowControl/>
              <w:jc w:val="left"/>
              <w:textAlignment w:val="center"/>
              <w:rPr>
                <w:rFonts w:ascii="宋体" w:hAnsi="宋体" w:cs="宋体"/>
                <w:sz w:val="24"/>
              </w:rPr>
            </w:pPr>
            <w:r>
              <w:rPr>
                <w:rFonts w:hint="eastAsia" w:ascii="宋体" w:hAnsi="宋体" w:cs="宋体"/>
                <w:sz w:val="20"/>
                <w:szCs w:val="20"/>
              </w:rPr>
              <w:t>解决工作中遇到问题能力的比率</w:t>
            </w:r>
          </w:p>
        </w:tc>
        <w:tc>
          <w:tcPr>
            <w:tcW w:w="1203" w:type="dxa"/>
            <w:tcBorders>
              <w:top w:val="nil"/>
              <w:left w:val="nil"/>
              <w:bottom w:val="single" w:color="auto" w:sz="4" w:space="0"/>
              <w:right w:val="single" w:color="auto" w:sz="4" w:space="0"/>
            </w:tcBorders>
            <w:tcMar>
              <w:top w:w="15" w:type="dxa"/>
              <w:left w:w="15" w:type="dxa"/>
              <w:right w:w="15" w:type="dxa"/>
            </w:tcMar>
            <w:vAlign w:val="center"/>
          </w:tcPr>
          <w:p w14:paraId="280AD46C">
            <w:pPr>
              <w:widowControl/>
              <w:jc w:val="left"/>
              <w:textAlignment w:val="center"/>
              <w:rPr>
                <w:rFonts w:ascii="宋体" w:hAnsi="宋体" w:cs="宋体"/>
                <w:sz w:val="24"/>
              </w:rPr>
            </w:pPr>
            <w:r>
              <w:rPr>
                <w:rFonts w:hint="eastAsia" w:ascii="宋体" w:hAnsi="宋体" w:cs="宋体"/>
                <w:color w:val="000000"/>
                <w:kern w:val="0"/>
                <w:sz w:val="20"/>
                <w:szCs w:val="20"/>
              </w:rPr>
              <w:t>≥95%</w:t>
            </w:r>
          </w:p>
        </w:tc>
        <w:tc>
          <w:tcPr>
            <w:tcW w:w="3045" w:type="dxa"/>
            <w:gridSpan w:val="2"/>
            <w:tcBorders>
              <w:top w:val="nil"/>
              <w:left w:val="nil"/>
              <w:bottom w:val="single" w:color="auto" w:sz="4" w:space="0"/>
              <w:right w:val="single" w:color="auto" w:sz="4" w:space="0"/>
            </w:tcBorders>
            <w:tcMar>
              <w:top w:w="15" w:type="dxa"/>
              <w:left w:w="15" w:type="dxa"/>
              <w:right w:w="15" w:type="dxa"/>
            </w:tcMar>
            <w:vAlign w:val="center"/>
          </w:tcPr>
          <w:p w14:paraId="419313C1">
            <w:pPr>
              <w:widowControl/>
              <w:jc w:val="left"/>
              <w:textAlignment w:val="center"/>
              <w:rPr>
                <w:rFonts w:ascii="宋体" w:hAnsi="宋体" w:cs="宋体"/>
                <w:sz w:val="24"/>
              </w:rPr>
            </w:pPr>
            <w:r>
              <w:rPr>
                <w:rFonts w:hint="eastAsia" w:ascii="宋体" w:hAnsi="宋体" w:cs="宋体"/>
                <w:b/>
                <w:i w:val="0"/>
                <w:color w:val="000000"/>
                <w:kern w:val="0"/>
                <w:sz w:val="20"/>
                <w:szCs w:val="20"/>
                <w:u w:val="none"/>
                <w:lang w:val="en-US" w:eastAsia="zh-CN"/>
              </w:rPr>
              <w:t>实际效果</w:t>
            </w:r>
          </w:p>
        </w:tc>
      </w:tr>
      <w:tr w14:paraId="74484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677" w:type="dxa"/>
            <w:vMerge w:val="restart"/>
            <w:tcBorders>
              <w:top w:val="nil"/>
              <w:left w:val="single" w:color="auto" w:sz="4" w:space="0"/>
              <w:right w:val="single" w:color="auto" w:sz="4" w:space="0"/>
            </w:tcBorders>
            <w:tcMar>
              <w:top w:w="15" w:type="dxa"/>
              <w:left w:w="15" w:type="dxa"/>
              <w:right w:w="15" w:type="dxa"/>
            </w:tcMar>
            <w:vAlign w:val="center"/>
          </w:tcPr>
          <w:p w14:paraId="4FA31F2E">
            <w:pPr>
              <w:widowControl/>
              <w:jc w:val="center"/>
              <w:textAlignment w:val="center"/>
              <w:rPr>
                <w:rFonts w:ascii="宋体" w:hAnsi="宋体" w:cs="宋体"/>
                <w:sz w:val="20"/>
                <w:szCs w:val="20"/>
              </w:rPr>
            </w:pPr>
            <w:r>
              <w:rPr>
                <w:rFonts w:hint="eastAsia" w:ascii="宋体" w:hAnsi="宋体" w:cs="宋体"/>
                <w:kern w:val="0"/>
                <w:sz w:val="20"/>
                <w:szCs w:val="20"/>
              </w:rPr>
              <w:t>满意度指标</w:t>
            </w:r>
          </w:p>
        </w:tc>
        <w:tc>
          <w:tcPr>
            <w:tcW w:w="1245" w:type="dxa"/>
            <w:vMerge w:val="restart"/>
            <w:tcBorders>
              <w:top w:val="nil"/>
              <w:left w:val="nil"/>
              <w:right w:val="single" w:color="auto" w:sz="4" w:space="0"/>
            </w:tcBorders>
            <w:tcMar>
              <w:top w:w="15" w:type="dxa"/>
              <w:left w:w="15" w:type="dxa"/>
              <w:right w:w="15" w:type="dxa"/>
            </w:tcMar>
            <w:vAlign w:val="center"/>
          </w:tcPr>
          <w:p w14:paraId="6F3501F8">
            <w:pPr>
              <w:widowControl/>
              <w:jc w:val="center"/>
              <w:textAlignment w:val="center"/>
              <w:rPr>
                <w:rFonts w:ascii="宋体" w:hAnsi="宋体" w:cs="宋体"/>
                <w:sz w:val="20"/>
                <w:szCs w:val="20"/>
              </w:rPr>
            </w:pPr>
            <w:r>
              <w:rPr>
                <w:rFonts w:hint="eastAsia" w:ascii="宋体" w:hAnsi="宋体" w:cs="宋体"/>
                <w:kern w:val="0"/>
                <w:sz w:val="20"/>
                <w:szCs w:val="20"/>
              </w:rPr>
              <w:t>服务对象满意度指标</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2FE2C5">
            <w:pPr>
              <w:widowControl/>
              <w:jc w:val="left"/>
              <w:textAlignment w:val="center"/>
              <w:rPr>
                <w:rFonts w:ascii="宋体" w:hAnsi="宋体" w:cs="宋体"/>
                <w:sz w:val="20"/>
                <w:szCs w:val="20"/>
              </w:rPr>
            </w:pPr>
            <w:r>
              <w:rPr>
                <w:rFonts w:hint="eastAsia" w:ascii="宋体" w:hAnsi="宋体" w:cs="宋体"/>
                <w:color w:val="000000"/>
                <w:kern w:val="0"/>
                <w:sz w:val="20"/>
                <w:szCs w:val="20"/>
              </w:rPr>
              <w:t>培训人员满意度</w:t>
            </w: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4C4CD0">
            <w:pPr>
              <w:widowControl/>
              <w:jc w:val="left"/>
              <w:textAlignment w:val="center"/>
              <w:rPr>
                <w:rFonts w:ascii="宋体" w:hAnsi="宋体" w:cs="宋体"/>
                <w:sz w:val="20"/>
                <w:szCs w:val="20"/>
              </w:rPr>
            </w:pPr>
            <w:r>
              <w:rPr>
                <w:rFonts w:hint="eastAsia" w:ascii="宋体" w:hAnsi="宋体" w:cs="宋体"/>
                <w:color w:val="000000"/>
                <w:kern w:val="0"/>
                <w:sz w:val="20"/>
                <w:szCs w:val="20"/>
              </w:rPr>
              <w:t>调查中，培训人员满意的人数占总调查人数的比率</w:t>
            </w:r>
          </w:p>
        </w:tc>
        <w:tc>
          <w:tcPr>
            <w:tcW w:w="12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70D156F">
            <w:pPr>
              <w:widowControl/>
              <w:jc w:val="left"/>
              <w:textAlignment w:val="center"/>
              <w:rPr>
                <w:rFonts w:ascii="宋体" w:hAnsi="宋体" w:cs="宋体"/>
                <w:sz w:val="20"/>
                <w:szCs w:val="20"/>
              </w:rPr>
            </w:pPr>
            <w:r>
              <w:rPr>
                <w:rFonts w:hint="eastAsia" w:ascii="宋体" w:hAnsi="宋体" w:cs="宋体"/>
                <w:color w:val="000000"/>
                <w:kern w:val="0"/>
                <w:sz w:val="20"/>
                <w:szCs w:val="20"/>
              </w:rPr>
              <w:t>≥95%</w:t>
            </w:r>
          </w:p>
        </w:tc>
        <w:tc>
          <w:tcPr>
            <w:tcW w:w="304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F0FA2D">
            <w:pPr>
              <w:widowControl/>
              <w:jc w:val="left"/>
              <w:textAlignment w:val="center"/>
              <w:rPr>
                <w:rFonts w:ascii="宋体" w:hAnsi="宋体" w:cs="宋体"/>
                <w:sz w:val="24"/>
              </w:rPr>
            </w:pPr>
            <w:r>
              <w:rPr>
                <w:rFonts w:hint="eastAsia" w:ascii="宋体" w:hAnsi="宋体" w:cs="宋体"/>
                <w:b/>
                <w:i w:val="0"/>
                <w:color w:val="000000"/>
                <w:kern w:val="0"/>
                <w:sz w:val="20"/>
                <w:szCs w:val="20"/>
                <w:u w:val="none"/>
                <w:lang w:val="en-US" w:eastAsia="zh-CN"/>
              </w:rPr>
              <w:t>培训学员满意程度调查</w:t>
            </w:r>
          </w:p>
        </w:tc>
      </w:tr>
      <w:tr w14:paraId="680A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677"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336D8C6">
            <w:pPr>
              <w:widowControl/>
              <w:jc w:val="center"/>
              <w:textAlignment w:val="center"/>
              <w:rPr>
                <w:rFonts w:hint="eastAsia" w:ascii="宋体" w:hAnsi="宋体" w:cs="宋体"/>
                <w:kern w:val="0"/>
                <w:sz w:val="20"/>
                <w:szCs w:val="20"/>
              </w:rPr>
            </w:pPr>
          </w:p>
        </w:tc>
        <w:tc>
          <w:tcPr>
            <w:tcW w:w="1245" w:type="dxa"/>
            <w:vMerge w:val="continue"/>
            <w:tcBorders>
              <w:left w:val="nil"/>
              <w:bottom w:val="single" w:color="auto" w:sz="4" w:space="0"/>
              <w:right w:val="single" w:color="auto" w:sz="4" w:space="0"/>
            </w:tcBorders>
            <w:tcMar>
              <w:top w:w="15" w:type="dxa"/>
              <w:left w:w="15" w:type="dxa"/>
              <w:right w:w="15" w:type="dxa"/>
            </w:tcMar>
            <w:vAlign w:val="center"/>
          </w:tcPr>
          <w:p w14:paraId="3A2A8265">
            <w:pPr>
              <w:widowControl/>
              <w:jc w:val="center"/>
              <w:textAlignment w:val="center"/>
              <w:rPr>
                <w:rFonts w:hint="eastAsia" w:ascii="宋体" w:hAnsi="宋体" w:cs="宋体"/>
                <w:kern w:val="0"/>
                <w:sz w:val="20"/>
                <w:szCs w:val="20"/>
              </w:rPr>
            </w:pP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76E48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政府认可度</w:t>
            </w:r>
          </w:p>
        </w:tc>
        <w:tc>
          <w:tcPr>
            <w:tcW w:w="16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534BD2">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政府认可度</w:t>
            </w:r>
          </w:p>
        </w:tc>
        <w:tc>
          <w:tcPr>
            <w:tcW w:w="12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FFDAA8">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≧95%</w:t>
            </w:r>
          </w:p>
        </w:tc>
        <w:tc>
          <w:tcPr>
            <w:tcW w:w="304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098E69">
            <w:pPr>
              <w:widowControl/>
              <w:jc w:val="left"/>
              <w:textAlignment w:val="center"/>
              <w:rPr>
                <w:rFonts w:hint="eastAsia" w:ascii="宋体" w:hAnsi="宋体" w:cs="宋体"/>
                <w:b/>
                <w:i w:val="0"/>
                <w:color w:val="000000"/>
                <w:kern w:val="0"/>
                <w:sz w:val="20"/>
                <w:szCs w:val="20"/>
                <w:u w:val="none"/>
                <w:lang w:val="en-US" w:eastAsia="zh-CN"/>
              </w:rPr>
            </w:pPr>
            <w:r>
              <w:rPr>
                <w:rFonts w:hint="eastAsia" w:ascii="宋体" w:hAnsi="宋体" w:cs="宋体"/>
                <w:b/>
                <w:i w:val="0"/>
                <w:color w:val="000000"/>
                <w:kern w:val="0"/>
                <w:sz w:val="20"/>
                <w:szCs w:val="20"/>
                <w:u w:val="none"/>
                <w:lang w:val="en-US" w:eastAsia="zh-CN"/>
              </w:rPr>
              <w:t>满意程度调查</w:t>
            </w:r>
          </w:p>
        </w:tc>
      </w:tr>
    </w:tbl>
    <w:p w14:paraId="39AB4751">
      <w:pPr>
        <w:numPr>
          <w:ilvl w:val="0"/>
          <w:numId w:val="0"/>
        </w:numPr>
        <w:spacing w:line="240" w:lineRule="atLeast"/>
        <w:rPr>
          <w:rFonts w:hint="eastAsia" w:ascii="仿宋_GB2312" w:eastAsia="仿宋_GB2312"/>
          <w:szCs w:val="32"/>
        </w:rPr>
      </w:pPr>
    </w:p>
    <w:p w14:paraId="0FBF25E9">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1、一级指标</w:t>
      </w:r>
      <w:r>
        <w:rPr>
          <w:rFonts w:hint="eastAsia" w:ascii="仿宋_GB2312" w:eastAsia="仿宋_GB2312"/>
          <w:sz w:val="32"/>
          <w:szCs w:val="32"/>
          <w:lang w:eastAsia="zh-CN"/>
        </w:rPr>
        <w:t>产出指标</w:t>
      </w:r>
      <w:r>
        <w:rPr>
          <w:rFonts w:hint="eastAsia" w:ascii="仿宋_GB2312" w:eastAsia="仿宋_GB2312"/>
          <w:sz w:val="32"/>
          <w:szCs w:val="32"/>
        </w:rPr>
        <w:t>考评情况分析</w:t>
      </w:r>
    </w:p>
    <w:p w14:paraId="32AA1BED">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  总分</w:t>
      </w:r>
      <w:r>
        <w:rPr>
          <w:rFonts w:hint="eastAsia" w:ascii="仿宋_GB2312" w:eastAsia="仿宋_GB2312"/>
          <w:sz w:val="32"/>
          <w:szCs w:val="32"/>
          <w:lang w:val="en-US" w:eastAsia="zh-CN"/>
        </w:rPr>
        <w:t>10</w:t>
      </w:r>
      <w:r>
        <w:rPr>
          <w:rFonts w:hint="eastAsia" w:ascii="仿宋_GB2312" w:eastAsia="仿宋_GB2312"/>
          <w:sz w:val="32"/>
          <w:szCs w:val="32"/>
        </w:rPr>
        <w:t>分，自评得分</w:t>
      </w:r>
      <w:r>
        <w:rPr>
          <w:rFonts w:hint="eastAsia" w:ascii="仿宋_GB2312" w:eastAsia="仿宋_GB2312"/>
          <w:sz w:val="32"/>
          <w:szCs w:val="32"/>
          <w:lang w:val="en-US" w:eastAsia="zh-CN"/>
        </w:rPr>
        <w:t>10</w:t>
      </w:r>
      <w:r>
        <w:rPr>
          <w:rFonts w:hint="eastAsia" w:ascii="仿宋_GB2312" w:eastAsia="仿宋_GB2312"/>
          <w:sz w:val="32"/>
          <w:szCs w:val="32"/>
        </w:rPr>
        <w:t>分。该项目目标明确，依据符合文件规定，资金到位及时。该项目资金使用合理，管理制度比较健全。</w:t>
      </w:r>
    </w:p>
    <w:p w14:paraId="6CA6CA71">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rPr>
        <w:t>2、一级指标</w:t>
      </w:r>
      <w:r>
        <w:rPr>
          <w:rFonts w:hint="eastAsia" w:ascii="仿宋_GB2312" w:eastAsia="仿宋_GB2312"/>
          <w:sz w:val="32"/>
          <w:szCs w:val="32"/>
          <w:lang w:eastAsia="zh-CN"/>
        </w:rPr>
        <w:t>效果指标</w:t>
      </w:r>
      <w:r>
        <w:rPr>
          <w:rFonts w:hint="eastAsia" w:ascii="仿宋_GB2312" w:eastAsia="仿宋_GB2312"/>
          <w:sz w:val="32"/>
          <w:szCs w:val="32"/>
        </w:rPr>
        <w:t>考评情况分析总分</w:t>
      </w:r>
      <w:r>
        <w:rPr>
          <w:rFonts w:hint="eastAsia" w:ascii="仿宋_GB2312" w:eastAsia="仿宋_GB2312"/>
          <w:sz w:val="32"/>
          <w:szCs w:val="32"/>
          <w:lang w:val="en-US" w:eastAsia="zh-CN"/>
        </w:rPr>
        <w:t>10</w:t>
      </w:r>
      <w:r>
        <w:rPr>
          <w:rFonts w:hint="eastAsia" w:ascii="仿宋_GB2312" w:eastAsia="仿宋_GB2312"/>
          <w:sz w:val="32"/>
          <w:szCs w:val="32"/>
        </w:rPr>
        <w:t>分，自评得分</w:t>
      </w:r>
      <w:r>
        <w:rPr>
          <w:rFonts w:hint="eastAsia" w:ascii="仿宋_GB2312" w:eastAsia="仿宋_GB2312"/>
          <w:sz w:val="32"/>
          <w:szCs w:val="32"/>
          <w:lang w:val="en-US" w:eastAsia="zh-CN"/>
        </w:rPr>
        <w:t>9</w:t>
      </w:r>
      <w:r>
        <w:rPr>
          <w:rFonts w:hint="eastAsia" w:ascii="仿宋_GB2312" w:eastAsia="仿宋_GB2312"/>
          <w:sz w:val="32"/>
          <w:szCs w:val="32"/>
        </w:rPr>
        <w:t>分。该项目的培训、管理制度完善。</w:t>
      </w:r>
    </w:p>
    <w:p w14:paraId="6324BC78">
      <w:pPr>
        <w:spacing w:line="240" w:lineRule="atLeas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、一级指标</w:t>
      </w:r>
      <w:r>
        <w:rPr>
          <w:rFonts w:hint="eastAsia" w:ascii="仿宋_GB2312" w:eastAsia="仿宋_GB2312"/>
          <w:sz w:val="32"/>
          <w:szCs w:val="32"/>
          <w:lang w:eastAsia="zh-CN"/>
        </w:rPr>
        <w:t>满意度指标</w:t>
      </w:r>
      <w:r>
        <w:rPr>
          <w:rFonts w:hint="eastAsia" w:ascii="仿宋_GB2312" w:eastAsia="仿宋_GB2312"/>
          <w:sz w:val="32"/>
          <w:szCs w:val="32"/>
        </w:rPr>
        <w:t>考评情况分析：总分</w:t>
      </w:r>
      <w:r>
        <w:rPr>
          <w:rFonts w:hint="eastAsia" w:ascii="仿宋_GB2312" w:eastAsia="仿宋_GB2312"/>
          <w:sz w:val="32"/>
          <w:szCs w:val="32"/>
          <w:lang w:val="en-US" w:eastAsia="zh-CN"/>
        </w:rPr>
        <w:t>10分</w:t>
      </w:r>
      <w:r>
        <w:rPr>
          <w:rFonts w:hint="eastAsia" w:ascii="仿宋_GB2312" w:eastAsia="仿宋_GB2312"/>
          <w:sz w:val="32"/>
          <w:szCs w:val="32"/>
        </w:rPr>
        <w:t>，自评得分</w:t>
      </w:r>
      <w:r>
        <w:rPr>
          <w:rFonts w:hint="eastAsia" w:ascii="仿宋_GB2312" w:eastAsia="仿宋_GB2312"/>
          <w:sz w:val="32"/>
          <w:szCs w:val="32"/>
          <w:lang w:val="en-US" w:eastAsia="zh-CN"/>
        </w:rPr>
        <w:t>10</w:t>
      </w:r>
      <w:r>
        <w:rPr>
          <w:rFonts w:hint="eastAsia" w:ascii="仿宋_GB2312" w:eastAsia="仿宋_GB2312"/>
          <w:sz w:val="32"/>
          <w:szCs w:val="32"/>
        </w:rPr>
        <w:t>分。对已发现问题及时整改。培训学员非常满意。</w:t>
      </w:r>
    </w:p>
    <w:p w14:paraId="652EB2C9">
      <w:pPr>
        <w:numPr>
          <w:ilvl w:val="0"/>
          <w:numId w:val="0"/>
        </w:numPr>
        <w:spacing w:line="240" w:lineRule="atLeast"/>
        <w:rPr>
          <w:rFonts w:hint="eastAsia" w:ascii="仿宋_GB2312" w:eastAsia="仿宋_GB2312"/>
          <w:szCs w:val="32"/>
          <w:lang w:eastAsia="zh-CN"/>
        </w:rPr>
      </w:pPr>
    </w:p>
    <w:p w14:paraId="21EC2D1D">
      <w:pPr>
        <w:numPr>
          <w:ilvl w:val="0"/>
          <w:numId w:val="0"/>
        </w:numPr>
        <w:spacing w:line="240" w:lineRule="atLeast"/>
        <w:rPr>
          <w:rFonts w:hint="eastAsia" w:ascii="仿宋_GB2312" w:eastAsia="仿宋_GB2312"/>
          <w:sz w:val="32"/>
          <w:szCs w:val="32"/>
        </w:rPr>
      </w:pPr>
      <w:r>
        <w:rPr>
          <w:rFonts w:hint="eastAsia" w:ascii="仿宋_GB2312" w:eastAsia="仿宋_GB2312"/>
          <w:szCs w:val="32"/>
          <w:lang w:eastAsia="zh-CN"/>
        </w:rPr>
        <w:t>（三）</w:t>
      </w:r>
      <w:r>
        <w:rPr>
          <w:rFonts w:hint="eastAsia" w:ascii="仿宋_GB2312" w:eastAsia="仿宋_GB2312"/>
          <w:szCs w:val="32"/>
        </w:rPr>
        <w:t>绩效评价工作过程。</w:t>
      </w:r>
    </w:p>
    <w:p w14:paraId="29EB7D37">
      <w:pPr>
        <w:numPr>
          <w:ilvl w:val="0"/>
          <w:numId w:val="0"/>
        </w:numPr>
        <w:spacing w:line="240" w:lineRule="atLeast"/>
        <w:jc w:val="left"/>
        <w:rPr>
          <w:rFonts w:hint="eastAsia" w:ascii="仿宋_GB2312" w:eastAsia="仿宋_GB2312"/>
          <w:b w:val="0"/>
          <w:bCs/>
          <w:sz w:val="32"/>
          <w:szCs w:val="32"/>
        </w:rPr>
      </w:pPr>
      <w:r>
        <w:rPr>
          <w:rFonts w:hint="eastAsia" w:ascii="仿宋" w:hAnsi="仿宋" w:eastAsia="仿宋" w:cs="宋体"/>
          <w:b w:val="0"/>
          <w:bCs/>
          <w:color w:val="333333"/>
          <w:kern w:val="0"/>
          <w:sz w:val="32"/>
          <w:szCs w:val="32"/>
        </w:rPr>
        <w:t>“目标设定”</w:t>
      </w:r>
      <w:r>
        <w:rPr>
          <w:rFonts w:hint="eastAsia" w:ascii="仿宋_GB2312" w:eastAsia="仿宋_GB2312"/>
          <w:b w:val="0"/>
          <w:bCs/>
          <w:sz w:val="32"/>
          <w:szCs w:val="32"/>
        </w:rPr>
        <w:t>严格按照《干部教育培训工作条例》《中国共产党党校工作条例》和市委市政府关于举办干部培训的有关规定，按时按质完成培训工作。</w:t>
      </w:r>
    </w:p>
    <w:p w14:paraId="2ECD3CE0">
      <w:pPr>
        <w:spacing w:line="240" w:lineRule="atLeast"/>
        <w:ind w:firstLine="640" w:firstLineChars="200"/>
        <w:jc w:val="left"/>
        <w:rPr>
          <w:rFonts w:hint="eastAsia" w:ascii="仿宋_GB2312" w:eastAsia="仿宋_GB2312"/>
          <w:b w:val="0"/>
          <w:bCs/>
          <w:sz w:val="32"/>
          <w:szCs w:val="32"/>
        </w:rPr>
      </w:pPr>
      <w:r>
        <w:rPr>
          <w:rFonts w:hint="eastAsia" w:ascii="仿宋" w:hAnsi="仿宋" w:eastAsia="仿宋" w:cs="宋体"/>
          <w:b w:val="0"/>
          <w:bCs/>
          <w:color w:val="333333"/>
          <w:kern w:val="0"/>
          <w:sz w:val="32"/>
          <w:szCs w:val="32"/>
        </w:rPr>
        <w:t>“组织管理”</w:t>
      </w:r>
      <w:r>
        <w:rPr>
          <w:rFonts w:hint="eastAsia" w:ascii="仿宋_GB2312" w:eastAsia="仿宋_GB2312"/>
          <w:b w:val="0"/>
          <w:bCs/>
          <w:sz w:val="32"/>
          <w:szCs w:val="32"/>
        </w:rPr>
        <w:t>制定严格规范的教案审核、集体备课、课前是讲、课后评估的教学管理制度，健全学员考核评价机制学员登记管理制度格局编制数量和班次设置相应的管理人员。</w:t>
      </w:r>
    </w:p>
    <w:p w14:paraId="5CFADB9C">
      <w:pPr>
        <w:spacing w:line="240" w:lineRule="atLeast"/>
        <w:ind w:firstLine="768" w:firstLineChars="240"/>
        <w:jc w:val="left"/>
        <w:rPr>
          <w:rFonts w:hint="eastAsia" w:ascii="仿宋_GB2312" w:eastAsia="仿宋_GB2312"/>
          <w:b w:val="0"/>
          <w:bCs/>
          <w:sz w:val="32"/>
          <w:szCs w:val="32"/>
        </w:rPr>
      </w:pPr>
      <w:r>
        <w:rPr>
          <w:rFonts w:hint="eastAsia" w:ascii="仿宋" w:hAnsi="仿宋" w:eastAsia="仿宋" w:cs="宋体"/>
          <w:b w:val="0"/>
          <w:bCs/>
          <w:color w:val="333333"/>
          <w:kern w:val="0"/>
          <w:sz w:val="32"/>
          <w:szCs w:val="32"/>
        </w:rPr>
        <w:t>“资金落实”</w:t>
      </w:r>
      <w:r>
        <w:rPr>
          <w:rFonts w:hint="eastAsia" w:ascii="仿宋" w:hAnsi="仿宋" w:eastAsia="仿宋" w:cs="方正仿宋_GBK"/>
          <w:b w:val="0"/>
          <w:bCs/>
          <w:kern w:val="0"/>
          <w:sz w:val="28"/>
          <w:szCs w:val="28"/>
        </w:rPr>
        <w:t>严</w:t>
      </w:r>
      <w:r>
        <w:rPr>
          <w:rFonts w:hint="eastAsia" w:ascii="仿宋_GB2312" w:eastAsia="仿宋_GB2312"/>
          <w:b w:val="0"/>
          <w:bCs/>
          <w:sz w:val="32"/>
          <w:szCs w:val="32"/>
        </w:rPr>
        <w:t>格按照财务管理相关制度，保证该项目资金落实无误。</w:t>
      </w:r>
    </w:p>
    <w:p w14:paraId="1C218DC4">
      <w:pPr>
        <w:spacing w:line="240" w:lineRule="atLeast"/>
        <w:jc w:val="left"/>
        <w:rPr>
          <w:rFonts w:hint="eastAsia" w:ascii="仿宋_GB2312" w:eastAsia="仿宋_GB2312"/>
          <w:b w:val="0"/>
          <w:bCs/>
          <w:sz w:val="32"/>
          <w:szCs w:val="32"/>
        </w:rPr>
      </w:pPr>
      <w:r>
        <w:rPr>
          <w:rFonts w:hint="eastAsia" w:ascii="仿宋" w:hAnsi="仿宋" w:eastAsia="仿宋" w:cs="宋体"/>
          <w:b w:val="0"/>
          <w:bCs/>
          <w:color w:val="333333"/>
          <w:kern w:val="0"/>
          <w:sz w:val="32"/>
          <w:szCs w:val="32"/>
        </w:rPr>
        <w:t>“实际支出”</w:t>
      </w:r>
      <w:r>
        <w:rPr>
          <w:rFonts w:hint="eastAsia" w:ascii="仿宋_GB2312" w:eastAsia="仿宋_GB2312"/>
          <w:b w:val="0"/>
          <w:bCs/>
          <w:sz w:val="32"/>
          <w:szCs w:val="32"/>
        </w:rPr>
        <w:t>该项目预算资金</w:t>
      </w:r>
      <w:r>
        <w:rPr>
          <w:rFonts w:hint="eastAsia" w:ascii="仿宋_GB2312" w:eastAsia="仿宋_GB2312"/>
          <w:b w:val="0"/>
          <w:bCs/>
          <w:sz w:val="32"/>
          <w:szCs w:val="32"/>
          <w:lang w:val="en-US" w:eastAsia="zh-CN"/>
        </w:rPr>
        <w:t>3</w:t>
      </w:r>
      <w:r>
        <w:rPr>
          <w:rFonts w:hint="eastAsia" w:ascii="仿宋_GB2312" w:eastAsia="仿宋_GB2312"/>
          <w:b w:val="0"/>
          <w:bCs/>
          <w:sz w:val="32"/>
          <w:szCs w:val="32"/>
        </w:rPr>
        <w:t>万元</w:t>
      </w:r>
    </w:p>
    <w:p w14:paraId="05485085">
      <w:pPr>
        <w:spacing w:line="240" w:lineRule="atLeast"/>
        <w:jc w:val="left"/>
        <w:rPr>
          <w:rFonts w:ascii="仿宋_GB2312" w:eastAsia="仿宋_GB2312"/>
          <w:szCs w:val="32"/>
        </w:rPr>
      </w:pPr>
      <w:r>
        <w:rPr>
          <w:rFonts w:hint="eastAsia" w:ascii="仿宋" w:hAnsi="仿宋" w:eastAsia="仿宋" w:cs="宋体"/>
          <w:b w:val="0"/>
          <w:bCs/>
          <w:color w:val="333333"/>
          <w:kern w:val="0"/>
          <w:sz w:val="32"/>
          <w:szCs w:val="32"/>
        </w:rPr>
        <w:t>“财务管理”</w:t>
      </w:r>
      <w:r>
        <w:rPr>
          <w:rFonts w:hint="eastAsia" w:ascii="仿宋_GB2312" w:hAnsi="仿宋" w:eastAsia="仿宋_GB2312" w:cs="方正仿宋_GBK"/>
          <w:b w:val="0"/>
          <w:bCs/>
          <w:kern w:val="0"/>
          <w:sz w:val="32"/>
          <w:szCs w:val="32"/>
        </w:rPr>
        <w:t>根据</w:t>
      </w:r>
      <w:r>
        <w:rPr>
          <w:rFonts w:hint="eastAsia" w:ascii="仿宋_GB2312" w:hAnsi="仿宋" w:eastAsia="仿宋_GB2312" w:cs="方正仿宋_GBK"/>
          <w:kern w:val="0"/>
          <w:sz w:val="32"/>
          <w:szCs w:val="32"/>
        </w:rPr>
        <w:t>市委党校《财务管理制度》建立及执行规范。</w:t>
      </w:r>
    </w:p>
    <w:p w14:paraId="56500FEE">
      <w:pPr>
        <w:numPr>
          <w:ilvl w:val="0"/>
          <w:numId w:val="1"/>
        </w:numPr>
        <w:spacing w:line="240" w:lineRule="atLeast"/>
        <w:ind w:firstLine="960" w:firstLineChars="300"/>
        <w:rPr>
          <w:rFonts w:hint="eastAsia" w:ascii="黑体" w:hAnsi="黑体" w:eastAsia="黑体"/>
          <w:szCs w:val="32"/>
        </w:rPr>
      </w:pPr>
      <w:r>
        <w:rPr>
          <w:rFonts w:hint="eastAsia" w:ascii="黑体" w:hAnsi="黑体" w:eastAsia="黑体"/>
          <w:szCs w:val="32"/>
        </w:rPr>
        <w:t>综合评价情况及评价结论</w:t>
      </w:r>
    </w:p>
    <w:p w14:paraId="1F035F6E">
      <w:pPr>
        <w:numPr>
          <w:ilvl w:val="0"/>
          <w:numId w:val="0"/>
        </w:numPr>
        <w:spacing w:line="240" w:lineRule="atLeast"/>
        <w:rPr>
          <w:rFonts w:ascii="仿宋_GB2312" w:eastAsia="仿宋_GB231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该项目的设立是根据市委决策部署，围绕市委、市政府中心工作和上级党校拟定的相关课题以及社会热点难点的课题开展专题研究，为市委、市政府科学决策提供参考依据。 一是通过师资培训达到提升党校师资水平、提高教学质量的目的；二是提高党校公务员业务技能和增强执行力的目的。项目预算的执行，对促进我校科研工作实现跨越发展，发挥好党校科研为全面深化改革服务，为推进党的理论创新服务，为提高党校教学质量服务，为地方党委政府决策服务，为社会主义经济建设、政治建设、文化建设、社会建设、生态文明建设和党的建设服务，必将产生重要作用；对提高我校教师的教学科研水平，造就一支政治强、业务精、作风正的高素质教学科研队伍，进一步发挥好党校干部教育培训主渠道主阵地作用，必将产生深远影响。该项目对推进我校教学科研事业持续发展具有重要意义。项目绩效促进了部门绩效目标的有效实现。项目绩效自评等级为：优秀。</w:t>
      </w:r>
    </w:p>
    <w:p w14:paraId="38B8E955">
      <w:pPr>
        <w:spacing w:line="600" w:lineRule="exact"/>
        <w:ind w:firstLine="640" w:firstLineChars="200"/>
        <w:rPr>
          <w:rFonts w:ascii="黑体" w:hAnsi="黑体" w:eastAsia="黑体"/>
          <w:szCs w:val="32"/>
        </w:rPr>
      </w:pPr>
      <w:r>
        <w:rPr>
          <w:rFonts w:hint="eastAsia" w:ascii="黑体" w:hAnsi="黑体" w:eastAsia="黑体"/>
          <w:szCs w:val="32"/>
        </w:rPr>
        <w:t>四、绩效评价指标分析</w:t>
      </w:r>
    </w:p>
    <w:p w14:paraId="1ACC6DA9">
      <w:pPr>
        <w:ind w:firstLine="645"/>
        <w:rPr>
          <w:rFonts w:hint="eastAsia" w:ascii="仿宋_GB2312" w:eastAsia="仿宋_GB2312"/>
          <w:sz w:val="32"/>
          <w:szCs w:val="32"/>
        </w:rPr>
      </w:pPr>
      <w:r>
        <w:rPr>
          <w:rFonts w:hint="eastAsia" w:ascii="仿宋_GB2312" w:eastAsia="仿宋_GB2312"/>
          <w:szCs w:val="32"/>
        </w:rPr>
        <w:t>（一）项目决策情况。</w:t>
      </w:r>
      <w:r>
        <w:rPr>
          <w:rFonts w:hint="eastAsia" w:ascii="仿宋_GB2312" w:eastAsia="仿宋_GB2312"/>
          <w:sz w:val="32"/>
          <w:szCs w:val="32"/>
        </w:rPr>
        <w:t>成立由校长分管领导任组长、教研一室、教研二室、组教处、总务处等相关科室为成员的工作领导小组，负责统筹干部培训班工作，并督促检查政策的落实情况。</w:t>
      </w:r>
      <w:r>
        <w:rPr>
          <w:rFonts w:hint="eastAsia" w:ascii="仿宋_GB2312" w:eastAsia="仿宋_GB2312"/>
          <w:b w:val="0"/>
          <w:bCs/>
          <w:sz w:val="32"/>
          <w:szCs w:val="32"/>
        </w:rPr>
        <w:t>明确责任分工。</w:t>
      </w:r>
      <w:r>
        <w:rPr>
          <w:rFonts w:hint="eastAsia" w:ascii="仿宋_GB2312" w:eastAsia="仿宋_GB2312"/>
          <w:sz w:val="32"/>
          <w:szCs w:val="32"/>
        </w:rPr>
        <w:t>教研一室，二室，负责上好每一节课</w:t>
      </w:r>
      <w:r>
        <w:rPr>
          <w:rFonts w:hint="eastAsia" w:ascii="仿宋_GB2312" w:eastAsia="仿宋_GB2312"/>
          <w:sz w:val="32"/>
          <w:szCs w:val="32"/>
          <w:lang w:eastAsia="zh-CN"/>
        </w:rPr>
        <w:t>。</w:t>
      </w:r>
    </w:p>
    <w:p w14:paraId="2DE69262">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组教处负责好健全学员考核评价机制学员登记及日常出勤，纪律、及调研工作。</w:t>
      </w:r>
    </w:p>
    <w:p w14:paraId="003A4F9C">
      <w:pPr>
        <w:spacing w:line="570" w:lineRule="exact"/>
        <w:ind w:firstLine="640" w:firstLineChars="200"/>
        <w:rPr>
          <w:rFonts w:ascii="仿宋_GB2312" w:eastAsia="仿宋_GB2312"/>
          <w:szCs w:val="32"/>
        </w:rPr>
      </w:pPr>
      <w:r>
        <w:rPr>
          <w:rFonts w:hint="eastAsia" w:ascii="仿宋_GB2312" w:eastAsia="仿宋_GB2312"/>
          <w:sz w:val="32"/>
          <w:szCs w:val="32"/>
        </w:rPr>
        <w:t>总务处负责好资金保证，保证后勤各项保障。</w:t>
      </w:r>
    </w:p>
    <w:p w14:paraId="05437142">
      <w:pPr>
        <w:ind w:firstLine="320" w:firstLineChars="100"/>
        <w:rPr>
          <w:rFonts w:ascii="仿宋_GB2312" w:eastAsia="仿宋_GB2312"/>
          <w:b w:val="0"/>
          <w:bCs/>
          <w:szCs w:val="32"/>
        </w:rPr>
      </w:pPr>
      <w:r>
        <w:rPr>
          <w:rFonts w:hint="eastAsia" w:ascii="仿宋_GB2312" w:eastAsia="仿宋_GB2312"/>
          <w:szCs w:val="32"/>
        </w:rPr>
        <w:t>（二）项目过程情况。</w:t>
      </w:r>
      <w:r>
        <w:rPr>
          <w:rFonts w:hint="eastAsia" w:ascii="仿宋_GB2312" w:hAnsi="ˎ̥" w:eastAsia="仿宋_GB2312" w:cs="宋体"/>
          <w:color w:val="000000"/>
          <w:kern w:val="0"/>
          <w:sz w:val="32"/>
          <w:szCs w:val="32"/>
        </w:rPr>
        <w:t>遵化市委党校牢牢把握“党校姓党”的根本原则，坚定政治方向，坚持实事求是，坚持质量立校，坚持从严治校。</w:t>
      </w:r>
      <w:r>
        <w:rPr>
          <w:rFonts w:hint="eastAsia" w:ascii="仿宋" w:hAnsi="仿宋" w:eastAsia="仿宋"/>
          <w:sz w:val="32"/>
          <w:szCs w:val="32"/>
        </w:rPr>
        <w:t>绕市委、市政府中心工作和上级党校拟定的相关课题以及社会热点难点的课题开展专题研究，为市委、市政府科学决策提供参考依据。</w:t>
      </w:r>
      <w:r>
        <w:rPr>
          <w:rFonts w:hint="eastAsia" w:ascii="仿宋_GB2312" w:eastAsia="仿宋_GB2312"/>
          <w:b w:val="0"/>
          <w:bCs/>
          <w:sz w:val="32"/>
          <w:szCs w:val="32"/>
        </w:rPr>
        <w:t>第一阶段（5月1日-5月31日）：前期准备阶段。严格规范的教案审核、集体备课、课前是讲课制度。做好开班前的管理，总务处做好资金申请工作。第二阶段（6月1日-6月30日）：开班过程中，教研一室，二室，教师保证上好每一节课，组教处负责好健全学员考核评价机制学员登记管理制度格局编制数量和班次设置相应的管理工作。总务处负责好资金保证。第三阶段（7月1日-7月31日）：做好资金管理工作，进行镖局的报销工作，保证资金落到实处。</w:t>
      </w:r>
    </w:p>
    <w:p w14:paraId="12A11579">
      <w:pPr>
        <w:numPr>
          <w:ilvl w:val="0"/>
          <w:numId w:val="0"/>
        </w:numPr>
        <w:spacing w:line="240" w:lineRule="atLeast"/>
        <w:rPr>
          <w:rFonts w:hint="eastAsia" w:ascii="仿宋_GB2312" w:hAnsi="仿宋" w:eastAsia="仿宋_GB2312"/>
          <w:sz w:val="32"/>
          <w:szCs w:val="32"/>
        </w:rPr>
      </w:pPr>
      <w:r>
        <w:rPr>
          <w:rFonts w:hint="eastAsia" w:ascii="仿宋_GB2312" w:hAnsi="仿宋" w:eastAsia="仿宋_GB2312"/>
          <w:sz w:val="32"/>
          <w:szCs w:val="32"/>
        </w:rPr>
        <w:t>（三）项目产出情况。实际培训人数合格率占总培训人数的比例</w:t>
      </w:r>
      <w:r>
        <w:rPr>
          <w:rFonts w:hint="eastAsia" w:ascii="仿宋_GB2312" w:hAnsi="仿宋" w:eastAsia="仿宋_GB2312"/>
          <w:sz w:val="32"/>
          <w:szCs w:val="32"/>
          <w:lang w:val="en-US" w:eastAsia="zh-CN"/>
        </w:rPr>
        <w:t>95%</w:t>
      </w:r>
    </w:p>
    <w:p w14:paraId="3684D57D">
      <w:pPr>
        <w:numPr>
          <w:ilvl w:val="0"/>
          <w:numId w:val="0"/>
        </w:numPr>
        <w:spacing w:line="240" w:lineRule="atLeast"/>
        <w:rPr>
          <w:rFonts w:hint="eastAsia" w:ascii="仿宋_GB2312" w:hAnsi="仿宋" w:eastAsia="仿宋_GB2312"/>
          <w:sz w:val="32"/>
          <w:szCs w:val="32"/>
        </w:rPr>
      </w:pPr>
      <w:r>
        <w:rPr>
          <w:rFonts w:hint="eastAsia" w:ascii="仿宋_GB2312" w:hAnsi="仿宋" w:eastAsia="仿宋_GB2312"/>
          <w:sz w:val="32"/>
          <w:szCs w:val="32"/>
        </w:rPr>
        <w:t>（四）项目效益情况。培训合格人数占培训总人数的比率</w:t>
      </w:r>
      <w:r>
        <w:rPr>
          <w:rFonts w:hint="eastAsia" w:ascii="仿宋_GB2312" w:hAnsi="仿宋" w:eastAsia="仿宋_GB2312"/>
          <w:sz w:val="32"/>
          <w:szCs w:val="32"/>
          <w:lang w:val="en-US" w:eastAsia="zh-CN"/>
        </w:rPr>
        <w:t>的95%，学员解决问题能力大大提高。</w:t>
      </w:r>
    </w:p>
    <w:p w14:paraId="3E848B9A">
      <w:pPr>
        <w:spacing w:line="600" w:lineRule="exact"/>
        <w:ind w:firstLine="643" w:firstLineChars="200"/>
        <w:rPr>
          <w:rFonts w:hint="eastAsia" w:ascii="仿宋_GB2312" w:eastAsia="仿宋_GB2312"/>
          <w:b/>
          <w:bCs/>
          <w:szCs w:val="32"/>
        </w:rPr>
      </w:pPr>
      <w:r>
        <w:rPr>
          <w:rFonts w:hint="eastAsia" w:ascii="仿宋_GB2312" w:eastAsia="仿宋_GB2312"/>
          <w:b/>
          <w:bCs/>
          <w:szCs w:val="32"/>
        </w:rPr>
        <w:t>五、主要经验及做法、存在的问题及原因分析</w:t>
      </w:r>
    </w:p>
    <w:p w14:paraId="158E5A1B">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（一）预算绩效观念不强，工作质量待提高</w:t>
      </w:r>
    </w:p>
    <w:p w14:paraId="54F5FD15">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对预算绩效管理工作重视程度还不足，缺乏主动性；对预算绩效管理工作的意义、框架、思路、操作规程认识不够深入，申报绩效目标不够明确，设计的评价指标体系不科学、不严谨。</w:t>
      </w:r>
    </w:p>
    <w:p w14:paraId="3ADB8F61">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（二）评价指标体系不完善，实际操作有难度</w:t>
      </w:r>
    </w:p>
    <w:p w14:paraId="31B38B3D">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指标具体的设置没有统一的明确规定，没有针对性较强的个性评价指标体系可供预算单位借鉴。同时财政预算支出的范围在逐年扩大，新政策新情况不断出现，现有评价指标的针对性和适应性已降低，直接影响了绩效评价的质量。</w:t>
      </w:r>
    </w:p>
    <w:p w14:paraId="4953B196">
      <w:pPr>
        <w:spacing w:line="600" w:lineRule="exact"/>
        <w:ind w:firstLine="640" w:firstLineChars="200"/>
        <w:rPr>
          <w:rFonts w:ascii="黑体" w:hAnsi="黑体" w:eastAsia="黑体"/>
          <w:szCs w:val="32"/>
        </w:rPr>
      </w:pPr>
      <w:r>
        <w:rPr>
          <w:rFonts w:hint="eastAsia" w:ascii="黑体" w:hAnsi="黑体" w:eastAsia="黑体"/>
          <w:szCs w:val="32"/>
        </w:rPr>
        <w:t>六、有关建议</w:t>
      </w:r>
    </w:p>
    <w:p w14:paraId="596A882A">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default" w:ascii="方正仿宋_GBK" w:hAnsi="方正仿宋_GBK" w:eastAsia="方正仿宋_GBK" w:cs="方正仿宋_GBK"/>
          <w:i w:val="0"/>
          <w:caps w:val="0"/>
          <w:color w:val="484848"/>
          <w:spacing w:val="0"/>
          <w:sz w:val="28"/>
          <w:szCs w:val="28"/>
          <w:shd w:val="clear" w:color="auto" w:fill="FFFFFF"/>
          <w:lang w:val="en-US"/>
        </w:rPr>
        <w:t> </w:t>
      </w:r>
      <w:r>
        <w:rPr>
          <w:rFonts w:hint="default" w:ascii="仿宋_GB2312" w:hAnsi="Times New Roman" w:eastAsia="仿宋_GB2312" w:cs="Times New Roman"/>
          <w:kern w:val="2"/>
          <w:sz w:val="32"/>
          <w:szCs w:val="32"/>
          <w:lang w:val="en-US" w:eastAsia="zh-CN" w:bidi="ar-SA"/>
        </w:rPr>
        <w:t> </w:t>
      </w:r>
      <w:r>
        <w:rPr>
          <w:rFonts w:hint="eastAsia" w:ascii="仿宋_GB2312" w:hAnsi="Times New Roman" w:eastAsia="仿宋_GB2312" w:cs="Times New Roman"/>
          <w:kern w:val="2"/>
          <w:sz w:val="32"/>
          <w:szCs w:val="32"/>
          <w:lang w:val="en-US" w:eastAsia="zh-CN" w:bidi="ar-SA"/>
        </w:rPr>
        <w:t> 1.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23585E19">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6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完善资产管理，抓好“三公”经费控制。严格编制政府采购年初预算和计划，加强单位内部的资产管理工作。严格控制“三公”经费的规模和比例，把关“三公”经费支出的审核、审批，杜绝挪用和挤占其他预算资金行为；进一步细化“三公”经费的管理，合理压缩“三公”经费支出。</w:t>
      </w:r>
    </w:p>
    <w:p w14:paraId="0F76E65F">
      <w:pPr>
        <w:spacing w:line="600" w:lineRule="exact"/>
        <w:ind w:firstLine="640" w:firstLineChars="200"/>
        <w:rPr>
          <w:rFonts w:ascii="仿宋_GB2312" w:eastAsia="仿宋_GB2312"/>
          <w:bCs/>
          <w:szCs w:val="32"/>
        </w:rPr>
      </w:pPr>
      <w:r>
        <w:rPr>
          <w:rFonts w:hint="eastAsia" w:ascii="黑体" w:hAnsi="黑体" w:eastAsia="黑体"/>
          <w:szCs w:val="32"/>
        </w:rPr>
        <w:t>七、其他需要说明的问题</w:t>
      </w:r>
    </w:p>
    <w:p w14:paraId="41CCA6EC">
      <w:pPr>
        <w:spacing w:line="240" w:lineRule="atLeast"/>
        <w:rPr>
          <w:rFonts w:hint="eastAsia" w:ascii="仿宋_GB2312" w:eastAsia="仿宋_GB2312"/>
          <w:szCs w:val="32"/>
          <w:lang w:val="en-US" w:eastAsia="zh-CN"/>
        </w:rPr>
      </w:pPr>
      <w:r>
        <w:rPr>
          <w:rFonts w:hint="eastAsia" w:ascii="微软雅黑" w:hAnsi="微软雅黑" w:eastAsia="微软雅黑" w:cs="微软雅黑"/>
          <w:i w:val="0"/>
          <w:caps w:val="0"/>
          <w:color w:val="000000"/>
          <w:spacing w:val="0"/>
          <w:kern w:val="0"/>
          <w:sz w:val="27"/>
          <w:szCs w:val="27"/>
          <w:shd w:val="clear" w:color="auto" w:fill="FFFFFF"/>
          <w:lang w:val="en-US" w:eastAsia="zh-CN" w:bidi="ar-SA"/>
        </w:rPr>
        <w:t>  </w:t>
      </w:r>
      <w:r>
        <w:rPr>
          <w:rFonts w:hint="eastAsia" w:ascii="仿宋_GB2312" w:hAnsi="Times New Roman" w:eastAsia="仿宋_GB2312" w:cs="Times New Roman"/>
          <w:kern w:val="2"/>
          <w:sz w:val="32"/>
          <w:szCs w:val="32"/>
          <w:lang w:val="en-US" w:eastAsia="zh-CN" w:bidi="ar-SA"/>
        </w:rPr>
        <w:t>   1.干部教育培训是指：围绕党的</w:t>
      </w:r>
      <w:r>
        <w:rPr>
          <w:rFonts w:hint="eastAsia" w:ascii="仿宋_GB2312" w:eastAsia="仿宋_GB2312" w:cs="Times New Roman"/>
          <w:kern w:val="2"/>
          <w:sz w:val="32"/>
          <w:szCs w:val="32"/>
          <w:lang w:val="en-US" w:eastAsia="zh-CN" w:bidi="ar-SA"/>
        </w:rPr>
        <w:t>十九大</w:t>
      </w:r>
      <w:r>
        <w:rPr>
          <w:rFonts w:hint="eastAsia" w:ascii="仿宋_GB2312" w:hAnsi="Times New Roman" w:eastAsia="仿宋_GB2312" w:cs="Times New Roman"/>
          <w:kern w:val="2"/>
          <w:sz w:val="32"/>
          <w:szCs w:val="32"/>
          <w:lang w:val="en-US" w:eastAsia="zh-CN" w:bidi="ar-SA"/>
        </w:rPr>
        <w:t>及十九届</w:t>
      </w:r>
      <w:r>
        <w:rPr>
          <w:rFonts w:hint="eastAsia" w:ascii="仿宋_GB2312" w:eastAsia="仿宋_GB2312" w:cs="Times New Roman"/>
          <w:kern w:val="2"/>
          <w:sz w:val="32"/>
          <w:szCs w:val="32"/>
          <w:lang w:val="en-US" w:eastAsia="zh-CN" w:bidi="ar-SA"/>
        </w:rPr>
        <w:t>五</w:t>
      </w:r>
      <w:r>
        <w:rPr>
          <w:rFonts w:hint="eastAsia" w:ascii="仿宋_GB2312" w:hAnsi="Times New Roman" w:eastAsia="仿宋_GB2312" w:cs="Times New Roman"/>
          <w:kern w:val="2"/>
          <w:sz w:val="32"/>
          <w:szCs w:val="32"/>
          <w:lang w:val="en-US" w:eastAsia="zh-CN" w:bidi="ar-SA"/>
        </w:rPr>
        <w:t>中全会精神、以习近平新时代中国特色社会主义思想为指引，服务</w:t>
      </w:r>
      <w:bookmarkStart w:id="0" w:name="_GoBack"/>
      <w:bookmarkEnd w:id="0"/>
      <w:r>
        <w:rPr>
          <w:rFonts w:hint="eastAsia" w:ascii="仿宋_GB2312" w:eastAsia="仿宋_GB2312" w:cs="Times New Roman"/>
          <w:kern w:val="2"/>
          <w:sz w:val="32"/>
          <w:szCs w:val="32"/>
          <w:lang w:val="en-US" w:eastAsia="zh-CN" w:bidi="ar-SA"/>
        </w:rPr>
        <w:t>市</w:t>
      </w:r>
      <w:r>
        <w:rPr>
          <w:rFonts w:hint="eastAsia" w:ascii="仿宋_GB2312" w:hAnsi="Times New Roman" w:eastAsia="仿宋_GB2312" w:cs="Times New Roman"/>
          <w:kern w:val="2"/>
          <w:sz w:val="32"/>
          <w:szCs w:val="32"/>
          <w:lang w:val="en-US" w:eastAsia="zh-CN" w:bidi="ar-SA"/>
        </w:rPr>
        <w:t>委中心任务、服务机关党建工作、服务干部队伍建设，开展</w:t>
      </w:r>
      <w:r>
        <w:rPr>
          <w:rFonts w:hint="eastAsia" w:ascii="仿宋_GB2312" w:eastAsia="仿宋_GB2312" w:cs="Times New Roman"/>
          <w:kern w:val="2"/>
          <w:sz w:val="32"/>
          <w:szCs w:val="32"/>
          <w:lang w:val="en-US" w:eastAsia="zh-CN" w:bidi="ar-SA"/>
        </w:rPr>
        <w:t>市</w:t>
      </w:r>
      <w:r>
        <w:rPr>
          <w:rFonts w:hint="eastAsia" w:ascii="仿宋_GB2312" w:hAnsi="Times New Roman" w:eastAsia="仿宋_GB2312" w:cs="Times New Roman"/>
          <w:kern w:val="2"/>
          <w:sz w:val="32"/>
          <w:szCs w:val="32"/>
          <w:lang w:val="en-US" w:eastAsia="zh-CN" w:bidi="ar-SA"/>
        </w:rPr>
        <w:t>直机关党员干部教育培训</w:t>
      </w:r>
      <w:r>
        <w:rPr>
          <w:rFonts w:hint="eastAsia" w:ascii="仿宋_GB2312" w:eastAsia="仿宋_GB2312" w:cs="Times New Roman"/>
          <w:kern w:val="2"/>
          <w:sz w:val="32"/>
          <w:szCs w:val="32"/>
          <w:lang w:val="en-US" w:eastAsia="zh-CN" w:bidi="ar-SA"/>
        </w:rPr>
        <w:t>。</w:t>
      </w:r>
    </w:p>
    <w:tbl>
      <w:tblPr>
        <w:tblStyle w:val="5"/>
        <w:tblpPr w:leftFromText="180" w:rightFromText="180" w:vertAnchor="text" w:horzAnchor="page" w:tblpX="1450" w:tblpY="209"/>
        <w:tblOverlap w:val="never"/>
        <w:tblW w:w="87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2"/>
        <w:gridCol w:w="610"/>
        <w:gridCol w:w="1353"/>
        <w:gridCol w:w="686"/>
        <w:gridCol w:w="1147"/>
        <w:gridCol w:w="183"/>
        <w:gridCol w:w="984"/>
        <w:gridCol w:w="816"/>
        <w:gridCol w:w="217"/>
        <w:gridCol w:w="317"/>
        <w:gridCol w:w="193"/>
        <w:gridCol w:w="523"/>
        <w:gridCol w:w="276"/>
        <w:gridCol w:w="941"/>
      </w:tblGrid>
      <w:tr w14:paraId="07F3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798" w:type="dxa"/>
            <w:gridSpan w:val="14"/>
            <w:tcBorders>
              <w:top w:val="nil"/>
              <w:left w:val="nil"/>
              <w:bottom w:val="nil"/>
              <w:right w:val="nil"/>
            </w:tcBorders>
            <w:vAlign w:val="center"/>
          </w:tcPr>
          <w:p w14:paraId="01C2C7DF">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lang w:val="en-US" w:eastAsia="zh-CN"/>
              </w:rPr>
              <w:t>2020</w:t>
            </w:r>
            <w:r>
              <w:rPr>
                <w:rFonts w:hint="eastAsia" w:ascii="宋体" w:hAnsi="宋体" w:cs="宋体"/>
                <w:b/>
                <w:bCs/>
                <w:kern w:val="0"/>
                <w:sz w:val="32"/>
                <w:szCs w:val="32"/>
              </w:rPr>
              <w:t>年度项目</w:t>
            </w:r>
            <w:r>
              <w:rPr>
                <w:rFonts w:hint="eastAsia" w:ascii="宋体" w:hAnsi="宋体" w:cs="宋体"/>
                <w:b/>
                <w:bCs/>
                <w:kern w:val="0"/>
                <w:sz w:val="32"/>
                <w:szCs w:val="32"/>
                <w:lang w:val="en-US" w:eastAsia="zh-CN"/>
              </w:rPr>
              <w:t>支出</w:t>
            </w:r>
            <w:r>
              <w:rPr>
                <w:rFonts w:hint="eastAsia" w:ascii="宋体" w:hAnsi="宋体" w:cs="宋体"/>
                <w:b/>
                <w:bCs/>
                <w:kern w:val="0"/>
                <w:sz w:val="32"/>
                <w:szCs w:val="32"/>
              </w:rPr>
              <w:t>绩效自评表</w:t>
            </w:r>
          </w:p>
          <w:p w14:paraId="14E9F171">
            <w:pPr>
              <w:widowControl/>
              <w:spacing w:line="320" w:lineRule="exact"/>
              <w:jc w:val="center"/>
              <w:rPr>
                <w:rFonts w:hint="eastAsia" w:ascii="宋体" w:hAnsi="宋体" w:cs="宋体"/>
                <w:b/>
                <w:bCs/>
                <w:kern w:val="0"/>
                <w:sz w:val="32"/>
                <w:szCs w:val="32"/>
              </w:rPr>
            </w:pPr>
          </w:p>
          <w:p w14:paraId="3A12CB4A">
            <w:pPr>
              <w:widowControl/>
              <w:spacing w:line="320" w:lineRule="exact"/>
              <w:jc w:val="center"/>
              <w:rPr>
                <w:rFonts w:ascii="宋体" w:hAnsi="宋体" w:cs="宋体"/>
                <w:b/>
                <w:bCs/>
                <w:kern w:val="0"/>
                <w:sz w:val="32"/>
                <w:szCs w:val="32"/>
              </w:rPr>
            </w:pPr>
          </w:p>
        </w:tc>
      </w:tr>
      <w:tr w14:paraId="4CD25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798" w:type="dxa"/>
            <w:gridSpan w:val="14"/>
            <w:tcBorders>
              <w:top w:val="nil"/>
              <w:left w:val="nil"/>
              <w:bottom w:val="nil"/>
              <w:right w:val="nil"/>
            </w:tcBorders>
            <w:vAlign w:val="top"/>
          </w:tcPr>
          <w:p w14:paraId="50AFC780">
            <w:pPr>
              <w:widowControl/>
              <w:wordWrap w:val="0"/>
              <w:jc w:val="right"/>
              <w:rPr>
                <w:rFonts w:hint="eastAsia" w:ascii="仿宋" w:hAnsi="仿宋" w:eastAsia="仿宋" w:cs="仿宋"/>
                <w:kern w:val="0"/>
                <w:sz w:val="22"/>
                <w:szCs w:val="22"/>
              </w:rPr>
            </w:pPr>
            <w:r>
              <w:rPr>
                <w:rFonts w:hint="eastAsia" w:ascii="仿宋" w:hAnsi="仿宋" w:eastAsia="仿宋" w:cs="仿宋"/>
                <w:kern w:val="0"/>
                <w:sz w:val="22"/>
                <w:szCs w:val="22"/>
              </w:rPr>
              <w:t xml:space="preserve">                      金额：万元</w:t>
            </w:r>
          </w:p>
        </w:tc>
      </w:tr>
      <w:tr w14:paraId="0681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2" w:type="dxa"/>
            <w:gridSpan w:val="2"/>
            <w:tcBorders>
              <w:top w:val="single" w:color="auto" w:sz="4" w:space="0"/>
              <w:left w:val="single" w:color="auto" w:sz="4" w:space="0"/>
              <w:bottom w:val="single" w:color="auto" w:sz="4" w:space="0"/>
              <w:right w:val="single" w:color="auto" w:sz="4" w:space="0"/>
            </w:tcBorders>
            <w:vAlign w:val="center"/>
          </w:tcPr>
          <w:p w14:paraId="5212009D">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636" w:type="dxa"/>
            <w:gridSpan w:val="12"/>
            <w:tcBorders>
              <w:top w:val="single" w:color="auto" w:sz="4" w:space="0"/>
              <w:left w:val="nil"/>
              <w:bottom w:val="single" w:color="auto" w:sz="4" w:space="0"/>
              <w:right w:val="single" w:color="auto" w:sz="4" w:space="0"/>
            </w:tcBorders>
            <w:vAlign w:val="center"/>
          </w:tcPr>
          <w:p w14:paraId="449376CD">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党校干部培训班经费项目</w:t>
            </w:r>
          </w:p>
        </w:tc>
      </w:tr>
      <w:tr w14:paraId="7DAF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2" w:type="dxa"/>
            <w:gridSpan w:val="2"/>
            <w:tcBorders>
              <w:top w:val="single" w:color="auto" w:sz="4" w:space="0"/>
              <w:left w:val="single" w:color="auto" w:sz="4" w:space="0"/>
              <w:bottom w:val="single" w:color="auto" w:sz="4" w:space="0"/>
              <w:right w:val="single" w:color="auto" w:sz="4" w:space="0"/>
            </w:tcBorders>
            <w:vAlign w:val="center"/>
          </w:tcPr>
          <w:p w14:paraId="59513E0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353" w:type="dxa"/>
            <w:gridSpan w:val="5"/>
            <w:tcBorders>
              <w:top w:val="single" w:color="auto" w:sz="4" w:space="0"/>
              <w:left w:val="nil"/>
              <w:bottom w:val="single" w:color="auto" w:sz="4" w:space="0"/>
              <w:right w:val="single" w:color="auto" w:sz="4" w:space="0"/>
            </w:tcBorders>
            <w:vAlign w:val="center"/>
          </w:tcPr>
          <w:p w14:paraId="085362DD">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遵化市委党校</w:t>
            </w:r>
          </w:p>
        </w:tc>
        <w:tc>
          <w:tcPr>
            <w:tcW w:w="1033" w:type="dxa"/>
            <w:gridSpan w:val="2"/>
            <w:tcBorders>
              <w:top w:val="nil"/>
              <w:left w:val="nil"/>
              <w:bottom w:val="single" w:color="auto" w:sz="4" w:space="0"/>
              <w:right w:val="single" w:color="auto" w:sz="4" w:space="0"/>
            </w:tcBorders>
            <w:vAlign w:val="center"/>
          </w:tcPr>
          <w:p w14:paraId="378276B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50" w:type="dxa"/>
            <w:gridSpan w:val="5"/>
            <w:tcBorders>
              <w:top w:val="single" w:color="auto" w:sz="4" w:space="0"/>
              <w:left w:val="nil"/>
              <w:bottom w:val="single" w:color="auto" w:sz="4" w:space="0"/>
              <w:right w:val="single" w:color="auto" w:sz="4" w:space="0"/>
            </w:tcBorders>
            <w:vAlign w:val="center"/>
          </w:tcPr>
          <w:p w14:paraId="38A7ECCD">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eastAsia="zh-CN"/>
              </w:rPr>
              <w:t>遵化市委党校</w:t>
            </w:r>
          </w:p>
        </w:tc>
      </w:tr>
      <w:tr w14:paraId="53449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62" w:type="dxa"/>
            <w:gridSpan w:val="2"/>
            <w:vMerge w:val="restart"/>
            <w:tcBorders>
              <w:top w:val="single" w:color="auto" w:sz="4" w:space="0"/>
              <w:left w:val="single" w:color="auto" w:sz="4" w:space="0"/>
              <w:bottom w:val="single" w:color="auto" w:sz="4" w:space="0"/>
              <w:right w:val="single" w:color="auto" w:sz="4" w:space="0"/>
            </w:tcBorders>
            <w:vAlign w:val="center"/>
          </w:tcPr>
          <w:p w14:paraId="0F6AE40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2039" w:type="dxa"/>
            <w:gridSpan w:val="2"/>
            <w:tcBorders>
              <w:top w:val="single" w:color="auto" w:sz="4" w:space="0"/>
              <w:left w:val="nil"/>
              <w:bottom w:val="single" w:color="auto" w:sz="4" w:space="0"/>
              <w:right w:val="single" w:color="auto" w:sz="4" w:space="0"/>
            </w:tcBorders>
            <w:vAlign w:val="center"/>
          </w:tcPr>
          <w:p w14:paraId="05EB0F8B">
            <w:pPr>
              <w:widowControl/>
              <w:spacing w:line="240" w:lineRule="exact"/>
              <w:jc w:val="center"/>
              <w:rPr>
                <w:rFonts w:hint="eastAsia" w:ascii="仿宋" w:hAnsi="仿宋" w:eastAsia="仿宋" w:cs="仿宋"/>
                <w:kern w:val="0"/>
                <w:sz w:val="18"/>
                <w:szCs w:val="18"/>
              </w:rPr>
            </w:pPr>
          </w:p>
        </w:tc>
        <w:tc>
          <w:tcPr>
            <w:tcW w:w="1147" w:type="dxa"/>
            <w:tcBorders>
              <w:top w:val="nil"/>
              <w:left w:val="nil"/>
              <w:bottom w:val="single" w:color="auto" w:sz="4" w:space="0"/>
              <w:right w:val="single" w:color="auto" w:sz="4" w:space="0"/>
            </w:tcBorders>
            <w:vAlign w:val="center"/>
          </w:tcPr>
          <w:p w14:paraId="08D3207E">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167" w:type="dxa"/>
            <w:gridSpan w:val="2"/>
            <w:tcBorders>
              <w:top w:val="nil"/>
              <w:left w:val="nil"/>
              <w:bottom w:val="single" w:color="auto" w:sz="4" w:space="0"/>
              <w:right w:val="single" w:color="auto" w:sz="4" w:space="0"/>
            </w:tcBorders>
            <w:vAlign w:val="center"/>
          </w:tcPr>
          <w:p w14:paraId="75FD929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1033" w:type="dxa"/>
            <w:gridSpan w:val="2"/>
            <w:tcBorders>
              <w:top w:val="nil"/>
              <w:left w:val="nil"/>
              <w:bottom w:val="single" w:color="auto" w:sz="4" w:space="0"/>
              <w:right w:val="single" w:color="auto" w:sz="4" w:space="0"/>
            </w:tcBorders>
            <w:vAlign w:val="center"/>
          </w:tcPr>
          <w:p w14:paraId="5E766DD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510" w:type="dxa"/>
            <w:gridSpan w:val="2"/>
            <w:tcBorders>
              <w:top w:val="nil"/>
              <w:left w:val="nil"/>
              <w:bottom w:val="single" w:color="auto" w:sz="4" w:space="0"/>
              <w:right w:val="single" w:color="auto" w:sz="4" w:space="0"/>
            </w:tcBorders>
            <w:vAlign w:val="center"/>
          </w:tcPr>
          <w:p w14:paraId="5E98B73C">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799" w:type="dxa"/>
            <w:gridSpan w:val="2"/>
            <w:tcBorders>
              <w:top w:val="single" w:color="auto" w:sz="4" w:space="0"/>
              <w:left w:val="nil"/>
              <w:bottom w:val="single" w:color="auto" w:sz="4" w:space="0"/>
              <w:right w:val="single" w:color="auto" w:sz="4" w:space="0"/>
            </w:tcBorders>
            <w:vAlign w:val="center"/>
          </w:tcPr>
          <w:p w14:paraId="5DAA5F5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941" w:type="dxa"/>
            <w:tcBorders>
              <w:top w:val="nil"/>
              <w:left w:val="nil"/>
              <w:bottom w:val="single" w:color="auto" w:sz="4" w:space="0"/>
              <w:right w:val="single" w:color="auto" w:sz="4" w:space="0"/>
            </w:tcBorders>
            <w:vAlign w:val="center"/>
          </w:tcPr>
          <w:p w14:paraId="2C4A0D06">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14:paraId="1CD78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14:paraId="71D3C2DC">
            <w:pPr>
              <w:widowControl/>
              <w:spacing w:line="240" w:lineRule="exact"/>
              <w:jc w:val="center"/>
              <w:rPr>
                <w:rFonts w:hint="eastAsia" w:ascii="仿宋" w:hAnsi="仿宋" w:eastAsia="仿宋" w:cs="仿宋"/>
                <w:kern w:val="0"/>
                <w:sz w:val="18"/>
                <w:szCs w:val="18"/>
              </w:rPr>
            </w:pPr>
          </w:p>
        </w:tc>
        <w:tc>
          <w:tcPr>
            <w:tcW w:w="2039" w:type="dxa"/>
            <w:gridSpan w:val="2"/>
            <w:tcBorders>
              <w:top w:val="single" w:color="auto" w:sz="4" w:space="0"/>
              <w:left w:val="nil"/>
              <w:bottom w:val="single" w:color="auto" w:sz="4" w:space="0"/>
              <w:right w:val="single" w:color="auto" w:sz="4" w:space="0"/>
            </w:tcBorders>
            <w:vAlign w:val="center"/>
          </w:tcPr>
          <w:p w14:paraId="0B9169DC">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47" w:type="dxa"/>
            <w:tcBorders>
              <w:top w:val="nil"/>
              <w:left w:val="nil"/>
              <w:bottom w:val="single" w:color="auto" w:sz="4" w:space="0"/>
              <w:right w:val="single" w:color="auto" w:sz="4" w:space="0"/>
            </w:tcBorders>
            <w:vAlign w:val="center"/>
          </w:tcPr>
          <w:p w14:paraId="73704C7C">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1167" w:type="dxa"/>
            <w:gridSpan w:val="2"/>
            <w:tcBorders>
              <w:top w:val="nil"/>
              <w:left w:val="nil"/>
              <w:bottom w:val="single" w:color="auto" w:sz="4" w:space="0"/>
              <w:right w:val="single" w:color="auto" w:sz="4" w:space="0"/>
            </w:tcBorders>
            <w:vAlign w:val="center"/>
          </w:tcPr>
          <w:p w14:paraId="15C8A95A">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1033" w:type="dxa"/>
            <w:gridSpan w:val="2"/>
            <w:tcBorders>
              <w:top w:val="nil"/>
              <w:left w:val="nil"/>
              <w:bottom w:val="single" w:color="auto" w:sz="4" w:space="0"/>
              <w:right w:val="single" w:color="auto" w:sz="4" w:space="0"/>
            </w:tcBorders>
            <w:vAlign w:val="center"/>
          </w:tcPr>
          <w:p w14:paraId="15EC1618">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510" w:type="dxa"/>
            <w:gridSpan w:val="2"/>
            <w:tcBorders>
              <w:top w:val="nil"/>
              <w:left w:val="nil"/>
              <w:bottom w:val="single" w:color="auto" w:sz="4" w:space="0"/>
              <w:right w:val="single" w:color="auto" w:sz="4" w:space="0"/>
            </w:tcBorders>
            <w:vAlign w:val="center"/>
          </w:tcPr>
          <w:p w14:paraId="79584CD6">
            <w:pPr>
              <w:widowControl/>
              <w:spacing w:line="240" w:lineRule="exact"/>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100</w:t>
            </w:r>
          </w:p>
        </w:tc>
        <w:tc>
          <w:tcPr>
            <w:tcW w:w="799" w:type="dxa"/>
            <w:gridSpan w:val="2"/>
            <w:tcBorders>
              <w:top w:val="single" w:color="auto" w:sz="4" w:space="0"/>
              <w:left w:val="nil"/>
              <w:bottom w:val="single" w:color="auto" w:sz="4" w:space="0"/>
              <w:right w:val="single" w:color="auto" w:sz="4" w:space="0"/>
            </w:tcBorders>
            <w:vAlign w:val="center"/>
          </w:tcPr>
          <w:p w14:paraId="7D1247FE">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100%</w:t>
            </w:r>
          </w:p>
        </w:tc>
        <w:tc>
          <w:tcPr>
            <w:tcW w:w="941" w:type="dxa"/>
            <w:tcBorders>
              <w:top w:val="nil"/>
              <w:left w:val="nil"/>
              <w:bottom w:val="single" w:color="auto" w:sz="4" w:space="0"/>
              <w:right w:val="single" w:color="auto" w:sz="4" w:space="0"/>
            </w:tcBorders>
            <w:vAlign w:val="center"/>
          </w:tcPr>
          <w:p w14:paraId="52ED5FCD">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99</w:t>
            </w:r>
          </w:p>
        </w:tc>
      </w:tr>
      <w:tr w14:paraId="7624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14:paraId="79019506">
            <w:pPr>
              <w:widowControl/>
              <w:spacing w:line="240" w:lineRule="exact"/>
              <w:jc w:val="center"/>
              <w:rPr>
                <w:rFonts w:hint="eastAsia" w:ascii="仿宋" w:hAnsi="仿宋" w:eastAsia="仿宋" w:cs="仿宋"/>
                <w:kern w:val="0"/>
                <w:sz w:val="18"/>
                <w:szCs w:val="18"/>
              </w:rPr>
            </w:pPr>
          </w:p>
        </w:tc>
        <w:tc>
          <w:tcPr>
            <w:tcW w:w="2039" w:type="dxa"/>
            <w:gridSpan w:val="2"/>
            <w:tcBorders>
              <w:top w:val="single" w:color="auto" w:sz="4" w:space="0"/>
              <w:left w:val="nil"/>
              <w:bottom w:val="single" w:color="auto" w:sz="4" w:space="0"/>
              <w:right w:val="single" w:color="auto" w:sz="4" w:space="0"/>
            </w:tcBorders>
            <w:vAlign w:val="center"/>
          </w:tcPr>
          <w:p w14:paraId="27A6DCF9">
            <w:pPr>
              <w:widowControl/>
              <w:spacing w:line="24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其中：</w:t>
            </w:r>
            <w:r>
              <w:rPr>
                <w:rFonts w:hint="eastAsia" w:ascii="仿宋" w:hAnsi="仿宋" w:eastAsia="仿宋" w:cs="仿宋"/>
                <w:kern w:val="0"/>
                <w:sz w:val="18"/>
                <w:szCs w:val="18"/>
                <w:lang w:val="en-US" w:eastAsia="zh-CN"/>
              </w:rPr>
              <w:t>当年财政拨款</w:t>
            </w:r>
          </w:p>
        </w:tc>
        <w:tc>
          <w:tcPr>
            <w:tcW w:w="1147" w:type="dxa"/>
            <w:tcBorders>
              <w:top w:val="nil"/>
              <w:left w:val="nil"/>
              <w:bottom w:val="single" w:color="auto" w:sz="4" w:space="0"/>
              <w:right w:val="single" w:color="auto" w:sz="4" w:space="0"/>
            </w:tcBorders>
            <w:vAlign w:val="center"/>
          </w:tcPr>
          <w:p w14:paraId="3797CA61">
            <w:pPr>
              <w:widowControl/>
              <w:spacing w:line="240" w:lineRule="exact"/>
              <w:jc w:val="center"/>
              <w:rPr>
                <w:rFonts w:hint="eastAsia" w:ascii="仿宋" w:hAnsi="仿宋" w:eastAsia="仿宋" w:cs="仿宋"/>
                <w:kern w:val="0"/>
                <w:sz w:val="18"/>
                <w:szCs w:val="18"/>
              </w:rPr>
            </w:pPr>
          </w:p>
        </w:tc>
        <w:tc>
          <w:tcPr>
            <w:tcW w:w="1167" w:type="dxa"/>
            <w:gridSpan w:val="2"/>
            <w:tcBorders>
              <w:top w:val="nil"/>
              <w:left w:val="nil"/>
              <w:bottom w:val="single" w:color="auto" w:sz="4" w:space="0"/>
              <w:right w:val="single" w:color="auto" w:sz="4" w:space="0"/>
            </w:tcBorders>
            <w:vAlign w:val="center"/>
          </w:tcPr>
          <w:p w14:paraId="1A5C89E0">
            <w:pPr>
              <w:widowControl/>
              <w:spacing w:line="240" w:lineRule="exact"/>
              <w:jc w:val="center"/>
              <w:rPr>
                <w:rFonts w:hint="eastAsia" w:ascii="仿宋" w:hAnsi="仿宋" w:eastAsia="仿宋" w:cs="仿宋"/>
                <w:kern w:val="0"/>
                <w:sz w:val="18"/>
                <w:szCs w:val="18"/>
              </w:rPr>
            </w:pPr>
          </w:p>
        </w:tc>
        <w:tc>
          <w:tcPr>
            <w:tcW w:w="1033" w:type="dxa"/>
            <w:gridSpan w:val="2"/>
            <w:tcBorders>
              <w:top w:val="nil"/>
              <w:left w:val="nil"/>
              <w:bottom w:val="single" w:color="auto" w:sz="4" w:space="0"/>
              <w:right w:val="single" w:color="auto" w:sz="4" w:space="0"/>
            </w:tcBorders>
            <w:vAlign w:val="center"/>
          </w:tcPr>
          <w:p w14:paraId="7A504516">
            <w:pPr>
              <w:widowControl/>
              <w:spacing w:line="240" w:lineRule="exact"/>
              <w:jc w:val="center"/>
              <w:rPr>
                <w:rFonts w:hint="eastAsia" w:ascii="仿宋" w:hAnsi="仿宋" w:eastAsia="仿宋" w:cs="仿宋"/>
                <w:kern w:val="0"/>
                <w:sz w:val="18"/>
                <w:szCs w:val="18"/>
              </w:rPr>
            </w:pPr>
          </w:p>
        </w:tc>
        <w:tc>
          <w:tcPr>
            <w:tcW w:w="510" w:type="dxa"/>
            <w:gridSpan w:val="2"/>
            <w:tcBorders>
              <w:top w:val="nil"/>
              <w:left w:val="nil"/>
              <w:bottom w:val="single" w:color="auto" w:sz="4" w:space="0"/>
              <w:right w:val="single" w:color="auto" w:sz="4" w:space="0"/>
            </w:tcBorders>
            <w:vAlign w:val="center"/>
          </w:tcPr>
          <w:p w14:paraId="01CBE87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799" w:type="dxa"/>
            <w:gridSpan w:val="2"/>
            <w:tcBorders>
              <w:top w:val="single" w:color="auto" w:sz="4" w:space="0"/>
              <w:left w:val="nil"/>
              <w:bottom w:val="single" w:color="auto" w:sz="4" w:space="0"/>
              <w:right w:val="single" w:color="auto" w:sz="4" w:space="0"/>
            </w:tcBorders>
            <w:vAlign w:val="center"/>
          </w:tcPr>
          <w:p w14:paraId="7DA0D44A">
            <w:pPr>
              <w:widowControl/>
              <w:spacing w:line="240" w:lineRule="exact"/>
              <w:jc w:val="center"/>
              <w:rPr>
                <w:rFonts w:hint="eastAsia" w:ascii="仿宋" w:hAnsi="仿宋" w:eastAsia="仿宋" w:cs="仿宋"/>
                <w:kern w:val="0"/>
                <w:sz w:val="18"/>
                <w:szCs w:val="18"/>
              </w:rPr>
            </w:pPr>
          </w:p>
        </w:tc>
        <w:tc>
          <w:tcPr>
            <w:tcW w:w="941" w:type="dxa"/>
            <w:tcBorders>
              <w:top w:val="nil"/>
              <w:left w:val="nil"/>
              <w:bottom w:val="single" w:color="auto" w:sz="4" w:space="0"/>
              <w:right w:val="single" w:color="auto" w:sz="4" w:space="0"/>
            </w:tcBorders>
            <w:vAlign w:val="center"/>
          </w:tcPr>
          <w:p w14:paraId="0602D65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1BAE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14:paraId="35E83D88">
            <w:pPr>
              <w:widowControl/>
              <w:spacing w:line="240" w:lineRule="exact"/>
              <w:jc w:val="center"/>
              <w:rPr>
                <w:rFonts w:hint="eastAsia" w:ascii="仿宋" w:hAnsi="仿宋" w:eastAsia="仿宋" w:cs="仿宋"/>
                <w:kern w:val="0"/>
                <w:sz w:val="18"/>
                <w:szCs w:val="18"/>
              </w:rPr>
            </w:pPr>
          </w:p>
        </w:tc>
        <w:tc>
          <w:tcPr>
            <w:tcW w:w="2039" w:type="dxa"/>
            <w:gridSpan w:val="2"/>
            <w:tcBorders>
              <w:top w:val="single" w:color="auto" w:sz="4" w:space="0"/>
              <w:left w:val="nil"/>
              <w:bottom w:val="single" w:color="auto" w:sz="4" w:space="0"/>
              <w:right w:val="single" w:color="auto" w:sz="4" w:space="0"/>
            </w:tcBorders>
            <w:vAlign w:val="center"/>
          </w:tcPr>
          <w:p w14:paraId="7EEE8697">
            <w:pPr>
              <w:widowControl/>
              <w:spacing w:line="240" w:lineRule="exact"/>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 xml:space="preserve">     </w:t>
            </w:r>
            <w:r>
              <w:rPr>
                <w:rFonts w:hint="eastAsia" w:ascii="仿宋" w:hAnsi="仿宋" w:eastAsia="仿宋" w:cs="仿宋"/>
                <w:kern w:val="0"/>
                <w:sz w:val="18"/>
                <w:szCs w:val="18"/>
                <w:lang w:val="en-US" w:eastAsia="zh-CN"/>
              </w:rPr>
              <w:t xml:space="preserve"> 上年结转资金</w:t>
            </w:r>
          </w:p>
        </w:tc>
        <w:tc>
          <w:tcPr>
            <w:tcW w:w="1147" w:type="dxa"/>
            <w:tcBorders>
              <w:top w:val="nil"/>
              <w:left w:val="nil"/>
              <w:bottom w:val="single" w:color="auto" w:sz="4" w:space="0"/>
              <w:right w:val="single" w:color="auto" w:sz="4" w:space="0"/>
            </w:tcBorders>
            <w:vAlign w:val="center"/>
          </w:tcPr>
          <w:p w14:paraId="575B89FE">
            <w:pPr>
              <w:widowControl/>
              <w:spacing w:line="240" w:lineRule="exact"/>
              <w:jc w:val="center"/>
              <w:rPr>
                <w:rFonts w:hint="eastAsia" w:ascii="仿宋" w:hAnsi="仿宋" w:eastAsia="仿宋" w:cs="仿宋"/>
                <w:kern w:val="0"/>
                <w:sz w:val="18"/>
                <w:szCs w:val="18"/>
              </w:rPr>
            </w:pPr>
          </w:p>
        </w:tc>
        <w:tc>
          <w:tcPr>
            <w:tcW w:w="1167" w:type="dxa"/>
            <w:gridSpan w:val="2"/>
            <w:tcBorders>
              <w:top w:val="nil"/>
              <w:left w:val="nil"/>
              <w:bottom w:val="single" w:color="auto" w:sz="4" w:space="0"/>
              <w:right w:val="single" w:color="auto" w:sz="4" w:space="0"/>
            </w:tcBorders>
            <w:vAlign w:val="center"/>
          </w:tcPr>
          <w:p w14:paraId="75BA6AEA">
            <w:pPr>
              <w:widowControl/>
              <w:spacing w:line="240" w:lineRule="exact"/>
              <w:jc w:val="center"/>
              <w:rPr>
                <w:rFonts w:hint="eastAsia" w:ascii="仿宋" w:hAnsi="仿宋" w:eastAsia="仿宋" w:cs="仿宋"/>
                <w:kern w:val="0"/>
                <w:sz w:val="18"/>
                <w:szCs w:val="18"/>
              </w:rPr>
            </w:pPr>
          </w:p>
        </w:tc>
        <w:tc>
          <w:tcPr>
            <w:tcW w:w="1033" w:type="dxa"/>
            <w:gridSpan w:val="2"/>
            <w:tcBorders>
              <w:top w:val="nil"/>
              <w:left w:val="nil"/>
              <w:bottom w:val="single" w:color="auto" w:sz="4" w:space="0"/>
              <w:right w:val="single" w:color="auto" w:sz="4" w:space="0"/>
            </w:tcBorders>
            <w:vAlign w:val="center"/>
          </w:tcPr>
          <w:p w14:paraId="79DA6047">
            <w:pPr>
              <w:widowControl/>
              <w:spacing w:line="240" w:lineRule="exact"/>
              <w:jc w:val="center"/>
              <w:rPr>
                <w:rFonts w:hint="eastAsia" w:ascii="仿宋" w:hAnsi="仿宋" w:eastAsia="仿宋" w:cs="仿宋"/>
                <w:kern w:val="0"/>
                <w:sz w:val="18"/>
                <w:szCs w:val="18"/>
              </w:rPr>
            </w:pPr>
          </w:p>
        </w:tc>
        <w:tc>
          <w:tcPr>
            <w:tcW w:w="510" w:type="dxa"/>
            <w:gridSpan w:val="2"/>
            <w:tcBorders>
              <w:top w:val="nil"/>
              <w:left w:val="nil"/>
              <w:bottom w:val="single" w:color="auto" w:sz="4" w:space="0"/>
              <w:right w:val="single" w:color="auto" w:sz="4" w:space="0"/>
            </w:tcBorders>
            <w:vAlign w:val="center"/>
          </w:tcPr>
          <w:p w14:paraId="5754593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799" w:type="dxa"/>
            <w:gridSpan w:val="2"/>
            <w:tcBorders>
              <w:top w:val="single" w:color="auto" w:sz="4" w:space="0"/>
              <w:left w:val="nil"/>
              <w:bottom w:val="single" w:color="auto" w:sz="4" w:space="0"/>
              <w:right w:val="single" w:color="auto" w:sz="4" w:space="0"/>
            </w:tcBorders>
            <w:vAlign w:val="center"/>
          </w:tcPr>
          <w:p w14:paraId="1FAEB19B">
            <w:pPr>
              <w:widowControl/>
              <w:spacing w:line="240" w:lineRule="exact"/>
              <w:jc w:val="center"/>
              <w:rPr>
                <w:rFonts w:hint="eastAsia" w:ascii="仿宋" w:hAnsi="仿宋" w:eastAsia="仿宋" w:cs="仿宋"/>
                <w:kern w:val="0"/>
                <w:sz w:val="18"/>
                <w:szCs w:val="18"/>
              </w:rPr>
            </w:pPr>
          </w:p>
        </w:tc>
        <w:tc>
          <w:tcPr>
            <w:tcW w:w="941" w:type="dxa"/>
            <w:tcBorders>
              <w:top w:val="nil"/>
              <w:left w:val="nil"/>
              <w:bottom w:val="single" w:color="auto" w:sz="4" w:space="0"/>
              <w:right w:val="single" w:color="auto" w:sz="4" w:space="0"/>
            </w:tcBorders>
            <w:vAlign w:val="center"/>
          </w:tcPr>
          <w:p w14:paraId="06D525BE">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64BB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14:paraId="67E1987A">
            <w:pPr>
              <w:widowControl/>
              <w:spacing w:line="240" w:lineRule="exact"/>
              <w:jc w:val="center"/>
              <w:rPr>
                <w:rFonts w:hint="eastAsia" w:ascii="仿宋" w:hAnsi="仿宋" w:eastAsia="仿宋" w:cs="仿宋"/>
                <w:kern w:val="0"/>
                <w:sz w:val="18"/>
                <w:szCs w:val="18"/>
              </w:rPr>
            </w:pPr>
          </w:p>
        </w:tc>
        <w:tc>
          <w:tcPr>
            <w:tcW w:w="2039" w:type="dxa"/>
            <w:gridSpan w:val="2"/>
            <w:tcBorders>
              <w:top w:val="single" w:color="auto" w:sz="4" w:space="0"/>
              <w:left w:val="nil"/>
              <w:bottom w:val="single" w:color="auto" w:sz="4" w:space="0"/>
              <w:right w:val="single" w:color="auto" w:sz="4" w:space="0"/>
            </w:tcBorders>
            <w:vAlign w:val="center"/>
          </w:tcPr>
          <w:p w14:paraId="63BFF4E8">
            <w:pPr>
              <w:widowControl/>
              <w:spacing w:line="240" w:lineRule="exact"/>
              <w:ind w:firstLine="540" w:firstLineChars="300"/>
              <w:rPr>
                <w:rFonts w:hint="eastAsia" w:ascii="仿宋" w:hAnsi="仿宋" w:eastAsia="仿宋" w:cs="仿宋"/>
                <w:kern w:val="0"/>
                <w:sz w:val="18"/>
                <w:szCs w:val="18"/>
              </w:rPr>
            </w:pPr>
            <w:r>
              <w:rPr>
                <w:rFonts w:hint="eastAsia" w:ascii="仿宋" w:hAnsi="仿宋" w:eastAsia="仿宋" w:cs="仿宋"/>
                <w:kern w:val="0"/>
                <w:sz w:val="18"/>
                <w:szCs w:val="18"/>
              </w:rPr>
              <w:t>其他资金</w:t>
            </w:r>
          </w:p>
        </w:tc>
        <w:tc>
          <w:tcPr>
            <w:tcW w:w="1147" w:type="dxa"/>
            <w:tcBorders>
              <w:top w:val="nil"/>
              <w:left w:val="nil"/>
              <w:bottom w:val="single" w:color="auto" w:sz="4" w:space="0"/>
              <w:right w:val="single" w:color="auto" w:sz="4" w:space="0"/>
            </w:tcBorders>
            <w:vAlign w:val="center"/>
          </w:tcPr>
          <w:p w14:paraId="5E2616BB">
            <w:pPr>
              <w:widowControl/>
              <w:spacing w:line="240" w:lineRule="exact"/>
              <w:jc w:val="center"/>
              <w:rPr>
                <w:rFonts w:hint="eastAsia" w:ascii="仿宋" w:hAnsi="仿宋" w:eastAsia="仿宋" w:cs="仿宋"/>
                <w:kern w:val="0"/>
                <w:sz w:val="18"/>
                <w:szCs w:val="18"/>
              </w:rPr>
            </w:pPr>
          </w:p>
        </w:tc>
        <w:tc>
          <w:tcPr>
            <w:tcW w:w="1167" w:type="dxa"/>
            <w:gridSpan w:val="2"/>
            <w:tcBorders>
              <w:top w:val="nil"/>
              <w:left w:val="nil"/>
              <w:bottom w:val="single" w:color="auto" w:sz="4" w:space="0"/>
              <w:right w:val="single" w:color="auto" w:sz="4" w:space="0"/>
            </w:tcBorders>
            <w:vAlign w:val="center"/>
          </w:tcPr>
          <w:p w14:paraId="4805B03A">
            <w:pPr>
              <w:widowControl/>
              <w:spacing w:line="240" w:lineRule="exact"/>
              <w:jc w:val="center"/>
              <w:rPr>
                <w:rFonts w:hint="eastAsia" w:ascii="仿宋" w:hAnsi="仿宋" w:eastAsia="仿宋" w:cs="仿宋"/>
                <w:kern w:val="0"/>
                <w:sz w:val="18"/>
                <w:szCs w:val="18"/>
              </w:rPr>
            </w:pPr>
          </w:p>
        </w:tc>
        <w:tc>
          <w:tcPr>
            <w:tcW w:w="1033" w:type="dxa"/>
            <w:gridSpan w:val="2"/>
            <w:tcBorders>
              <w:top w:val="nil"/>
              <w:left w:val="nil"/>
              <w:bottom w:val="single" w:color="auto" w:sz="4" w:space="0"/>
              <w:right w:val="single" w:color="auto" w:sz="4" w:space="0"/>
            </w:tcBorders>
            <w:vAlign w:val="center"/>
          </w:tcPr>
          <w:p w14:paraId="19B8F7B9">
            <w:pPr>
              <w:widowControl/>
              <w:spacing w:line="240" w:lineRule="exact"/>
              <w:jc w:val="center"/>
              <w:rPr>
                <w:rFonts w:hint="eastAsia" w:ascii="仿宋" w:hAnsi="仿宋" w:eastAsia="仿宋" w:cs="仿宋"/>
                <w:kern w:val="0"/>
                <w:sz w:val="18"/>
                <w:szCs w:val="18"/>
              </w:rPr>
            </w:pPr>
          </w:p>
        </w:tc>
        <w:tc>
          <w:tcPr>
            <w:tcW w:w="510" w:type="dxa"/>
            <w:gridSpan w:val="2"/>
            <w:tcBorders>
              <w:top w:val="nil"/>
              <w:left w:val="nil"/>
              <w:bottom w:val="single" w:color="auto" w:sz="4" w:space="0"/>
              <w:right w:val="single" w:color="auto" w:sz="4" w:space="0"/>
            </w:tcBorders>
            <w:vAlign w:val="center"/>
          </w:tcPr>
          <w:p w14:paraId="3AF16EA5">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799" w:type="dxa"/>
            <w:gridSpan w:val="2"/>
            <w:tcBorders>
              <w:top w:val="single" w:color="auto" w:sz="4" w:space="0"/>
              <w:left w:val="nil"/>
              <w:bottom w:val="single" w:color="auto" w:sz="4" w:space="0"/>
              <w:right w:val="single" w:color="auto" w:sz="4" w:space="0"/>
            </w:tcBorders>
            <w:vAlign w:val="center"/>
          </w:tcPr>
          <w:p w14:paraId="6E161407">
            <w:pPr>
              <w:widowControl/>
              <w:spacing w:line="240" w:lineRule="exact"/>
              <w:jc w:val="center"/>
              <w:rPr>
                <w:rFonts w:hint="eastAsia" w:ascii="仿宋" w:hAnsi="仿宋" w:eastAsia="仿宋" w:cs="仿宋"/>
                <w:kern w:val="0"/>
                <w:sz w:val="18"/>
                <w:szCs w:val="18"/>
              </w:rPr>
            </w:pPr>
          </w:p>
        </w:tc>
        <w:tc>
          <w:tcPr>
            <w:tcW w:w="941" w:type="dxa"/>
            <w:tcBorders>
              <w:top w:val="nil"/>
              <w:left w:val="nil"/>
              <w:bottom w:val="single" w:color="auto" w:sz="4" w:space="0"/>
              <w:right w:val="single" w:color="auto" w:sz="4" w:space="0"/>
            </w:tcBorders>
            <w:vAlign w:val="center"/>
          </w:tcPr>
          <w:p w14:paraId="18853C5C">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14:paraId="4D16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restart"/>
            <w:tcBorders>
              <w:top w:val="nil"/>
              <w:left w:val="single" w:color="auto" w:sz="4" w:space="0"/>
              <w:bottom w:val="single" w:color="auto" w:sz="4" w:space="0"/>
              <w:right w:val="single" w:color="auto" w:sz="4" w:space="0"/>
            </w:tcBorders>
            <w:vAlign w:val="center"/>
          </w:tcPr>
          <w:p w14:paraId="7D9C1C7B">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4963" w:type="dxa"/>
            <w:gridSpan w:val="6"/>
            <w:tcBorders>
              <w:top w:val="single" w:color="auto" w:sz="4" w:space="0"/>
              <w:left w:val="nil"/>
              <w:bottom w:val="single" w:color="auto" w:sz="4" w:space="0"/>
              <w:right w:val="single" w:color="auto" w:sz="4" w:space="0"/>
            </w:tcBorders>
            <w:vAlign w:val="center"/>
          </w:tcPr>
          <w:p w14:paraId="0C53E822">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283" w:type="dxa"/>
            <w:gridSpan w:val="7"/>
            <w:tcBorders>
              <w:top w:val="single" w:color="auto" w:sz="4" w:space="0"/>
              <w:left w:val="nil"/>
              <w:bottom w:val="single" w:color="auto" w:sz="4" w:space="0"/>
              <w:right w:val="single" w:color="auto" w:sz="4" w:space="0"/>
            </w:tcBorders>
            <w:vAlign w:val="center"/>
          </w:tcPr>
          <w:p w14:paraId="34A25DF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实际完成情况综述</w:t>
            </w:r>
          </w:p>
        </w:tc>
      </w:tr>
      <w:tr w14:paraId="6AE5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552" w:type="dxa"/>
            <w:vMerge w:val="continue"/>
            <w:tcBorders>
              <w:top w:val="nil"/>
              <w:left w:val="single" w:color="auto" w:sz="4" w:space="0"/>
              <w:bottom w:val="single" w:color="auto" w:sz="4" w:space="0"/>
              <w:right w:val="single" w:color="auto" w:sz="4" w:space="0"/>
            </w:tcBorders>
            <w:vAlign w:val="center"/>
          </w:tcPr>
          <w:p w14:paraId="2C33A843">
            <w:pPr>
              <w:widowControl/>
              <w:spacing w:line="240" w:lineRule="exact"/>
              <w:jc w:val="center"/>
              <w:rPr>
                <w:rFonts w:hint="eastAsia" w:ascii="仿宋" w:hAnsi="仿宋" w:eastAsia="仿宋" w:cs="仿宋"/>
                <w:kern w:val="0"/>
                <w:sz w:val="18"/>
                <w:szCs w:val="18"/>
              </w:rPr>
            </w:pPr>
          </w:p>
        </w:tc>
        <w:tc>
          <w:tcPr>
            <w:tcW w:w="4963" w:type="dxa"/>
            <w:gridSpan w:val="6"/>
            <w:tcBorders>
              <w:top w:val="single" w:color="auto" w:sz="4" w:space="0"/>
              <w:left w:val="nil"/>
              <w:bottom w:val="single" w:color="auto" w:sz="4" w:space="0"/>
              <w:right w:val="single" w:color="auto" w:sz="4" w:space="0"/>
            </w:tcBorders>
            <w:vAlign w:val="center"/>
          </w:tcPr>
          <w:p w14:paraId="488372E2">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目标1：全面加强党的领导，提高党的执政能力和领导水平。</w:t>
            </w:r>
          </w:p>
          <w:p w14:paraId="19F92CE1">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目标2：增强党员干部的政治意识、大局意识、核心意识、看齐意识 </w:t>
            </w:r>
          </w:p>
          <w:p w14:paraId="198C4A94">
            <w:pPr>
              <w:widowControl/>
              <w:spacing w:line="240" w:lineRule="exact"/>
              <w:jc w:val="left"/>
              <w:rPr>
                <w:rFonts w:hint="eastAsia" w:ascii="仿宋" w:hAnsi="仿宋" w:eastAsia="仿宋" w:cs="仿宋"/>
                <w:kern w:val="0"/>
                <w:sz w:val="18"/>
                <w:szCs w:val="18"/>
              </w:rPr>
            </w:pPr>
          </w:p>
          <w:p w14:paraId="4E187E0A">
            <w:pPr>
              <w:widowControl/>
              <w:spacing w:line="240" w:lineRule="exact"/>
              <w:jc w:val="left"/>
              <w:rPr>
                <w:rFonts w:hint="eastAsia" w:ascii="仿宋" w:hAnsi="仿宋" w:eastAsia="仿宋" w:cs="仿宋"/>
                <w:kern w:val="0"/>
                <w:sz w:val="18"/>
                <w:szCs w:val="18"/>
              </w:rPr>
            </w:pPr>
          </w:p>
        </w:tc>
        <w:tc>
          <w:tcPr>
            <w:tcW w:w="3283" w:type="dxa"/>
            <w:gridSpan w:val="7"/>
            <w:tcBorders>
              <w:top w:val="single" w:color="auto" w:sz="4" w:space="0"/>
              <w:left w:val="nil"/>
              <w:bottom w:val="single" w:color="auto" w:sz="4" w:space="0"/>
              <w:right w:val="single" w:color="auto" w:sz="4" w:space="0"/>
            </w:tcBorders>
            <w:vAlign w:val="center"/>
          </w:tcPr>
          <w:p w14:paraId="4ED2295B">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目标1完成情况：</w:t>
            </w:r>
            <w:r>
              <w:rPr>
                <w:rFonts w:hint="eastAsia" w:ascii="仿宋" w:hAnsi="仿宋" w:eastAsia="仿宋" w:cs="仿宋"/>
                <w:kern w:val="0"/>
                <w:sz w:val="18"/>
                <w:szCs w:val="18"/>
                <w:lang w:eastAsia="zh-CN"/>
              </w:rPr>
              <w:t>通过培训大大</w:t>
            </w:r>
            <w:r>
              <w:rPr>
                <w:rFonts w:hint="eastAsia" w:ascii="仿宋" w:hAnsi="仿宋" w:eastAsia="仿宋" w:cs="仿宋"/>
                <w:kern w:val="0"/>
                <w:sz w:val="18"/>
                <w:szCs w:val="18"/>
              </w:rPr>
              <w:t>加强</w:t>
            </w:r>
            <w:r>
              <w:rPr>
                <w:rFonts w:hint="eastAsia" w:ascii="仿宋" w:hAnsi="仿宋" w:eastAsia="仿宋" w:cs="仿宋"/>
                <w:kern w:val="0"/>
                <w:sz w:val="18"/>
                <w:szCs w:val="18"/>
                <w:lang w:eastAsia="zh-CN"/>
              </w:rPr>
              <w:t>了</w:t>
            </w:r>
            <w:r>
              <w:rPr>
                <w:rFonts w:hint="eastAsia" w:ascii="仿宋" w:hAnsi="仿宋" w:eastAsia="仿宋" w:cs="仿宋"/>
                <w:kern w:val="0"/>
                <w:sz w:val="18"/>
                <w:szCs w:val="18"/>
              </w:rPr>
              <w:t>党的领导，提高党的执政能力和领导水平</w:t>
            </w:r>
          </w:p>
          <w:p w14:paraId="3771C8AB">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rPr>
              <w:t>目标2完成情况：</w:t>
            </w:r>
          </w:p>
          <w:p w14:paraId="2AA830BA">
            <w:pPr>
              <w:widowControl/>
              <w:spacing w:line="240" w:lineRule="exact"/>
              <w:jc w:val="left"/>
              <w:rPr>
                <w:rFonts w:hint="eastAsia" w:ascii="仿宋" w:hAnsi="仿宋" w:eastAsia="仿宋" w:cs="仿宋"/>
                <w:kern w:val="0"/>
                <w:sz w:val="18"/>
                <w:szCs w:val="18"/>
              </w:rPr>
            </w:pPr>
            <w:r>
              <w:rPr>
                <w:rFonts w:hint="eastAsia" w:ascii="仿宋" w:hAnsi="仿宋" w:eastAsia="仿宋" w:cs="仿宋"/>
                <w:kern w:val="0"/>
                <w:sz w:val="18"/>
                <w:szCs w:val="18"/>
                <w:lang w:eastAsia="zh-CN"/>
              </w:rPr>
              <w:t>通过培训进一步</w:t>
            </w:r>
            <w:r>
              <w:rPr>
                <w:rFonts w:hint="eastAsia" w:ascii="仿宋" w:hAnsi="仿宋" w:eastAsia="仿宋" w:cs="仿宋"/>
                <w:kern w:val="0"/>
                <w:sz w:val="18"/>
                <w:szCs w:val="18"/>
              </w:rPr>
              <w:t>增强</w:t>
            </w:r>
            <w:r>
              <w:rPr>
                <w:rFonts w:hint="eastAsia" w:ascii="仿宋" w:hAnsi="仿宋" w:eastAsia="仿宋" w:cs="仿宋"/>
                <w:kern w:val="0"/>
                <w:sz w:val="18"/>
                <w:szCs w:val="18"/>
                <w:lang w:eastAsia="zh-CN"/>
              </w:rPr>
              <w:t>了</w:t>
            </w:r>
            <w:r>
              <w:rPr>
                <w:rFonts w:hint="eastAsia" w:ascii="仿宋" w:hAnsi="仿宋" w:eastAsia="仿宋" w:cs="仿宋"/>
                <w:kern w:val="0"/>
                <w:sz w:val="18"/>
                <w:szCs w:val="18"/>
              </w:rPr>
              <w:t>党员干部的政治意识、大局意识、核心意识、看齐意识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 xml:space="preserve"> </w:t>
            </w:r>
          </w:p>
          <w:p w14:paraId="45209517">
            <w:pPr>
              <w:widowControl/>
              <w:spacing w:line="240" w:lineRule="exact"/>
              <w:jc w:val="left"/>
              <w:rPr>
                <w:rFonts w:hint="eastAsia" w:ascii="仿宋" w:hAnsi="仿宋" w:eastAsia="仿宋" w:cs="仿宋"/>
                <w:kern w:val="0"/>
                <w:sz w:val="18"/>
                <w:szCs w:val="18"/>
              </w:rPr>
            </w:pPr>
          </w:p>
        </w:tc>
      </w:tr>
      <w:tr w14:paraId="4516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552" w:type="dxa"/>
            <w:vMerge w:val="restart"/>
            <w:tcBorders>
              <w:top w:val="nil"/>
              <w:left w:val="single" w:color="auto" w:sz="4" w:space="0"/>
              <w:right w:val="single" w:color="auto" w:sz="4" w:space="0"/>
            </w:tcBorders>
            <w:vAlign w:val="center"/>
          </w:tcPr>
          <w:p w14:paraId="3B3930B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610" w:type="dxa"/>
            <w:tcBorders>
              <w:top w:val="nil"/>
              <w:left w:val="nil"/>
              <w:bottom w:val="single" w:color="auto" w:sz="4" w:space="0"/>
              <w:right w:val="single" w:color="auto" w:sz="4" w:space="0"/>
            </w:tcBorders>
            <w:vAlign w:val="center"/>
          </w:tcPr>
          <w:p w14:paraId="6FD455CE">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353" w:type="dxa"/>
            <w:tcBorders>
              <w:top w:val="nil"/>
              <w:left w:val="nil"/>
              <w:bottom w:val="single" w:color="auto" w:sz="4" w:space="0"/>
              <w:right w:val="single" w:color="auto" w:sz="4" w:space="0"/>
            </w:tcBorders>
            <w:vAlign w:val="center"/>
          </w:tcPr>
          <w:p w14:paraId="2A39438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2016" w:type="dxa"/>
            <w:gridSpan w:val="3"/>
            <w:tcBorders>
              <w:top w:val="single" w:color="auto" w:sz="4" w:space="0"/>
              <w:left w:val="nil"/>
              <w:bottom w:val="single" w:color="auto" w:sz="4" w:space="0"/>
              <w:right w:val="single" w:color="auto" w:sz="4" w:space="0"/>
            </w:tcBorders>
            <w:vAlign w:val="center"/>
          </w:tcPr>
          <w:p w14:paraId="6507AE0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984" w:type="dxa"/>
            <w:tcBorders>
              <w:top w:val="nil"/>
              <w:left w:val="nil"/>
              <w:bottom w:val="single" w:color="auto" w:sz="4" w:space="0"/>
              <w:right w:val="single" w:color="auto" w:sz="4" w:space="0"/>
            </w:tcBorders>
            <w:vAlign w:val="center"/>
          </w:tcPr>
          <w:p w14:paraId="2CD6969E">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14:paraId="4737148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816" w:type="dxa"/>
            <w:tcBorders>
              <w:top w:val="nil"/>
              <w:left w:val="nil"/>
              <w:bottom w:val="single" w:color="auto" w:sz="4" w:space="0"/>
              <w:right w:val="single" w:color="auto" w:sz="4" w:space="0"/>
            </w:tcBorders>
            <w:vAlign w:val="center"/>
          </w:tcPr>
          <w:p w14:paraId="1E92795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14:paraId="6F29462D">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34" w:type="dxa"/>
            <w:gridSpan w:val="2"/>
            <w:tcBorders>
              <w:top w:val="nil"/>
              <w:left w:val="nil"/>
              <w:bottom w:val="single" w:color="auto" w:sz="4" w:space="0"/>
              <w:right w:val="single" w:color="auto" w:sz="4" w:space="0"/>
            </w:tcBorders>
            <w:vAlign w:val="center"/>
          </w:tcPr>
          <w:p w14:paraId="137757F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716" w:type="dxa"/>
            <w:gridSpan w:val="2"/>
            <w:tcBorders>
              <w:top w:val="nil"/>
              <w:left w:val="nil"/>
              <w:bottom w:val="single" w:color="auto" w:sz="4" w:space="0"/>
              <w:right w:val="single" w:color="auto" w:sz="4" w:space="0"/>
            </w:tcBorders>
            <w:vAlign w:val="center"/>
          </w:tcPr>
          <w:p w14:paraId="28B743A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217" w:type="dxa"/>
            <w:gridSpan w:val="2"/>
            <w:tcBorders>
              <w:top w:val="single" w:color="auto" w:sz="4" w:space="0"/>
              <w:left w:val="nil"/>
              <w:bottom w:val="single" w:color="auto" w:sz="4" w:space="0"/>
              <w:right w:val="single" w:color="auto" w:sz="4" w:space="0"/>
            </w:tcBorders>
            <w:vAlign w:val="center"/>
          </w:tcPr>
          <w:p w14:paraId="5006DC2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14:paraId="540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shd w:val="clear" w:color="auto" w:fill="auto"/>
            <w:vAlign w:val="center"/>
          </w:tcPr>
          <w:p w14:paraId="24CB6C6A">
            <w:pPr>
              <w:widowControl/>
              <w:spacing w:line="240" w:lineRule="exact"/>
              <w:jc w:val="center"/>
              <w:rPr>
                <w:rFonts w:hint="eastAsia" w:ascii="仿宋" w:hAnsi="仿宋" w:eastAsia="仿宋" w:cs="仿宋"/>
                <w:kern w:val="0"/>
                <w:sz w:val="18"/>
                <w:szCs w:val="18"/>
              </w:rPr>
            </w:pPr>
          </w:p>
        </w:tc>
        <w:tc>
          <w:tcPr>
            <w:tcW w:w="610" w:type="dxa"/>
            <w:vMerge w:val="restart"/>
            <w:tcBorders>
              <w:top w:val="nil"/>
              <w:left w:val="single" w:color="auto" w:sz="4" w:space="0"/>
              <w:bottom w:val="single" w:color="auto" w:sz="4" w:space="0"/>
              <w:right w:val="single" w:color="auto" w:sz="4" w:space="0"/>
            </w:tcBorders>
            <w:shd w:val="clear" w:color="auto" w:fill="auto"/>
            <w:vAlign w:val="center"/>
          </w:tcPr>
          <w:p w14:paraId="4D788B4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1353" w:type="dxa"/>
            <w:tcBorders>
              <w:top w:val="nil"/>
              <w:left w:val="single" w:color="auto" w:sz="4" w:space="0"/>
              <w:bottom w:val="single" w:color="auto" w:sz="4" w:space="0"/>
              <w:right w:val="single" w:color="auto" w:sz="4" w:space="0"/>
            </w:tcBorders>
            <w:shd w:val="clear" w:color="auto" w:fill="auto"/>
            <w:vAlign w:val="center"/>
          </w:tcPr>
          <w:p w14:paraId="3A0EF69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2016" w:type="dxa"/>
            <w:gridSpan w:val="3"/>
            <w:tcBorders>
              <w:top w:val="single" w:color="auto" w:sz="4" w:space="0"/>
              <w:left w:val="nil"/>
              <w:bottom w:val="single" w:color="auto" w:sz="4" w:space="0"/>
              <w:right w:val="single" w:color="auto" w:sz="4" w:space="0"/>
            </w:tcBorders>
            <w:shd w:val="clear" w:color="auto" w:fill="FFFFFF"/>
            <w:vAlign w:val="center"/>
          </w:tcPr>
          <w:p w14:paraId="1F0EA743">
            <w:pPr>
              <w:widowControl/>
              <w:jc w:val="left"/>
              <w:textAlignment w:val="center"/>
              <w:rPr>
                <w:rFonts w:hint="eastAsia" w:ascii="仿宋" w:hAnsi="仿宋" w:eastAsia="仿宋" w:cs="仿宋"/>
                <w:color w:val="000000"/>
                <w:kern w:val="0"/>
                <w:sz w:val="18"/>
                <w:szCs w:val="18"/>
              </w:rPr>
            </w:pPr>
            <w:r>
              <w:rPr>
                <w:rFonts w:hint="eastAsia" w:ascii="仿宋" w:hAnsi="仿宋" w:eastAsia="仿宋" w:cs="仿宋"/>
                <w:i w:val="0"/>
                <w:color w:val="000000"/>
                <w:kern w:val="0"/>
                <w:sz w:val="20"/>
                <w:szCs w:val="20"/>
                <w:u w:val="none"/>
                <w:lang w:val="en-US" w:eastAsia="zh-CN" w:bidi="ar-SA"/>
              </w:rPr>
              <w:t>培训次数（期）</w:t>
            </w:r>
          </w:p>
        </w:tc>
        <w:tc>
          <w:tcPr>
            <w:tcW w:w="984" w:type="dxa"/>
            <w:tcBorders>
              <w:top w:val="nil"/>
              <w:left w:val="nil"/>
              <w:bottom w:val="single" w:color="auto" w:sz="4" w:space="0"/>
              <w:right w:val="single" w:color="auto" w:sz="4" w:space="0"/>
            </w:tcBorders>
            <w:vAlign w:val="center"/>
          </w:tcPr>
          <w:p w14:paraId="350471A1">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w:t>
            </w:r>
          </w:p>
        </w:tc>
        <w:tc>
          <w:tcPr>
            <w:tcW w:w="816" w:type="dxa"/>
            <w:tcBorders>
              <w:top w:val="nil"/>
              <w:left w:val="nil"/>
              <w:bottom w:val="single" w:color="auto" w:sz="4" w:space="0"/>
              <w:right w:val="single" w:color="auto" w:sz="4" w:space="0"/>
            </w:tcBorders>
            <w:vAlign w:val="center"/>
          </w:tcPr>
          <w:p w14:paraId="1790831E">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w:t>
            </w:r>
          </w:p>
        </w:tc>
        <w:tc>
          <w:tcPr>
            <w:tcW w:w="534" w:type="dxa"/>
            <w:gridSpan w:val="2"/>
            <w:tcBorders>
              <w:top w:val="nil"/>
              <w:left w:val="nil"/>
              <w:bottom w:val="single" w:color="auto" w:sz="4" w:space="0"/>
              <w:right w:val="single" w:color="auto" w:sz="4" w:space="0"/>
            </w:tcBorders>
            <w:vAlign w:val="center"/>
          </w:tcPr>
          <w:p w14:paraId="71E62328">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53376DBC">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1847E16B">
            <w:pPr>
              <w:widowControl/>
              <w:spacing w:line="240" w:lineRule="exact"/>
              <w:jc w:val="center"/>
              <w:rPr>
                <w:rFonts w:hint="eastAsia" w:ascii="仿宋" w:hAnsi="仿宋" w:eastAsia="仿宋" w:cs="仿宋"/>
                <w:kern w:val="0"/>
                <w:sz w:val="18"/>
                <w:szCs w:val="18"/>
              </w:rPr>
            </w:pPr>
          </w:p>
        </w:tc>
      </w:tr>
      <w:tr w14:paraId="16C3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62DE2473">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040ED487">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2D8965BD">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2016" w:type="dxa"/>
            <w:gridSpan w:val="3"/>
            <w:tcBorders>
              <w:top w:val="single" w:color="auto" w:sz="4" w:space="0"/>
              <w:left w:val="nil"/>
              <w:bottom w:val="single" w:color="auto" w:sz="4" w:space="0"/>
              <w:right w:val="single" w:color="auto" w:sz="4" w:space="0"/>
            </w:tcBorders>
            <w:vAlign w:val="center"/>
          </w:tcPr>
          <w:p w14:paraId="5594A6B1">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20"/>
                <w:szCs w:val="20"/>
              </w:rPr>
              <w:t>培训覆盖率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7139CEB5">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21ED3C9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42428919">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7E89944D">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2AD52E03">
            <w:pPr>
              <w:widowControl/>
              <w:spacing w:line="240" w:lineRule="exact"/>
              <w:jc w:val="center"/>
              <w:rPr>
                <w:rFonts w:hint="eastAsia" w:ascii="仿宋" w:hAnsi="仿宋" w:eastAsia="仿宋" w:cs="仿宋"/>
                <w:kern w:val="0"/>
                <w:sz w:val="18"/>
                <w:szCs w:val="18"/>
              </w:rPr>
            </w:pPr>
          </w:p>
        </w:tc>
      </w:tr>
      <w:tr w14:paraId="47DA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4541DA44">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2F21A58B">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103FE32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2016" w:type="dxa"/>
            <w:gridSpan w:val="3"/>
            <w:tcBorders>
              <w:top w:val="single" w:color="auto" w:sz="4" w:space="0"/>
              <w:left w:val="nil"/>
              <w:bottom w:val="single" w:color="auto" w:sz="4" w:space="0"/>
              <w:right w:val="single" w:color="auto" w:sz="4" w:space="0"/>
            </w:tcBorders>
            <w:vAlign w:val="center"/>
          </w:tcPr>
          <w:p w14:paraId="241AE7C7">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sz w:val="20"/>
                <w:szCs w:val="20"/>
              </w:rPr>
              <w:t>培训合格率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7268F4D3">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74854FB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44E47FA0">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70BF8103">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0B3E613E">
            <w:pPr>
              <w:widowControl/>
              <w:spacing w:line="240" w:lineRule="exact"/>
              <w:jc w:val="center"/>
              <w:rPr>
                <w:rFonts w:hint="eastAsia" w:ascii="仿宋" w:hAnsi="仿宋" w:eastAsia="仿宋" w:cs="仿宋"/>
                <w:kern w:val="0"/>
                <w:sz w:val="18"/>
                <w:szCs w:val="18"/>
              </w:rPr>
            </w:pPr>
          </w:p>
        </w:tc>
      </w:tr>
      <w:tr w14:paraId="1CA2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4C49D53D">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328ADD54">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1C75834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2016" w:type="dxa"/>
            <w:gridSpan w:val="3"/>
            <w:tcBorders>
              <w:top w:val="single" w:color="auto" w:sz="4" w:space="0"/>
              <w:left w:val="nil"/>
              <w:bottom w:val="single" w:color="auto" w:sz="4" w:space="0"/>
              <w:right w:val="single" w:color="auto" w:sz="4" w:space="0"/>
            </w:tcBorders>
            <w:vAlign w:val="center"/>
          </w:tcPr>
          <w:p w14:paraId="2A683796">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人均培训成本</w:t>
            </w:r>
            <w:r>
              <w:rPr>
                <w:rFonts w:hint="eastAsia" w:ascii="仿宋" w:hAnsi="仿宋" w:eastAsia="仿宋" w:cs="仿宋"/>
                <w:color w:val="000000"/>
                <w:kern w:val="0"/>
                <w:sz w:val="18"/>
                <w:szCs w:val="18"/>
                <w:lang w:eastAsia="zh-CN"/>
              </w:rPr>
              <w:t>（元）</w:t>
            </w:r>
          </w:p>
        </w:tc>
        <w:tc>
          <w:tcPr>
            <w:tcW w:w="984" w:type="dxa"/>
            <w:tcBorders>
              <w:top w:val="nil"/>
              <w:left w:val="nil"/>
              <w:bottom w:val="single" w:color="auto" w:sz="4" w:space="0"/>
              <w:right w:val="single" w:color="auto" w:sz="4" w:space="0"/>
            </w:tcBorders>
            <w:vAlign w:val="center"/>
          </w:tcPr>
          <w:p w14:paraId="0A85891A">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816" w:type="dxa"/>
            <w:tcBorders>
              <w:top w:val="nil"/>
              <w:left w:val="nil"/>
              <w:bottom w:val="single" w:color="auto" w:sz="4" w:space="0"/>
              <w:right w:val="single" w:color="auto" w:sz="4" w:space="0"/>
            </w:tcBorders>
            <w:vAlign w:val="center"/>
          </w:tcPr>
          <w:p w14:paraId="29F03BB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≦20</w:t>
            </w:r>
          </w:p>
        </w:tc>
        <w:tc>
          <w:tcPr>
            <w:tcW w:w="534" w:type="dxa"/>
            <w:gridSpan w:val="2"/>
            <w:tcBorders>
              <w:top w:val="nil"/>
              <w:left w:val="nil"/>
              <w:bottom w:val="single" w:color="auto" w:sz="4" w:space="0"/>
              <w:right w:val="single" w:color="auto" w:sz="4" w:space="0"/>
            </w:tcBorders>
            <w:vAlign w:val="center"/>
          </w:tcPr>
          <w:p w14:paraId="376E54BC">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3DF25A94">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4427FF77">
            <w:pPr>
              <w:widowControl/>
              <w:spacing w:line="240" w:lineRule="exact"/>
              <w:jc w:val="center"/>
              <w:rPr>
                <w:rFonts w:hint="eastAsia" w:ascii="仿宋" w:hAnsi="仿宋" w:eastAsia="仿宋" w:cs="仿宋"/>
                <w:kern w:val="0"/>
                <w:sz w:val="18"/>
                <w:szCs w:val="18"/>
              </w:rPr>
            </w:pPr>
          </w:p>
        </w:tc>
      </w:tr>
      <w:tr w14:paraId="21F2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04D82EDB">
            <w:pPr>
              <w:widowControl/>
              <w:spacing w:line="240" w:lineRule="exact"/>
              <w:jc w:val="center"/>
              <w:rPr>
                <w:rFonts w:hint="eastAsia" w:ascii="仿宋" w:hAnsi="仿宋" w:eastAsia="仿宋" w:cs="仿宋"/>
                <w:kern w:val="0"/>
                <w:sz w:val="18"/>
                <w:szCs w:val="18"/>
              </w:rPr>
            </w:pPr>
          </w:p>
        </w:tc>
        <w:tc>
          <w:tcPr>
            <w:tcW w:w="610" w:type="dxa"/>
            <w:vMerge w:val="restart"/>
            <w:tcBorders>
              <w:top w:val="nil"/>
              <w:left w:val="single" w:color="auto" w:sz="4" w:space="0"/>
              <w:bottom w:val="single" w:color="auto" w:sz="4" w:space="0"/>
              <w:right w:val="single" w:color="auto" w:sz="4" w:space="0"/>
            </w:tcBorders>
            <w:vAlign w:val="center"/>
          </w:tcPr>
          <w:p w14:paraId="144201D1">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353" w:type="dxa"/>
            <w:tcBorders>
              <w:top w:val="nil"/>
              <w:left w:val="single" w:color="auto" w:sz="4" w:space="0"/>
              <w:bottom w:val="single" w:color="auto" w:sz="4" w:space="0"/>
              <w:right w:val="single" w:color="auto" w:sz="4" w:space="0"/>
            </w:tcBorders>
            <w:vAlign w:val="center"/>
          </w:tcPr>
          <w:p w14:paraId="2691080C">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p w14:paraId="56C58424">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16" w:type="dxa"/>
            <w:gridSpan w:val="3"/>
            <w:tcBorders>
              <w:top w:val="single" w:color="auto" w:sz="4" w:space="0"/>
              <w:left w:val="nil"/>
              <w:bottom w:val="single" w:color="auto" w:sz="4" w:space="0"/>
              <w:right w:val="single" w:color="auto" w:sz="4" w:space="0"/>
            </w:tcBorders>
            <w:vAlign w:val="center"/>
          </w:tcPr>
          <w:p w14:paraId="6BB7E34A">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sz w:val="20"/>
                <w:szCs w:val="20"/>
              </w:rPr>
              <w:t>学员受益率</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127A3BA5">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466FAD53">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359E7B10">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53ED195B">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3DD3E494">
            <w:pPr>
              <w:widowControl/>
              <w:spacing w:line="240" w:lineRule="exact"/>
              <w:jc w:val="center"/>
              <w:rPr>
                <w:rFonts w:hint="eastAsia" w:ascii="仿宋" w:hAnsi="仿宋" w:eastAsia="仿宋" w:cs="仿宋"/>
                <w:kern w:val="0"/>
                <w:sz w:val="18"/>
                <w:szCs w:val="18"/>
              </w:rPr>
            </w:pPr>
          </w:p>
        </w:tc>
      </w:tr>
      <w:tr w14:paraId="4516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62FBAF30">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50E489DD">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5A7951B3">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p w14:paraId="4AD8B508">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16" w:type="dxa"/>
            <w:gridSpan w:val="3"/>
            <w:tcBorders>
              <w:top w:val="single" w:color="auto" w:sz="4" w:space="0"/>
              <w:left w:val="nil"/>
              <w:bottom w:val="single" w:color="auto" w:sz="4" w:space="0"/>
              <w:right w:val="single" w:color="auto" w:sz="4" w:space="0"/>
            </w:tcBorders>
            <w:vAlign w:val="center"/>
          </w:tcPr>
          <w:p w14:paraId="552B2889">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sz w:val="20"/>
                <w:szCs w:val="20"/>
              </w:rPr>
              <w:t>推动地方经济发展</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12757620">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1E796BF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61821FDD">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221BCB3F">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w:t>
            </w:r>
          </w:p>
        </w:tc>
        <w:tc>
          <w:tcPr>
            <w:tcW w:w="1217" w:type="dxa"/>
            <w:gridSpan w:val="2"/>
            <w:tcBorders>
              <w:top w:val="single" w:color="auto" w:sz="4" w:space="0"/>
              <w:left w:val="nil"/>
              <w:bottom w:val="single" w:color="auto" w:sz="4" w:space="0"/>
              <w:right w:val="single" w:color="auto" w:sz="4" w:space="0"/>
            </w:tcBorders>
            <w:vAlign w:val="center"/>
          </w:tcPr>
          <w:p w14:paraId="01145F7B">
            <w:pPr>
              <w:widowControl/>
              <w:spacing w:line="240" w:lineRule="exact"/>
              <w:jc w:val="center"/>
              <w:rPr>
                <w:rFonts w:hint="eastAsia" w:ascii="仿宋" w:hAnsi="仿宋" w:eastAsia="仿宋" w:cs="仿宋"/>
                <w:kern w:val="0"/>
                <w:sz w:val="18"/>
                <w:szCs w:val="18"/>
              </w:rPr>
            </w:pPr>
          </w:p>
        </w:tc>
      </w:tr>
      <w:tr w14:paraId="5375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524BCC75">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7BFC03BB">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094DA337">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生态效益</w:t>
            </w:r>
          </w:p>
          <w:p w14:paraId="3BAE8D39">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2016" w:type="dxa"/>
            <w:gridSpan w:val="3"/>
            <w:tcBorders>
              <w:top w:val="single" w:color="auto" w:sz="4" w:space="0"/>
              <w:left w:val="nil"/>
              <w:bottom w:val="single" w:color="auto" w:sz="4" w:space="0"/>
              <w:right w:val="single" w:color="auto" w:sz="4" w:space="0"/>
            </w:tcBorders>
            <w:vAlign w:val="center"/>
          </w:tcPr>
          <w:p w14:paraId="107E86B2">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保护环境意识</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6CCA7572">
            <w:pPr>
              <w:widowControl/>
              <w:spacing w:line="240" w:lineRule="exact"/>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 xml:space="preserve">  ≧95</w:t>
            </w:r>
          </w:p>
        </w:tc>
        <w:tc>
          <w:tcPr>
            <w:tcW w:w="816" w:type="dxa"/>
            <w:tcBorders>
              <w:top w:val="nil"/>
              <w:left w:val="nil"/>
              <w:bottom w:val="single" w:color="auto" w:sz="4" w:space="0"/>
              <w:right w:val="single" w:color="auto" w:sz="4" w:space="0"/>
            </w:tcBorders>
            <w:vAlign w:val="center"/>
          </w:tcPr>
          <w:p w14:paraId="68A8F007">
            <w:pPr>
              <w:widowControl/>
              <w:spacing w:line="240" w:lineRule="exact"/>
              <w:jc w:val="both"/>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 xml:space="preserve">  ≧95</w:t>
            </w:r>
          </w:p>
        </w:tc>
        <w:tc>
          <w:tcPr>
            <w:tcW w:w="534" w:type="dxa"/>
            <w:gridSpan w:val="2"/>
            <w:tcBorders>
              <w:top w:val="nil"/>
              <w:left w:val="nil"/>
              <w:bottom w:val="single" w:color="auto" w:sz="4" w:space="0"/>
              <w:right w:val="single" w:color="auto" w:sz="4" w:space="0"/>
            </w:tcBorders>
            <w:vAlign w:val="center"/>
          </w:tcPr>
          <w:p w14:paraId="2DB59006">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7C0A13AC">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46C38231">
            <w:pPr>
              <w:widowControl/>
              <w:spacing w:line="240" w:lineRule="exact"/>
              <w:jc w:val="center"/>
              <w:rPr>
                <w:rFonts w:hint="eastAsia" w:ascii="仿宋" w:hAnsi="仿宋" w:eastAsia="仿宋" w:cs="仿宋"/>
                <w:kern w:val="0"/>
                <w:sz w:val="18"/>
                <w:szCs w:val="18"/>
              </w:rPr>
            </w:pPr>
          </w:p>
        </w:tc>
      </w:tr>
      <w:tr w14:paraId="42F2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178BF2C3">
            <w:pPr>
              <w:widowControl/>
              <w:spacing w:line="240" w:lineRule="exact"/>
              <w:jc w:val="center"/>
              <w:rPr>
                <w:rFonts w:hint="eastAsia" w:ascii="仿宋" w:hAnsi="仿宋" w:eastAsia="仿宋" w:cs="仿宋"/>
                <w:kern w:val="0"/>
                <w:sz w:val="18"/>
                <w:szCs w:val="18"/>
              </w:rPr>
            </w:pPr>
          </w:p>
        </w:tc>
        <w:tc>
          <w:tcPr>
            <w:tcW w:w="610" w:type="dxa"/>
            <w:vMerge w:val="continue"/>
            <w:tcBorders>
              <w:top w:val="nil"/>
              <w:left w:val="single" w:color="auto" w:sz="4" w:space="0"/>
              <w:bottom w:val="single" w:color="auto" w:sz="4" w:space="0"/>
              <w:right w:val="single" w:color="auto" w:sz="4" w:space="0"/>
            </w:tcBorders>
            <w:vAlign w:val="center"/>
          </w:tcPr>
          <w:p w14:paraId="32404214">
            <w:pPr>
              <w:widowControl/>
              <w:spacing w:line="240" w:lineRule="exact"/>
              <w:jc w:val="center"/>
              <w:rPr>
                <w:rFonts w:hint="eastAsia" w:ascii="仿宋" w:hAnsi="仿宋" w:eastAsia="仿宋" w:cs="仿宋"/>
                <w:kern w:val="0"/>
                <w:sz w:val="18"/>
                <w:szCs w:val="18"/>
              </w:rPr>
            </w:pPr>
          </w:p>
        </w:tc>
        <w:tc>
          <w:tcPr>
            <w:tcW w:w="1353" w:type="dxa"/>
            <w:tcBorders>
              <w:top w:val="nil"/>
              <w:left w:val="single" w:color="auto" w:sz="4" w:space="0"/>
              <w:bottom w:val="single" w:color="auto" w:sz="4" w:space="0"/>
              <w:right w:val="single" w:color="auto" w:sz="4" w:space="0"/>
            </w:tcBorders>
            <w:vAlign w:val="center"/>
          </w:tcPr>
          <w:p w14:paraId="73F5CC5D">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2016" w:type="dxa"/>
            <w:gridSpan w:val="3"/>
            <w:tcBorders>
              <w:top w:val="single" w:color="auto" w:sz="4" w:space="0"/>
              <w:left w:val="nil"/>
              <w:bottom w:val="single" w:color="auto" w:sz="4" w:space="0"/>
              <w:right w:val="single" w:color="auto" w:sz="4" w:space="0"/>
            </w:tcBorders>
            <w:vAlign w:val="center"/>
          </w:tcPr>
          <w:p w14:paraId="6BA4871E">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sz w:val="20"/>
                <w:szCs w:val="20"/>
              </w:rPr>
              <w:t>执政能力</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3B0E5DC0">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1C4B38F0">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6DC8B816">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07059BC8">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26031143">
            <w:pPr>
              <w:widowControl/>
              <w:spacing w:line="240" w:lineRule="exact"/>
              <w:jc w:val="center"/>
              <w:rPr>
                <w:rFonts w:hint="eastAsia" w:ascii="仿宋" w:hAnsi="仿宋" w:eastAsia="仿宋" w:cs="仿宋"/>
                <w:kern w:val="0"/>
                <w:sz w:val="18"/>
                <w:szCs w:val="18"/>
              </w:rPr>
            </w:pPr>
          </w:p>
        </w:tc>
      </w:tr>
      <w:tr w14:paraId="03D51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52" w:type="dxa"/>
            <w:vMerge w:val="continue"/>
            <w:tcBorders>
              <w:left w:val="single" w:color="auto" w:sz="4" w:space="0"/>
              <w:right w:val="single" w:color="auto" w:sz="4" w:space="0"/>
            </w:tcBorders>
            <w:vAlign w:val="center"/>
          </w:tcPr>
          <w:p w14:paraId="45DB2576">
            <w:pPr>
              <w:widowControl/>
              <w:spacing w:line="240" w:lineRule="exact"/>
              <w:jc w:val="center"/>
              <w:rPr>
                <w:rFonts w:hint="eastAsia" w:ascii="仿宋" w:hAnsi="仿宋" w:eastAsia="仿宋" w:cs="仿宋"/>
                <w:kern w:val="0"/>
                <w:sz w:val="18"/>
                <w:szCs w:val="18"/>
              </w:rPr>
            </w:pPr>
          </w:p>
        </w:tc>
        <w:tc>
          <w:tcPr>
            <w:tcW w:w="610" w:type="dxa"/>
            <w:tcBorders>
              <w:top w:val="nil"/>
              <w:left w:val="single" w:color="auto" w:sz="4" w:space="0"/>
              <w:right w:val="single" w:color="auto" w:sz="4" w:space="0"/>
            </w:tcBorders>
            <w:vAlign w:val="center"/>
          </w:tcPr>
          <w:p w14:paraId="4883E232">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14:paraId="7A3EC1DC">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353" w:type="dxa"/>
            <w:tcBorders>
              <w:top w:val="nil"/>
              <w:left w:val="single" w:color="auto" w:sz="4" w:space="0"/>
              <w:right w:val="single" w:color="auto" w:sz="4" w:space="0"/>
            </w:tcBorders>
            <w:vAlign w:val="center"/>
          </w:tcPr>
          <w:p w14:paraId="3369DDDA">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2016" w:type="dxa"/>
            <w:gridSpan w:val="3"/>
            <w:tcBorders>
              <w:top w:val="single" w:color="auto" w:sz="4" w:space="0"/>
              <w:left w:val="nil"/>
              <w:bottom w:val="single" w:color="auto" w:sz="4" w:space="0"/>
              <w:right w:val="single" w:color="auto" w:sz="4" w:space="0"/>
            </w:tcBorders>
            <w:vAlign w:val="center"/>
          </w:tcPr>
          <w:p w14:paraId="2B82E6B1">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20"/>
                <w:szCs w:val="20"/>
              </w:rPr>
              <w:t>培训人员满意度</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lang w:eastAsia="zh-CN"/>
              </w:rPr>
              <w:t>）</w:t>
            </w:r>
          </w:p>
        </w:tc>
        <w:tc>
          <w:tcPr>
            <w:tcW w:w="984" w:type="dxa"/>
            <w:tcBorders>
              <w:top w:val="nil"/>
              <w:left w:val="nil"/>
              <w:bottom w:val="single" w:color="auto" w:sz="4" w:space="0"/>
              <w:right w:val="single" w:color="auto" w:sz="4" w:space="0"/>
            </w:tcBorders>
            <w:vAlign w:val="center"/>
          </w:tcPr>
          <w:p w14:paraId="25179285">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≧95</w:t>
            </w:r>
          </w:p>
        </w:tc>
        <w:tc>
          <w:tcPr>
            <w:tcW w:w="816" w:type="dxa"/>
            <w:tcBorders>
              <w:top w:val="nil"/>
              <w:left w:val="nil"/>
              <w:bottom w:val="single" w:color="auto" w:sz="4" w:space="0"/>
              <w:right w:val="single" w:color="auto" w:sz="4" w:space="0"/>
            </w:tcBorders>
            <w:vAlign w:val="center"/>
          </w:tcPr>
          <w:p w14:paraId="7C6F4CB3">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≧95</w:t>
            </w:r>
          </w:p>
        </w:tc>
        <w:tc>
          <w:tcPr>
            <w:tcW w:w="534" w:type="dxa"/>
            <w:gridSpan w:val="2"/>
            <w:tcBorders>
              <w:top w:val="nil"/>
              <w:left w:val="nil"/>
              <w:bottom w:val="single" w:color="auto" w:sz="4" w:space="0"/>
              <w:right w:val="single" w:color="auto" w:sz="4" w:space="0"/>
            </w:tcBorders>
            <w:vAlign w:val="center"/>
          </w:tcPr>
          <w:p w14:paraId="63983B9A">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716" w:type="dxa"/>
            <w:gridSpan w:val="2"/>
            <w:tcBorders>
              <w:top w:val="nil"/>
              <w:left w:val="nil"/>
              <w:bottom w:val="single" w:color="auto" w:sz="4" w:space="0"/>
              <w:right w:val="single" w:color="auto" w:sz="4" w:space="0"/>
            </w:tcBorders>
            <w:vAlign w:val="center"/>
          </w:tcPr>
          <w:p w14:paraId="62FFE6EF">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366476D6">
            <w:pPr>
              <w:widowControl/>
              <w:spacing w:line="240" w:lineRule="exact"/>
              <w:jc w:val="center"/>
              <w:rPr>
                <w:rFonts w:hint="eastAsia" w:ascii="仿宋" w:hAnsi="仿宋" w:eastAsia="仿宋" w:cs="仿宋"/>
                <w:kern w:val="0"/>
                <w:sz w:val="18"/>
                <w:szCs w:val="18"/>
              </w:rPr>
            </w:pPr>
          </w:p>
        </w:tc>
      </w:tr>
      <w:tr w14:paraId="4C9B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331" w:type="dxa"/>
            <w:gridSpan w:val="8"/>
            <w:tcBorders>
              <w:top w:val="single" w:color="auto" w:sz="4" w:space="0"/>
              <w:left w:val="single" w:color="auto" w:sz="4" w:space="0"/>
              <w:bottom w:val="single" w:color="auto" w:sz="4" w:space="0"/>
              <w:right w:val="single" w:color="auto" w:sz="4" w:space="0"/>
            </w:tcBorders>
            <w:vAlign w:val="center"/>
          </w:tcPr>
          <w:p w14:paraId="598737BA">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预算执行率</w:t>
            </w:r>
          </w:p>
        </w:tc>
        <w:tc>
          <w:tcPr>
            <w:tcW w:w="534" w:type="dxa"/>
            <w:gridSpan w:val="2"/>
            <w:tcBorders>
              <w:top w:val="nil"/>
              <w:left w:val="nil"/>
              <w:bottom w:val="single" w:color="auto" w:sz="4" w:space="0"/>
              <w:right w:val="single" w:color="auto" w:sz="4" w:space="0"/>
            </w:tcBorders>
            <w:vAlign w:val="center"/>
          </w:tcPr>
          <w:p w14:paraId="1FD228D4">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w:t>
            </w:r>
          </w:p>
        </w:tc>
        <w:tc>
          <w:tcPr>
            <w:tcW w:w="716" w:type="dxa"/>
            <w:gridSpan w:val="2"/>
            <w:tcBorders>
              <w:top w:val="nil"/>
              <w:left w:val="nil"/>
              <w:bottom w:val="single" w:color="auto" w:sz="4" w:space="0"/>
              <w:right w:val="single" w:color="auto" w:sz="4" w:space="0"/>
            </w:tcBorders>
            <w:vAlign w:val="center"/>
          </w:tcPr>
          <w:p w14:paraId="4358A73B">
            <w:pPr>
              <w:widowControl/>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1217" w:type="dxa"/>
            <w:gridSpan w:val="2"/>
            <w:tcBorders>
              <w:top w:val="single" w:color="auto" w:sz="4" w:space="0"/>
              <w:left w:val="nil"/>
              <w:bottom w:val="single" w:color="auto" w:sz="4" w:space="0"/>
              <w:right w:val="single" w:color="auto" w:sz="4" w:space="0"/>
            </w:tcBorders>
            <w:vAlign w:val="center"/>
          </w:tcPr>
          <w:p w14:paraId="4F4A3536">
            <w:pPr>
              <w:widowControl/>
              <w:spacing w:line="240" w:lineRule="exact"/>
              <w:jc w:val="center"/>
              <w:rPr>
                <w:rFonts w:hint="eastAsia" w:ascii="仿宋" w:hAnsi="仿宋" w:eastAsia="仿宋" w:cs="仿宋"/>
                <w:kern w:val="0"/>
                <w:sz w:val="18"/>
                <w:szCs w:val="18"/>
              </w:rPr>
            </w:pPr>
          </w:p>
        </w:tc>
      </w:tr>
      <w:tr w14:paraId="551B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331" w:type="dxa"/>
            <w:gridSpan w:val="8"/>
            <w:tcBorders>
              <w:top w:val="single" w:color="auto" w:sz="4" w:space="0"/>
              <w:left w:val="single" w:color="auto" w:sz="4" w:space="0"/>
              <w:bottom w:val="single" w:color="auto" w:sz="4" w:space="0"/>
              <w:right w:val="single" w:color="auto" w:sz="4" w:space="0"/>
            </w:tcBorders>
            <w:vAlign w:val="center"/>
          </w:tcPr>
          <w:p w14:paraId="59D67A59">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34" w:type="dxa"/>
            <w:gridSpan w:val="2"/>
            <w:tcBorders>
              <w:top w:val="nil"/>
              <w:left w:val="nil"/>
              <w:bottom w:val="single" w:color="auto" w:sz="4" w:space="0"/>
              <w:right w:val="single" w:color="auto" w:sz="4" w:space="0"/>
            </w:tcBorders>
            <w:vAlign w:val="center"/>
          </w:tcPr>
          <w:p w14:paraId="7B7EF1AD">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716" w:type="dxa"/>
            <w:gridSpan w:val="2"/>
            <w:tcBorders>
              <w:top w:val="nil"/>
              <w:left w:val="nil"/>
              <w:bottom w:val="single" w:color="auto" w:sz="4" w:space="0"/>
              <w:right w:val="single" w:color="auto" w:sz="4" w:space="0"/>
            </w:tcBorders>
            <w:vAlign w:val="center"/>
          </w:tcPr>
          <w:p w14:paraId="6C2B81D8">
            <w:pPr>
              <w:widowControl/>
              <w:spacing w:line="240" w:lineRule="exact"/>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99</w:t>
            </w:r>
          </w:p>
        </w:tc>
        <w:tc>
          <w:tcPr>
            <w:tcW w:w="1217" w:type="dxa"/>
            <w:gridSpan w:val="2"/>
            <w:tcBorders>
              <w:top w:val="single" w:color="auto" w:sz="4" w:space="0"/>
              <w:left w:val="nil"/>
              <w:bottom w:val="single" w:color="auto" w:sz="4" w:space="0"/>
              <w:right w:val="single" w:color="auto" w:sz="4" w:space="0"/>
            </w:tcBorders>
            <w:vAlign w:val="center"/>
          </w:tcPr>
          <w:p w14:paraId="06D58EFD">
            <w:pPr>
              <w:widowControl/>
              <w:spacing w:line="240" w:lineRule="exact"/>
              <w:jc w:val="center"/>
              <w:rPr>
                <w:rFonts w:hint="eastAsia" w:ascii="仿宋" w:hAnsi="仿宋" w:eastAsia="仿宋" w:cs="仿宋"/>
                <w:kern w:val="0"/>
                <w:sz w:val="18"/>
                <w:szCs w:val="18"/>
              </w:rPr>
            </w:pPr>
          </w:p>
        </w:tc>
      </w:tr>
    </w:tbl>
    <w:p w14:paraId="6872E91D">
      <w:pPr>
        <w:rPr>
          <w:rFonts w:hint="eastAsia" w:ascii="仿宋" w:hAnsi="仿宋" w:eastAsia="仿宋" w:cs="仿宋"/>
          <w:sz w:val="21"/>
          <w:szCs w:val="21"/>
        </w:rPr>
      </w:pPr>
      <w:r>
        <w:rPr>
          <w:rFonts w:hint="eastAsia" w:ascii="仿宋" w:hAnsi="仿宋" w:eastAsia="仿宋" w:cs="仿宋"/>
          <w:sz w:val="21"/>
          <w:szCs w:val="21"/>
        </w:rPr>
        <w:t>注：其中预算执行率固定为10分，其中各项指标90分，总分100分。</w:t>
      </w:r>
    </w:p>
    <w:p w14:paraId="0E26A12F">
      <w:pPr>
        <w:rPr>
          <w:rFonts w:hint="eastAsia" w:ascii="仿宋" w:hAnsi="仿宋" w:eastAsia="仿宋" w:cs="仿宋"/>
        </w:rPr>
      </w:pPr>
    </w:p>
    <w:p w14:paraId="1251E4B3">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10" w:usb3="00000000" w:csb0="00040000" w:csb1="00000000"/>
  </w:font>
  <w:font w:name="Batang">
    <w:altName w:val="宋体"/>
    <w:panose1 w:val="02030600000101010101"/>
    <w:charset w:val="86"/>
    <w:family w:val="auto"/>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7E808"/>
    <w:multiLevelType w:val="singleLevel"/>
    <w:tmpl w:val="6057E808"/>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DlkMzdjM2UyZjRiZGZlYjg5MThkODBjMWExNDFlZTYifQ=="/>
  </w:docVars>
  <w:rsids>
    <w:rsidRoot w:val="00C33C84"/>
    <w:rsid w:val="002F7A83"/>
    <w:rsid w:val="0069733A"/>
    <w:rsid w:val="00707DF7"/>
    <w:rsid w:val="00AB06EB"/>
    <w:rsid w:val="00BD35DC"/>
    <w:rsid w:val="00C33C84"/>
    <w:rsid w:val="00CF600E"/>
    <w:rsid w:val="00F250E1"/>
    <w:rsid w:val="01263BE5"/>
    <w:rsid w:val="03DE5DE4"/>
    <w:rsid w:val="07DC6D75"/>
    <w:rsid w:val="0A503B7A"/>
    <w:rsid w:val="0ABE08BD"/>
    <w:rsid w:val="0BA203A4"/>
    <w:rsid w:val="0CF47651"/>
    <w:rsid w:val="16EA53A9"/>
    <w:rsid w:val="19436802"/>
    <w:rsid w:val="1AE42FC2"/>
    <w:rsid w:val="1C697561"/>
    <w:rsid w:val="1DCF03F4"/>
    <w:rsid w:val="1DDB004F"/>
    <w:rsid w:val="20E02A00"/>
    <w:rsid w:val="22AD2FC1"/>
    <w:rsid w:val="254027BC"/>
    <w:rsid w:val="291F75F6"/>
    <w:rsid w:val="294471C1"/>
    <w:rsid w:val="2B15743C"/>
    <w:rsid w:val="2CBB2FF0"/>
    <w:rsid w:val="2F143F7B"/>
    <w:rsid w:val="2F2C7B30"/>
    <w:rsid w:val="2F7E1BC5"/>
    <w:rsid w:val="36E630A0"/>
    <w:rsid w:val="3A675961"/>
    <w:rsid w:val="3AD50468"/>
    <w:rsid w:val="420339DD"/>
    <w:rsid w:val="42375131"/>
    <w:rsid w:val="42CD30A6"/>
    <w:rsid w:val="432614C9"/>
    <w:rsid w:val="45060AFA"/>
    <w:rsid w:val="464B6437"/>
    <w:rsid w:val="488C4DE2"/>
    <w:rsid w:val="4B2D1874"/>
    <w:rsid w:val="4B697D53"/>
    <w:rsid w:val="51D04555"/>
    <w:rsid w:val="5329137C"/>
    <w:rsid w:val="546C736B"/>
    <w:rsid w:val="606B2C1B"/>
    <w:rsid w:val="60AB2EA9"/>
    <w:rsid w:val="610D5C57"/>
    <w:rsid w:val="61AB13F9"/>
    <w:rsid w:val="635D0E49"/>
    <w:rsid w:val="644D301F"/>
    <w:rsid w:val="69AC6808"/>
    <w:rsid w:val="6AEA3D43"/>
    <w:rsid w:val="6BFF4A25"/>
    <w:rsid w:val="6E395F39"/>
    <w:rsid w:val="74DA563C"/>
    <w:rsid w:val="75C8174D"/>
    <w:rsid w:val="75FF23B3"/>
    <w:rsid w:val="76CF7847"/>
    <w:rsid w:val="78E86C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宋体" w:hAnsi="宋体" w:cs="宋体"/>
      <w:b/>
      <w:bCs/>
      <w:kern w:val="36"/>
      <w:sz w:val="48"/>
      <w:szCs w:val="48"/>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bidi="ar-SA"/>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3779</Words>
  <Characters>3902</Characters>
  <Lines>10</Lines>
  <Paragraphs>3</Paragraphs>
  <TotalTime>2</TotalTime>
  <ScaleCrop>false</ScaleCrop>
  <LinksUpToDate>false</LinksUpToDate>
  <CharactersWithSpaces>4186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2021-01-22T01:18:00Z</dcterms:created>
  <dc:creator>郑秋香</dc:creator>
  <cp:lastModifiedBy>Lenovo</cp:lastModifiedBy>
  <cp:lastPrinted>2021-04-27T07:16:00Z</cp:lastPrinted>
  <dcterms:modified xsi:type="dcterms:W3CDTF">2024-08-23T08:41:03Z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E955EF1C991A4FBABCE9D10206F48586_12</vt:lpwstr>
  </property>
</Properties>
</file>