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Calibri" w:eastAsia="黑体" w:cs="Times New Roman"/>
          <w:b/>
          <w:sz w:val="44"/>
          <w:szCs w:val="22"/>
        </w:rPr>
      </w:pPr>
      <w:r>
        <w:rPr>
          <w:rFonts w:hint="eastAsia" w:ascii="黑体" w:hAnsi="Calibri" w:eastAsia="黑体" w:cs="Times New Roman"/>
          <w:b/>
          <w:sz w:val="44"/>
          <w:szCs w:val="22"/>
        </w:rPr>
        <w:t>202</w:t>
      </w:r>
      <w:r>
        <w:rPr>
          <w:rFonts w:hint="eastAsia" w:ascii="黑体" w:hAnsi="Calibri" w:eastAsia="黑体" w:cs="Times New Roman"/>
          <w:b/>
          <w:sz w:val="44"/>
          <w:szCs w:val="22"/>
          <w:lang w:val="en-US" w:eastAsia="zh-CN"/>
        </w:rPr>
        <w:t>3</w:t>
      </w:r>
      <w:r>
        <w:rPr>
          <w:rFonts w:hint="eastAsia" w:ascii="黑体" w:hAnsi="Calibri" w:eastAsia="黑体" w:cs="Times New Roman"/>
          <w:b/>
          <w:sz w:val="44"/>
          <w:szCs w:val="22"/>
        </w:rPr>
        <w:t>年</w:t>
      </w:r>
      <w:r>
        <w:rPr>
          <w:rFonts w:hint="eastAsia" w:ascii="黑体" w:hAnsi="Calibri" w:eastAsia="黑体" w:cs="Times New Roman"/>
          <w:b/>
          <w:sz w:val="44"/>
          <w:szCs w:val="22"/>
          <w:lang w:eastAsia="zh-CN"/>
        </w:rPr>
        <w:t>单位</w:t>
      </w:r>
      <w:r>
        <w:rPr>
          <w:rFonts w:hint="eastAsia" w:ascii="黑体" w:hAnsi="Calibri" w:eastAsia="黑体" w:cs="Times New Roman"/>
          <w:b/>
          <w:sz w:val="44"/>
          <w:szCs w:val="22"/>
        </w:rPr>
        <w:t>预算信息公开目录</w:t>
      </w:r>
    </w:p>
    <w:p>
      <w:pPr>
        <w:jc w:val="center"/>
        <w:rPr>
          <w:rFonts w:ascii="Times New Roman" w:hAnsi="宋体"/>
          <w:b/>
          <w:sz w:val="32"/>
          <w:szCs w:val="28"/>
        </w:rPr>
      </w:pPr>
      <w:r>
        <w:rPr>
          <w:rFonts w:ascii="黑体" w:hAnsi="黑体" w:eastAsia="黑体"/>
          <w:b/>
          <w:sz w:val="32"/>
          <w:szCs w:val="28"/>
        </w:rPr>
        <w:t xml:space="preserve"> </w:t>
      </w:r>
    </w:p>
    <w:p>
      <w:pPr>
        <w:jc w:val="left"/>
        <w:rPr>
          <w:rFonts w:hint="eastAsia" w:ascii="方正楷体_GBK" w:hAnsi="Calibri" w:eastAsia="方正楷体_GBK" w:cs="Times New Roman"/>
          <w:b/>
          <w:sz w:val="28"/>
          <w:szCs w:val="22"/>
        </w:rPr>
      </w:pPr>
      <w:r>
        <w:rPr>
          <w:rFonts w:hint="eastAsia" w:ascii="方正楷体_GBK" w:hAnsi="Calibri" w:eastAsia="方正楷体_GBK" w:cs="Times New Roman"/>
          <w:b/>
          <w:sz w:val="28"/>
          <w:szCs w:val="22"/>
          <w:lang w:eastAsia="zh-CN"/>
        </w:rPr>
        <w:t>单位</w:t>
      </w:r>
      <w:r>
        <w:rPr>
          <w:rFonts w:hint="eastAsia" w:ascii="方正楷体_GBK" w:hAnsi="Calibri" w:eastAsia="方正楷体_GBK" w:cs="Times New Roman"/>
          <w:b/>
          <w:sz w:val="28"/>
          <w:szCs w:val="22"/>
        </w:rPr>
        <w:t>预算公开表</w:t>
      </w:r>
    </w:p>
    <w:p>
      <w:pPr>
        <w:pStyle w:val="9"/>
        <w:tabs>
          <w:tab w:val="right" w:leader="dot" w:pos="14789"/>
        </w:tabs>
        <w:jc w:val="center"/>
        <w:rPr>
          <w:rFonts w:hint="eastAsia"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fldChar w:fldCharType="begin"/>
      </w:r>
      <w:r>
        <w:rPr>
          <w:rFonts w:hint="eastAsia" w:ascii="方正仿宋简体" w:hAnsi="方正仿宋简体" w:eastAsia="方正仿宋简体" w:cs="方正仿宋简体"/>
          <w:sz w:val="32"/>
          <w:szCs w:val="28"/>
        </w:rPr>
        <w:instrText xml:space="preserve"> TOC \o "2-2" \h \z \u \t "-1" </w:instrText>
      </w:r>
      <w:r>
        <w:rPr>
          <w:rFonts w:hint="eastAsia" w:ascii="方正仿宋简体" w:hAnsi="方正仿宋简体" w:eastAsia="方正仿宋简体" w:cs="方正仿宋简体"/>
          <w:sz w:val="32"/>
          <w:szCs w:val="28"/>
        </w:rPr>
        <w:fldChar w:fldCharType="separate"/>
      </w: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"_Toc68791536"</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lang w:eastAsia="zh-CN"/>
        </w:rPr>
        <w:t>单位</w:t>
      </w:r>
      <w:r>
        <w:rPr>
          <w:rStyle w:val="13"/>
          <w:rFonts w:hint="eastAsia" w:ascii="方正仿宋简体" w:hAnsi="方正仿宋简体" w:eastAsia="方正仿宋简体" w:cs="方正仿宋简体"/>
          <w:color w:val="auto"/>
          <w:sz w:val="32"/>
          <w:szCs w:val="28"/>
          <w:u w:val="none"/>
        </w:rPr>
        <w:t>预算收支总表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3"/>
          <w:rFonts w:hint="eastAsia" w:ascii="方正仿宋简体" w:hAnsi="方正仿宋简体" w:eastAsia="方正仿宋简体" w:cs="方正仿宋简体"/>
          <w:color w:val="auto"/>
          <w:sz w:val="32"/>
          <w:szCs w:val="28"/>
          <w:u w:val="none"/>
        </w:rPr>
        <w:fldChar w:fldCharType="end"/>
      </w:r>
    </w:p>
    <w:p>
      <w:pPr>
        <w:pStyle w:val="9"/>
        <w:tabs>
          <w:tab w:val="right" w:leader="dot" w:pos="14789"/>
        </w:tabs>
        <w:jc w:val="center"/>
        <w:rPr>
          <w:rFonts w:hint="eastAsia" w:ascii="方正仿宋简体" w:hAnsi="方正仿宋简体" w:eastAsia="方正仿宋简体" w:cs="方正仿宋简体"/>
          <w:sz w:val="32"/>
          <w:szCs w:val="28"/>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"_Toc68791537"</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lang w:eastAsia="zh-CN"/>
        </w:rPr>
        <w:t>单位</w:t>
      </w:r>
      <w:r>
        <w:rPr>
          <w:rStyle w:val="13"/>
          <w:rFonts w:hint="eastAsia" w:ascii="方正仿宋简体" w:hAnsi="方正仿宋简体" w:eastAsia="方正仿宋简体" w:cs="方正仿宋简体"/>
          <w:color w:val="auto"/>
          <w:sz w:val="32"/>
          <w:szCs w:val="28"/>
          <w:u w:val="none"/>
        </w:rPr>
        <w:t>预算收入总表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3</w:t>
      </w:r>
      <w:r>
        <w:rPr>
          <w:rStyle w:val="13"/>
          <w:rFonts w:hint="eastAsia" w:ascii="方正仿宋简体" w:hAnsi="方正仿宋简体" w:eastAsia="方正仿宋简体" w:cs="方正仿宋简体"/>
          <w:color w:val="auto"/>
          <w:sz w:val="32"/>
          <w:szCs w:val="28"/>
          <w:u w:val="none"/>
        </w:rPr>
        <w:fldChar w:fldCharType="end"/>
      </w:r>
    </w:p>
    <w:p>
      <w:pPr>
        <w:pStyle w:val="9"/>
        <w:tabs>
          <w:tab w:val="right" w:leader="dot" w:pos="14789"/>
        </w:tabs>
        <w:jc w:val="center"/>
        <w:rPr>
          <w:rFonts w:hint="eastAsia" w:ascii="方正仿宋简体" w:hAnsi="方正仿宋简体" w:eastAsia="方正仿宋简体" w:cs="方正仿宋简体"/>
          <w:sz w:val="32"/>
          <w:szCs w:val="28"/>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"_Toc68791538"</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lang w:eastAsia="zh-CN"/>
        </w:rPr>
        <w:t>单位</w:t>
      </w:r>
      <w:r>
        <w:rPr>
          <w:rStyle w:val="13"/>
          <w:rFonts w:hint="eastAsia" w:ascii="方正仿宋简体" w:hAnsi="方正仿宋简体" w:eastAsia="方正仿宋简体" w:cs="方正仿宋简体"/>
          <w:color w:val="auto"/>
          <w:sz w:val="32"/>
          <w:szCs w:val="28"/>
          <w:u w:val="none"/>
        </w:rPr>
        <w:t>预算支出总表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5</w:t>
      </w:r>
      <w:r>
        <w:rPr>
          <w:rStyle w:val="13"/>
          <w:rFonts w:hint="eastAsia" w:ascii="方正仿宋简体" w:hAnsi="方正仿宋简体" w:eastAsia="方正仿宋简体" w:cs="方正仿宋简体"/>
          <w:color w:val="auto"/>
          <w:sz w:val="32"/>
          <w:szCs w:val="28"/>
          <w:u w:val="none"/>
        </w:rPr>
        <w:fldChar w:fldCharType="end"/>
      </w:r>
    </w:p>
    <w:p>
      <w:pPr>
        <w:pStyle w:val="9"/>
        <w:keepNext w:val="0"/>
        <w:keepLines w:val="0"/>
        <w:pageBreakBefore w:val="0"/>
        <w:widowControl w:val="0"/>
        <w:tabs>
          <w:tab w:val="right" w:leader="dot" w:pos="14789"/>
        </w:tabs>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32"/>
          <w:szCs w:val="28"/>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"_Toc68791539"</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lang w:eastAsia="zh-CN"/>
        </w:rPr>
        <w:t>单位</w:t>
      </w:r>
      <w:r>
        <w:rPr>
          <w:rStyle w:val="13"/>
          <w:rFonts w:hint="eastAsia" w:ascii="方正仿宋简体" w:hAnsi="方正仿宋简体" w:eastAsia="方正仿宋简体" w:cs="方正仿宋简体"/>
          <w:color w:val="auto"/>
          <w:sz w:val="32"/>
          <w:szCs w:val="28"/>
          <w:u w:val="none"/>
        </w:rPr>
        <w:t>预算财政拨款收支总表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lang w:val="en-US" w:eastAsia="zh-CN"/>
        </w:rPr>
        <w:t>6</w:t>
      </w:r>
      <w:r>
        <w:rPr>
          <w:rStyle w:val="13"/>
          <w:rFonts w:hint="eastAsia" w:ascii="方正仿宋简体" w:hAnsi="方正仿宋简体" w:eastAsia="方正仿宋简体" w:cs="方正仿宋简体"/>
          <w:color w:val="auto"/>
          <w:sz w:val="32"/>
          <w:szCs w:val="28"/>
          <w:u w:val="none"/>
        </w:rPr>
        <w:fldChar w:fldCharType="end"/>
      </w:r>
    </w:p>
    <w:p>
      <w:pPr>
        <w:pStyle w:val="9"/>
        <w:tabs>
          <w:tab w:val="right" w:leader="dot" w:pos="14789"/>
        </w:tabs>
        <w:jc w:val="center"/>
        <w:rPr>
          <w:rFonts w:hint="eastAsia" w:ascii="方正仿宋简体" w:hAnsi="方正仿宋简体" w:eastAsia="方正仿宋简体" w:cs="方正仿宋简体"/>
          <w:sz w:val="32"/>
          <w:szCs w:val="28"/>
          <w:lang w:eastAsia="zh-CN"/>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"_Toc68791540"</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lang w:eastAsia="zh-CN"/>
        </w:rPr>
        <w:t>单位</w:t>
      </w:r>
      <w:r>
        <w:rPr>
          <w:rStyle w:val="13"/>
          <w:rFonts w:hint="eastAsia" w:ascii="方正仿宋简体" w:hAnsi="方正仿宋简体" w:eastAsia="方正仿宋简体" w:cs="方正仿宋简体"/>
          <w:color w:val="auto"/>
          <w:sz w:val="32"/>
          <w:szCs w:val="28"/>
          <w:u w:val="none"/>
        </w:rPr>
        <w:t>预算一般公共预算财政拨款支出表</w:t>
      </w:r>
      <w:r>
        <w:rPr>
          <w:rFonts w:hint="eastAsia" w:ascii="方正仿宋简体" w:hAnsi="方正仿宋简体" w:eastAsia="方正仿宋简体" w:cs="方正仿宋简体"/>
          <w:sz w:val="32"/>
          <w:szCs w:val="28"/>
        </w:rPr>
        <w:tab/>
      </w:r>
      <w:r>
        <w:rPr>
          <w:rStyle w:val="13"/>
          <w:rFonts w:hint="eastAsia" w:ascii="方正仿宋简体" w:hAnsi="方正仿宋简体" w:eastAsia="方正仿宋简体" w:cs="方正仿宋简体"/>
          <w:color w:val="auto"/>
          <w:sz w:val="32"/>
          <w:szCs w:val="28"/>
          <w:u w:val="none"/>
        </w:rPr>
        <w:fldChar w:fldCharType="end"/>
      </w:r>
      <w:r>
        <w:rPr>
          <w:rStyle w:val="13"/>
          <w:rFonts w:hint="eastAsia" w:ascii="方正仿宋简体" w:hAnsi="方正仿宋简体" w:eastAsia="方正仿宋简体" w:cs="方正仿宋简体"/>
          <w:color w:val="auto"/>
          <w:sz w:val="32"/>
          <w:szCs w:val="28"/>
          <w:u w:val="none"/>
          <w:lang w:val="en-US" w:eastAsia="zh-CN"/>
        </w:rPr>
        <w:t>8</w:t>
      </w:r>
    </w:p>
    <w:p>
      <w:pPr>
        <w:pStyle w:val="9"/>
        <w:tabs>
          <w:tab w:val="right" w:leader="dot" w:pos="14789"/>
        </w:tabs>
        <w:jc w:val="center"/>
        <w:rPr>
          <w:rFonts w:hint="eastAsia" w:ascii="方正仿宋简体" w:hAnsi="方正仿宋简体" w:eastAsia="方正仿宋简体" w:cs="方正仿宋简体"/>
          <w:sz w:val="32"/>
          <w:szCs w:val="28"/>
          <w:lang w:eastAsia="zh-CN"/>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"_Toc68791541"</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lang w:eastAsia="zh-CN"/>
        </w:rPr>
        <w:t>单位</w:t>
      </w:r>
      <w:r>
        <w:rPr>
          <w:rStyle w:val="13"/>
          <w:rFonts w:hint="eastAsia" w:ascii="方正仿宋简体" w:hAnsi="方正仿宋简体" w:eastAsia="方正仿宋简体" w:cs="方正仿宋简体"/>
          <w:color w:val="auto"/>
          <w:sz w:val="32"/>
          <w:szCs w:val="28"/>
          <w:u w:val="none"/>
        </w:rPr>
        <w:t>预算一般公共预算财政拨款基本支出表</w:t>
      </w:r>
      <w:r>
        <w:rPr>
          <w:rFonts w:hint="eastAsia" w:ascii="方正仿宋简体" w:hAnsi="方正仿宋简体" w:eastAsia="方正仿宋简体" w:cs="方正仿宋简体"/>
          <w:sz w:val="32"/>
          <w:szCs w:val="28"/>
        </w:rPr>
        <w:tab/>
      </w:r>
      <w:r>
        <w:rPr>
          <w:rStyle w:val="13"/>
          <w:rFonts w:hint="eastAsia" w:ascii="方正仿宋简体" w:hAnsi="方正仿宋简体" w:eastAsia="方正仿宋简体" w:cs="方正仿宋简体"/>
          <w:color w:val="auto"/>
          <w:sz w:val="32"/>
          <w:szCs w:val="28"/>
          <w:u w:val="none"/>
        </w:rPr>
        <w:fldChar w:fldCharType="end"/>
      </w:r>
      <w:r>
        <w:rPr>
          <w:rStyle w:val="13"/>
          <w:rFonts w:hint="eastAsia" w:ascii="方正仿宋简体" w:hAnsi="方正仿宋简体" w:eastAsia="方正仿宋简体" w:cs="方正仿宋简体"/>
          <w:color w:val="auto"/>
          <w:sz w:val="32"/>
          <w:szCs w:val="28"/>
          <w:u w:val="none"/>
          <w:lang w:val="en-US" w:eastAsia="zh-CN"/>
        </w:rPr>
        <w:t>9</w:t>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28"/>
          <w:lang w:eastAsia="zh-CN"/>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"_Toc68791542"</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lang w:eastAsia="zh-CN"/>
        </w:rPr>
        <w:t>单位</w:t>
      </w:r>
      <w:r>
        <w:rPr>
          <w:rStyle w:val="13"/>
          <w:rFonts w:hint="eastAsia" w:ascii="方正仿宋简体" w:hAnsi="方正仿宋简体" w:eastAsia="方正仿宋简体" w:cs="方正仿宋简体"/>
          <w:color w:val="auto"/>
          <w:sz w:val="32"/>
          <w:szCs w:val="28"/>
          <w:u w:val="none"/>
        </w:rPr>
        <w:t>预算政府基金预算财政拨款支出表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3"/>
          <w:rFonts w:hint="eastAsia" w:ascii="方正仿宋简体" w:hAnsi="方正仿宋简体" w:eastAsia="方正仿宋简体" w:cs="方正仿宋简体"/>
          <w:color w:val="auto"/>
          <w:sz w:val="32"/>
          <w:szCs w:val="28"/>
          <w:u w:val="none"/>
        </w:rPr>
        <w:fldChar w:fldCharType="end"/>
      </w:r>
      <w:r>
        <w:rPr>
          <w:rStyle w:val="13"/>
          <w:rFonts w:hint="eastAsia" w:ascii="方正仿宋简体" w:hAnsi="方正仿宋简体" w:eastAsia="方正仿宋简体" w:cs="方正仿宋简体"/>
          <w:color w:val="auto"/>
          <w:sz w:val="32"/>
          <w:szCs w:val="28"/>
          <w:u w:val="none"/>
          <w:lang w:val="en-US" w:eastAsia="zh-CN"/>
        </w:rPr>
        <w:t>1</w:t>
      </w:r>
    </w:p>
    <w:p>
      <w:pPr>
        <w:pStyle w:val="9"/>
        <w:tabs>
          <w:tab w:val="right" w:leader="dot" w:pos="14789"/>
        </w:tabs>
        <w:jc w:val="center"/>
        <w:rPr>
          <w:rFonts w:hint="eastAsia" w:ascii="方正仿宋简体" w:hAnsi="方正仿宋简体" w:eastAsia="方正仿宋简体" w:cs="方正仿宋简体"/>
          <w:sz w:val="32"/>
          <w:szCs w:val="28"/>
          <w:lang w:eastAsia="zh-CN"/>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"_Toc68791543"</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lang w:eastAsia="zh-CN"/>
        </w:rPr>
        <w:t>单位</w:t>
      </w:r>
      <w:r>
        <w:rPr>
          <w:rStyle w:val="13"/>
          <w:rFonts w:hint="eastAsia" w:ascii="方正仿宋简体" w:hAnsi="方正仿宋简体" w:eastAsia="方正仿宋简体" w:cs="方正仿宋简体"/>
          <w:color w:val="auto"/>
          <w:sz w:val="32"/>
          <w:szCs w:val="28"/>
          <w:u w:val="none"/>
        </w:rPr>
        <w:t>预算国有资本经营预算财政拨款支出表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3"/>
          <w:rFonts w:hint="eastAsia" w:ascii="方正仿宋简体" w:hAnsi="方正仿宋简体" w:eastAsia="方正仿宋简体" w:cs="方正仿宋简体"/>
          <w:color w:val="auto"/>
          <w:sz w:val="32"/>
          <w:szCs w:val="28"/>
          <w:u w:val="none"/>
        </w:rPr>
        <w:fldChar w:fldCharType="end"/>
      </w:r>
      <w:r>
        <w:rPr>
          <w:rStyle w:val="13"/>
          <w:rFonts w:hint="eastAsia" w:ascii="方正仿宋简体" w:hAnsi="方正仿宋简体" w:eastAsia="方正仿宋简体" w:cs="方正仿宋简体"/>
          <w:color w:val="auto"/>
          <w:sz w:val="32"/>
          <w:szCs w:val="28"/>
          <w:u w:val="none"/>
          <w:lang w:val="en-US" w:eastAsia="zh-CN"/>
        </w:rPr>
        <w:t>2</w:t>
      </w:r>
    </w:p>
    <w:p>
      <w:pPr>
        <w:pStyle w:val="9"/>
        <w:tabs>
          <w:tab w:val="right" w:leader="dot" w:pos="14789"/>
        </w:tabs>
        <w:jc w:val="center"/>
        <w:rPr>
          <w:rFonts w:hint="eastAsia" w:ascii="方正仿宋简体" w:hAnsi="方正仿宋简体" w:eastAsia="方正仿宋简体" w:cs="方正仿宋简体"/>
          <w:sz w:val="32"/>
          <w:szCs w:val="28"/>
          <w:lang w:eastAsia="zh-CN"/>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"_Toc68791544"</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lang w:eastAsia="zh-CN"/>
        </w:rPr>
        <w:t>单位</w:t>
      </w:r>
      <w:r>
        <w:rPr>
          <w:rStyle w:val="13"/>
          <w:rFonts w:hint="eastAsia" w:ascii="方正仿宋简体" w:hAnsi="方正仿宋简体" w:eastAsia="方正仿宋简体" w:cs="方正仿宋简体"/>
          <w:color w:val="auto"/>
          <w:sz w:val="32"/>
          <w:szCs w:val="28"/>
          <w:u w:val="none"/>
        </w:rPr>
        <w:t>预算财政拨款“三公”经费支出表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3"/>
          <w:rFonts w:hint="eastAsia" w:ascii="方正仿宋简体" w:hAnsi="方正仿宋简体" w:eastAsia="方正仿宋简体" w:cs="方正仿宋简体"/>
          <w:color w:val="auto"/>
          <w:sz w:val="32"/>
          <w:szCs w:val="28"/>
          <w:u w:val="none"/>
        </w:rPr>
        <w:fldChar w:fldCharType="end"/>
      </w:r>
      <w:r>
        <w:rPr>
          <w:rStyle w:val="13"/>
          <w:rFonts w:hint="eastAsia" w:ascii="方正仿宋简体" w:hAnsi="方正仿宋简体" w:eastAsia="方正仿宋简体" w:cs="方正仿宋简体"/>
          <w:color w:val="auto"/>
          <w:sz w:val="32"/>
          <w:szCs w:val="28"/>
          <w:u w:val="none"/>
          <w:lang w:val="en-US" w:eastAsia="zh-CN"/>
        </w:rPr>
        <w:t>3</w:t>
      </w:r>
    </w:p>
    <w:p>
      <w:pPr>
        <w:ind w:left="480" w:leftChars="200"/>
        <w:jc w:val="center"/>
        <w:rPr>
          <w:rFonts w:ascii="Times New Roman" w:hAnsi="宋体"/>
          <w:sz w:val="22"/>
          <w:szCs w:val="28"/>
        </w:rPr>
      </w:pPr>
      <w:r>
        <w:rPr>
          <w:rFonts w:hint="eastAsia" w:ascii="方正仿宋简体" w:hAnsi="方正仿宋简体" w:eastAsia="方正仿宋简体" w:cs="方正仿宋简体"/>
          <w:sz w:val="32"/>
          <w:szCs w:val="28"/>
        </w:rPr>
        <w:fldChar w:fldCharType="end"/>
      </w:r>
    </w:p>
    <w:p>
      <w:pPr>
        <w:jc w:val="left"/>
        <w:rPr>
          <w:rFonts w:hint="eastAsia" w:ascii="Times New Roman" w:hAnsi="宋体"/>
          <w:b/>
          <w:sz w:val="32"/>
          <w:szCs w:val="28"/>
        </w:rPr>
      </w:pPr>
      <w:r>
        <w:rPr>
          <w:rFonts w:hint="eastAsia" w:ascii="方正楷体_GBK" w:eastAsia="方正楷体_GBK"/>
          <w:b/>
          <w:sz w:val="32"/>
          <w:szCs w:val="28"/>
          <w:lang w:eastAsia="zh-CN"/>
        </w:rPr>
        <w:t>单位</w:t>
      </w:r>
      <w:r>
        <w:rPr>
          <w:rFonts w:hint="eastAsia" w:ascii="方正楷体_GBK" w:eastAsia="方正楷体_GBK"/>
          <w:b/>
          <w:sz w:val="32"/>
          <w:szCs w:val="28"/>
        </w:rPr>
        <w:t>预算信息公开情况说明</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eastAsia="zh-CN"/>
        </w:rPr>
      </w:pPr>
      <w:r>
        <w:rPr>
          <w:rFonts w:ascii="Times New Roman" w:eastAsia="方正仿宋_GBK"/>
          <w:sz w:val="32"/>
          <w:szCs w:val="28"/>
        </w:rPr>
        <w:fldChar w:fldCharType="begin"/>
      </w:r>
      <w:r>
        <w:rPr>
          <w:rFonts w:ascii="Times New Roman" w:eastAsia="方正仿宋_GBK"/>
          <w:sz w:val="32"/>
          <w:szCs w:val="28"/>
        </w:rPr>
        <w:instrText xml:space="preserve"> TOC \o "3-3" \h \z \u \t "-1" </w:instrText>
      </w:r>
      <w:r>
        <w:rPr>
          <w:rFonts w:ascii="Times New Roman" w:eastAsia="方正仿宋_GBK"/>
          <w:sz w:val="32"/>
          <w:szCs w:val="28"/>
        </w:rPr>
        <w:fldChar w:fldCharType="separate"/>
      </w: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"_Toc68791545"</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一、</w:t>
      </w:r>
      <w:r>
        <w:rPr>
          <w:rStyle w:val="13"/>
          <w:rFonts w:hint="eastAsia" w:ascii="方正仿宋简体" w:hAnsi="方正仿宋简体" w:eastAsia="方正仿宋简体" w:cs="方正仿宋简体"/>
          <w:color w:val="auto"/>
          <w:sz w:val="32"/>
          <w:szCs w:val="32"/>
          <w:u w:val="none"/>
          <w:lang w:eastAsia="zh-CN"/>
        </w:rPr>
        <w:t>单位</w:t>
      </w:r>
      <w:r>
        <w:rPr>
          <w:rStyle w:val="13"/>
          <w:rFonts w:hint="eastAsia" w:ascii="方正仿宋简体" w:hAnsi="方正仿宋简体" w:eastAsia="方正仿宋简体" w:cs="方正仿宋简体"/>
          <w:color w:val="auto"/>
          <w:sz w:val="32"/>
          <w:szCs w:val="32"/>
          <w:u w:val="none"/>
        </w:rPr>
        <w:t>职责及机构设置情况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4</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val="en-US"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"_Toc68791546"</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二、</w:t>
      </w:r>
      <w:r>
        <w:rPr>
          <w:rStyle w:val="13"/>
          <w:rFonts w:hint="eastAsia" w:ascii="方正仿宋简体" w:hAnsi="方正仿宋简体" w:eastAsia="方正仿宋简体" w:cs="方正仿宋简体"/>
          <w:color w:val="auto"/>
          <w:sz w:val="32"/>
          <w:szCs w:val="32"/>
          <w:u w:val="none"/>
          <w:lang w:eastAsia="zh-CN"/>
        </w:rPr>
        <w:t>单位</w:t>
      </w:r>
      <w:r>
        <w:rPr>
          <w:rStyle w:val="13"/>
          <w:rFonts w:hint="eastAsia" w:ascii="方正仿宋简体" w:hAnsi="方正仿宋简体" w:eastAsia="方正仿宋简体" w:cs="方正仿宋简体"/>
          <w:color w:val="auto"/>
          <w:sz w:val="32"/>
          <w:szCs w:val="32"/>
          <w:u w:val="none"/>
        </w:rPr>
        <w:t>预算安排的总体情况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9</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sz w:val="32"/>
          <w:szCs w:val="32"/>
          <w:u w:val="none"/>
        </w:rPr>
        <w:sectPr>
          <w:headerReference r:id="rId5" w:type="first"/>
          <w:footerReference r:id="rId8" w:type="first"/>
          <w:headerReference r:id="rId3" w:type="default"/>
          <w:footerReference r:id="rId6" w:type="default"/>
          <w:headerReference r:id="rId4" w:type="even"/>
          <w:footerReference r:id="rId7" w:type="even"/>
          <w:pgSz w:w="16839" w:h="11907" w:orient="landscape"/>
          <w:pgMar w:top="680" w:right="1020" w:bottom="680" w:left="1020" w:header="851" w:footer="992" w:gutter="0"/>
          <w:pgNumType w:fmt="decimal" w:start="2"/>
          <w:cols w:space="720" w:num="1"/>
          <w:docGrid w:type="lines" w:linePitch="312" w:charSpace="0"/>
        </w:sectPr>
      </w:pP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Times New Roman" w:eastAsia="方正仿宋简体"/>
          <w:sz w:val="32"/>
          <w:szCs w:val="32"/>
          <w:lang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"_Toc68791547"</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三、机关运行经费安排情况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0</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val="en-US"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"_Toc68791548"</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四、财政拨款“三公”经费预算情况及增减变化原因</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0</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val="en-US"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"_Toc68791549"</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五、预算绩效信息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1</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val="en-US"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"_Toc68791550"</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六、政府采购预算情况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4</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2</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val="en-US"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"_Toc68791551"</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七、国有资产信息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4</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2</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default" w:ascii="方正仿宋简体" w:hAnsi="方正仿宋简体" w:eastAsia="方正仿宋简体" w:cs="方正仿宋简体"/>
          <w:sz w:val="32"/>
          <w:szCs w:val="32"/>
          <w:lang w:val="en-US"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"_Toc68791552"</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八、名词解释</w:t>
      </w:r>
      <w:r>
        <w:rPr>
          <w:rFonts w:hint="eastAsia" w:ascii="方正仿宋简体" w:hAnsi="方正仿宋简体" w:eastAsia="方正仿宋简体" w:cs="方正仿宋简体"/>
          <w:sz w:val="32"/>
          <w:szCs w:val="32"/>
        </w:rPr>
        <w:tab/>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43</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28"/>
          <w:lang w:val="en-US"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"_Toc68791553"</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九、其他需要说明的事项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4</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5</w:t>
      </w:r>
    </w:p>
    <w:p>
      <w:pPr>
        <w:rPr>
          <w:rFonts w:ascii="Times New Roman" w:eastAsia="方正仿宋_GBK"/>
          <w:sz w:val="32"/>
          <w:szCs w:val="28"/>
        </w:rPr>
      </w:pPr>
      <w:r>
        <w:rPr>
          <w:rFonts w:ascii="Times New Roman" w:eastAsia="方正仿宋_GBK"/>
          <w:sz w:val="32"/>
          <w:szCs w:val="28"/>
        </w:rPr>
        <w:fldChar w:fldCharType="end"/>
      </w:r>
    </w:p>
    <w:p>
      <w:pPr>
        <w:bidi w:val="0"/>
        <w:rPr>
          <w:rFonts w:ascii="Times New Roman" w:hAnsi="Times New Roman" w:eastAsia="Times New Roman" w:cstheme="minorBidi"/>
          <w:sz w:val="24"/>
          <w:szCs w:val="24"/>
          <w:lang w:val="en-US" w:eastAsia="uk-UA" w:bidi="ar-S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tabs>
          <w:tab w:val="left" w:pos="9934"/>
        </w:tabs>
        <w:bidi w:val="0"/>
        <w:jc w:val="left"/>
        <w:rPr>
          <w:rFonts w:hint="eastAsia" w:eastAsia="宋体"/>
          <w:lang w:val="en-US" w:eastAsia="zh-CN"/>
        </w:rPr>
        <w:sectPr>
          <w:headerReference r:id="rId9" w:type="default"/>
          <w:footerReference r:id="rId11" w:type="default"/>
          <w:headerReference r:id="rId10" w:type="even"/>
          <w:footerReference r:id="rId12" w:type="even"/>
          <w:pgSz w:w="16840" w:h="11900" w:orient="landscape"/>
          <w:pgMar w:top="1587" w:right="1134" w:bottom="1361" w:left="1134" w:header="720" w:footer="720" w:gutter="0"/>
          <w:pgNumType w:start="1"/>
          <w:cols w:space="720" w:num="1"/>
        </w:sectPr>
      </w:pPr>
      <w:r>
        <w:rPr>
          <w:rFonts w:hint="eastAsia" w:eastAsia="宋体"/>
          <w:lang w:val="en-US" w:eastAsia="zh-CN"/>
        </w:rPr>
        <w:tab/>
      </w:r>
    </w:p>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240" w:lineRule="auto"/>
        <w:ind w:firstLine="960" w:firstLineChars="400"/>
        <w:jc w:val="left"/>
        <w:outlineLvl w:val="9"/>
      </w:pPr>
      <w:r>
        <w:rPr>
          <w:rFonts w:hint="eastAsia" w:ascii="方正仿宋简体" w:hAnsi="方正仿宋简体" w:eastAsia="方正仿宋简体" w:cs="方正仿宋简体"/>
          <w:b w:val="0"/>
          <w:bCs w:val="0"/>
          <w:color w:val="000000"/>
          <w:kern w:val="0"/>
          <w:sz w:val="24"/>
          <w:szCs w:val="24"/>
          <w:lang w:bidi="ar"/>
        </w:rPr>
        <w:t>附表1-1</w:t>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widowControl/>
        <w:spacing w:beforeLines="0" w:afterLines="0"/>
        <w:jc w:val="center"/>
        <w:textAlignment w:val="center"/>
        <w:rPr>
          <w:rFonts w:hint="eastAsia" w:ascii="宋体" w:hAnsi="宋体" w:eastAsia="宋体" w:cs="宋体"/>
          <w:b w:val="0"/>
          <w:bCs w:val="0"/>
          <w:color w:val="000000"/>
          <w:kern w:val="0"/>
          <w:sz w:val="44"/>
          <w:szCs w:val="44"/>
          <w:lang w:eastAsia="zh-CN" w:bidi="ar"/>
        </w:rPr>
      </w:pPr>
      <w:bookmarkStart w:id="0" w:name="_Toc_2_2_0000000001"/>
      <w:r>
        <w:rPr>
          <w:rFonts w:hint="eastAsia" w:ascii="宋体" w:hAnsi="宋体" w:eastAsia="宋体" w:cs="宋体"/>
          <w:b w:val="0"/>
          <w:bCs w:val="0"/>
          <w:color w:val="000000"/>
          <w:kern w:val="0"/>
          <w:sz w:val="44"/>
          <w:szCs w:val="44"/>
          <w:lang w:eastAsia="zh-CN" w:bidi="ar"/>
        </w:rPr>
        <w:t>单位预算收支总表</w:t>
      </w:r>
      <w:bookmarkEnd w:id="0"/>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6"/>
        <w:gridCol w:w="4095"/>
        <w:gridCol w:w="2010"/>
        <w:gridCol w:w="4425"/>
        <w:gridCol w:w="16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41" w:type="dxa"/>
            <w:gridSpan w:val="2"/>
            <w:tcBorders>
              <w:top w:val="single" w:color="FFFFFF" w:sz="6" w:space="0"/>
              <w:left w:val="single" w:color="FFFFFF" w:sz="6" w:space="0"/>
              <w:right w:val="single" w:color="FFFFFF" w:sz="6" w:space="0"/>
            </w:tcBorders>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216中共遵化市委政法委</w:t>
            </w:r>
          </w:p>
        </w:tc>
        <w:tc>
          <w:tcPr>
            <w:tcW w:w="2010" w:type="dxa"/>
            <w:tcBorders>
              <w:top w:val="single" w:color="FFFFFF" w:sz="6" w:space="0"/>
              <w:left w:val="single" w:color="FFFFFF" w:sz="6" w:space="0"/>
              <w:right w:val="single" w:color="FFFFFF" w:sz="6" w:space="0"/>
            </w:tcBorders>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预算年度：2023</w:t>
            </w:r>
          </w:p>
        </w:tc>
        <w:tc>
          <w:tcPr>
            <w:tcW w:w="6105" w:type="dxa"/>
            <w:gridSpan w:val="2"/>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6" w:type="dxa"/>
            <w:vMerge w:val="restart"/>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序号</w:t>
            </w:r>
          </w:p>
        </w:tc>
        <w:tc>
          <w:tcPr>
            <w:tcW w:w="6105" w:type="dxa"/>
            <w:gridSpan w:val="2"/>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收入</w:t>
            </w:r>
          </w:p>
        </w:tc>
        <w:tc>
          <w:tcPr>
            <w:tcW w:w="6105" w:type="dxa"/>
            <w:gridSpan w:val="2"/>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6" w:type="dxa"/>
            <w:vMerge w:val="continue"/>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  目</w:t>
            </w: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预算数</w:t>
            </w: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  目</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栏次</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w:t>
            </w: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2</w:t>
            </w: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一、一般公共预算拨款收入</w:t>
            </w: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1244.96</w:t>
            </w: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一、一般公共服务支出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1125.51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2</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二、政府性基金预算拨款收入</w:t>
            </w: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二、外交支出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三、国有资本经营预算拨款收入</w:t>
            </w: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三、国防支出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4</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四、财政专户管理资金收入</w:t>
            </w: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四、公共安全支出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5</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五、事业收入</w:t>
            </w: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五、教育支出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6</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六、事业单位经营收入</w:t>
            </w: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六、科学技术支出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7</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七、上级补助收入</w:t>
            </w: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七、文化旅游体育与传媒支出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8</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八、附属单位上缴收入</w:t>
            </w: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八、社会保障和就业支出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58.38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9</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九、其他收入</w:t>
            </w: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九、社会保险基金支出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10</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十、卫生健康支出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11</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十一、节能环保支出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12</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十二、城乡社区支出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13</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十三、农林水支出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14</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十四、交通运输支出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15</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十五、资源勘探工业信息等支出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16</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十六、商业服务业等支出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17</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十七、金融支出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18</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十八、援助其他地区支出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19</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十九、自然资源海洋气象等支出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20</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二十、住房保障支出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27.74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21</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二十一、粮油物资储备支出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22</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二十二、国有资本经营预算支出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23</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二十三、灾害防治及应急管理支出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24</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二十四、预备费</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25</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二十五、其他支出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26</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二十六、转移性支出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27</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二十七、债务还本支出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28</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二十八、债务付息支出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29</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二十九、债务发行费用支出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三十、抗疫特别国债安排的支出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31</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三十一、人行科目</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32</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本年收入合计</w:t>
            </w: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1244.96</w:t>
            </w: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本年支出合计</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1244.96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33</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上年结转结余</w:t>
            </w: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年终结转结余</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34</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收入总计</w:t>
            </w: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1244.96</w:t>
            </w: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支出总计</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1244.96</w:t>
            </w:r>
          </w:p>
        </w:tc>
      </w:tr>
    </w:tbl>
    <w:p>
      <w:pPr>
        <w:sectPr>
          <w:footerReference r:id="rId13" w:type="default"/>
          <w:footerReference r:id="rId14" w:type="even"/>
          <w:pgSz w:w="16840" w:h="11900" w:orient="landscape"/>
          <w:pgMar w:top="1361" w:right="1020" w:bottom="1134" w:left="1020" w:header="720" w:footer="720" w:gutter="0"/>
          <w:pgNumType w:fmt="decimal" w:start="1"/>
          <w:cols w:space="720" w:num="1"/>
        </w:sectPr>
      </w:pPr>
    </w:p>
    <w:p>
      <w:pPr>
        <w:widowControl/>
        <w:spacing w:beforeLines="0" w:afterLines="0"/>
        <w:ind w:firstLine="480" w:firstLineChars="200"/>
        <w:jc w:val="left"/>
        <w:textAlignment w:val="center"/>
        <w:rPr>
          <w:rFonts w:hint="eastAsia" w:ascii="宋体" w:hAnsi="宋体" w:eastAsia="宋体" w:cs="宋体"/>
          <w:b w:val="0"/>
          <w:bCs w:val="0"/>
          <w:color w:val="000000"/>
          <w:kern w:val="0"/>
          <w:sz w:val="44"/>
          <w:szCs w:val="44"/>
          <w:lang w:eastAsia="zh-CN" w:bidi="ar"/>
        </w:rPr>
      </w:pPr>
      <w:bookmarkStart w:id="1" w:name="_Toc_2_2_0000000002"/>
      <w:r>
        <w:rPr>
          <w:rFonts w:hint="eastAsia" w:ascii="方正仿宋简体" w:hAnsi="方正仿宋简体" w:eastAsia="方正仿宋简体" w:cs="方正仿宋简体"/>
          <w:b w:val="0"/>
          <w:bCs w:val="0"/>
          <w:color w:val="000000"/>
          <w:kern w:val="0"/>
          <w:sz w:val="24"/>
          <w:szCs w:val="24"/>
          <w:lang w:bidi="ar"/>
        </w:rPr>
        <w:t>附表1-2</w:t>
      </w:r>
    </w:p>
    <w:p>
      <w:pPr>
        <w:widowControl/>
        <w:spacing w:beforeLines="0" w:afterLines="0"/>
        <w:jc w:val="center"/>
        <w:textAlignment w:val="center"/>
        <w:rPr>
          <w:rFonts w:hint="eastAsia" w:ascii="宋体" w:hAnsi="宋体" w:eastAsia="宋体" w:cs="宋体"/>
          <w:b w:val="0"/>
          <w:bCs w:val="0"/>
          <w:color w:val="000000"/>
          <w:kern w:val="0"/>
          <w:sz w:val="44"/>
          <w:szCs w:val="44"/>
          <w:lang w:eastAsia="zh-CN" w:bidi="ar"/>
        </w:rPr>
      </w:pPr>
      <w:r>
        <w:rPr>
          <w:rFonts w:hint="eastAsia" w:ascii="宋体" w:hAnsi="宋体" w:eastAsia="宋体" w:cs="宋体"/>
          <w:b w:val="0"/>
          <w:bCs w:val="0"/>
          <w:color w:val="000000"/>
          <w:kern w:val="0"/>
          <w:sz w:val="44"/>
          <w:szCs w:val="44"/>
          <w:lang w:eastAsia="zh-CN" w:bidi="ar"/>
        </w:rPr>
        <w:t>单位预算收入总表</w:t>
      </w:r>
      <w:bookmarkEnd w:id="1"/>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40"/>
        <w:gridCol w:w="1159"/>
        <w:gridCol w:w="4140"/>
        <w:gridCol w:w="1170"/>
        <w:gridCol w:w="1290"/>
        <w:gridCol w:w="1125"/>
        <w:gridCol w:w="720"/>
        <w:gridCol w:w="645"/>
        <w:gridCol w:w="630"/>
        <w:gridCol w:w="750"/>
        <w:gridCol w:w="765"/>
        <w:gridCol w:w="525"/>
        <w:gridCol w:w="7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99" w:type="dxa"/>
            <w:gridSpan w:val="5"/>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216中共遵化市委政法委</w:t>
            </w:r>
          </w:p>
        </w:tc>
        <w:tc>
          <w:tcPr>
            <w:tcW w:w="2490" w:type="dxa"/>
            <w:gridSpan w:val="3"/>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预算年度：2023</w:t>
            </w:r>
          </w:p>
        </w:tc>
        <w:tc>
          <w:tcPr>
            <w:tcW w:w="3432" w:type="dxa"/>
            <w:gridSpan w:val="5"/>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0"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序号</w:t>
            </w:r>
          </w:p>
        </w:tc>
        <w:tc>
          <w:tcPr>
            <w:tcW w:w="5299" w:type="dxa"/>
            <w:gridSpan w:val="2"/>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功能分类科目</w:t>
            </w:r>
          </w:p>
        </w:tc>
        <w:tc>
          <w:tcPr>
            <w:tcW w:w="1170"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合计</w:t>
            </w:r>
          </w:p>
        </w:tc>
        <w:tc>
          <w:tcPr>
            <w:tcW w:w="6450" w:type="dxa"/>
            <w:gridSpan w:val="8"/>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本年收入</w:t>
            </w:r>
          </w:p>
        </w:tc>
        <w:tc>
          <w:tcPr>
            <w:tcW w:w="762"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0" w:type="dxa"/>
            <w:vMerge w:val="continue"/>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15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 xml:space="preserve">科目   </w:t>
            </w:r>
          </w:p>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 xml:space="preserve"> 编码</w:t>
            </w:r>
          </w:p>
        </w:tc>
        <w:tc>
          <w:tcPr>
            <w:tcW w:w="414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科目名称</w:t>
            </w:r>
          </w:p>
        </w:tc>
        <w:tc>
          <w:tcPr>
            <w:tcW w:w="1170" w:type="dxa"/>
            <w:vMerge w:val="continue"/>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小计</w:t>
            </w:r>
          </w:p>
        </w:tc>
        <w:tc>
          <w:tcPr>
            <w:tcW w:w="112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财政拨款 收入</w:t>
            </w:r>
          </w:p>
        </w:tc>
        <w:tc>
          <w:tcPr>
            <w:tcW w:w="72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财政专户 收入</w:t>
            </w:r>
          </w:p>
        </w:tc>
        <w:tc>
          <w:tcPr>
            <w:tcW w:w="6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事业收入</w:t>
            </w:r>
          </w:p>
        </w:tc>
        <w:tc>
          <w:tcPr>
            <w:tcW w:w="63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经营收入</w:t>
            </w:r>
          </w:p>
        </w:tc>
        <w:tc>
          <w:tcPr>
            <w:tcW w:w="75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上级补助收入</w:t>
            </w: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附属单位上缴收入</w:t>
            </w:r>
          </w:p>
        </w:tc>
        <w:tc>
          <w:tcPr>
            <w:tcW w:w="52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其他收入</w:t>
            </w:r>
          </w:p>
        </w:tc>
        <w:tc>
          <w:tcPr>
            <w:tcW w:w="762" w:type="dxa"/>
            <w:vMerge w:val="continue"/>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栏次</w:t>
            </w:r>
          </w:p>
        </w:tc>
        <w:tc>
          <w:tcPr>
            <w:tcW w:w="1159"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w:t>
            </w:r>
          </w:p>
        </w:tc>
        <w:tc>
          <w:tcPr>
            <w:tcW w:w="414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w:t>
            </w:r>
          </w:p>
        </w:tc>
        <w:tc>
          <w:tcPr>
            <w:tcW w:w="117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w:t>
            </w:r>
          </w:p>
        </w:tc>
        <w:tc>
          <w:tcPr>
            <w:tcW w:w="129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w:t>
            </w:r>
          </w:p>
        </w:tc>
        <w:tc>
          <w:tcPr>
            <w:tcW w:w="112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w:t>
            </w:r>
          </w:p>
        </w:tc>
        <w:tc>
          <w:tcPr>
            <w:tcW w:w="72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w:t>
            </w:r>
          </w:p>
        </w:tc>
        <w:tc>
          <w:tcPr>
            <w:tcW w:w="64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w:t>
            </w:r>
          </w:p>
        </w:tc>
        <w:tc>
          <w:tcPr>
            <w:tcW w:w="63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w:t>
            </w:r>
          </w:p>
        </w:tc>
        <w:tc>
          <w:tcPr>
            <w:tcW w:w="75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9</w:t>
            </w:r>
          </w:p>
        </w:tc>
        <w:tc>
          <w:tcPr>
            <w:tcW w:w="76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10</w:t>
            </w:r>
          </w:p>
        </w:tc>
        <w:tc>
          <w:tcPr>
            <w:tcW w:w="52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w:t>
            </w:r>
          </w:p>
        </w:tc>
        <w:tc>
          <w:tcPr>
            <w:tcW w:w="762"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w:t>
            </w:r>
          </w:p>
        </w:tc>
        <w:tc>
          <w:tcPr>
            <w:tcW w:w="1159" w:type="dxa"/>
            <w:vAlign w:val="center"/>
          </w:tcPr>
          <w:p>
            <w:pPr>
              <w:pStyle w:val="23"/>
              <w:rPr>
                <w:rFonts w:hint="eastAsia" w:ascii="方正仿宋简体" w:hAnsi="方正仿宋简体" w:eastAsia="方正仿宋简体" w:cs="方正仿宋简体"/>
                <w:b w:val="0"/>
                <w:bCs w:val="0"/>
                <w:color w:val="000000"/>
                <w:kern w:val="0"/>
                <w:sz w:val="24"/>
                <w:szCs w:val="24"/>
                <w:lang w:val="en-US" w:eastAsia="zh-CN" w:bidi="ar"/>
              </w:rPr>
            </w:pPr>
          </w:p>
        </w:tc>
        <w:tc>
          <w:tcPr>
            <w:tcW w:w="4140" w:type="dxa"/>
            <w:vAlign w:val="center"/>
          </w:tcPr>
          <w:p>
            <w:pPr>
              <w:pStyle w:val="21"/>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合计</w:t>
            </w:r>
          </w:p>
        </w:tc>
        <w:tc>
          <w:tcPr>
            <w:tcW w:w="1170"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1244.96</w:t>
            </w:r>
          </w:p>
        </w:tc>
        <w:tc>
          <w:tcPr>
            <w:tcW w:w="1290"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1244.96</w:t>
            </w:r>
          </w:p>
        </w:tc>
        <w:tc>
          <w:tcPr>
            <w:tcW w:w="1125"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1244.96</w:t>
            </w:r>
          </w:p>
        </w:tc>
        <w:tc>
          <w:tcPr>
            <w:tcW w:w="720"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p>
        </w:tc>
        <w:tc>
          <w:tcPr>
            <w:tcW w:w="645"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p>
        </w:tc>
        <w:tc>
          <w:tcPr>
            <w:tcW w:w="630"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p>
        </w:tc>
        <w:tc>
          <w:tcPr>
            <w:tcW w:w="750"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p>
        </w:tc>
        <w:tc>
          <w:tcPr>
            <w:tcW w:w="765"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p>
        </w:tc>
        <w:tc>
          <w:tcPr>
            <w:tcW w:w="525"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p>
        </w:tc>
        <w:tc>
          <w:tcPr>
            <w:tcW w:w="762"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w:t>
            </w:r>
          </w:p>
        </w:tc>
        <w:tc>
          <w:tcPr>
            <w:tcW w:w="1159"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201</w:t>
            </w:r>
          </w:p>
        </w:tc>
        <w:tc>
          <w:tcPr>
            <w:tcW w:w="414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一般公共服务支出</w:t>
            </w:r>
          </w:p>
        </w:tc>
        <w:tc>
          <w:tcPr>
            <w:tcW w:w="11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1125.51</w:t>
            </w:r>
          </w:p>
        </w:tc>
        <w:tc>
          <w:tcPr>
            <w:tcW w:w="12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1125.51</w:t>
            </w:r>
          </w:p>
        </w:tc>
        <w:tc>
          <w:tcPr>
            <w:tcW w:w="11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1125.51</w:t>
            </w:r>
          </w:p>
        </w:tc>
        <w:tc>
          <w:tcPr>
            <w:tcW w:w="7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5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5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w:t>
            </w:r>
          </w:p>
        </w:tc>
        <w:tc>
          <w:tcPr>
            <w:tcW w:w="1159"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20131</w:t>
            </w:r>
          </w:p>
        </w:tc>
        <w:tc>
          <w:tcPr>
            <w:tcW w:w="414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党委办公厅（室）及相关机构事务</w:t>
            </w:r>
          </w:p>
        </w:tc>
        <w:tc>
          <w:tcPr>
            <w:tcW w:w="11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1125.51</w:t>
            </w:r>
          </w:p>
        </w:tc>
        <w:tc>
          <w:tcPr>
            <w:tcW w:w="12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1125.51</w:t>
            </w:r>
          </w:p>
        </w:tc>
        <w:tc>
          <w:tcPr>
            <w:tcW w:w="11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1125.51</w:t>
            </w:r>
          </w:p>
        </w:tc>
        <w:tc>
          <w:tcPr>
            <w:tcW w:w="7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5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5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w:t>
            </w:r>
          </w:p>
        </w:tc>
        <w:tc>
          <w:tcPr>
            <w:tcW w:w="1159"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2013101</w:t>
            </w:r>
          </w:p>
        </w:tc>
        <w:tc>
          <w:tcPr>
            <w:tcW w:w="414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行政运行</w:t>
            </w:r>
          </w:p>
        </w:tc>
        <w:tc>
          <w:tcPr>
            <w:tcW w:w="11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295.66</w:t>
            </w:r>
          </w:p>
        </w:tc>
        <w:tc>
          <w:tcPr>
            <w:tcW w:w="12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295.66</w:t>
            </w:r>
          </w:p>
        </w:tc>
        <w:tc>
          <w:tcPr>
            <w:tcW w:w="11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295.66</w:t>
            </w:r>
          </w:p>
        </w:tc>
        <w:tc>
          <w:tcPr>
            <w:tcW w:w="7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5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5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w:t>
            </w:r>
          </w:p>
        </w:tc>
        <w:tc>
          <w:tcPr>
            <w:tcW w:w="1159"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2013102</w:t>
            </w:r>
          </w:p>
        </w:tc>
        <w:tc>
          <w:tcPr>
            <w:tcW w:w="414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一般行政管理事务</w:t>
            </w:r>
          </w:p>
        </w:tc>
        <w:tc>
          <w:tcPr>
            <w:tcW w:w="11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829.85</w:t>
            </w:r>
          </w:p>
        </w:tc>
        <w:tc>
          <w:tcPr>
            <w:tcW w:w="12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829.85</w:t>
            </w:r>
          </w:p>
        </w:tc>
        <w:tc>
          <w:tcPr>
            <w:tcW w:w="11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829.85</w:t>
            </w:r>
          </w:p>
        </w:tc>
        <w:tc>
          <w:tcPr>
            <w:tcW w:w="7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5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5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w:t>
            </w:r>
          </w:p>
        </w:tc>
        <w:tc>
          <w:tcPr>
            <w:tcW w:w="1159"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208</w:t>
            </w:r>
          </w:p>
        </w:tc>
        <w:tc>
          <w:tcPr>
            <w:tcW w:w="414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社会保障和就业支出</w:t>
            </w:r>
          </w:p>
        </w:tc>
        <w:tc>
          <w:tcPr>
            <w:tcW w:w="11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58.38</w:t>
            </w:r>
          </w:p>
        </w:tc>
        <w:tc>
          <w:tcPr>
            <w:tcW w:w="12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58.38</w:t>
            </w:r>
          </w:p>
        </w:tc>
        <w:tc>
          <w:tcPr>
            <w:tcW w:w="11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58.38</w:t>
            </w:r>
          </w:p>
        </w:tc>
        <w:tc>
          <w:tcPr>
            <w:tcW w:w="7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5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5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w:t>
            </w:r>
          </w:p>
        </w:tc>
        <w:tc>
          <w:tcPr>
            <w:tcW w:w="1159"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20805</w:t>
            </w:r>
          </w:p>
        </w:tc>
        <w:tc>
          <w:tcPr>
            <w:tcW w:w="414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行政事业单位养老支出</w:t>
            </w:r>
          </w:p>
        </w:tc>
        <w:tc>
          <w:tcPr>
            <w:tcW w:w="11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58.38</w:t>
            </w:r>
          </w:p>
        </w:tc>
        <w:tc>
          <w:tcPr>
            <w:tcW w:w="12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58.38</w:t>
            </w:r>
          </w:p>
        </w:tc>
        <w:tc>
          <w:tcPr>
            <w:tcW w:w="11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58.38</w:t>
            </w:r>
          </w:p>
        </w:tc>
        <w:tc>
          <w:tcPr>
            <w:tcW w:w="7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5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5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w:t>
            </w:r>
          </w:p>
        </w:tc>
        <w:tc>
          <w:tcPr>
            <w:tcW w:w="1159"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2080505</w:t>
            </w:r>
          </w:p>
        </w:tc>
        <w:tc>
          <w:tcPr>
            <w:tcW w:w="414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机关事业单位基本养老保险缴费支出</w:t>
            </w:r>
          </w:p>
        </w:tc>
        <w:tc>
          <w:tcPr>
            <w:tcW w:w="11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39.89</w:t>
            </w:r>
          </w:p>
        </w:tc>
        <w:tc>
          <w:tcPr>
            <w:tcW w:w="12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39.89</w:t>
            </w:r>
          </w:p>
        </w:tc>
        <w:tc>
          <w:tcPr>
            <w:tcW w:w="11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39.89</w:t>
            </w:r>
          </w:p>
        </w:tc>
        <w:tc>
          <w:tcPr>
            <w:tcW w:w="7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5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5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9</w:t>
            </w:r>
          </w:p>
        </w:tc>
        <w:tc>
          <w:tcPr>
            <w:tcW w:w="1159"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2080506</w:t>
            </w:r>
          </w:p>
        </w:tc>
        <w:tc>
          <w:tcPr>
            <w:tcW w:w="414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机关事业单位职业年金缴费支出</w:t>
            </w:r>
          </w:p>
        </w:tc>
        <w:tc>
          <w:tcPr>
            <w:tcW w:w="11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18.49</w:t>
            </w:r>
          </w:p>
        </w:tc>
        <w:tc>
          <w:tcPr>
            <w:tcW w:w="12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18.49</w:t>
            </w:r>
          </w:p>
        </w:tc>
        <w:tc>
          <w:tcPr>
            <w:tcW w:w="11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18.49</w:t>
            </w:r>
          </w:p>
        </w:tc>
        <w:tc>
          <w:tcPr>
            <w:tcW w:w="7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5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5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10</w:t>
            </w:r>
          </w:p>
        </w:tc>
        <w:tc>
          <w:tcPr>
            <w:tcW w:w="1159"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210</w:t>
            </w:r>
          </w:p>
        </w:tc>
        <w:tc>
          <w:tcPr>
            <w:tcW w:w="414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卫生健康支出</w:t>
            </w:r>
          </w:p>
        </w:tc>
        <w:tc>
          <w:tcPr>
            <w:tcW w:w="11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12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11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7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5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5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w:t>
            </w:r>
          </w:p>
        </w:tc>
        <w:tc>
          <w:tcPr>
            <w:tcW w:w="1159"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21011</w:t>
            </w:r>
          </w:p>
        </w:tc>
        <w:tc>
          <w:tcPr>
            <w:tcW w:w="414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行政事业单位医疗</w:t>
            </w:r>
          </w:p>
        </w:tc>
        <w:tc>
          <w:tcPr>
            <w:tcW w:w="11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12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11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7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5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5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w:t>
            </w:r>
          </w:p>
        </w:tc>
        <w:tc>
          <w:tcPr>
            <w:tcW w:w="1159"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2101101</w:t>
            </w:r>
          </w:p>
        </w:tc>
        <w:tc>
          <w:tcPr>
            <w:tcW w:w="414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行政单位医疗</w:t>
            </w:r>
          </w:p>
        </w:tc>
        <w:tc>
          <w:tcPr>
            <w:tcW w:w="11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12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11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7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5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5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13</w:t>
            </w:r>
          </w:p>
        </w:tc>
        <w:tc>
          <w:tcPr>
            <w:tcW w:w="1159"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221</w:t>
            </w:r>
          </w:p>
        </w:tc>
        <w:tc>
          <w:tcPr>
            <w:tcW w:w="414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住房保障支出</w:t>
            </w:r>
          </w:p>
        </w:tc>
        <w:tc>
          <w:tcPr>
            <w:tcW w:w="11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12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11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7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5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5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14</w:t>
            </w:r>
          </w:p>
        </w:tc>
        <w:tc>
          <w:tcPr>
            <w:tcW w:w="1159"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22102</w:t>
            </w:r>
          </w:p>
        </w:tc>
        <w:tc>
          <w:tcPr>
            <w:tcW w:w="414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住房改革支出</w:t>
            </w:r>
          </w:p>
        </w:tc>
        <w:tc>
          <w:tcPr>
            <w:tcW w:w="11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12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11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7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5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5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15</w:t>
            </w:r>
          </w:p>
        </w:tc>
        <w:tc>
          <w:tcPr>
            <w:tcW w:w="1159"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2210201</w:t>
            </w:r>
          </w:p>
        </w:tc>
        <w:tc>
          <w:tcPr>
            <w:tcW w:w="414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住房公积金</w:t>
            </w:r>
          </w:p>
        </w:tc>
        <w:tc>
          <w:tcPr>
            <w:tcW w:w="11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12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11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7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5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5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960" w:firstLineChars="400"/>
        <w:jc w:val="left"/>
        <w:outlineLvl w:val="1"/>
        <w:rPr>
          <w:rFonts w:ascii="方正小标宋_GBK" w:hAnsi="方正小标宋_GBK" w:eastAsia="方正小标宋_GBK" w:cs="方正小标宋_GBK"/>
          <w:color w:val="000000"/>
          <w:sz w:val="36"/>
        </w:rPr>
      </w:pPr>
      <w:bookmarkStart w:id="2" w:name="_Toc_2_2_0000000003"/>
      <w:r>
        <w:rPr>
          <w:rFonts w:hint="eastAsia" w:ascii="方正仿宋简体" w:hAnsi="方正仿宋简体" w:eastAsia="方正仿宋简体" w:cs="方正仿宋简体"/>
          <w:b w:val="0"/>
          <w:bCs w:val="0"/>
          <w:color w:val="000000"/>
          <w:kern w:val="0"/>
          <w:sz w:val="24"/>
          <w:szCs w:val="24"/>
          <w:lang w:bidi="ar"/>
        </w:rPr>
        <w:t>附表</w:t>
      </w:r>
      <w:r>
        <w:rPr>
          <w:rFonts w:hint="default" w:ascii="方正仿宋简体" w:hAnsi="方正仿宋简体" w:eastAsia="方正仿宋简体" w:cs="方正仿宋简体"/>
          <w:b w:val="0"/>
          <w:bCs w:val="0"/>
          <w:color w:val="000000"/>
          <w:kern w:val="0"/>
          <w:sz w:val="24"/>
          <w:szCs w:val="24"/>
          <w:lang w:bidi="ar"/>
        </w:rPr>
        <w:t>1-3</w:t>
      </w:r>
    </w:p>
    <w:p>
      <w:pPr>
        <w:widowControl/>
        <w:spacing w:beforeLines="0" w:afterLines="0"/>
        <w:jc w:val="center"/>
        <w:textAlignment w:val="center"/>
        <w:rPr>
          <w:rFonts w:hint="eastAsia" w:ascii="宋体" w:hAnsi="宋体" w:eastAsia="宋体" w:cs="宋体"/>
          <w:b w:val="0"/>
          <w:bCs w:val="0"/>
          <w:color w:val="000000"/>
          <w:kern w:val="0"/>
          <w:sz w:val="44"/>
          <w:szCs w:val="44"/>
          <w:lang w:eastAsia="zh-CN" w:bidi="ar"/>
        </w:rPr>
      </w:pPr>
      <w:r>
        <w:rPr>
          <w:rFonts w:hint="eastAsia" w:ascii="宋体" w:hAnsi="宋体" w:eastAsia="宋体" w:cs="宋体"/>
          <w:b w:val="0"/>
          <w:bCs w:val="0"/>
          <w:color w:val="000000"/>
          <w:kern w:val="0"/>
          <w:sz w:val="44"/>
          <w:szCs w:val="44"/>
          <w:lang w:eastAsia="zh-CN" w:bidi="ar"/>
        </w:rPr>
        <w:t>单位预算支出总表</w:t>
      </w:r>
      <w:bookmarkEnd w:id="2"/>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1"/>
        <w:gridCol w:w="1242"/>
        <w:gridCol w:w="3982"/>
        <w:gridCol w:w="1601"/>
        <w:gridCol w:w="1395"/>
        <w:gridCol w:w="1860"/>
        <w:gridCol w:w="900"/>
        <w:gridCol w:w="900"/>
        <w:gridCol w:w="15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25"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216中共遵化市委政法委</w:t>
            </w:r>
          </w:p>
        </w:tc>
        <w:tc>
          <w:tcPr>
            <w:tcW w:w="2996" w:type="dxa"/>
            <w:gridSpan w:val="2"/>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预算年度：2023</w:t>
            </w:r>
          </w:p>
        </w:tc>
        <w:tc>
          <w:tcPr>
            <w:tcW w:w="5225" w:type="dxa"/>
            <w:gridSpan w:val="4"/>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1"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序号</w:t>
            </w:r>
          </w:p>
        </w:tc>
        <w:tc>
          <w:tcPr>
            <w:tcW w:w="5224" w:type="dxa"/>
            <w:gridSpan w:val="2"/>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功能分类科目</w:t>
            </w:r>
          </w:p>
        </w:tc>
        <w:tc>
          <w:tcPr>
            <w:tcW w:w="1601"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合计</w:t>
            </w:r>
          </w:p>
        </w:tc>
        <w:tc>
          <w:tcPr>
            <w:tcW w:w="1395"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基本支出</w:t>
            </w:r>
          </w:p>
        </w:tc>
        <w:tc>
          <w:tcPr>
            <w:tcW w:w="1860"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项目支出</w:t>
            </w:r>
          </w:p>
        </w:tc>
        <w:tc>
          <w:tcPr>
            <w:tcW w:w="900"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经营支出</w:t>
            </w:r>
          </w:p>
        </w:tc>
        <w:tc>
          <w:tcPr>
            <w:tcW w:w="900"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上解上级     支出</w:t>
            </w:r>
          </w:p>
        </w:tc>
        <w:tc>
          <w:tcPr>
            <w:tcW w:w="1565"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1"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c>
          <w:tcPr>
            <w:tcW w:w="1242"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科目    编码</w:t>
            </w:r>
          </w:p>
        </w:tc>
        <w:tc>
          <w:tcPr>
            <w:tcW w:w="3982"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科目名称</w:t>
            </w:r>
          </w:p>
        </w:tc>
        <w:tc>
          <w:tcPr>
            <w:tcW w:w="1601"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c>
          <w:tcPr>
            <w:tcW w:w="1395"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c>
          <w:tcPr>
            <w:tcW w:w="1860"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c>
          <w:tcPr>
            <w:tcW w:w="1565"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801"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栏次</w:t>
            </w:r>
          </w:p>
        </w:tc>
        <w:tc>
          <w:tcPr>
            <w:tcW w:w="1242"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w:t>
            </w:r>
          </w:p>
        </w:tc>
        <w:tc>
          <w:tcPr>
            <w:tcW w:w="3982"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w:t>
            </w:r>
          </w:p>
        </w:tc>
        <w:tc>
          <w:tcPr>
            <w:tcW w:w="1601"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w:t>
            </w:r>
          </w:p>
        </w:tc>
        <w:tc>
          <w:tcPr>
            <w:tcW w:w="139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w:t>
            </w:r>
          </w:p>
        </w:tc>
        <w:tc>
          <w:tcPr>
            <w:tcW w:w="186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w:t>
            </w:r>
          </w:p>
        </w:tc>
        <w:tc>
          <w:tcPr>
            <w:tcW w:w="90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w:t>
            </w:r>
          </w:p>
        </w:tc>
        <w:tc>
          <w:tcPr>
            <w:tcW w:w="90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w:t>
            </w:r>
          </w:p>
        </w:tc>
        <w:tc>
          <w:tcPr>
            <w:tcW w:w="156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w:t>
            </w:r>
          </w:p>
        </w:tc>
        <w:tc>
          <w:tcPr>
            <w:tcW w:w="1242" w:type="dxa"/>
            <w:vAlign w:val="center"/>
          </w:tcPr>
          <w:p>
            <w:pPr>
              <w:pStyle w:val="23"/>
              <w:rPr>
                <w:rFonts w:hint="eastAsia" w:ascii="方正仿宋简体" w:hAnsi="方正仿宋简体" w:eastAsia="方正仿宋简体" w:cs="方正仿宋简体"/>
                <w:b w:val="0"/>
                <w:bCs w:val="0"/>
                <w:color w:val="000000"/>
                <w:kern w:val="0"/>
                <w:sz w:val="24"/>
                <w:szCs w:val="24"/>
                <w:lang w:val="en-US" w:eastAsia="zh-CN" w:bidi="ar"/>
              </w:rPr>
            </w:pPr>
          </w:p>
        </w:tc>
        <w:tc>
          <w:tcPr>
            <w:tcW w:w="3982" w:type="dxa"/>
            <w:vAlign w:val="center"/>
          </w:tcPr>
          <w:p>
            <w:pPr>
              <w:pStyle w:val="21"/>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合计</w:t>
            </w:r>
          </w:p>
        </w:tc>
        <w:tc>
          <w:tcPr>
            <w:tcW w:w="1601"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1244.96</w:t>
            </w:r>
          </w:p>
        </w:tc>
        <w:tc>
          <w:tcPr>
            <w:tcW w:w="1395"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415.11</w:t>
            </w:r>
          </w:p>
        </w:tc>
        <w:tc>
          <w:tcPr>
            <w:tcW w:w="1860"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829.85</w:t>
            </w:r>
          </w:p>
        </w:tc>
        <w:tc>
          <w:tcPr>
            <w:tcW w:w="900"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p>
        </w:tc>
        <w:tc>
          <w:tcPr>
            <w:tcW w:w="1565"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w:t>
            </w:r>
          </w:p>
        </w:tc>
        <w:tc>
          <w:tcPr>
            <w:tcW w:w="124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201</w:t>
            </w:r>
          </w:p>
        </w:tc>
        <w:tc>
          <w:tcPr>
            <w:tcW w:w="398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一般公共服务支出</w:t>
            </w:r>
          </w:p>
        </w:tc>
        <w:tc>
          <w:tcPr>
            <w:tcW w:w="160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1125.51</w:t>
            </w:r>
          </w:p>
        </w:tc>
        <w:tc>
          <w:tcPr>
            <w:tcW w:w="13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295.66</w:t>
            </w:r>
          </w:p>
        </w:tc>
        <w:tc>
          <w:tcPr>
            <w:tcW w:w="186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829.85</w:t>
            </w: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w:t>
            </w:r>
          </w:p>
        </w:tc>
        <w:tc>
          <w:tcPr>
            <w:tcW w:w="124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20131</w:t>
            </w:r>
          </w:p>
        </w:tc>
        <w:tc>
          <w:tcPr>
            <w:tcW w:w="398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党委办公厅（室）及相关机构事务</w:t>
            </w:r>
          </w:p>
        </w:tc>
        <w:tc>
          <w:tcPr>
            <w:tcW w:w="160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1125.51</w:t>
            </w:r>
          </w:p>
        </w:tc>
        <w:tc>
          <w:tcPr>
            <w:tcW w:w="13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295.66</w:t>
            </w:r>
          </w:p>
        </w:tc>
        <w:tc>
          <w:tcPr>
            <w:tcW w:w="186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829.85</w:t>
            </w: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w:t>
            </w:r>
          </w:p>
        </w:tc>
        <w:tc>
          <w:tcPr>
            <w:tcW w:w="124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2013101</w:t>
            </w:r>
          </w:p>
        </w:tc>
        <w:tc>
          <w:tcPr>
            <w:tcW w:w="398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行政运行</w:t>
            </w:r>
          </w:p>
        </w:tc>
        <w:tc>
          <w:tcPr>
            <w:tcW w:w="160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295.66</w:t>
            </w:r>
          </w:p>
        </w:tc>
        <w:tc>
          <w:tcPr>
            <w:tcW w:w="13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295.66</w:t>
            </w:r>
          </w:p>
        </w:tc>
        <w:tc>
          <w:tcPr>
            <w:tcW w:w="186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w:t>
            </w:r>
          </w:p>
        </w:tc>
        <w:tc>
          <w:tcPr>
            <w:tcW w:w="124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2013102</w:t>
            </w:r>
          </w:p>
        </w:tc>
        <w:tc>
          <w:tcPr>
            <w:tcW w:w="398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一般行政管理事务</w:t>
            </w:r>
          </w:p>
        </w:tc>
        <w:tc>
          <w:tcPr>
            <w:tcW w:w="160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829.85</w:t>
            </w:r>
          </w:p>
        </w:tc>
        <w:tc>
          <w:tcPr>
            <w:tcW w:w="13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86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829.85</w:t>
            </w: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w:t>
            </w:r>
          </w:p>
        </w:tc>
        <w:tc>
          <w:tcPr>
            <w:tcW w:w="124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208</w:t>
            </w:r>
          </w:p>
        </w:tc>
        <w:tc>
          <w:tcPr>
            <w:tcW w:w="398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社会保障和就业支出</w:t>
            </w:r>
          </w:p>
        </w:tc>
        <w:tc>
          <w:tcPr>
            <w:tcW w:w="160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58.38</w:t>
            </w:r>
          </w:p>
        </w:tc>
        <w:tc>
          <w:tcPr>
            <w:tcW w:w="13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58.38</w:t>
            </w:r>
          </w:p>
        </w:tc>
        <w:tc>
          <w:tcPr>
            <w:tcW w:w="186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w:t>
            </w:r>
          </w:p>
        </w:tc>
        <w:tc>
          <w:tcPr>
            <w:tcW w:w="124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20805</w:t>
            </w:r>
          </w:p>
        </w:tc>
        <w:tc>
          <w:tcPr>
            <w:tcW w:w="398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行政事业单位养老支出</w:t>
            </w:r>
          </w:p>
        </w:tc>
        <w:tc>
          <w:tcPr>
            <w:tcW w:w="160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58.38</w:t>
            </w:r>
          </w:p>
        </w:tc>
        <w:tc>
          <w:tcPr>
            <w:tcW w:w="13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58.38</w:t>
            </w:r>
          </w:p>
        </w:tc>
        <w:tc>
          <w:tcPr>
            <w:tcW w:w="186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w:t>
            </w:r>
          </w:p>
        </w:tc>
        <w:tc>
          <w:tcPr>
            <w:tcW w:w="124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2080505</w:t>
            </w:r>
          </w:p>
        </w:tc>
        <w:tc>
          <w:tcPr>
            <w:tcW w:w="398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机关事业单位基本养老保险缴费支出</w:t>
            </w:r>
          </w:p>
        </w:tc>
        <w:tc>
          <w:tcPr>
            <w:tcW w:w="160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39.89</w:t>
            </w:r>
          </w:p>
        </w:tc>
        <w:tc>
          <w:tcPr>
            <w:tcW w:w="13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39.89</w:t>
            </w:r>
          </w:p>
        </w:tc>
        <w:tc>
          <w:tcPr>
            <w:tcW w:w="186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9</w:t>
            </w:r>
          </w:p>
        </w:tc>
        <w:tc>
          <w:tcPr>
            <w:tcW w:w="124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2080506</w:t>
            </w:r>
          </w:p>
        </w:tc>
        <w:tc>
          <w:tcPr>
            <w:tcW w:w="398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机关事业单位职业年金缴费支出</w:t>
            </w:r>
          </w:p>
        </w:tc>
        <w:tc>
          <w:tcPr>
            <w:tcW w:w="160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18.49</w:t>
            </w:r>
          </w:p>
        </w:tc>
        <w:tc>
          <w:tcPr>
            <w:tcW w:w="13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18.49</w:t>
            </w:r>
          </w:p>
        </w:tc>
        <w:tc>
          <w:tcPr>
            <w:tcW w:w="186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10</w:t>
            </w:r>
          </w:p>
        </w:tc>
        <w:tc>
          <w:tcPr>
            <w:tcW w:w="124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210</w:t>
            </w:r>
          </w:p>
        </w:tc>
        <w:tc>
          <w:tcPr>
            <w:tcW w:w="398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卫生健康支出</w:t>
            </w:r>
          </w:p>
        </w:tc>
        <w:tc>
          <w:tcPr>
            <w:tcW w:w="160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13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186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w:t>
            </w:r>
          </w:p>
        </w:tc>
        <w:tc>
          <w:tcPr>
            <w:tcW w:w="124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21011</w:t>
            </w:r>
          </w:p>
        </w:tc>
        <w:tc>
          <w:tcPr>
            <w:tcW w:w="398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行政事业单位医疗</w:t>
            </w:r>
          </w:p>
        </w:tc>
        <w:tc>
          <w:tcPr>
            <w:tcW w:w="160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13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186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w:t>
            </w:r>
          </w:p>
        </w:tc>
        <w:tc>
          <w:tcPr>
            <w:tcW w:w="124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2101101</w:t>
            </w:r>
          </w:p>
        </w:tc>
        <w:tc>
          <w:tcPr>
            <w:tcW w:w="398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行政单位医疗</w:t>
            </w:r>
          </w:p>
        </w:tc>
        <w:tc>
          <w:tcPr>
            <w:tcW w:w="160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13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186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13</w:t>
            </w:r>
          </w:p>
        </w:tc>
        <w:tc>
          <w:tcPr>
            <w:tcW w:w="124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221</w:t>
            </w:r>
          </w:p>
        </w:tc>
        <w:tc>
          <w:tcPr>
            <w:tcW w:w="398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住房保障支出</w:t>
            </w:r>
          </w:p>
        </w:tc>
        <w:tc>
          <w:tcPr>
            <w:tcW w:w="160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13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186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14</w:t>
            </w:r>
          </w:p>
        </w:tc>
        <w:tc>
          <w:tcPr>
            <w:tcW w:w="124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22102</w:t>
            </w:r>
          </w:p>
        </w:tc>
        <w:tc>
          <w:tcPr>
            <w:tcW w:w="398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住房改革支出</w:t>
            </w:r>
          </w:p>
        </w:tc>
        <w:tc>
          <w:tcPr>
            <w:tcW w:w="160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13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186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15</w:t>
            </w:r>
          </w:p>
        </w:tc>
        <w:tc>
          <w:tcPr>
            <w:tcW w:w="124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2210201</w:t>
            </w:r>
          </w:p>
        </w:tc>
        <w:tc>
          <w:tcPr>
            <w:tcW w:w="398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住房公积金</w:t>
            </w:r>
          </w:p>
        </w:tc>
        <w:tc>
          <w:tcPr>
            <w:tcW w:w="160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13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186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left"/>
        <w:outlineLvl w:val="1"/>
        <w:rPr>
          <w:rFonts w:ascii="方正小标宋_GBK" w:hAnsi="方正小标宋_GBK" w:eastAsia="方正小标宋_GBK" w:cs="方正小标宋_GBK"/>
          <w:color w:val="000000"/>
          <w:sz w:val="36"/>
        </w:rPr>
      </w:pPr>
      <w:bookmarkStart w:id="3" w:name="_Toc_2_2_0000000004"/>
      <w:r>
        <w:rPr>
          <w:rFonts w:hint="eastAsia" w:ascii="方正仿宋简体" w:hAnsi="方正仿宋简体" w:eastAsia="方正仿宋简体" w:cs="方正仿宋简体"/>
          <w:b w:val="0"/>
          <w:bCs w:val="0"/>
          <w:color w:val="000000"/>
          <w:kern w:val="0"/>
          <w:sz w:val="24"/>
          <w:szCs w:val="24"/>
          <w:lang w:val="en-US" w:eastAsia="zh-CN" w:bidi="ar"/>
        </w:rPr>
        <w:t>附表1-4</w:t>
      </w:r>
    </w:p>
    <w:p>
      <w:pPr>
        <w:widowControl/>
        <w:spacing w:beforeLines="0" w:afterLines="0"/>
        <w:jc w:val="center"/>
        <w:textAlignment w:val="center"/>
        <w:rPr>
          <w:rFonts w:hint="eastAsia" w:ascii="宋体" w:hAnsi="宋体" w:eastAsia="宋体" w:cs="宋体"/>
          <w:b w:val="0"/>
          <w:bCs w:val="0"/>
          <w:color w:val="000000"/>
          <w:kern w:val="0"/>
          <w:sz w:val="44"/>
          <w:szCs w:val="44"/>
          <w:lang w:eastAsia="zh-CN" w:bidi="ar"/>
        </w:rPr>
      </w:pPr>
      <w:r>
        <w:rPr>
          <w:rFonts w:hint="eastAsia" w:ascii="宋体" w:hAnsi="宋体" w:eastAsia="宋体" w:cs="宋体"/>
          <w:b w:val="0"/>
          <w:bCs w:val="0"/>
          <w:color w:val="000000"/>
          <w:kern w:val="0"/>
          <w:sz w:val="44"/>
          <w:szCs w:val="44"/>
          <w:lang w:eastAsia="zh-CN" w:bidi="ar"/>
        </w:rPr>
        <w:t>单位预算财政拨款收支总表</w:t>
      </w:r>
      <w:bookmarkEnd w:id="3"/>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3"/>
        <w:gridCol w:w="3120"/>
        <w:gridCol w:w="1320"/>
        <w:gridCol w:w="3825"/>
        <w:gridCol w:w="1137"/>
        <w:gridCol w:w="1530"/>
        <w:gridCol w:w="1691"/>
        <w:gridCol w:w="16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1" w:hRule="atLeast"/>
          <w:tblHeader/>
          <w:jc w:val="center"/>
        </w:trPr>
        <w:tc>
          <w:tcPr>
            <w:tcW w:w="5253"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216中共遵化市委政法委</w:t>
            </w:r>
          </w:p>
        </w:tc>
        <w:tc>
          <w:tcPr>
            <w:tcW w:w="3825"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预算年度：2023</w:t>
            </w:r>
          </w:p>
        </w:tc>
        <w:tc>
          <w:tcPr>
            <w:tcW w:w="6053" w:type="dxa"/>
            <w:gridSpan w:val="4"/>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tblHeader/>
          <w:jc w:val="center"/>
        </w:trPr>
        <w:tc>
          <w:tcPr>
            <w:tcW w:w="813"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序号</w:t>
            </w:r>
          </w:p>
        </w:tc>
        <w:tc>
          <w:tcPr>
            <w:tcW w:w="4440" w:type="dxa"/>
            <w:gridSpan w:val="2"/>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收入</w:t>
            </w:r>
          </w:p>
        </w:tc>
        <w:tc>
          <w:tcPr>
            <w:tcW w:w="9878" w:type="dxa"/>
            <w:gridSpan w:val="5"/>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tblHeader/>
          <w:jc w:val="center"/>
        </w:trPr>
        <w:tc>
          <w:tcPr>
            <w:tcW w:w="813"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c>
          <w:tcPr>
            <w:tcW w:w="312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项  目</w:t>
            </w:r>
          </w:p>
        </w:tc>
        <w:tc>
          <w:tcPr>
            <w:tcW w:w="132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金额</w:t>
            </w:r>
          </w:p>
        </w:tc>
        <w:tc>
          <w:tcPr>
            <w:tcW w:w="382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项  目</w:t>
            </w:r>
          </w:p>
        </w:tc>
        <w:tc>
          <w:tcPr>
            <w:tcW w:w="1137"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合计</w:t>
            </w:r>
          </w:p>
        </w:tc>
        <w:tc>
          <w:tcPr>
            <w:tcW w:w="153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一般公共预算财政拨款</w:t>
            </w:r>
          </w:p>
        </w:tc>
        <w:tc>
          <w:tcPr>
            <w:tcW w:w="1691"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政府性基金预算财政拨款</w:t>
            </w:r>
          </w:p>
        </w:tc>
        <w:tc>
          <w:tcPr>
            <w:tcW w:w="169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0" w:hRule="atLeast"/>
          <w:tblHeader/>
          <w:jc w:val="center"/>
        </w:trPr>
        <w:tc>
          <w:tcPr>
            <w:tcW w:w="813"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栏次</w:t>
            </w:r>
          </w:p>
        </w:tc>
        <w:tc>
          <w:tcPr>
            <w:tcW w:w="312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w:t>
            </w:r>
          </w:p>
        </w:tc>
        <w:tc>
          <w:tcPr>
            <w:tcW w:w="132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w:t>
            </w:r>
          </w:p>
        </w:tc>
        <w:tc>
          <w:tcPr>
            <w:tcW w:w="382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w:t>
            </w:r>
          </w:p>
        </w:tc>
        <w:tc>
          <w:tcPr>
            <w:tcW w:w="1137"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w:t>
            </w:r>
          </w:p>
        </w:tc>
        <w:tc>
          <w:tcPr>
            <w:tcW w:w="153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w:t>
            </w:r>
          </w:p>
        </w:tc>
        <w:tc>
          <w:tcPr>
            <w:tcW w:w="1691"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w:t>
            </w:r>
          </w:p>
        </w:tc>
        <w:tc>
          <w:tcPr>
            <w:tcW w:w="169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一、一般公共预算拨款</w:t>
            </w: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1244.96</w:t>
            </w: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一、一般公共服务支出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1125.51</w:t>
            </w: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1125.51</w:t>
            </w: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二、政府性基金预算拨款</w:t>
            </w: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二、外交支出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三、国有资本经营预算拨款</w:t>
            </w: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三、国防支出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四、公共安全支出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五、教育支出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六、科学技术支出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七、文化旅游体育与传媒支出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八、社会保障和就业支出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58.38</w:t>
            </w: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58.38</w:t>
            </w: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9</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九、社会保险基金支出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10</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十、卫生健康支出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十一、节能环保支出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十二、城乡社区支出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13</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十三、农林水支出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14</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十四、交通运输支出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15</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十五、资源勘探工业信息等支出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16</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十六、商业服务业等支出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17</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十七、金融支出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18</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十八、援助其他地区支出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19</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十九、自然资源海洋气象等支出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二十、住房保障支出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二十一、粮油物资储备支出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二十二、国有资本经营预算支出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23</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二十三、灾害防治及应急管理支出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24</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二十四、预备费</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25</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二十五、其他支出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26</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二十六、转移性支出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二十七、债务还本支出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28</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二十八、债务付息支出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29</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二十九、债务发行费用支出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三十、抗疫特别国债安排的支出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31</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三十一、人行科目</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32</w:t>
            </w:r>
          </w:p>
        </w:tc>
        <w:tc>
          <w:tcPr>
            <w:tcW w:w="3120" w:type="dxa"/>
            <w:vAlign w:val="center"/>
          </w:tcPr>
          <w:p>
            <w:pPr>
              <w:pStyle w:val="21"/>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本年收入合计</w:t>
            </w:r>
          </w:p>
        </w:tc>
        <w:tc>
          <w:tcPr>
            <w:tcW w:w="1320"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1244.96</w:t>
            </w:r>
          </w:p>
        </w:tc>
        <w:tc>
          <w:tcPr>
            <w:tcW w:w="3825" w:type="dxa"/>
            <w:vAlign w:val="center"/>
          </w:tcPr>
          <w:p>
            <w:pPr>
              <w:pStyle w:val="21"/>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本年支出合计</w:t>
            </w:r>
          </w:p>
        </w:tc>
        <w:tc>
          <w:tcPr>
            <w:tcW w:w="1137"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1244.96</w:t>
            </w:r>
          </w:p>
        </w:tc>
        <w:tc>
          <w:tcPr>
            <w:tcW w:w="1530"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1244.96</w:t>
            </w:r>
          </w:p>
        </w:tc>
        <w:tc>
          <w:tcPr>
            <w:tcW w:w="1691"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年初财政拨款结转和结余</w:t>
            </w: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年末财政拨款结转和结余</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34</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一、一般公共预算拨款</w:t>
            </w: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35</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二、政府性基金预算拨款</w:t>
            </w: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36</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三、国有资本经营预算拨款</w:t>
            </w: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37</w:t>
            </w:r>
          </w:p>
        </w:tc>
        <w:tc>
          <w:tcPr>
            <w:tcW w:w="3120" w:type="dxa"/>
            <w:vAlign w:val="center"/>
          </w:tcPr>
          <w:p>
            <w:pPr>
              <w:pStyle w:val="21"/>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收入总计</w:t>
            </w:r>
          </w:p>
        </w:tc>
        <w:tc>
          <w:tcPr>
            <w:tcW w:w="1320"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1244.96</w:t>
            </w:r>
          </w:p>
        </w:tc>
        <w:tc>
          <w:tcPr>
            <w:tcW w:w="3825" w:type="dxa"/>
            <w:vAlign w:val="center"/>
          </w:tcPr>
          <w:p>
            <w:pPr>
              <w:pStyle w:val="21"/>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支出总计</w:t>
            </w:r>
          </w:p>
        </w:tc>
        <w:tc>
          <w:tcPr>
            <w:tcW w:w="1137"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1244.96</w:t>
            </w:r>
          </w:p>
        </w:tc>
        <w:tc>
          <w:tcPr>
            <w:tcW w:w="1530"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1244.96</w:t>
            </w:r>
          </w:p>
        </w:tc>
        <w:tc>
          <w:tcPr>
            <w:tcW w:w="1691"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p>
        </w:tc>
      </w:tr>
    </w:tbl>
    <w:p>
      <w:pPr>
        <w:sectPr>
          <w:pgSz w:w="16840" w:h="11900" w:orient="landscape"/>
          <w:pgMar w:top="1247" w:right="1020" w:bottom="1077" w:left="1020" w:header="720" w:footer="720" w:gutter="0"/>
          <w:pgNumType w:fmt="decimal"/>
          <w:cols w:space="720" w:num="1"/>
        </w:sectPr>
      </w:pPr>
    </w:p>
    <w:p>
      <w:pPr>
        <w:spacing w:before="0" w:after="0" w:line="240" w:lineRule="auto"/>
        <w:ind w:firstLine="960" w:firstLineChars="400"/>
        <w:jc w:val="left"/>
        <w:outlineLvl w:val="1"/>
        <w:rPr>
          <w:rFonts w:ascii="方正小标宋_GBK" w:hAnsi="方正小标宋_GBK" w:eastAsia="方正小标宋_GBK" w:cs="方正小标宋_GBK"/>
          <w:color w:val="000000"/>
          <w:sz w:val="36"/>
        </w:rPr>
      </w:pPr>
      <w:bookmarkStart w:id="4" w:name="_Toc_2_2_0000000005"/>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附表1-5</w:t>
      </w:r>
    </w:p>
    <w:p>
      <w:pPr>
        <w:widowControl/>
        <w:spacing w:beforeLines="0" w:afterLines="0"/>
        <w:jc w:val="center"/>
        <w:textAlignment w:val="center"/>
        <w:rPr>
          <w:rFonts w:hint="eastAsia" w:ascii="宋体" w:hAnsi="宋体" w:eastAsia="宋体" w:cs="宋体"/>
          <w:b w:val="0"/>
          <w:bCs w:val="0"/>
          <w:color w:val="000000"/>
          <w:kern w:val="0"/>
          <w:sz w:val="44"/>
          <w:szCs w:val="44"/>
          <w:lang w:eastAsia="zh-CN" w:bidi="ar"/>
        </w:rPr>
      </w:pPr>
      <w:r>
        <w:rPr>
          <w:rFonts w:hint="eastAsia" w:ascii="宋体" w:hAnsi="宋体" w:eastAsia="宋体" w:cs="宋体"/>
          <w:b w:val="0"/>
          <w:bCs w:val="0"/>
          <w:color w:val="000000"/>
          <w:kern w:val="0"/>
          <w:sz w:val="44"/>
          <w:szCs w:val="44"/>
          <w:lang w:eastAsia="zh-CN" w:bidi="ar"/>
        </w:rPr>
        <w:t>单位预算一般公共预算财政拨款支出表</w:t>
      </w:r>
      <w:bookmarkEnd w:id="4"/>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9"/>
        <w:gridCol w:w="1335"/>
        <w:gridCol w:w="4236"/>
        <w:gridCol w:w="2565"/>
        <w:gridCol w:w="2190"/>
        <w:gridCol w:w="22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90"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216中共遵化市委政法委</w:t>
            </w:r>
          </w:p>
        </w:tc>
        <w:tc>
          <w:tcPr>
            <w:tcW w:w="2565"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预算年度：2023</w:t>
            </w:r>
          </w:p>
        </w:tc>
        <w:tc>
          <w:tcPr>
            <w:tcW w:w="4438"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9"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序号</w:t>
            </w:r>
          </w:p>
        </w:tc>
        <w:tc>
          <w:tcPr>
            <w:tcW w:w="5571" w:type="dxa"/>
            <w:gridSpan w:val="2"/>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功能分类科目</w:t>
            </w:r>
          </w:p>
        </w:tc>
        <w:tc>
          <w:tcPr>
            <w:tcW w:w="2565"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合计</w:t>
            </w:r>
          </w:p>
        </w:tc>
        <w:tc>
          <w:tcPr>
            <w:tcW w:w="2190"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基本支出</w:t>
            </w:r>
          </w:p>
        </w:tc>
        <w:tc>
          <w:tcPr>
            <w:tcW w:w="2248"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9"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c>
          <w:tcPr>
            <w:tcW w:w="133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科目编码</w:t>
            </w:r>
          </w:p>
        </w:tc>
        <w:tc>
          <w:tcPr>
            <w:tcW w:w="4236"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科目名称</w:t>
            </w:r>
          </w:p>
        </w:tc>
        <w:tc>
          <w:tcPr>
            <w:tcW w:w="2565"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c>
          <w:tcPr>
            <w:tcW w:w="2190"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c>
          <w:tcPr>
            <w:tcW w:w="2248"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9"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栏次</w:t>
            </w:r>
          </w:p>
        </w:tc>
        <w:tc>
          <w:tcPr>
            <w:tcW w:w="133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w:t>
            </w:r>
          </w:p>
        </w:tc>
        <w:tc>
          <w:tcPr>
            <w:tcW w:w="4236"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w:t>
            </w:r>
          </w:p>
        </w:tc>
        <w:tc>
          <w:tcPr>
            <w:tcW w:w="256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w:t>
            </w:r>
          </w:p>
        </w:tc>
        <w:tc>
          <w:tcPr>
            <w:tcW w:w="219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w:t>
            </w:r>
          </w:p>
        </w:tc>
        <w:tc>
          <w:tcPr>
            <w:tcW w:w="2248"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w:t>
            </w:r>
          </w:p>
        </w:tc>
        <w:tc>
          <w:tcPr>
            <w:tcW w:w="1335" w:type="dxa"/>
            <w:vAlign w:val="center"/>
          </w:tcPr>
          <w:p>
            <w:pPr>
              <w:pStyle w:val="23"/>
              <w:rPr>
                <w:rFonts w:hint="eastAsia" w:ascii="方正仿宋简体" w:hAnsi="方正仿宋简体" w:eastAsia="方正仿宋简体" w:cs="方正仿宋简体"/>
                <w:b w:val="0"/>
                <w:bCs w:val="0"/>
                <w:color w:val="000000"/>
                <w:kern w:val="0"/>
                <w:sz w:val="24"/>
                <w:szCs w:val="24"/>
                <w:lang w:val="en-US" w:eastAsia="zh-CN" w:bidi="ar"/>
              </w:rPr>
            </w:pPr>
          </w:p>
        </w:tc>
        <w:tc>
          <w:tcPr>
            <w:tcW w:w="4236" w:type="dxa"/>
            <w:vAlign w:val="center"/>
          </w:tcPr>
          <w:p>
            <w:pPr>
              <w:pStyle w:val="21"/>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合计</w:t>
            </w:r>
          </w:p>
        </w:tc>
        <w:tc>
          <w:tcPr>
            <w:tcW w:w="2565"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1244.96</w:t>
            </w:r>
          </w:p>
        </w:tc>
        <w:tc>
          <w:tcPr>
            <w:tcW w:w="2190"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415.11</w:t>
            </w:r>
          </w:p>
        </w:tc>
        <w:tc>
          <w:tcPr>
            <w:tcW w:w="2248"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829.85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w:t>
            </w:r>
          </w:p>
        </w:tc>
        <w:tc>
          <w:tcPr>
            <w:tcW w:w="133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201</w:t>
            </w:r>
          </w:p>
        </w:tc>
        <w:tc>
          <w:tcPr>
            <w:tcW w:w="4236"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一般公共服务支出</w:t>
            </w:r>
          </w:p>
        </w:tc>
        <w:tc>
          <w:tcPr>
            <w:tcW w:w="2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1125.51</w:t>
            </w: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295.66</w:t>
            </w:r>
          </w:p>
        </w:tc>
        <w:tc>
          <w:tcPr>
            <w:tcW w:w="224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829.85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w:t>
            </w:r>
          </w:p>
        </w:tc>
        <w:tc>
          <w:tcPr>
            <w:tcW w:w="133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20131</w:t>
            </w:r>
          </w:p>
        </w:tc>
        <w:tc>
          <w:tcPr>
            <w:tcW w:w="4236"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党委办公厅（室）及相关机构事务</w:t>
            </w:r>
          </w:p>
        </w:tc>
        <w:tc>
          <w:tcPr>
            <w:tcW w:w="2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1125.51</w:t>
            </w: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295.66</w:t>
            </w:r>
          </w:p>
        </w:tc>
        <w:tc>
          <w:tcPr>
            <w:tcW w:w="224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829.85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w:t>
            </w:r>
          </w:p>
        </w:tc>
        <w:tc>
          <w:tcPr>
            <w:tcW w:w="133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2013101</w:t>
            </w:r>
          </w:p>
        </w:tc>
        <w:tc>
          <w:tcPr>
            <w:tcW w:w="4236"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行政运行</w:t>
            </w:r>
          </w:p>
        </w:tc>
        <w:tc>
          <w:tcPr>
            <w:tcW w:w="2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295.66</w:t>
            </w: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295.66</w:t>
            </w:r>
          </w:p>
        </w:tc>
        <w:tc>
          <w:tcPr>
            <w:tcW w:w="224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w:t>
            </w:r>
          </w:p>
        </w:tc>
        <w:tc>
          <w:tcPr>
            <w:tcW w:w="133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2013102</w:t>
            </w:r>
          </w:p>
        </w:tc>
        <w:tc>
          <w:tcPr>
            <w:tcW w:w="4236"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一般行政管理事务</w:t>
            </w:r>
          </w:p>
        </w:tc>
        <w:tc>
          <w:tcPr>
            <w:tcW w:w="2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829.85</w:t>
            </w: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224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829.85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w:t>
            </w:r>
          </w:p>
        </w:tc>
        <w:tc>
          <w:tcPr>
            <w:tcW w:w="133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208</w:t>
            </w:r>
          </w:p>
        </w:tc>
        <w:tc>
          <w:tcPr>
            <w:tcW w:w="4236"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社会保障和就业支出</w:t>
            </w:r>
          </w:p>
        </w:tc>
        <w:tc>
          <w:tcPr>
            <w:tcW w:w="2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58.38</w:t>
            </w: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58.38</w:t>
            </w:r>
          </w:p>
        </w:tc>
        <w:tc>
          <w:tcPr>
            <w:tcW w:w="224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w:t>
            </w:r>
          </w:p>
        </w:tc>
        <w:tc>
          <w:tcPr>
            <w:tcW w:w="133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20805</w:t>
            </w:r>
          </w:p>
        </w:tc>
        <w:tc>
          <w:tcPr>
            <w:tcW w:w="4236"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行政事业单位养老支出</w:t>
            </w:r>
          </w:p>
        </w:tc>
        <w:tc>
          <w:tcPr>
            <w:tcW w:w="2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58.38</w:t>
            </w: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58.38</w:t>
            </w:r>
          </w:p>
        </w:tc>
        <w:tc>
          <w:tcPr>
            <w:tcW w:w="224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w:t>
            </w:r>
          </w:p>
        </w:tc>
        <w:tc>
          <w:tcPr>
            <w:tcW w:w="133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2080505</w:t>
            </w:r>
          </w:p>
        </w:tc>
        <w:tc>
          <w:tcPr>
            <w:tcW w:w="4236"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机关事业单位基本养老保险缴费支出</w:t>
            </w:r>
          </w:p>
        </w:tc>
        <w:tc>
          <w:tcPr>
            <w:tcW w:w="2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39.89</w:t>
            </w: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39.89</w:t>
            </w:r>
          </w:p>
        </w:tc>
        <w:tc>
          <w:tcPr>
            <w:tcW w:w="224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9</w:t>
            </w:r>
          </w:p>
        </w:tc>
        <w:tc>
          <w:tcPr>
            <w:tcW w:w="133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2080506</w:t>
            </w:r>
          </w:p>
        </w:tc>
        <w:tc>
          <w:tcPr>
            <w:tcW w:w="4236"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机关事业单位职业年金缴费支出</w:t>
            </w:r>
          </w:p>
        </w:tc>
        <w:tc>
          <w:tcPr>
            <w:tcW w:w="2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18.49</w:t>
            </w: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18.49</w:t>
            </w:r>
          </w:p>
        </w:tc>
        <w:tc>
          <w:tcPr>
            <w:tcW w:w="224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10</w:t>
            </w:r>
          </w:p>
        </w:tc>
        <w:tc>
          <w:tcPr>
            <w:tcW w:w="133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210</w:t>
            </w:r>
          </w:p>
        </w:tc>
        <w:tc>
          <w:tcPr>
            <w:tcW w:w="4236"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卫生健康支出</w:t>
            </w:r>
          </w:p>
        </w:tc>
        <w:tc>
          <w:tcPr>
            <w:tcW w:w="2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224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w:t>
            </w:r>
          </w:p>
        </w:tc>
        <w:tc>
          <w:tcPr>
            <w:tcW w:w="133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21011</w:t>
            </w:r>
          </w:p>
        </w:tc>
        <w:tc>
          <w:tcPr>
            <w:tcW w:w="4236"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行政事业单位医疗</w:t>
            </w:r>
          </w:p>
        </w:tc>
        <w:tc>
          <w:tcPr>
            <w:tcW w:w="2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224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w:t>
            </w:r>
          </w:p>
        </w:tc>
        <w:tc>
          <w:tcPr>
            <w:tcW w:w="133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2101101</w:t>
            </w:r>
          </w:p>
        </w:tc>
        <w:tc>
          <w:tcPr>
            <w:tcW w:w="4236"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行政单位医疗</w:t>
            </w:r>
          </w:p>
        </w:tc>
        <w:tc>
          <w:tcPr>
            <w:tcW w:w="2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224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13</w:t>
            </w:r>
          </w:p>
        </w:tc>
        <w:tc>
          <w:tcPr>
            <w:tcW w:w="133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221</w:t>
            </w:r>
          </w:p>
        </w:tc>
        <w:tc>
          <w:tcPr>
            <w:tcW w:w="4236"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住房保障支出</w:t>
            </w:r>
          </w:p>
        </w:tc>
        <w:tc>
          <w:tcPr>
            <w:tcW w:w="2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224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14</w:t>
            </w:r>
          </w:p>
        </w:tc>
        <w:tc>
          <w:tcPr>
            <w:tcW w:w="133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22102</w:t>
            </w:r>
          </w:p>
        </w:tc>
        <w:tc>
          <w:tcPr>
            <w:tcW w:w="4236"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住房改革支出</w:t>
            </w:r>
          </w:p>
        </w:tc>
        <w:tc>
          <w:tcPr>
            <w:tcW w:w="2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224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15</w:t>
            </w:r>
          </w:p>
        </w:tc>
        <w:tc>
          <w:tcPr>
            <w:tcW w:w="133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2210201</w:t>
            </w:r>
          </w:p>
        </w:tc>
        <w:tc>
          <w:tcPr>
            <w:tcW w:w="4236"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住房公积金</w:t>
            </w:r>
          </w:p>
        </w:tc>
        <w:tc>
          <w:tcPr>
            <w:tcW w:w="2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224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bl>
    <w:p>
      <w:pPr>
        <w:sectPr>
          <w:pgSz w:w="16840" w:h="11900" w:orient="landscape"/>
          <w:pgMar w:top="1361" w:right="1020" w:bottom="1134" w:left="1020" w:header="720" w:footer="720" w:gutter="0"/>
          <w:pgNumType w:fmt="decimal"/>
          <w:cols w:space="720" w:num="1"/>
        </w:sectPr>
      </w:pPr>
    </w:p>
    <w:p>
      <w:pPr>
        <w:keepNext w:val="0"/>
        <w:keepLines w:val="0"/>
        <w:widowControl/>
        <w:suppressLineNumbers w:val="0"/>
        <w:ind w:firstLine="960" w:firstLineChars="400"/>
        <w:jc w:val="both"/>
        <w:textAlignment w:val="center"/>
        <w:rPr>
          <w:rFonts w:hint="eastAsia" w:ascii="宋体" w:hAnsi="宋体" w:cs="宋体"/>
          <w:b w:val="0"/>
          <w:bCs w:val="0"/>
          <w:i w:val="0"/>
          <w:iCs w:val="0"/>
          <w:color w:val="000000"/>
          <w:kern w:val="0"/>
          <w:sz w:val="44"/>
          <w:szCs w:val="44"/>
          <w:u w:val="none"/>
          <w:lang w:val="en-US" w:eastAsia="zh-CN" w:bidi="ar"/>
        </w:rPr>
      </w:pPr>
      <w:bookmarkStart w:id="5" w:name="_Toc_2_2_0000000006"/>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附表1-</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w:t>
      </w: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widowControl/>
        <w:spacing w:beforeLines="0" w:afterLines="0"/>
        <w:jc w:val="center"/>
        <w:textAlignment w:val="center"/>
        <w:rPr>
          <w:rFonts w:hint="eastAsia" w:ascii="宋体" w:hAnsi="宋体" w:eastAsia="宋体" w:cs="宋体"/>
          <w:b w:val="0"/>
          <w:bCs w:val="0"/>
          <w:color w:val="000000"/>
          <w:kern w:val="0"/>
          <w:sz w:val="44"/>
          <w:szCs w:val="44"/>
          <w:lang w:eastAsia="zh-CN" w:bidi="ar"/>
        </w:rPr>
      </w:pPr>
      <w:r>
        <w:rPr>
          <w:rFonts w:hint="eastAsia" w:ascii="宋体" w:hAnsi="宋体" w:eastAsia="宋体" w:cs="宋体"/>
          <w:b w:val="0"/>
          <w:bCs w:val="0"/>
          <w:color w:val="000000"/>
          <w:kern w:val="0"/>
          <w:sz w:val="44"/>
          <w:szCs w:val="44"/>
          <w:lang w:eastAsia="zh-CN" w:bidi="ar"/>
        </w:rPr>
        <w:t>单位预算一般公共预算财政拨款基本支出表</w:t>
      </w:r>
      <w:bookmarkEnd w:id="5"/>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2"/>
        <w:gridCol w:w="1185"/>
        <w:gridCol w:w="3990"/>
        <w:gridCol w:w="2280"/>
        <w:gridCol w:w="2295"/>
        <w:gridCol w:w="23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07"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216中共遵化市委政法委</w:t>
            </w:r>
          </w:p>
        </w:tc>
        <w:tc>
          <w:tcPr>
            <w:tcW w:w="2280"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预算年度：2023</w:t>
            </w:r>
          </w:p>
        </w:tc>
        <w:tc>
          <w:tcPr>
            <w:tcW w:w="4650"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2"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序号</w:t>
            </w:r>
          </w:p>
        </w:tc>
        <w:tc>
          <w:tcPr>
            <w:tcW w:w="5175" w:type="dxa"/>
            <w:gridSpan w:val="2"/>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支出部门经济分类科目</w:t>
            </w:r>
          </w:p>
        </w:tc>
        <w:tc>
          <w:tcPr>
            <w:tcW w:w="6930" w:type="dxa"/>
            <w:gridSpan w:val="3"/>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2"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c>
          <w:tcPr>
            <w:tcW w:w="118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科目编码</w:t>
            </w:r>
          </w:p>
        </w:tc>
        <w:tc>
          <w:tcPr>
            <w:tcW w:w="399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科目名称</w:t>
            </w:r>
          </w:p>
        </w:tc>
        <w:tc>
          <w:tcPr>
            <w:tcW w:w="228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合计</w:t>
            </w:r>
          </w:p>
        </w:tc>
        <w:tc>
          <w:tcPr>
            <w:tcW w:w="229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人员经费</w:t>
            </w:r>
          </w:p>
        </w:tc>
        <w:tc>
          <w:tcPr>
            <w:tcW w:w="235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2"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栏次</w:t>
            </w:r>
          </w:p>
        </w:tc>
        <w:tc>
          <w:tcPr>
            <w:tcW w:w="118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w:t>
            </w:r>
          </w:p>
        </w:tc>
        <w:tc>
          <w:tcPr>
            <w:tcW w:w="399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w:t>
            </w:r>
          </w:p>
        </w:tc>
        <w:tc>
          <w:tcPr>
            <w:tcW w:w="228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w:t>
            </w:r>
          </w:p>
        </w:tc>
        <w:tc>
          <w:tcPr>
            <w:tcW w:w="229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w:t>
            </w:r>
          </w:p>
        </w:tc>
        <w:tc>
          <w:tcPr>
            <w:tcW w:w="235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w:t>
            </w:r>
          </w:p>
        </w:tc>
        <w:tc>
          <w:tcPr>
            <w:tcW w:w="1185" w:type="dxa"/>
            <w:vAlign w:val="center"/>
          </w:tcPr>
          <w:p>
            <w:pPr>
              <w:pStyle w:val="23"/>
              <w:rPr>
                <w:rFonts w:hint="eastAsia" w:ascii="方正仿宋简体" w:hAnsi="方正仿宋简体" w:eastAsia="方正仿宋简体" w:cs="方正仿宋简体"/>
                <w:b w:val="0"/>
                <w:bCs w:val="0"/>
                <w:color w:val="000000"/>
                <w:kern w:val="0"/>
                <w:sz w:val="24"/>
                <w:szCs w:val="24"/>
                <w:lang w:val="en-US" w:eastAsia="zh-CN" w:bidi="ar"/>
              </w:rPr>
            </w:pPr>
          </w:p>
        </w:tc>
        <w:tc>
          <w:tcPr>
            <w:tcW w:w="3990" w:type="dxa"/>
            <w:vAlign w:val="center"/>
          </w:tcPr>
          <w:p>
            <w:pPr>
              <w:pStyle w:val="21"/>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合计</w:t>
            </w:r>
          </w:p>
        </w:tc>
        <w:tc>
          <w:tcPr>
            <w:tcW w:w="2280"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415.11</w:t>
            </w:r>
          </w:p>
        </w:tc>
        <w:tc>
          <w:tcPr>
            <w:tcW w:w="2295"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387.14</w:t>
            </w:r>
          </w:p>
        </w:tc>
        <w:tc>
          <w:tcPr>
            <w:tcW w:w="2355"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301</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工资福利支出</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377.36</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377.36</w:t>
            </w: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30101</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基本工资</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104.19</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104.19</w:t>
            </w: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30102</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津贴补贴</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106.20</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106.20</w:t>
            </w: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30103</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奖金</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32.88</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32.88</w:t>
            </w: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30107</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绩效工资</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12.56</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12.56</w:t>
            </w: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30108</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机关事业单位基本养老保险缴费</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39.89</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39.89</w:t>
            </w: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30109</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职业年金缴费</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18.49</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18.49</w:t>
            </w: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9</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30110</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职工基本医疗保险缴费</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14.96</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14.96</w:t>
            </w: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10</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30111</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公务员医疗补助缴费</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17.09</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17.09</w:t>
            </w: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30112</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其他社会保障缴费</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3.36</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3.36</w:t>
            </w: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30113</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住房公积金</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13</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302</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商品和服务支出</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27.97</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14</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30201</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办公费</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2.64</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15</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30207</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邮电费</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0.44</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16</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30211</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差旅费</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0.88</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17</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30215</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会议费</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0.22</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18</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30216</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培训费</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0.22</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19</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30228</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工会经费</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2.78</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30229</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福利费</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2.46</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30231</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公务用车运行维护费</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6.15</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30239</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其他交通费用</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12.12</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23</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30299</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其他商品和服务支出</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0.06</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24</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303</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对个人和家庭的补助</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9.78</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9.78</w:t>
            </w: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25</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30302</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退休费</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4.86</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4.86</w:t>
            </w: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26</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30304</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抚恤金</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3.60</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3.60</w:t>
            </w: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30307</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医疗费补助</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1.28</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1.28</w:t>
            </w: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28</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30309</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奖励金</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0.04</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0.04</w:t>
            </w: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960" w:firstLineChars="400"/>
        <w:jc w:val="left"/>
        <w:outlineLvl w:val="1"/>
        <w:rPr>
          <w:rFonts w:ascii="方正小标宋_GBK" w:hAnsi="方正小标宋_GBK" w:eastAsia="方正小标宋_GBK" w:cs="方正小标宋_GBK"/>
          <w:color w:val="000000"/>
          <w:sz w:val="36"/>
        </w:rPr>
      </w:pPr>
      <w:bookmarkStart w:id="6" w:name="_Toc_2_2_0000000007"/>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附表1-7</w:t>
      </w:r>
    </w:p>
    <w:p>
      <w:pPr>
        <w:widowControl/>
        <w:spacing w:beforeLines="0" w:afterLines="0"/>
        <w:jc w:val="center"/>
        <w:textAlignment w:val="center"/>
        <w:rPr>
          <w:rFonts w:hint="eastAsia" w:ascii="宋体" w:hAnsi="宋体" w:eastAsia="宋体" w:cs="宋体"/>
          <w:b w:val="0"/>
          <w:bCs w:val="0"/>
          <w:color w:val="000000"/>
          <w:kern w:val="0"/>
          <w:sz w:val="44"/>
          <w:szCs w:val="44"/>
          <w:lang w:eastAsia="zh-CN" w:bidi="ar"/>
        </w:rPr>
      </w:pPr>
      <w:r>
        <w:rPr>
          <w:rFonts w:hint="eastAsia" w:ascii="宋体" w:hAnsi="宋体" w:eastAsia="宋体" w:cs="宋体"/>
          <w:b w:val="0"/>
          <w:bCs w:val="0"/>
          <w:color w:val="000000"/>
          <w:kern w:val="0"/>
          <w:sz w:val="44"/>
          <w:szCs w:val="44"/>
          <w:lang w:eastAsia="zh-CN" w:bidi="ar"/>
        </w:rPr>
        <w:t>单位预算政府基金预算财政拨款支出表</w:t>
      </w:r>
      <w:bookmarkEnd w:id="6"/>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3"/>
        <w:gridCol w:w="2895"/>
        <w:gridCol w:w="2865"/>
        <w:gridCol w:w="2442"/>
        <w:gridCol w:w="1875"/>
        <w:gridCol w:w="19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43"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216中共遵化市委政法委</w:t>
            </w:r>
          </w:p>
        </w:tc>
        <w:tc>
          <w:tcPr>
            <w:tcW w:w="2442"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预算年度：2023</w:t>
            </w:r>
          </w:p>
        </w:tc>
        <w:tc>
          <w:tcPr>
            <w:tcW w:w="3828"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3"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序号</w:t>
            </w:r>
          </w:p>
        </w:tc>
        <w:tc>
          <w:tcPr>
            <w:tcW w:w="5760" w:type="dxa"/>
            <w:gridSpan w:val="2"/>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功能分类科目</w:t>
            </w:r>
          </w:p>
        </w:tc>
        <w:tc>
          <w:tcPr>
            <w:tcW w:w="2442"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合计</w:t>
            </w:r>
          </w:p>
        </w:tc>
        <w:tc>
          <w:tcPr>
            <w:tcW w:w="1875"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基本支出</w:t>
            </w:r>
          </w:p>
        </w:tc>
        <w:tc>
          <w:tcPr>
            <w:tcW w:w="1953"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3"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c>
          <w:tcPr>
            <w:tcW w:w="289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科目编码</w:t>
            </w:r>
          </w:p>
        </w:tc>
        <w:tc>
          <w:tcPr>
            <w:tcW w:w="286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科目名称</w:t>
            </w:r>
          </w:p>
        </w:tc>
        <w:tc>
          <w:tcPr>
            <w:tcW w:w="2442"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c>
          <w:tcPr>
            <w:tcW w:w="1875"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3"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栏次</w:t>
            </w:r>
          </w:p>
        </w:tc>
        <w:tc>
          <w:tcPr>
            <w:tcW w:w="289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w:t>
            </w:r>
          </w:p>
        </w:tc>
        <w:tc>
          <w:tcPr>
            <w:tcW w:w="286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w:t>
            </w:r>
          </w:p>
        </w:tc>
        <w:tc>
          <w:tcPr>
            <w:tcW w:w="2442"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w:t>
            </w:r>
          </w:p>
        </w:tc>
        <w:tc>
          <w:tcPr>
            <w:tcW w:w="187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w:t>
            </w:r>
          </w:p>
        </w:tc>
        <w:tc>
          <w:tcPr>
            <w:tcW w:w="1953"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89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86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44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87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89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86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44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87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89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86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44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87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89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86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44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87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89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86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44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87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89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86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44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87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89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86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44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87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89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86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44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87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89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86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44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87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89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86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44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87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89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86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44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87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89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86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44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87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89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86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44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87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89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86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44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87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bl>
    <w:p>
      <w:pPr>
        <w:spacing w:before="0" w:after="0" w:line="240" w:lineRule="auto"/>
        <w:ind w:firstLine="1440" w:firstLineChars="600"/>
        <w:jc w:val="left"/>
        <w:outlineLvl w:val="9"/>
        <w:rPr>
          <w:rFonts w:hint="eastAsia" w:ascii="方正仿宋简体" w:hAnsi="方正仿宋简体" w:eastAsia="方正仿宋简体" w:cs="方正仿宋简体"/>
          <w:b w:val="0"/>
          <w:bCs w:val="0"/>
          <w:color w:val="000000"/>
          <w:kern w:val="0"/>
          <w:sz w:val="24"/>
          <w:szCs w:val="24"/>
          <w:lang w:val="en-US" w:eastAsia="zh-CN" w:bidi="ar"/>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b w:val="0"/>
          <w:bCs w:val="0"/>
          <w:color w:val="000000"/>
          <w:kern w:val="0"/>
          <w:sz w:val="24"/>
          <w:szCs w:val="24"/>
          <w:lang w:val="en-US" w:eastAsia="zh-CN" w:bidi="ar"/>
        </w:rPr>
        <w:t>注：无政府基金预算财政拨款预算，空表列示。</w:t>
      </w:r>
    </w:p>
    <w:p>
      <w:pPr>
        <w:spacing w:before="0" w:after="0" w:line="240" w:lineRule="auto"/>
        <w:ind w:firstLine="960" w:firstLineChars="400"/>
        <w:jc w:val="left"/>
        <w:outlineLvl w:val="1"/>
        <w:rPr>
          <w:rFonts w:ascii="方正小标宋_GBK" w:hAnsi="方正小标宋_GBK" w:eastAsia="方正小标宋_GBK" w:cs="方正小标宋_GBK"/>
          <w:color w:val="000000"/>
          <w:sz w:val="36"/>
        </w:rPr>
      </w:pPr>
      <w:bookmarkStart w:id="7" w:name="_Toc_2_2_0000000008"/>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附表1-8</w:t>
      </w:r>
    </w:p>
    <w:p>
      <w:pPr>
        <w:widowControl/>
        <w:spacing w:beforeLines="0" w:afterLines="0"/>
        <w:jc w:val="center"/>
        <w:textAlignment w:val="center"/>
        <w:rPr>
          <w:rFonts w:hint="eastAsia" w:ascii="宋体" w:hAnsi="宋体" w:eastAsia="宋体" w:cs="宋体"/>
          <w:b w:val="0"/>
          <w:bCs w:val="0"/>
          <w:color w:val="000000"/>
          <w:kern w:val="0"/>
          <w:sz w:val="44"/>
          <w:szCs w:val="44"/>
          <w:lang w:eastAsia="zh-CN" w:bidi="ar"/>
        </w:rPr>
      </w:pPr>
      <w:r>
        <w:rPr>
          <w:rFonts w:hint="eastAsia" w:ascii="宋体" w:hAnsi="宋体" w:eastAsia="宋体" w:cs="宋体"/>
          <w:b w:val="0"/>
          <w:bCs w:val="0"/>
          <w:color w:val="000000"/>
          <w:kern w:val="0"/>
          <w:sz w:val="44"/>
          <w:szCs w:val="44"/>
          <w:lang w:eastAsia="zh-CN" w:bidi="ar"/>
        </w:rPr>
        <w:t>单位预算国有资本经营预算财政拨款支出表</w:t>
      </w:r>
      <w:bookmarkEnd w:id="7"/>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3"/>
        <w:gridCol w:w="2145"/>
        <w:gridCol w:w="3345"/>
        <w:gridCol w:w="2511"/>
        <w:gridCol w:w="1926"/>
        <w:gridCol w:w="19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83"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216中共遵化市委政法委</w:t>
            </w:r>
          </w:p>
        </w:tc>
        <w:tc>
          <w:tcPr>
            <w:tcW w:w="2511"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预算年度：2023</w:t>
            </w:r>
          </w:p>
        </w:tc>
        <w:tc>
          <w:tcPr>
            <w:tcW w:w="3879"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3"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序号</w:t>
            </w:r>
          </w:p>
        </w:tc>
        <w:tc>
          <w:tcPr>
            <w:tcW w:w="5490" w:type="dxa"/>
            <w:gridSpan w:val="2"/>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功能分类科目</w:t>
            </w:r>
          </w:p>
        </w:tc>
        <w:tc>
          <w:tcPr>
            <w:tcW w:w="2511"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合计</w:t>
            </w:r>
          </w:p>
        </w:tc>
        <w:tc>
          <w:tcPr>
            <w:tcW w:w="1926"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基本支出</w:t>
            </w:r>
          </w:p>
        </w:tc>
        <w:tc>
          <w:tcPr>
            <w:tcW w:w="1953"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3"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c>
          <w:tcPr>
            <w:tcW w:w="214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科目编码</w:t>
            </w:r>
          </w:p>
        </w:tc>
        <w:tc>
          <w:tcPr>
            <w:tcW w:w="334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科目名称</w:t>
            </w:r>
          </w:p>
        </w:tc>
        <w:tc>
          <w:tcPr>
            <w:tcW w:w="2511"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c>
          <w:tcPr>
            <w:tcW w:w="1926"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3"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栏次</w:t>
            </w:r>
          </w:p>
        </w:tc>
        <w:tc>
          <w:tcPr>
            <w:tcW w:w="214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w:t>
            </w:r>
          </w:p>
        </w:tc>
        <w:tc>
          <w:tcPr>
            <w:tcW w:w="334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w:t>
            </w:r>
          </w:p>
        </w:tc>
        <w:tc>
          <w:tcPr>
            <w:tcW w:w="2511"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w:t>
            </w:r>
          </w:p>
        </w:tc>
        <w:tc>
          <w:tcPr>
            <w:tcW w:w="1926"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w:t>
            </w:r>
          </w:p>
        </w:tc>
        <w:tc>
          <w:tcPr>
            <w:tcW w:w="1953"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1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33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51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26"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1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33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51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26"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1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33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51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26"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1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33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51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26"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1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33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51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26"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1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33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51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26"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1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33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51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26"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1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33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51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26"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1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33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51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26"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1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33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51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26"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1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33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51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26"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1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33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51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26"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1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33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51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26"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1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33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51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26"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bl>
    <w:p>
      <w:pPr>
        <w:spacing w:before="0" w:after="0" w:line="240" w:lineRule="auto"/>
        <w:ind w:firstLine="1140" w:firstLineChars="475"/>
        <w:jc w:val="left"/>
        <w:outlineLvl w:val="9"/>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b w:val="0"/>
          <w:bCs w:val="0"/>
          <w:color w:val="000000"/>
          <w:kern w:val="0"/>
          <w:sz w:val="24"/>
          <w:szCs w:val="24"/>
          <w:lang w:val="en-US" w:eastAsia="zh-CN" w:bidi="ar"/>
        </w:rPr>
        <w:t>注：无国有资本经营预算财政拨款预算，空表列示。</w:t>
      </w:r>
    </w:p>
    <w:p>
      <w:pPr>
        <w:spacing w:before="0" w:after="0" w:line="240" w:lineRule="auto"/>
        <w:ind w:firstLine="960" w:firstLineChars="400"/>
        <w:jc w:val="left"/>
        <w:outlineLvl w:val="1"/>
        <w:rPr>
          <w:rFonts w:ascii="方正小标宋_GBK" w:hAnsi="方正小标宋_GBK" w:eastAsia="方正小标宋_GBK" w:cs="方正小标宋_GBK"/>
          <w:color w:val="000000"/>
          <w:sz w:val="36"/>
        </w:rPr>
      </w:pPr>
      <w:bookmarkStart w:id="8" w:name="_Toc_2_2_0000000009"/>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附表1-9</w:t>
      </w:r>
    </w:p>
    <w:p>
      <w:pPr>
        <w:widowControl/>
        <w:spacing w:beforeLines="0" w:afterLines="0"/>
        <w:jc w:val="center"/>
        <w:textAlignment w:val="center"/>
        <w:rPr>
          <w:rFonts w:hint="eastAsia" w:ascii="宋体" w:hAnsi="宋体" w:eastAsia="宋体" w:cs="宋体"/>
          <w:b w:val="0"/>
          <w:bCs w:val="0"/>
          <w:color w:val="000000"/>
          <w:kern w:val="0"/>
          <w:sz w:val="44"/>
          <w:szCs w:val="44"/>
          <w:lang w:eastAsia="zh-CN" w:bidi="ar"/>
        </w:rPr>
      </w:pPr>
      <w:r>
        <w:rPr>
          <w:rFonts w:hint="eastAsia" w:ascii="宋体" w:hAnsi="宋体" w:eastAsia="宋体" w:cs="宋体"/>
          <w:b w:val="0"/>
          <w:bCs w:val="0"/>
          <w:color w:val="000000"/>
          <w:kern w:val="0"/>
          <w:sz w:val="44"/>
          <w:szCs w:val="44"/>
          <w:lang w:eastAsia="zh-CN" w:bidi="ar"/>
        </w:rPr>
        <w:t>单位预算财政拨款“三公”经费支出表</w:t>
      </w:r>
      <w:bookmarkEnd w:id="8"/>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5"/>
        <w:gridCol w:w="4725"/>
        <w:gridCol w:w="2070"/>
        <w:gridCol w:w="2190"/>
        <w:gridCol w:w="1845"/>
        <w:gridCol w:w="17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00"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216中共遵化市委政法委</w:t>
            </w:r>
          </w:p>
        </w:tc>
        <w:tc>
          <w:tcPr>
            <w:tcW w:w="2190"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预算年度：2023</w:t>
            </w:r>
          </w:p>
        </w:tc>
        <w:tc>
          <w:tcPr>
            <w:tcW w:w="3633"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5"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序号</w:t>
            </w:r>
          </w:p>
        </w:tc>
        <w:tc>
          <w:tcPr>
            <w:tcW w:w="4725"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项  目</w:t>
            </w:r>
          </w:p>
        </w:tc>
        <w:tc>
          <w:tcPr>
            <w:tcW w:w="7893" w:type="dxa"/>
            <w:gridSpan w:val="4"/>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05"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c>
          <w:tcPr>
            <w:tcW w:w="4725"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c>
          <w:tcPr>
            <w:tcW w:w="207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合计</w:t>
            </w:r>
          </w:p>
        </w:tc>
        <w:tc>
          <w:tcPr>
            <w:tcW w:w="219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一般公共预算              财政拨款</w:t>
            </w:r>
          </w:p>
        </w:tc>
        <w:tc>
          <w:tcPr>
            <w:tcW w:w="184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政府性基金                  预算拨款</w:t>
            </w:r>
          </w:p>
        </w:tc>
        <w:tc>
          <w:tcPr>
            <w:tcW w:w="1788"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0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栏次</w:t>
            </w:r>
          </w:p>
        </w:tc>
        <w:tc>
          <w:tcPr>
            <w:tcW w:w="472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w:t>
            </w:r>
          </w:p>
        </w:tc>
        <w:tc>
          <w:tcPr>
            <w:tcW w:w="207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w:t>
            </w:r>
          </w:p>
        </w:tc>
        <w:tc>
          <w:tcPr>
            <w:tcW w:w="219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w:t>
            </w:r>
          </w:p>
        </w:tc>
        <w:tc>
          <w:tcPr>
            <w:tcW w:w="184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w:t>
            </w:r>
          </w:p>
        </w:tc>
        <w:tc>
          <w:tcPr>
            <w:tcW w:w="1788"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5"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w:t>
            </w:r>
          </w:p>
        </w:tc>
        <w:tc>
          <w:tcPr>
            <w:tcW w:w="4725" w:type="dxa"/>
            <w:vAlign w:val="center"/>
          </w:tcPr>
          <w:p>
            <w:pPr>
              <w:pStyle w:val="21"/>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合计</w:t>
            </w:r>
          </w:p>
        </w:tc>
        <w:tc>
          <w:tcPr>
            <w:tcW w:w="2070" w:type="dxa"/>
            <w:vAlign w:val="center"/>
          </w:tcPr>
          <w:p>
            <w:pPr>
              <w:pStyle w:val="22"/>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6.15</w:t>
            </w:r>
          </w:p>
        </w:tc>
        <w:tc>
          <w:tcPr>
            <w:tcW w:w="2190" w:type="dxa"/>
            <w:vAlign w:val="center"/>
          </w:tcPr>
          <w:p>
            <w:pPr>
              <w:pStyle w:val="22"/>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6.15</w:t>
            </w:r>
          </w:p>
        </w:tc>
        <w:tc>
          <w:tcPr>
            <w:tcW w:w="1845"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p>
        </w:tc>
        <w:tc>
          <w:tcPr>
            <w:tcW w:w="1788"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5"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w:t>
            </w:r>
          </w:p>
        </w:tc>
        <w:tc>
          <w:tcPr>
            <w:tcW w:w="47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“三公”经费小计</w:t>
            </w:r>
          </w:p>
        </w:tc>
        <w:tc>
          <w:tcPr>
            <w:tcW w:w="20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6.15</w:t>
            </w: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6.15</w:t>
            </w:r>
          </w:p>
        </w:tc>
        <w:tc>
          <w:tcPr>
            <w:tcW w:w="18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78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5"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w:t>
            </w:r>
          </w:p>
        </w:tc>
        <w:tc>
          <w:tcPr>
            <w:tcW w:w="47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一、因公出国（境）费</w:t>
            </w:r>
          </w:p>
        </w:tc>
        <w:tc>
          <w:tcPr>
            <w:tcW w:w="20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8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78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5"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w:t>
            </w:r>
          </w:p>
        </w:tc>
        <w:tc>
          <w:tcPr>
            <w:tcW w:w="47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 xml:space="preserve">    其中：教学科研人员因公出国（境）费</w:t>
            </w:r>
          </w:p>
        </w:tc>
        <w:tc>
          <w:tcPr>
            <w:tcW w:w="20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8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78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5"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w:t>
            </w:r>
          </w:p>
        </w:tc>
        <w:tc>
          <w:tcPr>
            <w:tcW w:w="47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 xml:space="preserve">          其他因公出国（境）费</w:t>
            </w:r>
          </w:p>
        </w:tc>
        <w:tc>
          <w:tcPr>
            <w:tcW w:w="20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8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78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5"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w:t>
            </w:r>
          </w:p>
        </w:tc>
        <w:tc>
          <w:tcPr>
            <w:tcW w:w="47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二、公务用车购置及运维费</w:t>
            </w:r>
          </w:p>
        </w:tc>
        <w:tc>
          <w:tcPr>
            <w:tcW w:w="20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6.15</w:t>
            </w: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6.15</w:t>
            </w:r>
          </w:p>
        </w:tc>
        <w:tc>
          <w:tcPr>
            <w:tcW w:w="18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78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5"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w:t>
            </w:r>
          </w:p>
        </w:tc>
        <w:tc>
          <w:tcPr>
            <w:tcW w:w="47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 xml:space="preserve">    其中：公务用车购置费</w:t>
            </w:r>
          </w:p>
        </w:tc>
        <w:tc>
          <w:tcPr>
            <w:tcW w:w="20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8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78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5"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w:t>
            </w:r>
          </w:p>
        </w:tc>
        <w:tc>
          <w:tcPr>
            <w:tcW w:w="47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 xml:space="preserve">          公务用车运行维护费</w:t>
            </w:r>
          </w:p>
        </w:tc>
        <w:tc>
          <w:tcPr>
            <w:tcW w:w="20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6.15</w:t>
            </w: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6.15</w:t>
            </w:r>
          </w:p>
        </w:tc>
        <w:tc>
          <w:tcPr>
            <w:tcW w:w="18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78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5"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9</w:t>
            </w:r>
          </w:p>
        </w:tc>
        <w:tc>
          <w:tcPr>
            <w:tcW w:w="47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三、公务接待费</w:t>
            </w:r>
          </w:p>
        </w:tc>
        <w:tc>
          <w:tcPr>
            <w:tcW w:w="20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8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78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中共遵化市委政法委2023年</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预算信息公开情况说明</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按照《中华人民共和国</w:t>
      </w:r>
      <w:bookmarkStart w:id="18" w:name="_GoBack"/>
      <w:bookmarkEnd w:id="18"/>
      <w:r>
        <w:rPr>
          <w:rFonts w:hint="eastAsia" w:ascii="方正仿宋简体" w:hAnsi="方正仿宋简体" w:eastAsia="方正仿宋简体" w:cs="方正仿宋简体"/>
          <w:kern w:val="2"/>
          <w:sz w:val="32"/>
          <w:szCs w:val="32"/>
          <w:lang w:eastAsia="zh-CN"/>
        </w:rPr>
        <w:t>预算法》、《地方预决算公开操作规程》和《关于进一步推进预算公开工作的实施意见》规定，现将中共遵化市委政法委2023年预算公开如下：</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kern w:val="2"/>
          <w:sz w:val="32"/>
          <w:szCs w:val="32"/>
          <w:lang w:eastAsia="zh-CN"/>
        </w:rPr>
      </w:pPr>
      <w:bookmarkStart w:id="9" w:name="_Toc_3_3_0000000010"/>
      <w:r>
        <w:rPr>
          <w:rFonts w:hint="eastAsia" w:ascii="方正黑体简体" w:hAnsi="方正黑体简体" w:eastAsia="方正黑体简体" w:cs="方正黑体简体"/>
          <w:kern w:val="2"/>
          <w:sz w:val="32"/>
          <w:szCs w:val="32"/>
          <w:lang w:eastAsia="zh-CN"/>
        </w:rPr>
        <w:t>一、单位职责及机构设置情况</w:t>
      </w:r>
      <w:bookmarkEnd w:id="9"/>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 w:val="0"/>
          <w:bCs w:val="0"/>
          <w:kern w:val="2"/>
          <w:sz w:val="32"/>
          <w:szCs w:val="32"/>
          <w:lang w:eastAsia="zh-CN"/>
        </w:rPr>
      </w:pPr>
      <w:r>
        <w:rPr>
          <w:rFonts w:hint="eastAsia" w:ascii="方正楷体简体" w:hAnsi="方正楷体简体" w:eastAsia="方正楷体简体" w:cs="方正楷体简体"/>
          <w:b w:val="0"/>
          <w:bCs w:val="0"/>
          <w:kern w:val="2"/>
          <w:sz w:val="32"/>
          <w:szCs w:val="32"/>
          <w:lang w:eastAsia="zh-CN"/>
        </w:rPr>
        <w:t>（一）单位职责：</w:t>
      </w:r>
    </w:p>
    <w:p>
      <w:pPr>
        <w:pStyle w:val="24"/>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uk-UA" w:bidi="ar-SA"/>
        </w:rPr>
        <w:t>根据《中共遵化市委政法委员会职能配置、内设机构和人员编制规定》，遵化市委政法委的主要职责是：</w:t>
      </w:r>
    </w:p>
    <w:p>
      <w:pPr>
        <w:pStyle w:val="24"/>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1、</w:t>
      </w:r>
      <w:r>
        <w:rPr>
          <w:rFonts w:hint="eastAsia" w:ascii="方正仿宋简体" w:hAnsi="方正仿宋简体" w:eastAsia="方正仿宋简体" w:cs="方正仿宋简体"/>
          <w:kern w:val="2"/>
          <w:sz w:val="32"/>
          <w:szCs w:val="32"/>
          <w:lang w:val="en-US" w:eastAsia="uk-UA" w:bidi="ar-SA"/>
        </w:rPr>
        <w:t>深入贯彻习近平新时代中国特色社会主义思想，深入贯彻《中国共产党政法工作条例》，坚持党对政法工作的绝对领导，坚决维护习近平总书记党中央的核心、全党的核心地位，坚决维护党中央权威和集中统一领导，深入贯彻党的路线方针政策以及中央和省委、唐山市委、遵化市委的决策部署，统一全市政法单位思想和行动，确保全市政法单位坚定正确的政治方向。</w:t>
      </w:r>
    </w:p>
    <w:p>
      <w:pPr>
        <w:pStyle w:val="24"/>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2、</w:t>
      </w:r>
      <w:r>
        <w:rPr>
          <w:rFonts w:hint="eastAsia" w:ascii="方正仿宋简体" w:hAnsi="方正仿宋简体" w:eastAsia="方正仿宋简体" w:cs="方正仿宋简体"/>
          <w:kern w:val="2"/>
          <w:sz w:val="32"/>
          <w:szCs w:val="32"/>
          <w:lang w:val="en-US" w:eastAsia="uk-UA" w:bidi="ar-SA"/>
        </w:rPr>
        <w:t>对全市政法工作研究提出全局性部署，推进平安遵化、法治遵化建设，加强过硬队伍建设，深化智能化建设，坚决维护国家政治安全、确保社会大局稳定、促进社会公平正义、保障人民安居乐业。</w:t>
      </w:r>
    </w:p>
    <w:p>
      <w:pPr>
        <w:pStyle w:val="24"/>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3、</w:t>
      </w:r>
      <w:r>
        <w:rPr>
          <w:rFonts w:hint="eastAsia" w:ascii="方正仿宋简体" w:hAnsi="方正仿宋简体" w:eastAsia="方正仿宋简体" w:cs="方正仿宋简体"/>
          <w:kern w:val="2"/>
          <w:sz w:val="32"/>
          <w:szCs w:val="32"/>
          <w:lang w:val="en-US" w:eastAsia="uk-UA" w:bidi="ar-SA"/>
        </w:rPr>
        <w:t>了解掌握和分析研判政法工作情况动态，分析社会稳定形势，创新完善多部门参与的综治维稳工作机制，协调推动预防、化解影响稳定的社会矛盾和风险，协调应对和处置重大突发事件。</w:t>
      </w:r>
    </w:p>
    <w:p>
      <w:pPr>
        <w:pStyle w:val="24"/>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4、</w:t>
      </w:r>
      <w:r>
        <w:rPr>
          <w:rFonts w:hint="eastAsia" w:ascii="方正仿宋简体" w:hAnsi="方正仿宋简体" w:eastAsia="方正仿宋简体" w:cs="方正仿宋简体"/>
          <w:kern w:val="2"/>
          <w:sz w:val="32"/>
          <w:szCs w:val="32"/>
          <w:lang w:val="en-US" w:eastAsia="uk-UA" w:bidi="ar-SA"/>
        </w:rPr>
        <w:t>加强对政法工作的督查，统筹协调社会治安综合治理、维护社会稳定、反邪教有关法律法规政策的实施工作。</w:t>
      </w:r>
    </w:p>
    <w:p>
      <w:pPr>
        <w:pStyle w:val="24"/>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5、</w:t>
      </w:r>
      <w:r>
        <w:rPr>
          <w:rFonts w:hint="eastAsia" w:ascii="方正仿宋简体" w:hAnsi="方正仿宋简体" w:eastAsia="方正仿宋简体" w:cs="方正仿宋简体"/>
          <w:kern w:val="2"/>
          <w:sz w:val="32"/>
          <w:szCs w:val="32"/>
          <w:lang w:val="en-US" w:eastAsia="uk-UA" w:bidi="ar-SA"/>
        </w:rPr>
        <w:t>组织开展政法领域的调查研究，研究拟订政法工作的重大措施，及时向市委提出建议。</w:t>
      </w:r>
    </w:p>
    <w:p>
      <w:pPr>
        <w:pStyle w:val="24"/>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6、</w:t>
      </w:r>
      <w:r>
        <w:rPr>
          <w:rFonts w:hint="eastAsia" w:ascii="方正仿宋简体" w:hAnsi="方正仿宋简体" w:eastAsia="方正仿宋简体" w:cs="方正仿宋简体"/>
          <w:kern w:val="2"/>
          <w:sz w:val="32"/>
          <w:szCs w:val="32"/>
          <w:lang w:val="en-US" w:eastAsia="uk-UA" w:bidi="ar-SA"/>
        </w:rPr>
        <w:t>掌握分析政法舆情动态，指导协调政法单位媒体网络宣传工作，指导政法单位做好涉及政法工作的重大宣传工作。</w:t>
      </w:r>
    </w:p>
    <w:p>
      <w:pPr>
        <w:pStyle w:val="24"/>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7、</w:t>
      </w:r>
      <w:r>
        <w:rPr>
          <w:rFonts w:hint="eastAsia" w:ascii="方正仿宋简体" w:hAnsi="方正仿宋简体" w:eastAsia="方正仿宋简体" w:cs="方正仿宋简体"/>
          <w:kern w:val="2"/>
          <w:sz w:val="32"/>
          <w:szCs w:val="32"/>
          <w:lang w:val="en-US" w:eastAsia="uk-UA" w:bidi="ar-SA"/>
        </w:rPr>
        <w:t>监督和支持政法单位依法行使职权，指导和协调政法单位密切配合，研究和协调重大、疑难案件，指导政法单位涉法涉诉信访工作，推进严格执法、公正司法。</w:t>
      </w:r>
    </w:p>
    <w:p>
      <w:pPr>
        <w:pStyle w:val="24"/>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8、</w:t>
      </w:r>
      <w:r>
        <w:rPr>
          <w:rFonts w:hint="eastAsia" w:ascii="方正仿宋简体" w:hAnsi="方正仿宋简体" w:eastAsia="方正仿宋简体" w:cs="方正仿宋简体"/>
          <w:kern w:val="2"/>
          <w:sz w:val="32"/>
          <w:szCs w:val="32"/>
          <w:lang w:val="en-US" w:eastAsia="uk-UA" w:bidi="ar-SA"/>
        </w:rPr>
        <w:t>组织研究政法改革中带有方向性、倾向性和普遍性的重大问题，深化政法改革，联系市委全面依法治市委员会办公室。</w:t>
      </w:r>
    </w:p>
    <w:p>
      <w:pPr>
        <w:pStyle w:val="24"/>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9、</w:t>
      </w:r>
      <w:r>
        <w:rPr>
          <w:rFonts w:hint="eastAsia" w:ascii="方正仿宋简体" w:hAnsi="方正仿宋简体" w:eastAsia="方正仿宋简体" w:cs="方正仿宋简体"/>
          <w:kern w:val="2"/>
          <w:sz w:val="32"/>
          <w:szCs w:val="32"/>
          <w:lang w:val="en-US" w:eastAsia="uk-UA" w:bidi="ar-SA"/>
        </w:rPr>
        <w:t>协助党委及其组织部门加强政法单位领导班子和干部队伍建设，指导推动政法系统党的建设和政法队伍建设，协调和指导全市见义勇为工作，代管市法学会。</w:t>
      </w:r>
    </w:p>
    <w:p>
      <w:pPr>
        <w:pStyle w:val="24"/>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10、</w:t>
      </w:r>
      <w:r>
        <w:rPr>
          <w:rFonts w:hint="eastAsia" w:ascii="方正仿宋简体" w:hAnsi="方正仿宋简体" w:eastAsia="方正仿宋简体" w:cs="方正仿宋简体"/>
          <w:kern w:val="2"/>
          <w:sz w:val="32"/>
          <w:szCs w:val="32"/>
          <w:lang w:val="en-US" w:eastAsia="uk-UA" w:bidi="ar-SA"/>
        </w:rPr>
        <w:t>统筹推动全市政法系统信息化工作，指导政法智能化建设。</w:t>
      </w:r>
    </w:p>
    <w:p>
      <w:pPr>
        <w:pStyle w:val="24"/>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11、</w:t>
      </w:r>
      <w:r>
        <w:rPr>
          <w:rFonts w:hint="eastAsia" w:ascii="方正仿宋简体" w:hAnsi="方正仿宋简体" w:eastAsia="方正仿宋简体" w:cs="方正仿宋简体"/>
          <w:kern w:val="2"/>
          <w:sz w:val="32"/>
          <w:szCs w:val="32"/>
          <w:lang w:val="en-US" w:eastAsia="uk-UA" w:bidi="ar-SA"/>
        </w:rPr>
        <w:t>完成唐山市委政法委员会、市委交办的其他任务。</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 w:val="0"/>
          <w:bCs w:val="0"/>
          <w:kern w:val="2"/>
          <w:sz w:val="32"/>
          <w:szCs w:val="32"/>
          <w:lang w:val="en-US" w:eastAsia="zh-CN"/>
        </w:rPr>
      </w:pPr>
      <w:r>
        <w:rPr>
          <w:rFonts w:hint="eastAsia" w:ascii="方正楷体简体" w:hAnsi="方正楷体简体" w:eastAsia="方正楷体简体" w:cs="方正楷体简体"/>
          <w:b w:val="0"/>
          <w:bCs w:val="0"/>
          <w:kern w:val="2"/>
          <w:sz w:val="32"/>
          <w:szCs w:val="32"/>
          <w:lang w:val="en-US" w:eastAsia="zh-CN"/>
        </w:rPr>
        <w:t>（二）机构设置：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uk-UA"/>
        </w:rPr>
      </w:pPr>
      <w:r>
        <w:rPr>
          <w:rFonts w:hint="eastAsia" w:ascii="方正仿宋简体" w:hAnsi="方正仿宋简体" w:eastAsia="方正仿宋简体" w:cs="方正仿宋简体"/>
          <w:kern w:val="2"/>
          <w:sz w:val="32"/>
          <w:szCs w:val="32"/>
          <w:lang w:val="en-US" w:eastAsia="zh-CN"/>
        </w:rPr>
        <w:t>1、</w:t>
      </w:r>
      <w:r>
        <w:rPr>
          <w:rFonts w:hint="eastAsia" w:ascii="方正仿宋简体" w:hAnsi="方正仿宋简体" w:eastAsia="方正仿宋简体" w:cs="方正仿宋简体"/>
          <w:kern w:val="2"/>
          <w:sz w:val="32"/>
          <w:szCs w:val="32"/>
          <w:lang w:val="en-US" w:eastAsia="uk-UA"/>
        </w:rPr>
        <w:t>办公室（政策研究室）。协助领导了解掌握全市政法工作全面情况。督查督办中央和省委、唐山市委、遵化市委关于政法工作决策部署的贯彻落实情况。负责机关文电、会务、机要、档案、财务、后勤、固定资产管理、保密、安全等行政管理工作。负责内外联系与综合协调工作。承担对外交流与合作工作。承担市委政法委机关值班工作，指导全市政法系统中心（值班室）工作机制建设。负责机关政务公开工作。研究全市政法工作重大政策和关系政法工作全局的重大事项，提出对策建议。调查掌握全市政法工作动态和社会治安、社会稳定、反邪教形势，提出工作意见建议。指导协调全市政法调研工作，组织重大课题研究。承担市委政法委主要负责同志调研和文稿服务工作，承担涉及政法工作综合性文稿事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uk-UA"/>
        </w:rPr>
      </w:pPr>
      <w:r>
        <w:rPr>
          <w:rFonts w:hint="eastAsia" w:ascii="方正仿宋简体" w:hAnsi="方正仿宋简体" w:eastAsia="方正仿宋简体" w:cs="方正仿宋简体"/>
          <w:kern w:val="2"/>
          <w:sz w:val="32"/>
          <w:szCs w:val="32"/>
          <w:lang w:val="en-US" w:eastAsia="zh-CN"/>
        </w:rPr>
        <w:t>2、</w:t>
      </w:r>
      <w:r>
        <w:rPr>
          <w:rFonts w:hint="eastAsia" w:ascii="方正仿宋简体" w:hAnsi="方正仿宋简体" w:eastAsia="方正仿宋简体" w:cs="方正仿宋简体"/>
          <w:kern w:val="2"/>
          <w:sz w:val="32"/>
          <w:szCs w:val="32"/>
          <w:lang w:val="en-US" w:eastAsia="uk-UA"/>
        </w:rPr>
        <w:t>安全稳定指导科（反邪教协调科、舆情工作指导科）。指导协调政法等单位维护政治安全工作。指导协调政法系统加强全市政治安全工作的调查研究，掌握一定时期内政治安全情况动态，提出工作建议和意见。指导政法等单位搜集、研判影响政治安全的情报信息，对重大隐患风险进行监测预警。调查研究全市涉邪教问题，了解掌握邪教和对社会有危害气功组织的情况，分析研判形势，提出建议。协调推动各相关部门做好反邪教工作，统筹部署开展重大专项斗争活动。统筹协调指导社会稳定工作，分析研判社会稳定形势，组织开展社会稳定风险防控、危险管控。统筹协调和督导政法等单位排查、化解影响社会稳定风险防控、危险管控。统筹协调和督导政法等单位排查、化解影响社会稳定的重大隐患风险。组织协调政法舆情的监控分析，研究全市影响国家安全和社会稳定的舆论情况和信息，提出对策建议。指导全市政法机关开展“三同步”工作，加强政法新媒体规范管理和网评队伍建设，综合协调政法舆情应对处置工作。协助市委主管部门做好全市政法领域重大案（事）件的舆论引导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uk-UA"/>
        </w:rPr>
      </w:pPr>
      <w:r>
        <w:rPr>
          <w:rFonts w:hint="eastAsia" w:ascii="方正仿宋简体" w:hAnsi="方正仿宋简体" w:eastAsia="方正仿宋简体" w:cs="方正仿宋简体"/>
          <w:kern w:val="2"/>
          <w:sz w:val="32"/>
          <w:szCs w:val="32"/>
          <w:lang w:val="en-US" w:eastAsia="zh-CN"/>
        </w:rPr>
        <w:t>3、</w:t>
      </w:r>
      <w:r>
        <w:rPr>
          <w:rFonts w:hint="eastAsia" w:ascii="方正仿宋简体" w:hAnsi="方正仿宋简体" w:eastAsia="方正仿宋简体" w:cs="方正仿宋简体"/>
          <w:kern w:val="2"/>
          <w:sz w:val="32"/>
          <w:szCs w:val="32"/>
          <w:lang w:val="en-US" w:eastAsia="uk-UA"/>
        </w:rPr>
        <w:t>综治督导科（专项行动办公室、市暑期工作领导小组办公室）。调查分析全市社会治安形势并提出建议。指导落实社会治安综合治理领导责任制，承担社会治安综合治理工作的组织协调、督导检查和综合考评。指导协调各乡镇（街道）、各部门推进扫黑除恶、社会治安重点地区和突出治安问题排查整治、社会治安防控体系建设。协调推动重点领域、行业、物品安全管理。调查研究流动人口、特殊人群和重点青少年群体等服务管理工作有关问题并提出建议。协调推动建立覆盖全部实有人口的动态管理体系、特殊人群社会关怀帮扶体系。指导协调预防青少年违法犯罪工作。负责暑期工作的组织、协调、督促检查。指导政法综合指挥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uk-UA"/>
        </w:rPr>
      </w:pPr>
      <w:r>
        <w:rPr>
          <w:rFonts w:hint="eastAsia" w:ascii="方正仿宋简体" w:hAnsi="方正仿宋简体" w:eastAsia="方正仿宋简体" w:cs="方正仿宋简体"/>
          <w:kern w:val="2"/>
          <w:sz w:val="32"/>
          <w:szCs w:val="32"/>
          <w:lang w:val="en-US" w:eastAsia="zh-CN"/>
        </w:rPr>
        <w:t>4、</w:t>
      </w:r>
      <w:r>
        <w:rPr>
          <w:rFonts w:hint="eastAsia" w:ascii="方正仿宋简体" w:hAnsi="方正仿宋简体" w:eastAsia="方正仿宋简体" w:cs="方正仿宋简体"/>
          <w:kern w:val="2"/>
          <w:sz w:val="32"/>
          <w:szCs w:val="32"/>
          <w:lang w:val="en-US" w:eastAsia="uk-UA"/>
        </w:rPr>
        <w:t>基层社会治理科（护路护线联防科、见义勇为工作协调指导科、信息化指导科）。协调推进基层社会治安综合治理体系建设，推动开展基层平安创建活动。指导协调推动全市各级综治中心建设、深化拓展网格化服务管理，完善乡镇（街道）、村（社区）综治维稳机制。指导协调公用设施和重要基础设施安全防护、护路护线联防、校园和医院及周边社会治安综合治理工作。调查研究非公有制经济组织、社会组织服务管理有关问题并提出建议。研究完善群众利益协调机制，组织协调矛盾纠纷多元化解工作。统筹指导和协调推动全市见义勇为工作。统筹全市政法系统信息化工作，制定发展战略、总体规划、阶段目标。组织全市政法系统信息化基础性、公共性设施项目规划、建设。指导政法智能化建设，协调政法网与其他电子政务系统融合发展。指导全市政法网信息安全保障体系建设，协调信息安全应急处置工作。负责市委政法委机关信息化项目建设和运维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uk-UA"/>
        </w:rPr>
      </w:pPr>
      <w:r>
        <w:rPr>
          <w:rFonts w:hint="eastAsia" w:ascii="方正仿宋简体" w:hAnsi="方正仿宋简体" w:eastAsia="方正仿宋简体" w:cs="方正仿宋简体"/>
          <w:kern w:val="2"/>
          <w:sz w:val="32"/>
          <w:szCs w:val="32"/>
          <w:lang w:val="en-US" w:eastAsia="zh-CN"/>
        </w:rPr>
        <w:t>5、</w:t>
      </w:r>
      <w:r>
        <w:rPr>
          <w:rFonts w:hint="eastAsia" w:ascii="方正仿宋简体" w:hAnsi="方正仿宋简体" w:eastAsia="方正仿宋简体" w:cs="方正仿宋简体"/>
          <w:kern w:val="2"/>
          <w:sz w:val="32"/>
          <w:szCs w:val="32"/>
          <w:lang w:val="en-US" w:eastAsia="uk-UA"/>
        </w:rPr>
        <w:t>执法监督科（涉法涉诉信访科、法治科）。监督检查全市政法单位执行党的路线方针政策和国家法律法规的情况，调查分析和及时纠正存在的倾向性问题，研究制定相关措施。指导推动全市政法单位建立健全执法监督制度，针对突出问题组织开展专项检查和专项治理。监督和支持政法单位依法履行职责、行使职权，督促依法及时办理有重大影响、群众反映强烈的案件。指导协调中央政法委、省委政法委、唐山市委政法委以及遵化市委交办案（事）件和需要市委政法委统筹研究把握原则政策的重大敏感案（事）件的依法处理工作。指导处理涉法涉诉信访工作。研究法治遵化建设中有关重大问题，提出建议。掌握全市政法改革情况，组织研究带有方向性、倾向性和普遍性的重大问题，提出建议。承担遵化市司法体制改革领导小组和社会体制改革专项小组的日常工作。承办联系市委全面依法治市委员会办公室、市法学会有关具体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uk-UA"/>
        </w:rPr>
      </w:pPr>
      <w:r>
        <w:rPr>
          <w:rFonts w:hint="eastAsia" w:ascii="方正仿宋简体" w:hAnsi="方正仿宋简体" w:eastAsia="方正仿宋简体" w:cs="方正仿宋简体"/>
          <w:kern w:val="2"/>
          <w:sz w:val="32"/>
          <w:szCs w:val="32"/>
          <w:lang w:val="en-US" w:eastAsia="zh-CN"/>
        </w:rPr>
        <w:t>6、</w:t>
      </w:r>
      <w:r>
        <w:rPr>
          <w:rFonts w:hint="eastAsia" w:ascii="方正仿宋简体" w:hAnsi="方正仿宋简体" w:eastAsia="方正仿宋简体" w:cs="方正仿宋简体"/>
          <w:kern w:val="2"/>
          <w:sz w:val="32"/>
          <w:szCs w:val="32"/>
          <w:lang w:val="en-US" w:eastAsia="uk-UA"/>
        </w:rPr>
        <w:t>政治处。负责全市政法系统的思想政治教育工作，承办综合协调政法系统宣传工作及先进典型培树。负责全市政法系统重大活动的宣传工作。指导全市政法系统政法文化工作。指导全市政法系统组织开展政治轮训和教育培训工作，督促政法单位落实教育培训计划、抓好业务学习岗位练兵。配合市委干部主管部门，研究提出加强全市政法队伍建设的意见措施。指导全市政法系统组织开展政治督察、推动政法队伍纪律作风、廉政建设和警示教育。指导政法系统人才队伍建设，配合有关部门办理全市政法系统功勋荣誉表彰有关工作。负责机关的党群工作、干部人事工作。负责了解政法单位领导班子的能力建设和岗位履职情况，指导和推动党的有关干部政策规定的贯彻落实。按照上级要求，参与政法系统相关领导干部的考察、考核等干部工作。负责机关离退休干部服务管理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7、遵化市社会治理综合指挥中心。主要职责是：探索互联网+新型社会治理模式，整合全市视频、信息等数据资源，推进“资源整合、系统联网、授权管理、成果共享”工作运行机制；规范建设公共安全视频监控应用平台，创新县（市）、乡镇（街道）、村（居）三级综治信息共享机制，负责网格员服务管理，参与平安创建工作；为市级领导对应急突发案（事）件的指挥调度和实时监控提供有效服务。负责视频系统的运行维护和监控资源的分发处理；负责入驻单位及人员的管理、培训；承办主管部门交办的其他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机构设置情况</w:t>
      </w:r>
    </w:p>
    <w:tbl>
      <w:tblPr>
        <w:tblStyle w:val="11"/>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6"/>
        <w:gridCol w:w="1779"/>
        <w:gridCol w:w="3913"/>
        <w:gridCol w:w="4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3996" w:type="dxa"/>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名称</w:t>
            </w:r>
          </w:p>
        </w:tc>
        <w:tc>
          <w:tcPr>
            <w:tcW w:w="1779" w:type="dxa"/>
            <w:noWrap w:val="0"/>
            <w:vAlign w:val="center"/>
          </w:tcPr>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性质</w:t>
            </w:r>
          </w:p>
        </w:tc>
        <w:tc>
          <w:tcPr>
            <w:tcW w:w="3913" w:type="dxa"/>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规格</w:t>
            </w:r>
          </w:p>
        </w:tc>
        <w:tc>
          <w:tcPr>
            <w:tcW w:w="4130" w:type="dxa"/>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3996" w:type="dxa"/>
            <w:noWrap w:val="0"/>
            <w:vAlign w:val="center"/>
          </w:tcPr>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中共遵化市委政法委</w:t>
            </w:r>
          </w:p>
        </w:tc>
        <w:tc>
          <w:tcPr>
            <w:tcW w:w="1779" w:type="dxa"/>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3913" w:type="dxa"/>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4130" w:type="dxa"/>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pPr>
        <w:jc w:val="both"/>
        <w:outlineLvl w:val="0"/>
        <w:rPr>
          <w:rFonts w:hint="default" w:ascii="方正仿宋简体" w:eastAsia="方正仿宋简体" w:cs="Times New Roman"/>
          <w:color w:val="000000"/>
          <w:sz w:val="32"/>
          <w:szCs w:val="32"/>
          <w:lang w:val="en-US" w:eastAsia="zh-CN" w:bidi="ar-SA"/>
        </w:rPr>
      </w:pPr>
    </w:p>
    <w:p>
      <w:pPr>
        <w:widowControl w:val="0"/>
        <w:spacing w:line="560" w:lineRule="exact"/>
        <w:ind w:firstLine="640" w:firstLineChars="200"/>
        <w:jc w:val="left"/>
        <w:rPr>
          <w:rFonts w:hint="eastAsia" w:ascii="方正黑体简体" w:hAnsi="方正黑体简体" w:eastAsia="方正黑体简体" w:cs="方正黑体简体"/>
          <w:kern w:val="2"/>
          <w:sz w:val="32"/>
          <w:szCs w:val="32"/>
          <w:lang w:eastAsia="zh-CN"/>
        </w:rPr>
      </w:pPr>
      <w:bookmarkStart w:id="10" w:name="_Toc_3_3_0000000011"/>
      <w:r>
        <w:rPr>
          <w:rFonts w:hint="eastAsia" w:ascii="方正黑体简体" w:hAnsi="方正黑体简体" w:eastAsia="方正黑体简体" w:cs="方正黑体简体"/>
          <w:kern w:val="2"/>
          <w:sz w:val="32"/>
          <w:szCs w:val="32"/>
          <w:lang w:eastAsia="zh-CN"/>
        </w:rPr>
        <w:t>二、单位预算安排的总体情况</w:t>
      </w:r>
      <w:bookmarkEnd w:id="10"/>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uk-UA"/>
        </w:rPr>
      </w:pPr>
      <w:r>
        <w:rPr>
          <w:rFonts w:hint="eastAsia" w:ascii="方正仿宋简体" w:hAnsi="方正仿宋简体" w:eastAsia="方正仿宋简体" w:cs="方正仿宋简体"/>
          <w:kern w:val="2"/>
          <w:sz w:val="32"/>
          <w:szCs w:val="32"/>
          <w:lang w:val="en-US" w:eastAsia="uk-UA"/>
        </w:rPr>
        <w:t>按照预算管理有关规定，目前我</w:t>
      </w:r>
      <w:r>
        <w:rPr>
          <w:rFonts w:hint="eastAsia" w:ascii="方正仿宋简体" w:hAnsi="方正仿宋简体" w:eastAsia="方正仿宋简体" w:cs="方正仿宋简体"/>
          <w:kern w:val="2"/>
          <w:sz w:val="32"/>
          <w:szCs w:val="32"/>
          <w:lang w:val="en-US" w:eastAsia="zh-CN"/>
        </w:rPr>
        <w:t>市单位</w:t>
      </w:r>
      <w:r>
        <w:rPr>
          <w:rFonts w:hint="eastAsia" w:ascii="方正仿宋简体" w:hAnsi="方正仿宋简体" w:eastAsia="方正仿宋简体" w:cs="方正仿宋简体"/>
          <w:kern w:val="2"/>
          <w:sz w:val="32"/>
          <w:szCs w:val="32"/>
          <w:lang w:val="en-US" w:eastAsia="uk-UA"/>
        </w:rPr>
        <w:t>预算的编制实行综合预算管理，即全部收入和支出都反映在预算中。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uk-UA"/>
        </w:rPr>
      </w:pPr>
      <w:r>
        <w:rPr>
          <w:rFonts w:hint="eastAsia" w:ascii="方正仿宋简体" w:hAnsi="方正仿宋简体" w:eastAsia="方正仿宋简体" w:cs="方正仿宋简体"/>
          <w:kern w:val="2"/>
          <w:sz w:val="32"/>
          <w:szCs w:val="32"/>
          <w:lang w:val="en-US" w:eastAsia="uk-UA"/>
        </w:rPr>
        <w:t>1、收入说明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uk-UA"/>
        </w:rPr>
      </w:pPr>
      <w:r>
        <w:rPr>
          <w:rFonts w:hint="eastAsia" w:ascii="方正仿宋简体" w:hAnsi="方正仿宋简体" w:eastAsia="方正仿宋简体" w:cs="方正仿宋简体"/>
          <w:kern w:val="2"/>
          <w:sz w:val="32"/>
          <w:szCs w:val="32"/>
          <w:lang w:val="en-US" w:eastAsia="uk-UA"/>
        </w:rPr>
        <w:t>反映本级当年全部收入。2023年预算收入1244.96万元，其中：一般公共预算收入1244.96万元，基金预算收入0万元，财政专户核拨收入0万元，其他来源收入0万元。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uk-UA"/>
        </w:rPr>
      </w:pPr>
      <w:r>
        <w:rPr>
          <w:rFonts w:hint="eastAsia" w:ascii="方正仿宋简体" w:hAnsi="方正仿宋简体" w:eastAsia="方正仿宋简体" w:cs="方正仿宋简体"/>
          <w:kern w:val="2"/>
          <w:sz w:val="32"/>
          <w:szCs w:val="32"/>
          <w:lang w:val="en-US" w:eastAsia="uk-UA"/>
        </w:rPr>
        <w:t>2、支出说明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uk-UA"/>
        </w:rPr>
      </w:pPr>
      <w:r>
        <w:rPr>
          <w:rFonts w:hint="eastAsia" w:ascii="方正仿宋简体" w:hAnsi="方正仿宋简体" w:eastAsia="方正仿宋简体" w:cs="方正仿宋简体"/>
          <w:kern w:val="2"/>
          <w:sz w:val="32"/>
          <w:szCs w:val="32"/>
          <w:lang w:val="en-US" w:eastAsia="uk-UA"/>
        </w:rPr>
        <w:t>收支预算总表支出栏、基本支出表、项目支出表按经济分类和支出功能分类科目编制，反映中共遵化市委政法委员会年度预算中支出预算的总体情况。2023年预算支出1244.96万元，其中基本支出415.11万元，包括人员经费387.14万元和日常公用经费27.97万元；项目支出829.85万元，全部为本级支出，主要为社会治理综合指挥中心服务费、全省政法综合信息网扩容专项经费，严重精神障碍患者以奖代补和监护人责任险以及其他部门的相关活动经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uk-UA"/>
        </w:rPr>
      </w:pPr>
      <w:r>
        <w:rPr>
          <w:rFonts w:hint="eastAsia" w:ascii="方正仿宋简体" w:hAnsi="方正仿宋简体" w:eastAsia="方正仿宋简体" w:cs="方正仿宋简体"/>
          <w:kern w:val="2"/>
          <w:sz w:val="32"/>
          <w:szCs w:val="32"/>
          <w:lang w:val="en-US" w:eastAsia="uk-UA"/>
        </w:rPr>
        <w:t>3、比上年增减情况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uk-UA"/>
        </w:rPr>
      </w:pPr>
      <w:r>
        <w:rPr>
          <w:rFonts w:hint="eastAsia" w:ascii="方正仿宋简体" w:hAnsi="方正仿宋简体" w:eastAsia="方正仿宋简体" w:cs="方正仿宋简体"/>
          <w:kern w:val="2"/>
          <w:sz w:val="32"/>
          <w:szCs w:val="32"/>
          <w:lang w:val="en-US" w:eastAsia="uk-UA"/>
        </w:rPr>
        <w:t>2023年预算收支安排1244.96万元，较2022年1192.55万元预算增加52.41万元，主要是人员经费（津补贴及各项保险）增加。</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kern w:val="2"/>
          <w:sz w:val="32"/>
          <w:szCs w:val="32"/>
          <w:lang w:eastAsia="zh-CN"/>
        </w:rPr>
      </w:pPr>
      <w:bookmarkStart w:id="11" w:name="_Toc_3_3_0000000012"/>
      <w:r>
        <w:rPr>
          <w:rFonts w:hint="eastAsia" w:ascii="方正黑体简体" w:hAnsi="方正黑体简体" w:eastAsia="方正黑体简体" w:cs="方正黑体简体"/>
          <w:kern w:val="2"/>
          <w:sz w:val="32"/>
          <w:szCs w:val="32"/>
          <w:lang w:eastAsia="zh-CN"/>
        </w:rPr>
        <w:t>三、机关运行经费安排情况</w:t>
      </w:r>
      <w:bookmarkEnd w:id="11"/>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Times New Roman" w:eastAsia="方正仿宋简体" w:cs="Times New Roman"/>
          <w:color w:val="000000"/>
          <w:sz w:val="32"/>
          <w:szCs w:val="32"/>
          <w:lang w:val="en-US" w:eastAsia="uk-UA" w:bidi="ar-SA"/>
        </w:rPr>
      </w:pPr>
      <w:r>
        <w:rPr>
          <w:rFonts w:hint="eastAsia" w:ascii="方正仿宋简体" w:hAnsi="Times New Roman" w:eastAsia="方正仿宋简体" w:cs="Times New Roman"/>
          <w:color w:val="000000"/>
          <w:sz w:val="32"/>
          <w:szCs w:val="32"/>
          <w:lang w:val="en-US" w:eastAsia="uk-UA" w:bidi="ar-SA"/>
        </w:rPr>
        <w:t>2023年，我单位机关运行经费共计安排27.97万元，</w:t>
      </w:r>
      <w:r>
        <w:rPr>
          <w:rFonts w:hint="eastAsia" w:ascii="方正仿宋简体" w:hAnsi="方正仿宋简体" w:eastAsia="方正仿宋简体" w:cs="方正仿宋简体"/>
          <w:sz w:val="32"/>
          <w:szCs w:val="32"/>
        </w:rPr>
        <w:t>主要用于</w:t>
      </w:r>
      <w:r>
        <w:rPr>
          <w:rFonts w:hint="eastAsia" w:ascii="方正仿宋简体" w:hAnsi="方正仿宋简体" w:eastAsia="方正仿宋简体" w:cs="方正仿宋简体"/>
          <w:sz w:val="32"/>
          <w:szCs w:val="32"/>
          <w:lang w:eastAsia="zh-CN"/>
        </w:rPr>
        <w:t>日常</w:t>
      </w:r>
      <w:r>
        <w:rPr>
          <w:rFonts w:hint="eastAsia" w:ascii="方正仿宋简体" w:hAnsi="Times New Roman" w:eastAsia="方正仿宋简体" w:cs="Times New Roman"/>
          <w:color w:val="000000"/>
          <w:sz w:val="32"/>
          <w:szCs w:val="32"/>
          <w:lang w:val="en-US" w:eastAsia="uk-UA" w:bidi="ar-SA"/>
        </w:rPr>
        <w:t>办公费</w:t>
      </w:r>
      <w:r>
        <w:rPr>
          <w:rFonts w:hint="eastAsia" w:ascii="方正仿宋简体" w:eastAsia="方正仿宋简体" w:cs="Times New Roman"/>
          <w:color w:val="000000"/>
          <w:sz w:val="32"/>
          <w:szCs w:val="32"/>
          <w:lang w:val="en-US" w:eastAsia="zh-CN" w:bidi="ar-SA"/>
        </w:rPr>
        <w:t>、</w:t>
      </w:r>
      <w:r>
        <w:rPr>
          <w:rFonts w:hint="eastAsia" w:ascii="方正仿宋简体" w:hAnsi="Times New Roman" w:eastAsia="方正仿宋简体" w:cs="Times New Roman"/>
          <w:color w:val="000000"/>
          <w:sz w:val="32"/>
          <w:szCs w:val="32"/>
          <w:lang w:val="en-US" w:eastAsia="uk-UA" w:bidi="ar-SA"/>
        </w:rPr>
        <w:t>邮电费</w:t>
      </w:r>
      <w:r>
        <w:rPr>
          <w:rFonts w:hint="eastAsia" w:ascii="方正仿宋简体" w:eastAsia="方正仿宋简体" w:cs="Times New Roman"/>
          <w:color w:val="000000"/>
          <w:sz w:val="32"/>
          <w:szCs w:val="32"/>
          <w:lang w:val="en-US" w:eastAsia="zh-CN" w:bidi="ar-SA"/>
        </w:rPr>
        <w:t>、</w:t>
      </w:r>
      <w:r>
        <w:rPr>
          <w:rFonts w:hint="eastAsia" w:ascii="方正仿宋简体" w:hAnsi="Times New Roman" w:eastAsia="方正仿宋简体" w:cs="Times New Roman"/>
          <w:color w:val="000000"/>
          <w:sz w:val="32"/>
          <w:szCs w:val="32"/>
          <w:lang w:val="en-US" w:eastAsia="uk-UA" w:bidi="ar-SA"/>
        </w:rPr>
        <w:t>差旅费</w:t>
      </w:r>
      <w:r>
        <w:rPr>
          <w:rFonts w:hint="eastAsia" w:ascii="方正仿宋简体" w:eastAsia="方正仿宋简体" w:cs="Times New Roman"/>
          <w:color w:val="000000"/>
          <w:sz w:val="32"/>
          <w:szCs w:val="32"/>
          <w:lang w:val="en-US" w:eastAsia="zh-CN" w:bidi="ar-SA"/>
        </w:rPr>
        <w:t>、</w:t>
      </w:r>
      <w:r>
        <w:rPr>
          <w:rFonts w:hint="eastAsia" w:ascii="方正仿宋简体" w:hAnsi="Times New Roman" w:eastAsia="方正仿宋简体" w:cs="Times New Roman"/>
          <w:color w:val="000000"/>
          <w:sz w:val="32"/>
          <w:szCs w:val="32"/>
          <w:lang w:val="en-US" w:eastAsia="uk-UA" w:bidi="ar-SA"/>
        </w:rPr>
        <w:t>公务用车运行维护费</w:t>
      </w:r>
      <w:r>
        <w:rPr>
          <w:rFonts w:hint="eastAsia" w:ascii="方正仿宋简体" w:eastAsia="方正仿宋简体" w:cs="Times New Roman"/>
          <w:color w:val="000000"/>
          <w:sz w:val="32"/>
          <w:szCs w:val="32"/>
          <w:lang w:val="en-US" w:eastAsia="zh-CN" w:bidi="ar-SA"/>
        </w:rPr>
        <w:t>、</w:t>
      </w:r>
      <w:r>
        <w:rPr>
          <w:rFonts w:hint="eastAsia" w:ascii="方正仿宋简体" w:hAnsi="Times New Roman" w:eastAsia="方正仿宋简体" w:cs="Times New Roman"/>
          <w:color w:val="000000"/>
          <w:sz w:val="32"/>
          <w:szCs w:val="32"/>
          <w:lang w:val="en-US" w:eastAsia="uk-UA" w:bidi="ar-SA"/>
        </w:rPr>
        <w:t>离退休干部经费</w:t>
      </w:r>
      <w:r>
        <w:rPr>
          <w:rFonts w:hint="eastAsia" w:ascii="方正仿宋简体" w:eastAsia="方正仿宋简体" w:cs="Times New Roman"/>
          <w:color w:val="000000"/>
          <w:sz w:val="32"/>
          <w:szCs w:val="32"/>
          <w:lang w:val="en-US" w:eastAsia="zh-CN" w:bidi="ar-SA"/>
        </w:rPr>
        <w:t>、</w:t>
      </w:r>
      <w:r>
        <w:rPr>
          <w:rFonts w:hint="eastAsia" w:ascii="方正仿宋简体" w:hAnsi="Times New Roman" w:eastAsia="方正仿宋简体" w:cs="Times New Roman"/>
          <w:color w:val="000000"/>
          <w:sz w:val="32"/>
          <w:szCs w:val="32"/>
          <w:lang w:val="en-US" w:eastAsia="uk-UA" w:bidi="ar-SA"/>
        </w:rPr>
        <w:t>公务交通补贴</w:t>
      </w:r>
      <w:r>
        <w:rPr>
          <w:rFonts w:hint="eastAsia" w:ascii="方正仿宋简体" w:eastAsia="方正仿宋简体" w:cs="Times New Roman"/>
          <w:color w:val="000000"/>
          <w:sz w:val="32"/>
          <w:szCs w:val="32"/>
          <w:lang w:val="en-US" w:eastAsia="zh-CN" w:bidi="ar-SA"/>
        </w:rPr>
        <w:t>、</w:t>
      </w:r>
      <w:r>
        <w:rPr>
          <w:rFonts w:hint="eastAsia" w:ascii="方正仿宋简体" w:hAnsi="Times New Roman" w:eastAsia="方正仿宋简体" w:cs="Times New Roman"/>
          <w:color w:val="000000"/>
          <w:sz w:val="32"/>
          <w:szCs w:val="32"/>
          <w:lang w:val="en-US" w:eastAsia="uk-UA" w:bidi="ar-SA"/>
        </w:rPr>
        <w:t>会议费</w:t>
      </w:r>
      <w:r>
        <w:rPr>
          <w:rFonts w:hint="eastAsia" w:ascii="方正仿宋简体" w:eastAsia="方正仿宋简体" w:cs="Times New Roman"/>
          <w:color w:val="000000"/>
          <w:sz w:val="32"/>
          <w:szCs w:val="32"/>
          <w:lang w:val="en-US" w:eastAsia="zh-CN" w:bidi="ar-SA"/>
        </w:rPr>
        <w:t>、</w:t>
      </w:r>
      <w:r>
        <w:rPr>
          <w:rFonts w:hint="eastAsia" w:ascii="方正仿宋简体" w:hAnsi="Times New Roman" w:eastAsia="方正仿宋简体" w:cs="Times New Roman"/>
          <w:color w:val="000000"/>
          <w:sz w:val="32"/>
          <w:szCs w:val="32"/>
          <w:lang w:val="en-US" w:eastAsia="uk-UA" w:bidi="ar-SA"/>
        </w:rPr>
        <w:t>培训费</w:t>
      </w:r>
      <w:r>
        <w:rPr>
          <w:rFonts w:hint="eastAsia" w:ascii="方正仿宋简体" w:hAnsi="方正仿宋简体" w:eastAsia="方正仿宋简体" w:cs="方正仿宋简体"/>
          <w:sz w:val="32"/>
          <w:szCs w:val="32"/>
        </w:rPr>
        <w:t>等日常运行支出。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kern w:val="2"/>
          <w:sz w:val="32"/>
          <w:szCs w:val="32"/>
          <w:lang w:eastAsia="zh-CN"/>
        </w:rPr>
      </w:pPr>
      <w:bookmarkStart w:id="12" w:name="_Toc_3_3_0000000013"/>
      <w:r>
        <w:rPr>
          <w:rFonts w:hint="eastAsia" w:ascii="方正黑体简体" w:hAnsi="方正黑体简体" w:eastAsia="方正黑体简体" w:cs="方正黑体简体"/>
          <w:kern w:val="2"/>
          <w:sz w:val="32"/>
          <w:szCs w:val="32"/>
          <w:lang w:eastAsia="zh-CN"/>
        </w:rPr>
        <w:t>四、财政拨款“三公”经费预算情况及增减变化原因</w:t>
      </w:r>
      <w:bookmarkEnd w:id="12"/>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zh-CN"/>
        </w:rPr>
        <w:t>2023</w:t>
      </w:r>
      <w:r>
        <w:rPr>
          <w:rFonts w:hint="eastAsia" w:ascii="方正仿宋简体" w:hAnsi="方正仿宋简体" w:eastAsia="方正仿宋简体" w:cs="方正仿宋简体"/>
          <w:sz w:val="32"/>
          <w:szCs w:val="32"/>
          <w:lang w:val="en-US" w:eastAsia="uk-UA"/>
        </w:rPr>
        <w:t>年，我</w:t>
      </w:r>
      <w:r>
        <w:rPr>
          <w:rFonts w:hint="eastAsia" w:ascii="方正仿宋简体" w:hAnsi="方正仿宋简体" w:eastAsia="方正仿宋简体" w:cs="方正仿宋简体"/>
          <w:sz w:val="32"/>
          <w:szCs w:val="32"/>
          <w:lang w:val="en-US" w:eastAsia="zh-CN"/>
        </w:rPr>
        <w:t>单位财政拨款</w:t>
      </w:r>
      <w:r>
        <w:rPr>
          <w:rFonts w:hint="eastAsia" w:ascii="方正仿宋简体" w:hAnsi="方正仿宋简体" w:eastAsia="方正仿宋简体" w:cs="方正仿宋简体"/>
          <w:sz w:val="32"/>
          <w:szCs w:val="32"/>
          <w:lang w:val="en-US" w:eastAsia="uk-UA"/>
        </w:rPr>
        <w:t>“三公”经费预算安排</w:t>
      </w:r>
      <w:r>
        <w:rPr>
          <w:rFonts w:hint="eastAsia" w:ascii="方正仿宋简体" w:hAnsi="方正仿宋简体" w:eastAsia="方正仿宋简体" w:cs="方正仿宋简体"/>
          <w:sz w:val="32"/>
          <w:szCs w:val="32"/>
          <w:lang w:val="en-US" w:eastAsia="zh-CN"/>
        </w:rPr>
        <w:t>6.15</w:t>
      </w:r>
      <w:r>
        <w:rPr>
          <w:rFonts w:hint="eastAsia" w:ascii="方正仿宋简体" w:hAnsi="方正仿宋简体" w:eastAsia="方正仿宋简体" w:cs="方正仿宋简体"/>
          <w:sz w:val="32"/>
          <w:szCs w:val="32"/>
          <w:lang w:val="en-US" w:eastAsia="uk-UA"/>
        </w:rPr>
        <w:t>万元，</w:t>
      </w:r>
      <w:r>
        <w:rPr>
          <w:rFonts w:hint="eastAsia" w:ascii="方正仿宋简体" w:hAnsi="方正仿宋简体" w:eastAsia="方正仿宋简体" w:cs="方正仿宋简体"/>
          <w:sz w:val="32"/>
          <w:szCs w:val="32"/>
          <w:lang w:val="en-US" w:eastAsia="zh-CN"/>
        </w:rPr>
        <w:t>与</w:t>
      </w:r>
      <w:r>
        <w:rPr>
          <w:rFonts w:hint="eastAsia" w:ascii="方正仿宋简体" w:hAnsi="方正仿宋简体" w:eastAsia="方正仿宋简体" w:cs="方正仿宋简体"/>
          <w:sz w:val="32"/>
          <w:szCs w:val="32"/>
          <w:lang w:val="en-US" w:eastAsia="uk-UA"/>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val="en-US" w:eastAsia="uk-UA"/>
        </w:rPr>
        <w:t>年预算</w:t>
      </w:r>
      <w:r>
        <w:rPr>
          <w:rFonts w:hint="eastAsia" w:ascii="方正仿宋简体" w:hAnsi="方正仿宋简体" w:eastAsia="方正仿宋简体" w:cs="方正仿宋简体"/>
          <w:sz w:val="32"/>
          <w:szCs w:val="32"/>
          <w:lang w:val="en-US" w:eastAsia="zh-CN"/>
        </w:rPr>
        <w:t>持平</w:t>
      </w:r>
      <w:r>
        <w:rPr>
          <w:rFonts w:hint="eastAsia" w:ascii="方正仿宋简体" w:hAnsi="方正仿宋简体" w:eastAsia="方正仿宋简体" w:cs="方正仿宋简体"/>
          <w:sz w:val="32"/>
          <w:szCs w:val="32"/>
          <w:lang w:val="en-US" w:eastAsia="uk-UA"/>
        </w:rPr>
        <w:t>。具体安排情况为：</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公务用车购置及运行费。</w:t>
      </w:r>
      <w:r>
        <w:rPr>
          <w:rFonts w:hint="eastAsia" w:ascii="方正仿宋简体" w:hAnsi="方正仿宋简体" w:eastAsia="方正仿宋简体" w:cs="方正仿宋简体"/>
          <w:sz w:val="32"/>
          <w:szCs w:val="32"/>
        </w:rPr>
        <w:t>共计安排</w:t>
      </w:r>
      <w:r>
        <w:rPr>
          <w:rFonts w:hint="eastAsia" w:ascii="方正仿宋简体" w:hAnsi="方正仿宋简体" w:eastAsia="方正仿宋简体" w:cs="方正仿宋简体"/>
          <w:sz w:val="32"/>
          <w:szCs w:val="32"/>
          <w:lang w:val="en-US" w:eastAsia="zh-CN"/>
        </w:rPr>
        <w:t>6.15</w:t>
      </w:r>
      <w:r>
        <w:rPr>
          <w:rFonts w:hint="eastAsia" w:ascii="方正仿宋简体" w:hAnsi="方正仿宋简体" w:eastAsia="方正仿宋简体" w:cs="方正仿宋简体"/>
          <w:sz w:val="32"/>
          <w:szCs w:val="32"/>
        </w:rPr>
        <w:t>万元，与202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年持平。其中①公务用车购置安排0万元，与202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年持平，无增减变化。</w:t>
      </w:r>
      <w:r>
        <w:rPr>
          <w:rFonts w:hint="eastAsia" w:ascii="方正仿宋简体" w:hAnsi="方正仿宋简体" w:eastAsia="方正仿宋简体" w:cs="方正仿宋简体"/>
          <w:sz w:val="32"/>
          <w:szCs w:val="32"/>
          <w:lang w:val="en-US" w:eastAsia="zh-CN"/>
        </w:rPr>
        <w:t>主要是由于本年度无公务用车购置计划。</w:t>
      </w:r>
      <w:r>
        <w:rPr>
          <w:rFonts w:hint="eastAsia" w:ascii="方正仿宋简体" w:hAnsi="方正仿宋简体" w:eastAsia="方正仿宋简体" w:cs="方正仿宋简体"/>
          <w:sz w:val="32"/>
          <w:szCs w:val="32"/>
        </w:rPr>
        <w:t>②公车运行维护经费安排</w:t>
      </w:r>
      <w:r>
        <w:rPr>
          <w:rFonts w:hint="eastAsia" w:ascii="方正仿宋简体" w:hAnsi="方正仿宋简体" w:eastAsia="方正仿宋简体" w:cs="方正仿宋简体"/>
          <w:sz w:val="32"/>
          <w:szCs w:val="32"/>
          <w:lang w:val="en-US" w:eastAsia="zh-CN"/>
        </w:rPr>
        <w:t>6.15</w:t>
      </w:r>
      <w:r>
        <w:rPr>
          <w:rFonts w:hint="eastAsia" w:ascii="方正仿宋简体" w:hAnsi="方正仿宋简体" w:eastAsia="方正仿宋简体" w:cs="方正仿宋简体"/>
          <w:sz w:val="32"/>
          <w:szCs w:val="32"/>
        </w:rPr>
        <w:t>万元，与202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年持平。</w:t>
      </w:r>
      <w:r>
        <w:rPr>
          <w:rFonts w:hint="eastAsia" w:ascii="方正仿宋简体" w:hAnsi="方正仿宋简体" w:eastAsia="方正仿宋简体" w:cs="方正仿宋简体"/>
          <w:sz w:val="32"/>
          <w:szCs w:val="32"/>
          <w:lang w:val="en-US" w:eastAsia="zh-CN"/>
        </w:rPr>
        <w:t>主要是由于车辆运行维护费严格按照统一定额标准，公车数量未发生增减，车辆运行维护费无变化。</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公务接待费。</w:t>
      </w:r>
      <w:r>
        <w:rPr>
          <w:rFonts w:hint="eastAsia" w:ascii="方正仿宋简体" w:hAnsi="方正仿宋简体" w:eastAsia="方正仿宋简体" w:cs="方正仿宋简体"/>
          <w:sz w:val="32"/>
          <w:szCs w:val="32"/>
          <w:lang w:val="en-US" w:eastAsia="zh-CN"/>
        </w:rPr>
        <w:t>无公务接待工作安排，所以未安排公务接待费。</w:t>
      </w:r>
      <w:r>
        <w:rPr>
          <w:rFonts w:hint="eastAsia" w:ascii="方正仿宋简体" w:hAnsi="方正仿宋简体" w:eastAsia="方正仿宋简体" w:cs="方正仿宋简体"/>
          <w:sz w:val="32"/>
          <w:szCs w:val="32"/>
          <w:lang w:val="en-US" w:eastAsia="uk-UA"/>
        </w:rPr>
        <w:t>与202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val="en-US" w:eastAsia="uk-UA"/>
        </w:rPr>
        <w:t xml:space="preserve">年相比持平，无增减变化。  </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w:t>
      </w:r>
      <w:r>
        <w:rPr>
          <w:rFonts w:hint="eastAsia" w:ascii="方正仿宋简体" w:hAnsi="方正仿宋简体" w:eastAsia="方正仿宋简体" w:cs="方正仿宋简体"/>
          <w:sz w:val="32"/>
          <w:szCs w:val="32"/>
          <w:lang w:val="en-US" w:eastAsia="zh-CN"/>
        </w:rPr>
        <w:t>三</w:t>
      </w:r>
      <w:r>
        <w:rPr>
          <w:rFonts w:hint="eastAsia" w:ascii="方正仿宋简体" w:hAnsi="方正仿宋简体" w:eastAsia="方正仿宋简体" w:cs="方正仿宋简体"/>
          <w:sz w:val="32"/>
          <w:szCs w:val="32"/>
          <w:lang w:val="en-US" w:eastAsia="uk-UA"/>
        </w:rPr>
        <w:t>）因公出国（境）费</w:t>
      </w:r>
      <w:r>
        <w:rPr>
          <w:rFonts w:hint="eastAsia" w:ascii="方正仿宋简体" w:hAnsi="方正仿宋简体" w:eastAsia="方正仿宋简体" w:cs="方正仿宋简体"/>
          <w:sz w:val="32"/>
          <w:szCs w:val="32"/>
          <w:lang w:val="en-US" w:eastAsia="zh-CN"/>
        </w:rPr>
        <w:t>。</w:t>
      </w:r>
      <w:bookmarkStart w:id="13" w:name="_Toc_3_3_0000000014"/>
      <w:r>
        <w:rPr>
          <w:rFonts w:hint="eastAsia" w:ascii="方正仿宋简体" w:hAnsi="方正仿宋简体" w:eastAsia="方正仿宋简体" w:cs="方正仿宋简体"/>
          <w:sz w:val="32"/>
          <w:szCs w:val="32"/>
          <w:lang w:val="en-US" w:eastAsia="uk-UA"/>
        </w:rPr>
        <w:t>因公出国（境）安排0人，安排费用0万元，同比上年无增减变化。原因是没有因公出国（境）工作安排，所以未安排因公出国（境）费。</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黑体" w:eastAsia="方正黑体简体" w:cs="黑体"/>
          <w:color w:val="000000"/>
          <w:sz w:val="32"/>
          <w:szCs w:val="32"/>
        </w:rPr>
      </w:pPr>
      <w:r>
        <w:rPr>
          <w:rFonts w:hint="eastAsia" w:ascii="方正黑体简体" w:hAnsi="黑体" w:eastAsia="方正黑体简体" w:cs="黑体"/>
          <w:color w:val="000000"/>
          <w:sz w:val="32"/>
          <w:szCs w:val="32"/>
          <w:lang w:eastAsia="zh-CN"/>
        </w:rPr>
        <w:t>五、</w:t>
      </w:r>
      <w:r>
        <w:rPr>
          <w:rFonts w:hint="eastAsia" w:ascii="方正黑体简体" w:hAnsi="黑体" w:eastAsia="方正黑体简体" w:cs="黑体"/>
          <w:color w:val="000000"/>
          <w:sz w:val="32"/>
          <w:szCs w:val="32"/>
        </w:rPr>
        <w:t>预算绩效信息</w:t>
      </w:r>
      <w:bookmarkEnd w:id="13"/>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第一部分 单位整体绩效目标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（一）总体绩效目标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坚持以党的二十大精神和习近平总书记对政法工作的指示批示为指引，认真学习贯彻各级政法工作会议精神，以保障市委决策顺利实施、助推全市经济社会高质量发展为总目标，坚持党对政法工作的绝对领导，继续坚持“中心工作在哪里，政法保障到哪里”主旋律，深入推进“三大建设”，学习推广新时代“枫桥经验”，全面推进“兴遵建功——政法干警在行动”活动，以社会治理综合指挥中心为抓手，着力提升市域社会治理现代化水平，坚决维护社会面稳定，建设忠诚干事担当的政法队伍，努力打造共建共治共享社会治理新格局，回应人民群众新期待，切实提高群众安全感、幸福感、获得感，为加快建设“书香遵化、富强遵化、文明遵化”，提速“环京津旅游商贸名城、新型工业基地、魅力中等城市”建设进程，推动遵化“重返百强、再创辉煌”营造安全稳定的社会环境和公正高效的法治环境。</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kern w:val="2"/>
          <w:sz w:val="32"/>
          <w:szCs w:val="32"/>
          <w:highlight w:val="none"/>
          <w:lang w:eastAsia="zh-CN"/>
        </w:rPr>
      </w:pPr>
      <w:r>
        <w:rPr>
          <w:rFonts w:hint="eastAsia" w:ascii="方正楷体简体" w:hAnsi="方正楷体简体" w:eastAsia="方正楷体简体" w:cs="方正楷体简体"/>
          <w:kern w:val="2"/>
          <w:sz w:val="32"/>
          <w:szCs w:val="32"/>
          <w:highlight w:val="none"/>
          <w:lang w:eastAsia="zh-CN"/>
        </w:rPr>
        <w:t>（二）分项绩效目标</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eastAsia="方正仿宋_GBK"/>
          <w:lang w:eastAsia="zh-CN"/>
        </w:rPr>
      </w:pPr>
      <w:r>
        <w:rPr>
          <w:rFonts w:hint="eastAsia" w:ascii="方正仿宋简体" w:hAnsi="方正仿宋简体" w:eastAsia="方正仿宋简体" w:cs="方正仿宋简体"/>
          <w:kern w:val="2"/>
          <w:sz w:val="32"/>
          <w:szCs w:val="32"/>
          <w:lang w:val="en-US" w:eastAsia="zh-CN" w:bidi="ar-SA"/>
        </w:rPr>
        <w:t>1、</w:t>
      </w:r>
      <w:r>
        <w:rPr>
          <w:rFonts w:hint="eastAsia" w:ascii="方正仿宋简体" w:hAnsi="方正仿宋简体" w:eastAsia="方正仿宋简体" w:cs="方正仿宋简体"/>
          <w:kern w:val="2"/>
          <w:sz w:val="32"/>
          <w:szCs w:val="32"/>
          <w:lang w:val="en-US" w:eastAsia="uk-UA" w:bidi="ar-SA"/>
        </w:rPr>
        <w:t>安保维稳及社会管理综合治理专项经费</w:t>
      </w:r>
      <w:r>
        <w:rPr>
          <w:rFonts w:hint="eastAsia" w:ascii="方正仿宋简体" w:hAnsi="方正仿宋简体" w:eastAsia="方正仿宋简体" w:cs="方正仿宋简体"/>
          <w:kern w:val="2"/>
          <w:sz w:val="32"/>
          <w:szCs w:val="32"/>
          <w:lang w:val="en-US" w:eastAsia="zh-CN" w:bidi="ar-SA"/>
        </w:rPr>
        <w:t>项目绩效目标</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绩效目标：</w:t>
      </w:r>
      <w:r>
        <w:rPr>
          <w:rFonts w:hint="eastAsia" w:ascii="方正仿宋简体" w:hAnsi="方正仿宋简体" w:eastAsia="方正仿宋简体" w:cs="方正仿宋简体"/>
          <w:kern w:val="2"/>
          <w:sz w:val="32"/>
          <w:szCs w:val="32"/>
          <w:lang w:val="en-US" w:eastAsia="zh-CN" w:bidi="ar-SA"/>
        </w:rPr>
        <w:t>有效化解妥善处置重大不稳定隐患、群体性事件和突发事件;有效维护我市社会大局稳定，确保社会秩序良好。</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绩效指标：</w:t>
      </w:r>
      <w:r>
        <w:rPr>
          <w:rFonts w:hint="eastAsia" w:ascii="方正仿宋简体" w:hAnsi="方正仿宋简体" w:eastAsia="方正仿宋简体" w:cs="方正仿宋简体"/>
          <w:kern w:val="2"/>
          <w:sz w:val="32"/>
          <w:szCs w:val="32"/>
          <w:lang w:val="en-US" w:eastAsia="zh-CN" w:bidi="ar-SA"/>
        </w:rPr>
        <w:t>开展相关宣传活动3次以上；宣传稿件自采自编率高于90%；涉稳舆情炒作率低于20%；突发事件处置率大于90%；保障经济稳步发展。</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2、安可计算机购置项目绩效目标</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绩效目标：加强安全保密工作，切实做好我单位2023年度国产化应用替代工作。</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绩效指标：采购产品正常使用率高于90%；采购数量=7台。</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3、见义勇为专项资金项目绩效目标</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uk-UA" w:bidi="ar-SA"/>
        </w:rPr>
        <w:t>绩效目标：</w:t>
      </w:r>
      <w:r>
        <w:rPr>
          <w:rFonts w:hint="eastAsia" w:ascii="方正仿宋简体" w:hAnsi="方正仿宋简体" w:eastAsia="方正仿宋简体" w:cs="方正仿宋简体"/>
          <w:kern w:val="2"/>
          <w:sz w:val="32"/>
          <w:szCs w:val="32"/>
          <w:lang w:val="en-US" w:eastAsia="zh-CN" w:bidi="ar-SA"/>
        </w:rPr>
        <w:t>在全市弘扬见义勇为的风气，树立正确的价值观和价值导向。</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绩效指标：</w:t>
      </w:r>
      <w:r>
        <w:rPr>
          <w:rFonts w:hint="eastAsia" w:ascii="方正仿宋简体" w:hAnsi="方正仿宋简体" w:eastAsia="方正仿宋简体" w:cs="方正仿宋简体"/>
          <w:kern w:val="2"/>
          <w:sz w:val="32"/>
          <w:szCs w:val="32"/>
          <w:lang w:val="en-US" w:eastAsia="zh-CN" w:bidi="ar-SA"/>
        </w:rPr>
        <w:t>补助覆盖率高于95%；见义勇为先进事迹宣传率高于95%；受补助人群生活得到改善。</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4、涉法涉诉信访救助资金项目绩效目标</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绩效目标：</w:t>
      </w:r>
      <w:r>
        <w:rPr>
          <w:rFonts w:hint="eastAsia" w:ascii="方正仿宋简体" w:hAnsi="方正仿宋简体" w:eastAsia="方正仿宋简体" w:cs="方正仿宋简体"/>
          <w:kern w:val="2"/>
          <w:sz w:val="32"/>
          <w:szCs w:val="32"/>
          <w:lang w:val="en-US" w:eastAsia="zh-CN" w:bidi="ar-SA"/>
        </w:rPr>
        <w:t>改善生活困难涉法涉诉信访群众的生活基础，让受困群众感受到党和政府的关怀。</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绩效指标：</w:t>
      </w:r>
      <w:r>
        <w:rPr>
          <w:rFonts w:hint="eastAsia" w:ascii="方正仿宋简体" w:hAnsi="方正仿宋简体" w:eastAsia="方正仿宋简体" w:cs="方正仿宋简体"/>
          <w:kern w:val="2"/>
          <w:sz w:val="32"/>
          <w:szCs w:val="32"/>
          <w:lang w:val="en-US" w:eastAsia="zh-CN" w:bidi="ar-SA"/>
        </w:rPr>
        <w:t>补助覆盖率大于90%；涉法涉诉信访案件化解率高于20%；被救助信访案件息诉率大于95%；受补助人群生活得到改善。</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5、社会治理综合指挥中心服务费项目绩效目标</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绩效目标：</w:t>
      </w:r>
      <w:r>
        <w:rPr>
          <w:rFonts w:hint="eastAsia" w:ascii="方正仿宋简体" w:hAnsi="方正仿宋简体" w:eastAsia="方正仿宋简体" w:cs="方正仿宋简体"/>
          <w:kern w:val="2"/>
          <w:sz w:val="32"/>
          <w:szCs w:val="32"/>
          <w:lang w:val="en-US" w:eastAsia="zh-CN" w:bidi="ar-SA"/>
        </w:rPr>
        <w:t>实现县、乡综治中心规范化建设目标。</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绩效指标：</w:t>
      </w:r>
      <w:r>
        <w:rPr>
          <w:rFonts w:hint="eastAsia" w:ascii="方正仿宋简体" w:hAnsi="方正仿宋简体" w:eastAsia="方正仿宋简体" w:cs="方正仿宋简体"/>
          <w:kern w:val="2"/>
          <w:sz w:val="32"/>
          <w:szCs w:val="32"/>
          <w:lang w:val="en-US" w:eastAsia="zh-CN" w:bidi="ar-SA"/>
        </w:rPr>
        <w:t>系统验收合格率及异常处理能力均高于90%；综治监控、视频服务覆盖率高于80%；数据共享率高于80%。</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6、省级政法综合信息网运行经费项目绩效目标</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绩效目标：</w:t>
      </w:r>
      <w:r>
        <w:rPr>
          <w:rFonts w:hint="eastAsia" w:ascii="方正仿宋简体" w:hAnsi="方正仿宋简体" w:eastAsia="方正仿宋简体" w:cs="方正仿宋简体"/>
          <w:kern w:val="2"/>
          <w:sz w:val="32"/>
          <w:szCs w:val="32"/>
          <w:lang w:val="en-US" w:eastAsia="zh-CN" w:bidi="ar-SA"/>
        </w:rPr>
        <w:t>确保全市政法综合信息网络顺利运转。</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绩效指标：</w:t>
      </w:r>
      <w:r>
        <w:rPr>
          <w:rFonts w:hint="eastAsia" w:ascii="方正仿宋简体" w:hAnsi="方正仿宋简体" w:eastAsia="方正仿宋简体" w:cs="方正仿宋简体"/>
          <w:kern w:val="2"/>
          <w:sz w:val="32"/>
          <w:szCs w:val="32"/>
          <w:lang w:val="en-US" w:eastAsia="zh-CN" w:bidi="ar-SA"/>
        </w:rPr>
        <w:t>办公自动化率达到95%；系统故障率小于2%；业务处理及时率高于90%；政法部门网络办公效率高于90%。</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7、铁路护路联防治安承包经费项目绩效目标</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绩效目标：</w:t>
      </w:r>
      <w:r>
        <w:rPr>
          <w:rFonts w:hint="eastAsia" w:ascii="方正仿宋简体" w:hAnsi="方正仿宋简体" w:eastAsia="方正仿宋简体" w:cs="方正仿宋简体"/>
          <w:kern w:val="2"/>
          <w:sz w:val="32"/>
          <w:szCs w:val="32"/>
          <w:lang w:val="en-US" w:eastAsia="zh-CN" w:bidi="ar-SA"/>
        </w:rPr>
        <w:t>防范铁路安全隐患，减少铁路危险。</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绩效指标：</w:t>
      </w:r>
      <w:r>
        <w:rPr>
          <w:rFonts w:hint="eastAsia" w:ascii="方正仿宋简体" w:hAnsi="方正仿宋简体" w:eastAsia="方正仿宋简体" w:cs="方正仿宋简体"/>
          <w:kern w:val="2"/>
          <w:sz w:val="32"/>
          <w:szCs w:val="32"/>
          <w:lang w:val="en-US" w:eastAsia="zh-CN" w:bidi="ar-SA"/>
        </w:rPr>
        <w:t>组织宣传活动次数达到3次；涉路安全隐患排查次数高于6次；问题整改率高于90%；随时打击处理各类涉路违法犯罪活动。</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8、严重精神障碍患者以奖代补和监护人责任险及服务经费项目绩效目标</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绩效目标：</w:t>
      </w:r>
      <w:r>
        <w:rPr>
          <w:rFonts w:hint="eastAsia" w:ascii="方正仿宋简体" w:hAnsi="方正仿宋简体" w:eastAsia="方正仿宋简体" w:cs="方正仿宋简体"/>
          <w:kern w:val="2"/>
          <w:sz w:val="32"/>
          <w:szCs w:val="32"/>
          <w:lang w:val="en-US" w:eastAsia="zh-CN" w:bidi="ar-SA"/>
        </w:rPr>
        <w:t>通过奖励精神障碍患者监护人，调动精神障碍患者监护人看护患者的积极性，提高精神障碍患者家庭抵御风险的能力，确保精神障碍患者安全稳定，有效防控命案发生。</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绩效指标：</w:t>
      </w:r>
      <w:r>
        <w:rPr>
          <w:rFonts w:hint="eastAsia" w:ascii="方正仿宋简体" w:hAnsi="方正仿宋简体" w:eastAsia="方正仿宋简体" w:cs="方正仿宋简体"/>
          <w:kern w:val="2"/>
          <w:sz w:val="32"/>
          <w:szCs w:val="32"/>
          <w:lang w:val="en-US" w:eastAsia="zh-CN" w:bidi="ar-SA"/>
        </w:rPr>
        <w:t>补助覆盖率及补助金发放率均达到95%；人均年补助标准=2500元；受补助人群生活得到一定改善；精神障碍患者相关事故次数稳中有降。</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9、招商资金项目绩效目标</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绩效目标：</w:t>
      </w:r>
      <w:r>
        <w:rPr>
          <w:rFonts w:hint="eastAsia" w:ascii="方正仿宋简体" w:hAnsi="方正仿宋简体" w:eastAsia="方正仿宋简体" w:cs="方正仿宋简体"/>
          <w:kern w:val="2"/>
          <w:sz w:val="32"/>
          <w:szCs w:val="32"/>
          <w:lang w:val="en-US" w:eastAsia="zh-CN" w:bidi="ar-SA"/>
        </w:rPr>
        <w:t>为我市招商引资，推动我市实现高质量发展，增加我市税收收入和财政收入。</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绩效指标：</w:t>
      </w:r>
      <w:r>
        <w:rPr>
          <w:rFonts w:hint="eastAsia" w:ascii="方正仿宋简体" w:hAnsi="方正仿宋简体" w:eastAsia="方正仿宋简体" w:cs="方正仿宋简体"/>
          <w:kern w:val="2"/>
          <w:sz w:val="32"/>
          <w:szCs w:val="32"/>
          <w:lang w:val="en-US" w:eastAsia="zh-CN" w:bidi="ar-SA"/>
        </w:rPr>
        <w:t>督导项目建设次数达到6次；调研报告或建议得到市领导肯定性批示情况占上报总数的比例达到20%；招商引资各项工作均按时间节点达到预期；企业问题解决比率达到50%。</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10、政法网运行维护经费项目绩效目标</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绩效目标：</w:t>
      </w:r>
      <w:r>
        <w:rPr>
          <w:rFonts w:hint="eastAsia" w:ascii="方正仿宋简体" w:hAnsi="方正仿宋简体" w:eastAsia="方正仿宋简体" w:cs="方正仿宋简体"/>
          <w:kern w:val="2"/>
          <w:sz w:val="32"/>
          <w:szCs w:val="32"/>
          <w:lang w:val="en-US" w:eastAsia="zh-CN" w:bidi="ar-SA"/>
        </w:rPr>
        <w:t>确保全市政法网安全稳定运行。</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绩效指标：</w:t>
      </w:r>
      <w:r>
        <w:rPr>
          <w:rFonts w:hint="eastAsia" w:ascii="方正仿宋简体" w:hAnsi="方正仿宋简体" w:eastAsia="方正仿宋简体" w:cs="方正仿宋简体"/>
          <w:kern w:val="2"/>
          <w:sz w:val="32"/>
          <w:szCs w:val="32"/>
          <w:lang w:val="en-US" w:eastAsia="zh-CN" w:bidi="ar-SA"/>
        </w:rPr>
        <w:t>办公自动化覆盖率≥95%；系统故障率≦1%；设备使用率≥95%；通用设备运行的满意率达到90%。</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11、政法系统干警人身意外伤害保险费项目绩效目标</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绩效目标：</w:t>
      </w:r>
      <w:r>
        <w:rPr>
          <w:rFonts w:hint="eastAsia" w:ascii="方正仿宋简体" w:hAnsi="方正仿宋简体" w:eastAsia="方正仿宋简体" w:cs="方正仿宋简体"/>
          <w:kern w:val="2"/>
          <w:sz w:val="32"/>
          <w:szCs w:val="32"/>
          <w:lang w:val="en-US" w:eastAsia="zh-CN" w:bidi="ar-SA"/>
        </w:rPr>
        <w:t>提高政法干警抵御人身伤害风险的能力，使政法干警安心工作。</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绩效指标：</w:t>
      </w:r>
      <w:r>
        <w:rPr>
          <w:rFonts w:hint="eastAsia" w:ascii="方正仿宋简体" w:hAnsi="方正仿宋简体" w:eastAsia="方正仿宋简体" w:cs="方正仿宋简体"/>
          <w:kern w:val="2"/>
          <w:sz w:val="32"/>
          <w:szCs w:val="32"/>
          <w:lang w:val="en-US" w:eastAsia="zh-CN" w:bidi="ar-SA"/>
        </w:rPr>
        <w:t>补助覆盖率及补助金发放率均达到95%；人均补助标准达到100元；带动相关领域及行业效益水平提高；补助人群工作积极性相对提高。</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12、政法系统干警体检费项目绩效目标</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绩效目标：</w:t>
      </w:r>
      <w:r>
        <w:rPr>
          <w:rFonts w:hint="eastAsia" w:ascii="方正仿宋简体" w:hAnsi="方正仿宋简体" w:eastAsia="方正仿宋简体" w:cs="方正仿宋简体"/>
          <w:kern w:val="2"/>
          <w:sz w:val="32"/>
          <w:szCs w:val="32"/>
          <w:lang w:val="en-US" w:eastAsia="zh-CN" w:bidi="ar-SA"/>
        </w:rPr>
        <w:t>改善生活困难涉法涉诉信访群众的生活基础，让受困群众感受到党和政府的关怀。</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绩效指标：</w:t>
      </w:r>
      <w:r>
        <w:rPr>
          <w:rFonts w:hint="eastAsia" w:ascii="方正仿宋简体" w:hAnsi="方正仿宋简体" w:eastAsia="方正仿宋简体" w:cs="方正仿宋简体"/>
          <w:kern w:val="2"/>
          <w:sz w:val="32"/>
          <w:szCs w:val="32"/>
          <w:lang w:val="en-US" w:eastAsia="zh-CN" w:bidi="ar-SA"/>
        </w:rPr>
        <w:t>补助覆盖率及补助金发放率均达到95%；人均补助标准达到100元；带动相关领域及行业效益水平提高；补助人群工作积极性相对提高。</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13、综治信息系统建设资金项目绩效目标</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绩效目标：</w:t>
      </w:r>
      <w:r>
        <w:rPr>
          <w:rFonts w:hint="eastAsia" w:ascii="方正仿宋简体" w:hAnsi="方正仿宋简体" w:eastAsia="方正仿宋简体" w:cs="方正仿宋简体"/>
          <w:kern w:val="2"/>
          <w:sz w:val="32"/>
          <w:szCs w:val="32"/>
          <w:lang w:val="en-US" w:eastAsia="zh-CN" w:bidi="ar-SA"/>
        </w:rPr>
        <w:t>在综治中心统一管理下，全市所有网格员利用手机APP正常开展工作。</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绩效指标：</w:t>
      </w:r>
      <w:r>
        <w:rPr>
          <w:rFonts w:hint="eastAsia" w:ascii="方正仿宋简体" w:hAnsi="方正仿宋简体" w:eastAsia="方正仿宋简体" w:cs="方正仿宋简体"/>
          <w:kern w:val="2"/>
          <w:sz w:val="32"/>
          <w:szCs w:val="32"/>
          <w:lang w:val="en-US" w:eastAsia="zh-CN" w:bidi="ar-SA"/>
        </w:rPr>
        <w:t>信息采集数量达到15万条；信息利用率达到80%；终端手机配置率达到90%；投诉减少率达到10%。</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14、综治指挥中心办公经费项目绩效目标</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绩效目标：</w:t>
      </w:r>
      <w:r>
        <w:rPr>
          <w:rFonts w:hint="eastAsia" w:ascii="方正仿宋简体" w:hAnsi="方正仿宋简体" w:eastAsia="方正仿宋简体" w:cs="方正仿宋简体"/>
          <w:kern w:val="2"/>
          <w:sz w:val="32"/>
          <w:szCs w:val="32"/>
          <w:lang w:val="en-US" w:eastAsia="zh-CN" w:bidi="ar-SA"/>
        </w:rPr>
        <w:t>保障社会治理综合指挥中心人员正常办公。</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绩效指标：</w:t>
      </w:r>
      <w:r>
        <w:rPr>
          <w:rFonts w:hint="eastAsia" w:ascii="方正仿宋简体" w:hAnsi="方正仿宋简体" w:eastAsia="方正仿宋简体" w:cs="方正仿宋简体"/>
          <w:kern w:val="2"/>
          <w:sz w:val="32"/>
          <w:szCs w:val="32"/>
          <w:lang w:val="en-US" w:eastAsia="zh-CN" w:bidi="ar-SA"/>
        </w:rPr>
        <w:t>对辖区内各地各部门综治工作进行督导检查的次数达到30次；网格员培训合格率达到90%；视频系统运维和资源分发处理率达到90%；治安综合治理事项解决率达到50%；相关业务保障能力相应提高。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（三）工作保障措施</w:t>
      </w:r>
    </w:p>
    <w:p>
      <w:pPr>
        <w:pStyle w:val="30"/>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1、</w:t>
      </w:r>
      <w:r>
        <w:rPr>
          <w:rFonts w:hint="eastAsia" w:ascii="方正仿宋简体" w:hAnsi="方正仿宋简体" w:eastAsia="方正仿宋简体" w:cs="方正仿宋简体"/>
          <w:kern w:val="2"/>
          <w:sz w:val="32"/>
          <w:szCs w:val="32"/>
          <w:lang w:val="en-US" w:eastAsia="uk-UA" w:bidi="ar-SA"/>
        </w:rPr>
        <w:t>旗帜鲜明讲政治。把加强党的思想政治建设摆在首位，深化对习近平新时代中国特色社会主义思想的学习领会，不断增强“四个意识”、坚定“四个自信”、做到“两个维护”。严肃党内政治生活，强化党内监督，严格落实“三会一课”、民主生活会等制度，不断提升党组织凝聚力和战斗力。狠抓意识形态工作，充分利用广播、电视、葵花朵朵、阳光频道等媒体平台，广泛宣传社会主义核心价值观，进一步传播好声音、凝聚正能量。</w:t>
      </w:r>
    </w:p>
    <w:p>
      <w:pPr>
        <w:pStyle w:val="30"/>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2、</w:t>
      </w:r>
      <w:r>
        <w:rPr>
          <w:rFonts w:hint="eastAsia" w:ascii="方正仿宋简体" w:hAnsi="方正仿宋简体" w:eastAsia="方正仿宋简体" w:cs="方正仿宋简体"/>
          <w:kern w:val="2"/>
          <w:sz w:val="32"/>
          <w:szCs w:val="32"/>
          <w:lang w:val="en-US" w:eastAsia="uk-UA" w:bidi="ar-SA"/>
        </w:rPr>
        <w:t>弘扬正气转作风。深入学习焦裕禄和红旗渠精神，不断继承发扬“穷棒子”和沙石峪“当代愚公”精神，驰而不息转作风，干出发展新业绩。要坚持事不避难、勇挑重担，在急难险重任务面前，不等不靠、不躲不绕，迎着困难上，顶着压力干，凡事多说怎么办、少说不能办，敢于说不、善于说行。坚持创先争优，对主要经济指标、生态环境治理等重点工作，敢于跟好的比、跟快的赛，真正做到“保三争二冲一”。</w:t>
      </w:r>
    </w:p>
    <w:p>
      <w:pPr>
        <w:pStyle w:val="30"/>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3、</w:t>
      </w:r>
      <w:r>
        <w:rPr>
          <w:rFonts w:hint="eastAsia" w:ascii="方正仿宋简体" w:hAnsi="方正仿宋简体" w:eastAsia="方正仿宋简体" w:cs="方正仿宋简体"/>
          <w:kern w:val="2"/>
          <w:sz w:val="32"/>
          <w:szCs w:val="32"/>
          <w:lang w:val="en-US" w:eastAsia="uk-UA" w:bidi="ar-SA"/>
        </w:rPr>
        <w:t>建强队伍打基础。坚持公心用心、公平公正用干部，进一步完善“推优比选”干部选任模式，注重一线考察干部。深化“晒绩推优”“推优晒绩”考核评价体系建设，充分发挥好考评指挥棒作用。加强农村“两委”干部的教育培训和监督管理，继续推行“两问一晒”“双述双评”等考评制度，提升干部履职能力和水平，确保新班子焕发新气象、展现新作为。拓展“支部+三群”村级党组织建设模式，探索建立“学党规、定村规、理家规”三规治村机制，不断强化基层堡垒作用。</w:t>
      </w:r>
    </w:p>
    <w:p>
      <w:pPr>
        <w:pStyle w:val="30"/>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4、</w:t>
      </w:r>
      <w:r>
        <w:rPr>
          <w:rFonts w:hint="eastAsia" w:ascii="方正仿宋简体" w:hAnsi="方正仿宋简体" w:eastAsia="方正仿宋简体" w:cs="方正仿宋简体"/>
          <w:kern w:val="2"/>
          <w:sz w:val="32"/>
          <w:szCs w:val="32"/>
          <w:lang w:val="en-US" w:eastAsia="uk-UA" w:bidi="ar-SA"/>
        </w:rPr>
        <w:t>廉洁从政守底线。认真抓好中央巡视河北反馈意见、河北巡视唐山反馈意见整改落实，深挖根源、举一反三、强力推进，确保整改实效。紧盯“四风”领域突出问题，持之以恒正风肃纪，坚决防止问题反弹。强化建章立制，聚焦扶贫、生态环境、民生、资源开发等重点领域，着眼审批监管、土地出让、工程招投标等关键环节，进一步织密制度笼子。准确运用监督执纪“四种形态”，注重抓早抓小抓苗头，咬耳扯袖，防微杜渐。高举纪检监察利剑，坚持全覆盖、无禁区、零容忍，持续加大案件查办力度，始终保持惩治腐败的高压态势。</w:t>
      </w:r>
    </w:p>
    <w:p>
      <w:pPr>
        <w:pStyle w:val="30"/>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5、</w:t>
      </w:r>
      <w:r>
        <w:rPr>
          <w:rFonts w:hint="eastAsia" w:ascii="方正仿宋简体" w:hAnsi="方正仿宋简体" w:eastAsia="方正仿宋简体" w:cs="方正仿宋简体"/>
          <w:kern w:val="2"/>
          <w:sz w:val="32"/>
          <w:szCs w:val="32"/>
          <w:lang w:val="en-US" w:eastAsia="uk-UA" w:bidi="ar-SA"/>
        </w:rPr>
        <w:t>完善制度建设。制定完善预算绩效管理制度、资金管理办法、工作保障制度等，为全年预算绩效目标的实现奠定制度基础。</w:t>
      </w:r>
    </w:p>
    <w:p>
      <w:pPr>
        <w:pStyle w:val="30"/>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6、</w:t>
      </w:r>
      <w:r>
        <w:rPr>
          <w:rFonts w:hint="eastAsia" w:ascii="方正仿宋简体" w:hAnsi="方正仿宋简体" w:eastAsia="方正仿宋简体" w:cs="方正仿宋简体"/>
          <w:kern w:val="2"/>
          <w:sz w:val="32"/>
          <w:szCs w:val="32"/>
          <w:lang w:val="en-US" w:eastAsia="uk-UA" w:bidi="ar-SA"/>
        </w:rPr>
        <w:t>加强支出管理。通过优化支出结构、编细编实预算、加快履行政府采购手续、尽快启动项目、及时支付资金、6月底前细化代编预算、按规定及时下达资金等多种措施，确保支出进度达标。</w:t>
      </w:r>
    </w:p>
    <w:p>
      <w:pPr>
        <w:pStyle w:val="30"/>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7、</w:t>
      </w:r>
      <w:r>
        <w:rPr>
          <w:rFonts w:hint="eastAsia" w:ascii="方正仿宋简体" w:hAnsi="方正仿宋简体" w:eastAsia="方正仿宋简体" w:cs="方正仿宋简体"/>
          <w:kern w:val="2"/>
          <w:sz w:val="32"/>
          <w:szCs w:val="32"/>
          <w:lang w:val="en-US" w:eastAsia="uk-UA" w:bidi="ar-SA"/>
        </w:rPr>
        <w:t>加强绩效运行监控。按要求开展绩效运行监控，发现问题及时采取措施，确保绩效目标如期保质实现。</w:t>
      </w:r>
    </w:p>
    <w:p>
      <w:pPr>
        <w:pStyle w:val="30"/>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8、</w:t>
      </w:r>
      <w:r>
        <w:rPr>
          <w:rFonts w:hint="eastAsia" w:ascii="方正仿宋简体" w:hAnsi="方正仿宋简体" w:eastAsia="方正仿宋简体" w:cs="方正仿宋简体"/>
          <w:kern w:val="2"/>
          <w:sz w:val="32"/>
          <w:szCs w:val="32"/>
          <w:lang w:val="en-US" w:eastAsia="uk-UA" w:bidi="ar-SA"/>
        </w:rPr>
        <w:t>做好绩效自评。按要求开展上年度部门预算绩效自评和重点评价工作，对评价中发现的问题及时整改，调整优化支出结构，提高财政资金使用效益。</w:t>
      </w:r>
    </w:p>
    <w:p>
      <w:pPr>
        <w:pStyle w:val="30"/>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9、</w:t>
      </w:r>
      <w:r>
        <w:rPr>
          <w:rFonts w:hint="eastAsia" w:ascii="方正仿宋简体" w:hAnsi="方正仿宋简体" w:eastAsia="方正仿宋简体" w:cs="方正仿宋简体"/>
          <w:kern w:val="2"/>
          <w:sz w:val="32"/>
          <w:szCs w:val="32"/>
          <w:lang w:val="en-US" w:eastAsia="uk-UA" w:bidi="ar-SA"/>
        </w:rPr>
        <w:t>规范财务资产管理。完善财务管理制度，严格审批程序，加强固定资产登记、使用和报废处置管理，做到支出合理，物尽其用。</w:t>
      </w:r>
    </w:p>
    <w:p>
      <w:pPr>
        <w:pStyle w:val="30"/>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10、</w:t>
      </w:r>
      <w:r>
        <w:rPr>
          <w:rFonts w:hint="eastAsia" w:ascii="方正仿宋简体" w:hAnsi="方正仿宋简体" w:eastAsia="方正仿宋简体" w:cs="方正仿宋简体"/>
          <w:kern w:val="2"/>
          <w:sz w:val="32"/>
          <w:szCs w:val="32"/>
          <w:lang w:val="en-US" w:eastAsia="uk-UA" w:bidi="ar-SA"/>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0"/>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11、</w:t>
      </w:r>
      <w:r>
        <w:rPr>
          <w:rFonts w:hint="eastAsia" w:ascii="方正仿宋简体" w:hAnsi="方正仿宋简体" w:eastAsia="方正仿宋简体" w:cs="方正仿宋简体"/>
          <w:kern w:val="2"/>
          <w:sz w:val="32"/>
          <w:szCs w:val="32"/>
          <w:lang w:val="en-US" w:eastAsia="uk-UA" w:bidi="ar-SA"/>
        </w:rPr>
        <w:t>加强宣传培训调研等。加强人员培训，提高本部门职工业务素质；加强调研，提出优化财政资金配置、提高资金使用效益的意见意见；加大宣传力度，强化预算绩效管理意识，促进预算绩效管理水平进一步提升。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kern w:val="2"/>
          <w:sz w:val="32"/>
          <w:szCs w:val="32"/>
          <w:lang w:val="en-US" w:eastAsia="uk-UA"/>
        </w:rPr>
      </w:pPr>
      <w:r>
        <w:rPr>
          <w:rFonts w:hint="eastAsia" w:ascii="方正仿宋简体" w:hAnsi="方正仿宋简体" w:eastAsia="方正仿宋简体" w:cs="方正仿宋简体"/>
          <w:kern w:val="2"/>
          <w:sz w:val="32"/>
          <w:szCs w:val="32"/>
          <w:lang w:val="en-US" w:eastAsia="uk-UA"/>
        </w:rPr>
        <w:t>第二部分  专项资金绩效目标</w:t>
      </w:r>
    </w:p>
    <w:p>
      <w:pPr>
        <w:widowControl/>
        <w:spacing w:line="570" w:lineRule="exact"/>
        <w:ind w:firstLine="560"/>
        <w:jc w:val="both"/>
        <w:rPr>
          <w:rFonts w:hint="eastAsia" w:ascii="宋体" w:hAnsi="宋体" w:eastAsia="方正仿宋简体" w:cs="Times New Roman"/>
          <w:b w:val="0"/>
          <w:bCs w:val="0"/>
          <w:color w:val="000000"/>
          <w:kern w:val="0"/>
          <w:sz w:val="32"/>
          <w:szCs w:val="32"/>
          <w:lang w:val="en-US" w:eastAsia="zh-CN"/>
        </w:rPr>
      </w:pPr>
      <w:r>
        <w:rPr>
          <w:rFonts w:hint="eastAsia" w:ascii="宋体" w:hAnsi="宋体" w:eastAsia="方正仿宋简体" w:cs="Times New Roman"/>
          <w:b w:val="0"/>
          <w:bCs w:val="0"/>
          <w:color w:val="000000"/>
          <w:kern w:val="0"/>
          <w:sz w:val="32"/>
          <w:szCs w:val="32"/>
          <w:lang w:val="en-US" w:eastAsia="zh-CN"/>
        </w:rPr>
        <w:t>2023年无专项资金预算，此内容为空。</w:t>
      </w:r>
    </w:p>
    <w:p>
      <w:pPr>
        <w:widowControl/>
        <w:spacing w:line="570" w:lineRule="exact"/>
        <w:ind w:firstLine="560"/>
        <w:jc w:val="both"/>
        <w:rPr>
          <w:rFonts w:hint="eastAsia" w:ascii="方正仿宋简体" w:hAnsi="方正仿宋简体" w:eastAsia="方正仿宋简体" w:cs="方正仿宋简体"/>
          <w:kern w:val="2"/>
          <w:sz w:val="32"/>
          <w:szCs w:val="32"/>
          <w:lang w:val="en-US" w:eastAsia="zh-CN" w:bidi="ar-SA"/>
        </w:rPr>
        <w:sectPr>
          <w:pgSz w:w="16840" w:h="11900" w:orient="landscape"/>
          <w:pgMar w:top="567" w:right="1134" w:bottom="567" w:left="1701" w:header="720" w:footer="720" w:gutter="0"/>
          <w:pgNumType w:fmt="decimal"/>
          <w:cols w:space="720" w:num="1"/>
        </w:sectPr>
      </w:pPr>
      <w:r>
        <w:rPr>
          <w:rFonts w:hint="eastAsia" w:ascii="方正仿宋简体" w:hAnsi="方正仿宋简体" w:eastAsia="方正仿宋简体" w:cs="方正仿宋简体"/>
          <w:sz w:val="32"/>
          <w:szCs w:val="32"/>
          <w:lang w:val="en-US" w:eastAsia="zh-CN"/>
        </w:rPr>
        <w:t>第三部分 单位</w:t>
      </w:r>
      <w:r>
        <w:rPr>
          <w:rFonts w:hint="eastAsia" w:ascii="方正仿宋简体" w:hAnsi="方正仿宋简体" w:eastAsia="方正仿宋简体" w:cs="方正仿宋简体"/>
          <w:sz w:val="32"/>
          <w:szCs w:val="32"/>
        </w:rPr>
        <w:t>预算项目</w:t>
      </w:r>
      <w:r>
        <w:rPr>
          <w:rFonts w:hint="eastAsia" w:ascii="方正仿宋简体" w:hAnsi="方正仿宋简体" w:eastAsia="方正仿宋简体" w:cs="方正仿宋简体"/>
          <w:sz w:val="32"/>
          <w:szCs w:val="32"/>
          <w:lang w:val="en-US" w:eastAsia="uk-UA"/>
        </w:rPr>
        <w:t>绩效目标</w:t>
      </w:r>
    </w:p>
    <w:p>
      <w:pPr>
        <w:ind w:firstLine="640" w:firstLineChars="200"/>
        <w:rPr>
          <w:rFonts w:hint="eastAsia" w:ascii="方正楷体简体" w:hAnsi="方正仿宋_GBK" w:eastAsia="方正楷体简体" w:cs="方正仿宋_GBK"/>
          <w:color w:val="000000"/>
          <w:sz w:val="32"/>
          <w:szCs w:val="32"/>
        </w:rPr>
      </w:pPr>
      <w:r>
        <w:rPr>
          <w:rFonts w:hint="eastAsia" w:ascii="方正楷体简体" w:hAnsi="方正仿宋_GBK" w:eastAsia="方正楷体简体" w:cs="方正仿宋_GBK"/>
          <w:color w:val="000000"/>
          <w:sz w:val="32"/>
          <w:szCs w:val="32"/>
        </w:rPr>
        <w:t>1、安保维稳及社会管理综合治理专项经费绩效目标表</w:t>
      </w:r>
    </w:p>
    <w:tbl>
      <w:tblPr>
        <w:tblStyle w:val="10"/>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46"/>
        <w:gridCol w:w="1802"/>
        <w:gridCol w:w="1605"/>
        <w:gridCol w:w="2029"/>
        <w:gridCol w:w="1965"/>
        <w:gridCol w:w="1515"/>
        <w:gridCol w:w="19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2" w:type="dxa"/>
            <w:gridSpan w:val="6"/>
            <w:tcBorders>
              <w:top w:val="single" w:color="FFFFFF" w:sz="6" w:space="0"/>
              <w:left w:val="single" w:color="FFFFFF" w:sz="6" w:space="0"/>
              <w:right w:val="single" w:color="FFFFFF" w:sz="6" w:space="0"/>
            </w:tcBorders>
            <w:vAlign w:val="center"/>
          </w:tcPr>
          <w:p>
            <w:pPr>
              <w:pStyle w:val="23"/>
            </w:pPr>
            <w:r>
              <w:t>216中共遵化市委政法委</w:t>
            </w:r>
          </w:p>
        </w:tc>
        <w:tc>
          <w:tcPr>
            <w:tcW w:w="1976"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6" w:type="dxa"/>
            <w:vAlign w:val="center"/>
          </w:tcPr>
          <w:p>
            <w:pPr>
              <w:pStyle w:val="17"/>
            </w:pPr>
            <w:r>
              <w:t>项目编码</w:t>
            </w:r>
          </w:p>
        </w:tc>
        <w:tc>
          <w:tcPr>
            <w:tcW w:w="3407" w:type="dxa"/>
            <w:gridSpan w:val="2"/>
            <w:vAlign w:val="center"/>
          </w:tcPr>
          <w:p>
            <w:pPr>
              <w:pStyle w:val="19"/>
            </w:pPr>
            <w:r>
              <w:t>13028123P000203100031</w:t>
            </w:r>
          </w:p>
        </w:tc>
        <w:tc>
          <w:tcPr>
            <w:tcW w:w="2029" w:type="dxa"/>
            <w:vAlign w:val="center"/>
          </w:tcPr>
          <w:p>
            <w:pPr>
              <w:pStyle w:val="17"/>
            </w:pPr>
            <w:r>
              <w:t>项目名称</w:t>
            </w:r>
          </w:p>
        </w:tc>
        <w:tc>
          <w:tcPr>
            <w:tcW w:w="5456" w:type="dxa"/>
            <w:gridSpan w:val="3"/>
            <w:vAlign w:val="center"/>
          </w:tcPr>
          <w:p>
            <w:pPr>
              <w:pStyle w:val="19"/>
            </w:pPr>
            <w:r>
              <w:t>安保维稳及社会管理综合治理专项经费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6" w:type="dxa"/>
            <w:vMerge w:val="restart"/>
            <w:vAlign w:val="center"/>
          </w:tcPr>
          <w:p>
            <w:pPr>
              <w:pStyle w:val="17"/>
            </w:pPr>
            <w:r>
              <w:t>预算规模及资金用途</w:t>
            </w:r>
          </w:p>
        </w:tc>
        <w:tc>
          <w:tcPr>
            <w:tcW w:w="1802" w:type="dxa"/>
            <w:vAlign w:val="center"/>
          </w:tcPr>
          <w:p>
            <w:pPr>
              <w:pStyle w:val="17"/>
            </w:pPr>
            <w:r>
              <w:t>预算数</w:t>
            </w:r>
          </w:p>
        </w:tc>
        <w:tc>
          <w:tcPr>
            <w:tcW w:w="1605" w:type="dxa"/>
            <w:vAlign w:val="center"/>
          </w:tcPr>
          <w:p>
            <w:pPr>
              <w:pStyle w:val="19"/>
            </w:pPr>
            <w:r>
              <w:t>55.00</w:t>
            </w:r>
          </w:p>
        </w:tc>
        <w:tc>
          <w:tcPr>
            <w:tcW w:w="2029" w:type="dxa"/>
            <w:vAlign w:val="center"/>
          </w:tcPr>
          <w:p>
            <w:pPr>
              <w:pStyle w:val="17"/>
            </w:pPr>
            <w:r>
              <w:t>其中：财政 资金</w:t>
            </w:r>
          </w:p>
        </w:tc>
        <w:tc>
          <w:tcPr>
            <w:tcW w:w="1965" w:type="dxa"/>
            <w:vAlign w:val="center"/>
          </w:tcPr>
          <w:p>
            <w:pPr>
              <w:pStyle w:val="19"/>
            </w:pPr>
            <w:r>
              <w:t>55.00</w:t>
            </w:r>
          </w:p>
        </w:tc>
        <w:tc>
          <w:tcPr>
            <w:tcW w:w="1515" w:type="dxa"/>
            <w:vAlign w:val="center"/>
          </w:tcPr>
          <w:p>
            <w:pPr>
              <w:pStyle w:val="17"/>
            </w:pPr>
            <w:r>
              <w:t>其他资金</w:t>
            </w:r>
          </w:p>
        </w:tc>
        <w:tc>
          <w:tcPr>
            <w:tcW w:w="19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6" w:type="dxa"/>
            <w:vMerge w:val="continue"/>
          </w:tcPr>
          <w:p/>
        </w:tc>
        <w:tc>
          <w:tcPr>
            <w:tcW w:w="10892" w:type="dxa"/>
            <w:gridSpan w:val="6"/>
            <w:vAlign w:val="center"/>
          </w:tcPr>
          <w:p>
            <w:pPr>
              <w:pStyle w:val="19"/>
            </w:pPr>
            <w:r>
              <w:t>预算数55万元。其中：财政资金55万元，其他资金0万元。主要用于：社会综合治理、安全稳定、平安建设等工作的日常督导督查，特殊时期维稳值勤值班等。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6" w:type="dxa"/>
            <w:vMerge w:val="restart"/>
            <w:vAlign w:val="center"/>
          </w:tcPr>
          <w:p>
            <w:pPr>
              <w:pStyle w:val="17"/>
            </w:pPr>
            <w:r>
              <w:t>资金支出计划（%）</w:t>
            </w:r>
          </w:p>
        </w:tc>
        <w:tc>
          <w:tcPr>
            <w:tcW w:w="3407" w:type="dxa"/>
            <w:gridSpan w:val="2"/>
            <w:vAlign w:val="center"/>
          </w:tcPr>
          <w:p>
            <w:pPr>
              <w:pStyle w:val="17"/>
            </w:pPr>
            <w:r>
              <w:t>3月底</w:t>
            </w:r>
          </w:p>
        </w:tc>
        <w:tc>
          <w:tcPr>
            <w:tcW w:w="2029" w:type="dxa"/>
            <w:vAlign w:val="center"/>
          </w:tcPr>
          <w:p>
            <w:pPr>
              <w:pStyle w:val="17"/>
            </w:pPr>
            <w:r>
              <w:t>6月底</w:t>
            </w:r>
          </w:p>
        </w:tc>
        <w:tc>
          <w:tcPr>
            <w:tcW w:w="1965" w:type="dxa"/>
            <w:vAlign w:val="center"/>
          </w:tcPr>
          <w:p>
            <w:pPr>
              <w:pStyle w:val="17"/>
            </w:pPr>
            <w:r>
              <w:t>10月底</w:t>
            </w:r>
          </w:p>
        </w:tc>
        <w:tc>
          <w:tcPr>
            <w:tcW w:w="3491"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6" w:type="dxa"/>
            <w:vMerge w:val="continue"/>
          </w:tcPr>
          <w:p/>
        </w:tc>
        <w:tc>
          <w:tcPr>
            <w:tcW w:w="3407" w:type="dxa"/>
            <w:gridSpan w:val="2"/>
            <w:vAlign w:val="center"/>
          </w:tcPr>
          <w:p>
            <w:pPr>
              <w:pStyle w:val="20"/>
            </w:pPr>
            <w:r>
              <w:t>30%</w:t>
            </w:r>
          </w:p>
        </w:tc>
        <w:tc>
          <w:tcPr>
            <w:tcW w:w="2029" w:type="dxa"/>
            <w:vAlign w:val="center"/>
          </w:tcPr>
          <w:p>
            <w:pPr>
              <w:pStyle w:val="20"/>
            </w:pPr>
            <w:r>
              <w:t>60%</w:t>
            </w:r>
          </w:p>
        </w:tc>
        <w:tc>
          <w:tcPr>
            <w:tcW w:w="1965" w:type="dxa"/>
            <w:vAlign w:val="center"/>
          </w:tcPr>
          <w:p>
            <w:pPr>
              <w:pStyle w:val="20"/>
            </w:pPr>
            <w:r>
              <w:t>90%</w:t>
            </w:r>
          </w:p>
        </w:tc>
        <w:tc>
          <w:tcPr>
            <w:tcW w:w="3491"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6" w:type="dxa"/>
            <w:vAlign w:val="center"/>
          </w:tcPr>
          <w:p>
            <w:pPr>
              <w:pStyle w:val="17"/>
            </w:pPr>
            <w:r>
              <w:t>绩效目标</w:t>
            </w:r>
          </w:p>
        </w:tc>
        <w:tc>
          <w:tcPr>
            <w:tcW w:w="10892" w:type="dxa"/>
            <w:gridSpan w:val="6"/>
            <w:vAlign w:val="center"/>
          </w:tcPr>
          <w:p>
            <w:pPr>
              <w:pStyle w:val="19"/>
            </w:pPr>
            <w:r>
              <w:t>有效化解妥善处置重大不稳定隐患、群体性事件和突发事件</w:t>
            </w:r>
            <w:r>
              <w:rPr>
                <w:rFonts w:hint="eastAsia"/>
                <w:lang w:val="en-US" w:eastAsia="zh-CN"/>
              </w:rPr>
              <w:t>;</w:t>
            </w:r>
            <w:r>
              <w:t>有效维护我市社会大局稳定，确保社会秩序良好。</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392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0"/>
        <w:gridCol w:w="1710"/>
        <w:gridCol w:w="2640"/>
        <w:gridCol w:w="4800"/>
        <w:gridCol w:w="2014"/>
        <w:gridCol w:w="16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30" w:type="dxa"/>
            <w:vAlign w:val="center"/>
          </w:tcPr>
          <w:p>
            <w:pPr>
              <w:pStyle w:val="17"/>
            </w:pPr>
            <w:r>
              <w:t>一级指标</w:t>
            </w:r>
          </w:p>
        </w:tc>
        <w:tc>
          <w:tcPr>
            <w:tcW w:w="1710" w:type="dxa"/>
            <w:vAlign w:val="center"/>
          </w:tcPr>
          <w:p>
            <w:pPr>
              <w:pStyle w:val="17"/>
            </w:pPr>
            <w:r>
              <w:t>二级指标</w:t>
            </w:r>
          </w:p>
        </w:tc>
        <w:tc>
          <w:tcPr>
            <w:tcW w:w="2640" w:type="dxa"/>
            <w:vAlign w:val="center"/>
          </w:tcPr>
          <w:p>
            <w:pPr>
              <w:pStyle w:val="17"/>
            </w:pPr>
            <w:r>
              <w:t>三级指标</w:t>
            </w:r>
          </w:p>
        </w:tc>
        <w:tc>
          <w:tcPr>
            <w:tcW w:w="4800" w:type="dxa"/>
            <w:vAlign w:val="center"/>
          </w:tcPr>
          <w:p>
            <w:pPr>
              <w:pStyle w:val="17"/>
            </w:pPr>
            <w:r>
              <w:t>绩效指标描述</w:t>
            </w:r>
          </w:p>
        </w:tc>
        <w:tc>
          <w:tcPr>
            <w:tcW w:w="2014" w:type="dxa"/>
            <w:vAlign w:val="center"/>
          </w:tcPr>
          <w:p>
            <w:pPr>
              <w:pStyle w:val="17"/>
            </w:pPr>
            <w:r>
              <w:t>指标值</w:t>
            </w:r>
          </w:p>
        </w:tc>
        <w:tc>
          <w:tcPr>
            <w:tcW w:w="1631"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1130" w:type="dxa"/>
            <w:vMerge w:val="restart"/>
            <w:vAlign w:val="center"/>
          </w:tcPr>
          <w:p>
            <w:pPr>
              <w:pStyle w:val="20"/>
            </w:pPr>
            <w:r>
              <w:t>产出指标</w:t>
            </w:r>
          </w:p>
        </w:tc>
        <w:tc>
          <w:tcPr>
            <w:tcW w:w="1710" w:type="dxa"/>
            <w:vAlign w:val="center"/>
          </w:tcPr>
          <w:p>
            <w:pPr>
              <w:pStyle w:val="19"/>
            </w:pPr>
            <w:r>
              <w:t>数量指标</w:t>
            </w:r>
          </w:p>
        </w:tc>
        <w:tc>
          <w:tcPr>
            <w:tcW w:w="2640" w:type="dxa"/>
            <w:vAlign w:val="center"/>
          </w:tcPr>
          <w:p>
            <w:pPr>
              <w:pStyle w:val="19"/>
            </w:pPr>
            <w:r>
              <w:t>宣传、活动开展次数</w:t>
            </w:r>
          </w:p>
        </w:tc>
        <w:tc>
          <w:tcPr>
            <w:tcW w:w="4800" w:type="dxa"/>
            <w:vAlign w:val="center"/>
          </w:tcPr>
          <w:p>
            <w:pPr>
              <w:pStyle w:val="19"/>
            </w:pPr>
            <w:r>
              <w:t>宣传、活动开展次数</w:t>
            </w:r>
          </w:p>
        </w:tc>
        <w:tc>
          <w:tcPr>
            <w:tcW w:w="2014" w:type="dxa"/>
            <w:vAlign w:val="center"/>
          </w:tcPr>
          <w:p>
            <w:pPr>
              <w:pStyle w:val="19"/>
            </w:pPr>
            <w:r>
              <w:t>≥3次</w:t>
            </w:r>
          </w:p>
        </w:tc>
        <w:tc>
          <w:tcPr>
            <w:tcW w:w="1631"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Merge w:val="continue"/>
            <w:vAlign w:val="center"/>
          </w:tcPr>
          <w:p/>
        </w:tc>
        <w:tc>
          <w:tcPr>
            <w:tcW w:w="1710" w:type="dxa"/>
            <w:vAlign w:val="center"/>
          </w:tcPr>
          <w:p>
            <w:pPr>
              <w:pStyle w:val="19"/>
            </w:pPr>
            <w:r>
              <w:t>质量指标</w:t>
            </w:r>
          </w:p>
        </w:tc>
        <w:tc>
          <w:tcPr>
            <w:tcW w:w="2640" w:type="dxa"/>
            <w:vAlign w:val="center"/>
          </w:tcPr>
          <w:p>
            <w:pPr>
              <w:pStyle w:val="19"/>
            </w:pPr>
            <w:r>
              <w:t>稿件自采自编率</w:t>
            </w:r>
          </w:p>
        </w:tc>
        <w:tc>
          <w:tcPr>
            <w:tcW w:w="4800" w:type="dxa"/>
            <w:vAlign w:val="center"/>
          </w:tcPr>
          <w:p>
            <w:pPr>
              <w:pStyle w:val="19"/>
            </w:pPr>
            <w:r>
              <w:t>稿件自采自编率</w:t>
            </w:r>
          </w:p>
        </w:tc>
        <w:tc>
          <w:tcPr>
            <w:tcW w:w="2014" w:type="dxa"/>
            <w:vAlign w:val="center"/>
          </w:tcPr>
          <w:p>
            <w:pPr>
              <w:pStyle w:val="19"/>
            </w:pPr>
            <w:r>
              <w:t>≥90%</w:t>
            </w:r>
          </w:p>
        </w:tc>
        <w:tc>
          <w:tcPr>
            <w:tcW w:w="1631"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Merge w:val="continue"/>
            <w:vAlign w:val="center"/>
          </w:tcPr>
          <w:p/>
        </w:tc>
        <w:tc>
          <w:tcPr>
            <w:tcW w:w="1710" w:type="dxa"/>
            <w:vAlign w:val="center"/>
          </w:tcPr>
          <w:p>
            <w:pPr>
              <w:pStyle w:val="19"/>
            </w:pPr>
            <w:r>
              <w:t>时效指标</w:t>
            </w:r>
          </w:p>
        </w:tc>
        <w:tc>
          <w:tcPr>
            <w:tcW w:w="2640" w:type="dxa"/>
            <w:vAlign w:val="center"/>
          </w:tcPr>
          <w:p>
            <w:pPr>
              <w:pStyle w:val="19"/>
            </w:pPr>
            <w:r>
              <w:t>各项工作完成及时率</w:t>
            </w:r>
          </w:p>
        </w:tc>
        <w:tc>
          <w:tcPr>
            <w:tcW w:w="4800" w:type="dxa"/>
            <w:vAlign w:val="center"/>
          </w:tcPr>
          <w:p>
            <w:pPr>
              <w:pStyle w:val="19"/>
            </w:pPr>
            <w:r>
              <w:t>各项工作完成及时率</w:t>
            </w:r>
          </w:p>
        </w:tc>
        <w:tc>
          <w:tcPr>
            <w:tcW w:w="2014" w:type="dxa"/>
            <w:vAlign w:val="center"/>
          </w:tcPr>
          <w:p>
            <w:pPr>
              <w:pStyle w:val="19"/>
            </w:pPr>
            <w:r>
              <w:t>≥90%</w:t>
            </w:r>
          </w:p>
        </w:tc>
        <w:tc>
          <w:tcPr>
            <w:tcW w:w="1631"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Merge w:val="continue"/>
            <w:vAlign w:val="center"/>
          </w:tcPr>
          <w:p/>
        </w:tc>
        <w:tc>
          <w:tcPr>
            <w:tcW w:w="1710" w:type="dxa"/>
            <w:vAlign w:val="center"/>
          </w:tcPr>
          <w:p>
            <w:pPr>
              <w:pStyle w:val="19"/>
            </w:pPr>
            <w:r>
              <w:t>成本指标</w:t>
            </w:r>
          </w:p>
        </w:tc>
        <w:tc>
          <w:tcPr>
            <w:tcW w:w="2640" w:type="dxa"/>
            <w:vAlign w:val="center"/>
          </w:tcPr>
          <w:p>
            <w:pPr>
              <w:pStyle w:val="19"/>
            </w:pPr>
            <w:r>
              <w:t>是否控制在预算范围内</w:t>
            </w:r>
          </w:p>
        </w:tc>
        <w:tc>
          <w:tcPr>
            <w:tcW w:w="4800" w:type="dxa"/>
            <w:vAlign w:val="center"/>
          </w:tcPr>
          <w:p>
            <w:pPr>
              <w:pStyle w:val="19"/>
            </w:pPr>
            <w:r>
              <w:t>是否控制在预算范围内</w:t>
            </w:r>
          </w:p>
        </w:tc>
        <w:tc>
          <w:tcPr>
            <w:tcW w:w="2014" w:type="dxa"/>
            <w:vAlign w:val="center"/>
          </w:tcPr>
          <w:p>
            <w:pPr>
              <w:pStyle w:val="19"/>
            </w:pPr>
            <w:r>
              <w:t>在预算范围内</w:t>
            </w:r>
          </w:p>
        </w:tc>
        <w:tc>
          <w:tcPr>
            <w:tcW w:w="1631"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Merge w:val="restart"/>
            <w:vAlign w:val="center"/>
          </w:tcPr>
          <w:p>
            <w:pPr>
              <w:pStyle w:val="20"/>
            </w:pPr>
            <w:r>
              <w:t>效益指标</w:t>
            </w:r>
          </w:p>
        </w:tc>
        <w:tc>
          <w:tcPr>
            <w:tcW w:w="1710" w:type="dxa"/>
            <w:vAlign w:val="center"/>
          </w:tcPr>
          <w:p>
            <w:pPr>
              <w:pStyle w:val="19"/>
            </w:pPr>
            <w:r>
              <w:t>可持续影响指标</w:t>
            </w:r>
          </w:p>
        </w:tc>
        <w:tc>
          <w:tcPr>
            <w:tcW w:w="2640" w:type="dxa"/>
            <w:vAlign w:val="center"/>
          </w:tcPr>
          <w:p>
            <w:pPr>
              <w:pStyle w:val="19"/>
            </w:pPr>
            <w:r>
              <w:t>涉稳舆情炒作率（%）</w:t>
            </w:r>
          </w:p>
        </w:tc>
        <w:tc>
          <w:tcPr>
            <w:tcW w:w="4800" w:type="dxa"/>
            <w:vAlign w:val="center"/>
          </w:tcPr>
          <w:p>
            <w:pPr>
              <w:pStyle w:val="19"/>
            </w:pPr>
            <w:r>
              <w:t>涉稳舆情炒作数量占涉稳舆情数量的比率</w:t>
            </w:r>
          </w:p>
        </w:tc>
        <w:tc>
          <w:tcPr>
            <w:tcW w:w="2014" w:type="dxa"/>
            <w:vAlign w:val="center"/>
          </w:tcPr>
          <w:p>
            <w:pPr>
              <w:pStyle w:val="19"/>
            </w:pPr>
            <w:r>
              <w:t>≤20%</w:t>
            </w:r>
          </w:p>
        </w:tc>
        <w:tc>
          <w:tcPr>
            <w:tcW w:w="1631"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Merge w:val="continue"/>
            <w:vAlign w:val="center"/>
          </w:tcPr>
          <w:p/>
        </w:tc>
        <w:tc>
          <w:tcPr>
            <w:tcW w:w="1710" w:type="dxa"/>
            <w:vAlign w:val="center"/>
          </w:tcPr>
          <w:p>
            <w:pPr>
              <w:pStyle w:val="19"/>
            </w:pPr>
            <w:r>
              <w:t>经济效益指标</w:t>
            </w:r>
          </w:p>
        </w:tc>
        <w:tc>
          <w:tcPr>
            <w:tcW w:w="2640" w:type="dxa"/>
            <w:vAlign w:val="center"/>
          </w:tcPr>
          <w:p>
            <w:pPr>
              <w:pStyle w:val="19"/>
            </w:pPr>
            <w:r>
              <w:t>对经济发展带来的效果</w:t>
            </w:r>
          </w:p>
        </w:tc>
        <w:tc>
          <w:tcPr>
            <w:tcW w:w="4800" w:type="dxa"/>
            <w:vAlign w:val="center"/>
          </w:tcPr>
          <w:p>
            <w:pPr>
              <w:pStyle w:val="19"/>
            </w:pPr>
            <w:r>
              <w:t>对经济发展带来的效果</w:t>
            </w:r>
          </w:p>
        </w:tc>
        <w:tc>
          <w:tcPr>
            <w:tcW w:w="2014" w:type="dxa"/>
            <w:vAlign w:val="center"/>
          </w:tcPr>
          <w:p>
            <w:pPr>
              <w:pStyle w:val="19"/>
            </w:pPr>
            <w:r>
              <w:t>保障经济稳步发展</w:t>
            </w:r>
          </w:p>
        </w:tc>
        <w:tc>
          <w:tcPr>
            <w:tcW w:w="1631"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Merge w:val="continue"/>
            <w:vAlign w:val="center"/>
          </w:tcPr>
          <w:p/>
        </w:tc>
        <w:tc>
          <w:tcPr>
            <w:tcW w:w="1710" w:type="dxa"/>
            <w:vAlign w:val="center"/>
          </w:tcPr>
          <w:p>
            <w:pPr>
              <w:pStyle w:val="19"/>
            </w:pPr>
            <w:r>
              <w:t>社会效益指标</w:t>
            </w:r>
          </w:p>
        </w:tc>
        <w:tc>
          <w:tcPr>
            <w:tcW w:w="2640" w:type="dxa"/>
            <w:vAlign w:val="center"/>
          </w:tcPr>
          <w:p>
            <w:pPr>
              <w:pStyle w:val="19"/>
            </w:pPr>
            <w:r>
              <w:t>突发事件处置率（%)</w:t>
            </w:r>
          </w:p>
        </w:tc>
        <w:tc>
          <w:tcPr>
            <w:tcW w:w="4800" w:type="dxa"/>
            <w:vAlign w:val="center"/>
          </w:tcPr>
          <w:p>
            <w:pPr>
              <w:pStyle w:val="19"/>
            </w:pPr>
            <w:r>
              <w:t>处置完成突发事件新闻数量占突发事件新闻数量的比率</w:t>
            </w:r>
          </w:p>
        </w:tc>
        <w:tc>
          <w:tcPr>
            <w:tcW w:w="2014" w:type="dxa"/>
            <w:vAlign w:val="center"/>
          </w:tcPr>
          <w:p>
            <w:pPr>
              <w:pStyle w:val="19"/>
            </w:pPr>
            <w:r>
              <w:t>≥90%</w:t>
            </w:r>
          </w:p>
        </w:tc>
        <w:tc>
          <w:tcPr>
            <w:tcW w:w="1631"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Merge w:val="continue"/>
            <w:vAlign w:val="center"/>
          </w:tcPr>
          <w:p/>
        </w:tc>
        <w:tc>
          <w:tcPr>
            <w:tcW w:w="1710" w:type="dxa"/>
            <w:vAlign w:val="center"/>
          </w:tcPr>
          <w:p>
            <w:pPr>
              <w:pStyle w:val="19"/>
            </w:pPr>
            <w:r>
              <w:t>生态效益指标</w:t>
            </w:r>
          </w:p>
        </w:tc>
        <w:tc>
          <w:tcPr>
            <w:tcW w:w="2640" w:type="dxa"/>
            <w:vAlign w:val="center"/>
          </w:tcPr>
          <w:p>
            <w:pPr>
              <w:pStyle w:val="19"/>
            </w:pPr>
            <w:r>
              <w:t>治安突出问题解决率（%）</w:t>
            </w:r>
          </w:p>
        </w:tc>
        <w:tc>
          <w:tcPr>
            <w:tcW w:w="4800" w:type="dxa"/>
            <w:vAlign w:val="center"/>
          </w:tcPr>
          <w:p>
            <w:pPr>
              <w:pStyle w:val="19"/>
            </w:pPr>
            <w:r>
              <w:t>解决的治安突出问题数量占治安突出问题数量的比率</w:t>
            </w:r>
          </w:p>
        </w:tc>
        <w:tc>
          <w:tcPr>
            <w:tcW w:w="2014" w:type="dxa"/>
            <w:vAlign w:val="center"/>
          </w:tcPr>
          <w:p>
            <w:pPr>
              <w:pStyle w:val="19"/>
            </w:pPr>
            <w:r>
              <w:t>≥80%</w:t>
            </w:r>
          </w:p>
        </w:tc>
        <w:tc>
          <w:tcPr>
            <w:tcW w:w="1631"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20"/>
            </w:pPr>
            <w:r>
              <w:t>满意度指标</w:t>
            </w:r>
          </w:p>
        </w:tc>
        <w:tc>
          <w:tcPr>
            <w:tcW w:w="1710" w:type="dxa"/>
            <w:vAlign w:val="center"/>
          </w:tcPr>
          <w:p>
            <w:pPr>
              <w:pStyle w:val="19"/>
            </w:pPr>
            <w:r>
              <w:t>服务对象满意度指标</w:t>
            </w:r>
          </w:p>
        </w:tc>
        <w:tc>
          <w:tcPr>
            <w:tcW w:w="2640" w:type="dxa"/>
            <w:vAlign w:val="center"/>
          </w:tcPr>
          <w:p>
            <w:pPr>
              <w:pStyle w:val="19"/>
            </w:pPr>
            <w:r>
              <w:t>服务对象满意度（%）</w:t>
            </w:r>
          </w:p>
        </w:tc>
        <w:tc>
          <w:tcPr>
            <w:tcW w:w="4800" w:type="dxa"/>
            <w:vAlign w:val="center"/>
          </w:tcPr>
          <w:p>
            <w:pPr>
              <w:pStyle w:val="19"/>
            </w:pPr>
            <w:r>
              <w:t>调查中满意和较满意的人数占调查总人数的比率</w:t>
            </w:r>
          </w:p>
        </w:tc>
        <w:tc>
          <w:tcPr>
            <w:tcW w:w="2014" w:type="dxa"/>
            <w:vAlign w:val="center"/>
          </w:tcPr>
          <w:p>
            <w:pPr>
              <w:pStyle w:val="19"/>
            </w:pPr>
            <w:r>
              <w:t>≥80%</w:t>
            </w:r>
          </w:p>
        </w:tc>
        <w:tc>
          <w:tcPr>
            <w:tcW w:w="1631" w:type="dxa"/>
            <w:vAlign w:val="center"/>
          </w:tcPr>
          <w:p>
            <w:pPr>
              <w:pStyle w:val="19"/>
            </w:pPr>
            <w:r>
              <w:t>年初工作计划</w:t>
            </w:r>
          </w:p>
        </w:tc>
      </w:tr>
    </w:tbl>
    <w:p>
      <w:pPr>
        <w:sectPr>
          <w:pgSz w:w="16840" w:h="11900" w:orient="landscape"/>
          <w:pgMar w:top="1361" w:right="1020" w:bottom="1134" w:left="1020" w:header="720" w:footer="720" w:gutter="0"/>
          <w:pgNumType w:fmt="decimal"/>
          <w:cols w:space="720" w:num="1"/>
        </w:sectPr>
      </w:pPr>
    </w:p>
    <w:p>
      <w:pPr>
        <w:ind w:firstLine="640" w:firstLineChars="200"/>
        <w:rPr>
          <w:rFonts w:hint="eastAsia" w:ascii="方正楷体简体" w:hAnsi="方正仿宋_GBK" w:eastAsia="方正楷体简体" w:cs="方正仿宋_GBK"/>
          <w:color w:val="000000"/>
          <w:sz w:val="32"/>
          <w:szCs w:val="32"/>
        </w:rPr>
      </w:pPr>
      <w:r>
        <w:rPr>
          <w:rFonts w:hint="eastAsia" w:ascii="方正楷体简体" w:hAnsi="方正仿宋_GBK" w:eastAsia="方正楷体简体" w:cs="方正仿宋_GBK"/>
          <w:color w:val="000000"/>
          <w:sz w:val="32"/>
          <w:szCs w:val="32"/>
        </w:rPr>
        <w:t>2、安可计算机购置绩效目标表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69"/>
        <w:gridCol w:w="2115"/>
        <w:gridCol w:w="1620"/>
        <w:gridCol w:w="2260"/>
        <w:gridCol w:w="1790"/>
        <w:gridCol w:w="1245"/>
        <w:gridCol w:w="178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9" w:type="dxa"/>
            <w:gridSpan w:val="6"/>
            <w:tcBorders>
              <w:top w:val="single" w:color="FFFFFF" w:sz="6" w:space="0"/>
              <w:left w:val="single" w:color="FFFFFF" w:sz="6" w:space="0"/>
              <w:right w:val="single" w:color="FFFFFF" w:sz="6" w:space="0"/>
            </w:tcBorders>
            <w:vAlign w:val="center"/>
          </w:tcPr>
          <w:p>
            <w:pPr>
              <w:pStyle w:val="23"/>
            </w:pPr>
            <w:r>
              <w:t>216中共遵化市委政法委</w:t>
            </w:r>
          </w:p>
        </w:tc>
        <w:tc>
          <w:tcPr>
            <w:tcW w:w="1782"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9" w:type="dxa"/>
            <w:vAlign w:val="center"/>
          </w:tcPr>
          <w:p>
            <w:pPr>
              <w:pStyle w:val="17"/>
            </w:pPr>
            <w:r>
              <w:t>项目编码</w:t>
            </w:r>
          </w:p>
        </w:tc>
        <w:tc>
          <w:tcPr>
            <w:tcW w:w="3735" w:type="dxa"/>
            <w:gridSpan w:val="2"/>
            <w:vAlign w:val="center"/>
          </w:tcPr>
          <w:p>
            <w:pPr>
              <w:pStyle w:val="19"/>
            </w:pPr>
            <w:r>
              <w:t>13028123P00021210001B</w:t>
            </w:r>
          </w:p>
        </w:tc>
        <w:tc>
          <w:tcPr>
            <w:tcW w:w="2260" w:type="dxa"/>
            <w:vAlign w:val="center"/>
          </w:tcPr>
          <w:p>
            <w:pPr>
              <w:pStyle w:val="17"/>
            </w:pPr>
            <w:r>
              <w:t>项目名称</w:t>
            </w:r>
          </w:p>
        </w:tc>
        <w:tc>
          <w:tcPr>
            <w:tcW w:w="4817" w:type="dxa"/>
            <w:gridSpan w:val="3"/>
            <w:vAlign w:val="center"/>
          </w:tcPr>
          <w:p>
            <w:pPr>
              <w:pStyle w:val="19"/>
            </w:pPr>
            <w: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9" w:type="dxa"/>
            <w:vMerge w:val="restart"/>
            <w:vAlign w:val="center"/>
          </w:tcPr>
          <w:p>
            <w:pPr>
              <w:pStyle w:val="17"/>
            </w:pPr>
            <w:r>
              <w:t>预算规模及资金用途</w:t>
            </w:r>
          </w:p>
        </w:tc>
        <w:tc>
          <w:tcPr>
            <w:tcW w:w="2115" w:type="dxa"/>
            <w:vAlign w:val="center"/>
          </w:tcPr>
          <w:p>
            <w:pPr>
              <w:pStyle w:val="17"/>
            </w:pPr>
            <w:r>
              <w:t>预算数</w:t>
            </w:r>
          </w:p>
        </w:tc>
        <w:tc>
          <w:tcPr>
            <w:tcW w:w="1620" w:type="dxa"/>
            <w:vAlign w:val="center"/>
          </w:tcPr>
          <w:p>
            <w:pPr>
              <w:pStyle w:val="19"/>
            </w:pPr>
            <w:r>
              <w:t>7.45</w:t>
            </w:r>
          </w:p>
        </w:tc>
        <w:tc>
          <w:tcPr>
            <w:tcW w:w="2260" w:type="dxa"/>
            <w:vAlign w:val="center"/>
          </w:tcPr>
          <w:p>
            <w:pPr>
              <w:pStyle w:val="17"/>
            </w:pPr>
            <w:r>
              <w:t>其中：财政    资金</w:t>
            </w:r>
          </w:p>
        </w:tc>
        <w:tc>
          <w:tcPr>
            <w:tcW w:w="1790" w:type="dxa"/>
            <w:vAlign w:val="center"/>
          </w:tcPr>
          <w:p>
            <w:pPr>
              <w:pStyle w:val="19"/>
            </w:pPr>
            <w:r>
              <w:t>7.45</w:t>
            </w:r>
          </w:p>
        </w:tc>
        <w:tc>
          <w:tcPr>
            <w:tcW w:w="1245" w:type="dxa"/>
            <w:vAlign w:val="center"/>
          </w:tcPr>
          <w:p>
            <w:pPr>
              <w:pStyle w:val="17"/>
            </w:pPr>
            <w:r>
              <w:t>其他资金</w:t>
            </w:r>
          </w:p>
        </w:tc>
        <w:tc>
          <w:tcPr>
            <w:tcW w:w="1782"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9" w:type="dxa"/>
            <w:vMerge w:val="continue"/>
          </w:tcPr>
          <w:p/>
        </w:tc>
        <w:tc>
          <w:tcPr>
            <w:tcW w:w="10812" w:type="dxa"/>
            <w:gridSpan w:val="6"/>
            <w:vAlign w:val="center"/>
          </w:tcPr>
          <w:p>
            <w:pPr>
              <w:pStyle w:val="19"/>
            </w:pPr>
            <w:r>
              <w:t>预算数7.45万元。其中：财政资金7.45万元，其他资金0万元。主要用于购买国产化应用替代电脑。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9" w:type="dxa"/>
            <w:vMerge w:val="restart"/>
            <w:vAlign w:val="center"/>
          </w:tcPr>
          <w:p>
            <w:pPr>
              <w:pStyle w:val="17"/>
            </w:pPr>
            <w:r>
              <w:t>资金支出计划（%）</w:t>
            </w:r>
          </w:p>
        </w:tc>
        <w:tc>
          <w:tcPr>
            <w:tcW w:w="3735" w:type="dxa"/>
            <w:gridSpan w:val="2"/>
            <w:vAlign w:val="center"/>
          </w:tcPr>
          <w:p>
            <w:pPr>
              <w:pStyle w:val="17"/>
            </w:pPr>
            <w:r>
              <w:t>3月底</w:t>
            </w:r>
          </w:p>
        </w:tc>
        <w:tc>
          <w:tcPr>
            <w:tcW w:w="2260" w:type="dxa"/>
            <w:vAlign w:val="center"/>
          </w:tcPr>
          <w:p>
            <w:pPr>
              <w:pStyle w:val="17"/>
            </w:pPr>
            <w:r>
              <w:t>6月底</w:t>
            </w:r>
          </w:p>
        </w:tc>
        <w:tc>
          <w:tcPr>
            <w:tcW w:w="1790" w:type="dxa"/>
            <w:vAlign w:val="center"/>
          </w:tcPr>
          <w:p>
            <w:pPr>
              <w:pStyle w:val="17"/>
            </w:pPr>
            <w:r>
              <w:t>10月底</w:t>
            </w:r>
          </w:p>
        </w:tc>
        <w:tc>
          <w:tcPr>
            <w:tcW w:w="3027"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9" w:type="dxa"/>
            <w:vMerge w:val="continue"/>
          </w:tcPr>
          <w:p/>
        </w:tc>
        <w:tc>
          <w:tcPr>
            <w:tcW w:w="3735" w:type="dxa"/>
            <w:gridSpan w:val="2"/>
            <w:vAlign w:val="center"/>
          </w:tcPr>
          <w:p>
            <w:pPr>
              <w:pStyle w:val="20"/>
            </w:pPr>
            <w:r>
              <w:t>30%</w:t>
            </w:r>
          </w:p>
        </w:tc>
        <w:tc>
          <w:tcPr>
            <w:tcW w:w="2260" w:type="dxa"/>
            <w:vAlign w:val="center"/>
          </w:tcPr>
          <w:p>
            <w:pPr>
              <w:pStyle w:val="20"/>
            </w:pPr>
            <w:r>
              <w:t>60%</w:t>
            </w:r>
          </w:p>
        </w:tc>
        <w:tc>
          <w:tcPr>
            <w:tcW w:w="1790" w:type="dxa"/>
            <w:vAlign w:val="center"/>
          </w:tcPr>
          <w:p>
            <w:pPr>
              <w:pStyle w:val="20"/>
            </w:pPr>
            <w:r>
              <w:t>90%</w:t>
            </w:r>
          </w:p>
        </w:tc>
        <w:tc>
          <w:tcPr>
            <w:tcW w:w="3027"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9" w:type="dxa"/>
            <w:vAlign w:val="center"/>
          </w:tcPr>
          <w:p>
            <w:pPr>
              <w:pStyle w:val="17"/>
            </w:pPr>
            <w:r>
              <w:t>绩效目标</w:t>
            </w:r>
          </w:p>
        </w:tc>
        <w:tc>
          <w:tcPr>
            <w:tcW w:w="10812" w:type="dxa"/>
            <w:gridSpan w:val="6"/>
            <w:vAlign w:val="center"/>
          </w:tcPr>
          <w:p>
            <w:pPr>
              <w:pStyle w:val="19"/>
            </w:pPr>
            <w:r>
              <w:t>切实做好我单位2023年度国产化应用替代工作。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51"/>
        <w:gridCol w:w="2205"/>
        <w:gridCol w:w="2518"/>
        <w:gridCol w:w="2654"/>
        <w:gridCol w:w="1953"/>
        <w:gridCol w:w="23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051" w:type="dxa"/>
            <w:vAlign w:val="center"/>
          </w:tcPr>
          <w:p>
            <w:pPr>
              <w:pStyle w:val="17"/>
            </w:pPr>
            <w:r>
              <w:t>一级指标</w:t>
            </w:r>
          </w:p>
        </w:tc>
        <w:tc>
          <w:tcPr>
            <w:tcW w:w="2205" w:type="dxa"/>
            <w:vAlign w:val="center"/>
          </w:tcPr>
          <w:p>
            <w:pPr>
              <w:pStyle w:val="17"/>
            </w:pPr>
            <w:r>
              <w:t>二级指标</w:t>
            </w:r>
          </w:p>
        </w:tc>
        <w:tc>
          <w:tcPr>
            <w:tcW w:w="2518" w:type="dxa"/>
            <w:vAlign w:val="center"/>
          </w:tcPr>
          <w:p>
            <w:pPr>
              <w:pStyle w:val="17"/>
            </w:pPr>
            <w:r>
              <w:t>三级指标</w:t>
            </w:r>
          </w:p>
        </w:tc>
        <w:tc>
          <w:tcPr>
            <w:tcW w:w="2654" w:type="dxa"/>
            <w:vAlign w:val="center"/>
          </w:tcPr>
          <w:p>
            <w:pPr>
              <w:pStyle w:val="17"/>
            </w:pPr>
            <w:r>
              <w:t>绩效指标描述</w:t>
            </w:r>
          </w:p>
        </w:tc>
        <w:tc>
          <w:tcPr>
            <w:tcW w:w="1953" w:type="dxa"/>
            <w:vAlign w:val="center"/>
          </w:tcPr>
          <w:p>
            <w:pPr>
              <w:pStyle w:val="17"/>
            </w:pPr>
            <w:r>
              <w:t>指标值</w:t>
            </w:r>
          </w:p>
        </w:tc>
        <w:tc>
          <w:tcPr>
            <w:tcW w:w="239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1" w:type="dxa"/>
            <w:vMerge w:val="restart"/>
            <w:vAlign w:val="center"/>
          </w:tcPr>
          <w:p>
            <w:pPr>
              <w:pStyle w:val="20"/>
            </w:pPr>
            <w:r>
              <w:t>产出指标</w:t>
            </w:r>
          </w:p>
        </w:tc>
        <w:tc>
          <w:tcPr>
            <w:tcW w:w="2205" w:type="dxa"/>
            <w:vAlign w:val="center"/>
          </w:tcPr>
          <w:p>
            <w:pPr>
              <w:pStyle w:val="19"/>
            </w:pPr>
            <w:r>
              <w:t>数量指标</w:t>
            </w:r>
          </w:p>
        </w:tc>
        <w:tc>
          <w:tcPr>
            <w:tcW w:w="2518" w:type="dxa"/>
            <w:vAlign w:val="center"/>
          </w:tcPr>
          <w:p>
            <w:pPr>
              <w:pStyle w:val="19"/>
            </w:pPr>
            <w:r>
              <w:t>国产化应用替代设备数量</w:t>
            </w:r>
          </w:p>
        </w:tc>
        <w:tc>
          <w:tcPr>
            <w:tcW w:w="2654" w:type="dxa"/>
            <w:vAlign w:val="center"/>
          </w:tcPr>
          <w:p>
            <w:pPr>
              <w:pStyle w:val="19"/>
            </w:pPr>
            <w:r>
              <w:t>国产化应用替代设备数量</w:t>
            </w:r>
          </w:p>
        </w:tc>
        <w:tc>
          <w:tcPr>
            <w:tcW w:w="1953" w:type="dxa"/>
            <w:vAlign w:val="center"/>
          </w:tcPr>
          <w:p>
            <w:pPr>
              <w:pStyle w:val="19"/>
            </w:pPr>
            <w:r>
              <w:t>7台</w:t>
            </w:r>
          </w:p>
        </w:tc>
        <w:tc>
          <w:tcPr>
            <w:tcW w:w="239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1" w:type="dxa"/>
            <w:vMerge w:val="continue"/>
            <w:vAlign w:val="center"/>
          </w:tcPr>
          <w:p/>
        </w:tc>
        <w:tc>
          <w:tcPr>
            <w:tcW w:w="2205" w:type="dxa"/>
            <w:vAlign w:val="center"/>
          </w:tcPr>
          <w:p>
            <w:pPr>
              <w:pStyle w:val="19"/>
            </w:pPr>
            <w:r>
              <w:t>质量指标</w:t>
            </w:r>
          </w:p>
        </w:tc>
        <w:tc>
          <w:tcPr>
            <w:tcW w:w="2518" w:type="dxa"/>
            <w:vAlign w:val="center"/>
          </w:tcPr>
          <w:p>
            <w:pPr>
              <w:pStyle w:val="19"/>
            </w:pPr>
            <w:r>
              <w:t>正常使用率</w:t>
            </w:r>
          </w:p>
        </w:tc>
        <w:tc>
          <w:tcPr>
            <w:tcW w:w="2654" w:type="dxa"/>
            <w:vAlign w:val="center"/>
          </w:tcPr>
          <w:p>
            <w:pPr>
              <w:pStyle w:val="19"/>
            </w:pPr>
            <w:r>
              <w:t>正常使用率</w:t>
            </w:r>
          </w:p>
        </w:tc>
        <w:tc>
          <w:tcPr>
            <w:tcW w:w="1953" w:type="dxa"/>
            <w:vAlign w:val="center"/>
          </w:tcPr>
          <w:p>
            <w:pPr>
              <w:pStyle w:val="19"/>
            </w:pPr>
            <w:r>
              <w:t>≥90%</w:t>
            </w:r>
          </w:p>
        </w:tc>
        <w:tc>
          <w:tcPr>
            <w:tcW w:w="239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1" w:type="dxa"/>
            <w:vMerge w:val="continue"/>
            <w:vAlign w:val="center"/>
          </w:tcPr>
          <w:p/>
        </w:tc>
        <w:tc>
          <w:tcPr>
            <w:tcW w:w="2205" w:type="dxa"/>
            <w:vAlign w:val="center"/>
          </w:tcPr>
          <w:p>
            <w:pPr>
              <w:pStyle w:val="19"/>
            </w:pPr>
            <w:r>
              <w:t>时效指标</w:t>
            </w:r>
          </w:p>
        </w:tc>
        <w:tc>
          <w:tcPr>
            <w:tcW w:w="2518" w:type="dxa"/>
            <w:vAlign w:val="center"/>
          </w:tcPr>
          <w:p>
            <w:pPr>
              <w:pStyle w:val="19"/>
            </w:pPr>
            <w:r>
              <w:t>采购完成时间</w:t>
            </w:r>
          </w:p>
        </w:tc>
        <w:tc>
          <w:tcPr>
            <w:tcW w:w="2654" w:type="dxa"/>
            <w:vAlign w:val="center"/>
          </w:tcPr>
          <w:p>
            <w:pPr>
              <w:pStyle w:val="19"/>
            </w:pPr>
            <w:r>
              <w:t>采购完成时间</w:t>
            </w:r>
          </w:p>
        </w:tc>
        <w:tc>
          <w:tcPr>
            <w:tcW w:w="1953" w:type="dxa"/>
            <w:vAlign w:val="center"/>
          </w:tcPr>
          <w:p>
            <w:pPr>
              <w:pStyle w:val="19"/>
            </w:pPr>
            <w:r>
              <w:t>2023年底</w:t>
            </w:r>
          </w:p>
        </w:tc>
        <w:tc>
          <w:tcPr>
            <w:tcW w:w="239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1" w:type="dxa"/>
            <w:vMerge w:val="continue"/>
            <w:vAlign w:val="center"/>
          </w:tcPr>
          <w:p/>
        </w:tc>
        <w:tc>
          <w:tcPr>
            <w:tcW w:w="2205" w:type="dxa"/>
            <w:vAlign w:val="center"/>
          </w:tcPr>
          <w:p>
            <w:pPr>
              <w:pStyle w:val="19"/>
            </w:pPr>
            <w:r>
              <w:t>成本指标</w:t>
            </w:r>
          </w:p>
        </w:tc>
        <w:tc>
          <w:tcPr>
            <w:tcW w:w="2518" w:type="dxa"/>
            <w:vAlign w:val="center"/>
          </w:tcPr>
          <w:p>
            <w:pPr>
              <w:pStyle w:val="19"/>
            </w:pPr>
            <w:r>
              <w:t>预算执行率（%）</w:t>
            </w:r>
          </w:p>
        </w:tc>
        <w:tc>
          <w:tcPr>
            <w:tcW w:w="2654" w:type="dxa"/>
            <w:vAlign w:val="center"/>
          </w:tcPr>
          <w:p>
            <w:pPr>
              <w:pStyle w:val="19"/>
            </w:pPr>
            <w:r>
              <w:t>预算执行率（%）</w:t>
            </w:r>
          </w:p>
        </w:tc>
        <w:tc>
          <w:tcPr>
            <w:tcW w:w="1953" w:type="dxa"/>
            <w:vAlign w:val="center"/>
          </w:tcPr>
          <w:p>
            <w:pPr>
              <w:pStyle w:val="19"/>
            </w:pPr>
            <w:r>
              <w:t>≥90%</w:t>
            </w:r>
          </w:p>
        </w:tc>
        <w:tc>
          <w:tcPr>
            <w:tcW w:w="239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1" w:type="dxa"/>
            <w:vMerge w:val="restart"/>
            <w:vAlign w:val="center"/>
          </w:tcPr>
          <w:p>
            <w:pPr>
              <w:pStyle w:val="20"/>
            </w:pPr>
            <w:r>
              <w:t>效益指标</w:t>
            </w:r>
          </w:p>
        </w:tc>
        <w:tc>
          <w:tcPr>
            <w:tcW w:w="2205" w:type="dxa"/>
            <w:vAlign w:val="center"/>
          </w:tcPr>
          <w:p>
            <w:pPr>
              <w:pStyle w:val="19"/>
            </w:pPr>
            <w:r>
              <w:t>社会效益指标</w:t>
            </w:r>
          </w:p>
        </w:tc>
        <w:tc>
          <w:tcPr>
            <w:tcW w:w="2518" w:type="dxa"/>
            <w:vAlign w:val="center"/>
          </w:tcPr>
          <w:p>
            <w:pPr>
              <w:pStyle w:val="19"/>
            </w:pPr>
            <w:r>
              <w:t>设备使用率（%）</w:t>
            </w:r>
          </w:p>
        </w:tc>
        <w:tc>
          <w:tcPr>
            <w:tcW w:w="2654" w:type="dxa"/>
            <w:vAlign w:val="center"/>
          </w:tcPr>
          <w:p>
            <w:pPr>
              <w:pStyle w:val="19"/>
            </w:pPr>
            <w:r>
              <w:t>设备使用率（%）</w:t>
            </w:r>
          </w:p>
        </w:tc>
        <w:tc>
          <w:tcPr>
            <w:tcW w:w="1953" w:type="dxa"/>
            <w:vAlign w:val="center"/>
          </w:tcPr>
          <w:p>
            <w:pPr>
              <w:pStyle w:val="19"/>
            </w:pPr>
            <w:r>
              <w:t>≥90%</w:t>
            </w:r>
          </w:p>
        </w:tc>
        <w:tc>
          <w:tcPr>
            <w:tcW w:w="239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1" w:type="dxa"/>
            <w:vMerge w:val="continue"/>
            <w:vAlign w:val="center"/>
          </w:tcPr>
          <w:p/>
        </w:tc>
        <w:tc>
          <w:tcPr>
            <w:tcW w:w="2205" w:type="dxa"/>
            <w:vAlign w:val="center"/>
          </w:tcPr>
          <w:p>
            <w:pPr>
              <w:pStyle w:val="19"/>
            </w:pPr>
            <w:r>
              <w:t>可持续影响指标</w:t>
            </w:r>
          </w:p>
        </w:tc>
        <w:tc>
          <w:tcPr>
            <w:tcW w:w="2518" w:type="dxa"/>
            <w:vAlign w:val="center"/>
          </w:tcPr>
          <w:p>
            <w:pPr>
              <w:pStyle w:val="19"/>
            </w:pPr>
            <w:r>
              <w:t>设备购置类项目持续使用时间（年</w:t>
            </w:r>
          </w:p>
        </w:tc>
        <w:tc>
          <w:tcPr>
            <w:tcW w:w="2654" w:type="dxa"/>
            <w:vAlign w:val="center"/>
          </w:tcPr>
          <w:p>
            <w:pPr>
              <w:pStyle w:val="19"/>
            </w:pPr>
            <w:r>
              <w:t>设备购置类项目持续使用时间（年）</w:t>
            </w:r>
          </w:p>
        </w:tc>
        <w:tc>
          <w:tcPr>
            <w:tcW w:w="1953" w:type="dxa"/>
            <w:vAlign w:val="center"/>
          </w:tcPr>
          <w:p>
            <w:pPr>
              <w:pStyle w:val="19"/>
            </w:pPr>
            <w:r>
              <w:t>≥6年</w:t>
            </w:r>
          </w:p>
        </w:tc>
        <w:tc>
          <w:tcPr>
            <w:tcW w:w="239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1" w:type="dxa"/>
            <w:vMerge w:val="continue"/>
            <w:vAlign w:val="center"/>
          </w:tcPr>
          <w:p/>
        </w:tc>
        <w:tc>
          <w:tcPr>
            <w:tcW w:w="2205" w:type="dxa"/>
            <w:vAlign w:val="center"/>
          </w:tcPr>
          <w:p>
            <w:pPr>
              <w:pStyle w:val="19"/>
            </w:pPr>
            <w:r>
              <w:t>经济效益指标</w:t>
            </w:r>
          </w:p>
        </w:tc>
        <w:tc>
          <w:tcPr>
            <w:tcW w:w="2518" w:type="dxa"/>
            <w:vAlign w:val="center"/>
          </w:tcPr>
          <w:p>
            <w:pPr>
              <w:pStyle w:val="19"/>
            </w:pPr>
            <w:r>
              <w:t>是否带动相关领域及行业效益提高</w:t>
            </w:r>
          </w:p>
        </w:tc>
        <w:tc>
          <w:tcPr>
            <w:tcW w:w="2654" w:type="dxa"/>
            <w:vAlign w:val="center"/>
          </w:tcPr>
          <w:p>
            <w:pPr>
              <w:pStyle w:val="19"/>
            </w:pPr>
            <w:r>
              <w:t>是否带动相关领域及行业效益水平提高</w:t>
            </w:r>
          </w:p>
        </w:tc>
        <w:tc>
          <w:tcPr>
            <w:tcW w:w="1953" w:type="dxa"/>
            <w:vAlign w:val="center"/>
          </w:tcPr>
          <w:p>
            <w:pPr>
              <w:pStyle w:val="19"/>
            </w:pPr>
            <w:r>
              <w:t>能够带动相关行业的效益</w:t>
            </w:r>
          </w:p>
        </w:tc>
        <w:tc>
          <w:tcPr>
            <w:tcW w:w="239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1" w:type="dxa"/>
            <w:vAlign w:val="center"/>
          </w:tcPr>
          <w:p>
            <w:pPr>
              <w:pStyle w:val="20"/>
            </w:pPr>
            <w:r>
              <w:t>满意度指标</w:t>
            </w:r>
          </w:p>
        </w:tc>
        <w:tc>
          <w:tcPr>
            <w:tcW w:w="2205" w:type="dxa"/>
            <w:vAlign w:val="center"/>
          </w:tcPr>
          <w:p>
            <w:pPr>
              <w:pStyle w:val="19"/>
            </w:pPr>
            <w:r>
              <w:t>服务对象满意度指标</w:t>
            </w:r>
          </w:p>
        </w:tc>
        <w:tc>
          <w:tcPr>
            <w:tcW w:w="2518" w:type="dxa"/>
            <w:vAlign w:val="center"/>
          </w:tcPr>
          <w:p>
            <w:pPr>
              <w:pStyle w:val="19"/>
            </w:pPr>
            <w:r>
              <w:t>工作人员满意度</w:t>
            </w:r>
          </w:p>
        </w:tc>
        <w:tc>
          <w:tcPr>
            <w:tcW w:w="2654" w:type="dxa"/>
            <w:vAlign w:val="center"/>
          </w:tcPr>
          <w:p>
            <w:pPr>
              <w:pStyle w:val="19"/>
            </w:pPr>
            <w:r>
              <w:t>工作人员满意度</w:t>
            </w:r>
          </w:p>
        </w:tc>
        <w:tc>
          <w:tcPr>
            <w:tcW w:w="1953" w:type="dxa"/>
            <w:vAlign w:val="center"/>
          </w:tcPr>
          <w:p>
            <w:pPr>
              <w:pStyle w:val="19"/>
            </w:pPr>
            <w:r>
              <w:t>≥90%</w:t>
            </w:r>
          </w:p>
        </w:tc>
        <w:tc>
          <w:tcPr>
            <w:tcW w:w="2398" w:type="dxa"/>
            <w:vAlign w:val="center"/>
          </w:tcPr>
          <w:p>
            <w:pPr>
              <w:pStyle w:val="19"/>
            </w:pPr>
            <w:r>
              <w:t>年初工作计划</w:t>
            </w:r>
          </w:p>
        </w:tc>
      </w:tr>
    </w:tbl>
    <w:p>
      <w:pPr>
        <w:sectPr>
          <w:pgSz w:w="16840" w:h="11900" w:orient="landscape"/>
          <w:pgMar w:top="1361" w:right="1020" w:bottom="1134" w:left="1020" w:header="720" w:footer="720" w:gutter="0"/>
          <w:pgNumType w:fmt="decimal"/>
          <w:cols w:space="720" w:num="1"/>
        </w:sectPr>
      </w:pPr>
    </w:p>
    <w:p>
      <w:pPr>
        <w:ind w:firstLine="640" w:firstLineChars="200"/>
        <w:rPr>
          <w:rFonts w:hint="eastAsia" w:ascii="方正楷体简体" w:hAnsi="方正仿宋_GBK" w:eastAsia="方正楷体简体" w:cs="方正仿宋_GBK"/>
          <w:color w:val="000000"/>
          <w:sz w:val="32"/>
          <w:szCs w:val="32"/>
        </w:rPr>
      </w:pPr>
      <w:r>
        <w:rPr>
          <w:rFonts w:hint="eastAsia" w:ascii="方正楷体简体" w:hAnsi="方正仿宋_GBK" w:eastAsia="方正楷体简体" w:cs="方正仿宋_GBK"/>
          <w:color w:val="000000"/>
          <w:sz w:val="32"/>
          <w:szCs w:val="32"/>
        </w:rPr>
        <w:t>3、见义勇为专项资金绩效目标表</w:t>
      </w:r>
    </w:p>
    <w:tbl>
      <w:tblPr>
        <w:tblStyle w:val="10"/>
        <w:tblW w:w="1370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49"/>
        <w:gridCol w:w="2221"/>
        <w:gridCol w:w="1564"/>
        <w:gridCol w:w="1930"/>
        <w:gridCol w:w="1680"/>
        <w:gridCol w:w="1650"/>
        <w:gridCol w:w="171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3"/>
            </w:pPr>
            <w:r>
              <w:t>216中共遵化市委政法委</w:t>
            </w:r>
          </w:p>
        </w:tc>
        <w:tc>
          <w:tcPr>
            <w:tcW w:w="1710"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9" w:type="dxa"/>
            <w:vAlign w:val="center"/>
          </w:tcPr>
          <w:p>
            <w:pPr>
              <w:pStyle w:val="17"/>
            </w:pPr>
            <w:r>
              <w:t>项目编码</w:t>
            </w:r>
          </w:p>
        </w:tc>
        <w:tc>
          <w:tcPr>
            <w:tcW w:w="3785" w:type="dxa"/>
            <w:gridSpan w:val="2"/>
            <w:vAlign w:val="center"/>
          </w:tcPr>
          <w:p>
            <w:pPr>
              <w:pStyle w:val="19"/>
            </w:pPr>
            <w:r>
              <w:t>13028123P00021910002N</w:t>
            </w:r>
          </w:p>
        </w:tc>
        <w:tc>
          <w:tcPr>
            <w:tcW w:w="1930" w:type="dxa"/>
            <w:vAlign w:val="center"/>
          </w:tcPr>
          <w:p>
            <w:pPr>
              <w:pStyle w:val="17"/>
            </w:pPr>
            <w:r>
              <w:t>项目名称</w:t>
            </w:r>
          </w:p>
        </w:tc>
        <w:tc>
          <w:tcPr>
            <w:tcW w:w="5040" w:type="dxa"/>
            <w:gridSpan w:val="3"/>
            <w:vAlign w:val="center"/>
          </w:tcPr>
          <w:p>
            <w:pPr>
              <w:pStyle w:val="19"/>
            </w:pPr>
            <w:r>
              <w:t>见义勇为专项资金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9" w:type="dxa"/>
            <w:vMerge w:val="restart"/>
            <w:vAlign w:val="center"/>
          </w:tcPr>
          <w:p>
            <w:pPr>
              <w:pStyle w:val="17"/>
            </w:pPr>
            <w:r>
              <w:t>预算规模及资金用途</w:t>
            </w:r>
          </w:p>
        </w:tc>
        <w:tc>
          <w:tcPr>
            <w:tcW w:w="2221" w:type="dxa"/>
            <w:vAlign w:val="center"/>
          </w:tcPr>
          <w:p>
            <w:pPr>
              <w:pStyle w:val="17"/>
            </w:pPr>
            <w:r>
              <w:t>预算数</w:t>
            </w:r>
          </w:p>
        </w:tc>
        <w:tc>
          <w:tcPr>
            <w:tcW w:w="1564" w:type="dxa"/>
            <w:vAlign w:val="center"/>
          </w:tcPr>
          <w:p>
            <w:pPr>
              <w:pStyle w:val="19"/>
            </w:pPr>
            <w:r>
              <w:t>5.00</w:t>
            </w:r>
          </w:p>
        </w:tc>
        <w:tc>
          <w:tcPr>
            <w:tcW w:w="1930" w:type="dxa"/>
            <w:vAlign w:val="center"/>
          </w:tcPr>
          <w:p>
            <w:pPr>
              <w:pStyle w:val="17"/>
            </w:pPr>
            <w:r>
              <w:t>其中：财政资金</w:t>
            </w:r>
          </w:p>
        </w:tc>
        <w:tc>
          <w:tcPr>
            <w:tcW w:w="1680" w:type="dxa"/>
            <w:vAlign w:val="center"/>
          </w:tcPr>
          <w:p>
            <w:pPr>
              <w:pStyle w:val="19"/>
            </w:pPr>
            <w:r>
              <w:t>5.00</w:t>
            </w:r>
          </w:p>
        </w:tc>
        <w:tc>
          <w:tcPr>
            <w:tcW w:w="1650" w:type="dxa"/>
            <w:vAlign w:val="center"/>
          </w:tcPr>
          <w:p>
            <w:pPr>
              <w:pStyle w:val="17"/>
            </w:pPr>
            <w:r>
              <w:t>其他资金</w:t>
            </w:r>
          </w:p>
        </w:tc>
        <w:tc>
          <w:tcPr>
            <w:tcW w:w="1710"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9" w:type="dxa"/>
            <w:vMerge w:val="continue"/>
          </w:tcPr>
          <w:p/>
        </w:tc>
        <w:tc>
          <w:tcPr>
            <w:tcW w:w="10755" w:type="dxa"/>
            <w:gridSpan w:val="6"/>
            <w:vAlign w:val="center"/>
          </w:tcPr>
          <w:p>
            <w:pPr>
              <w:pStyle w:val="19"/>
            </w:pPr>
            <w:r>
              <w:t>预算数5万元。其中：财政资金5万元，其他资金0万元。主要用于：给见义勇为先进个人发放奖励金。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9" w:type="dxa"/>
            <w:vMerge w:val="restart"/>
            <w:vAlign w:val="center"/>
          </w:tcPr>
          <w:p>
            <w:pPr>
              <w:pStyle w:val="17"/>
            </w:pPr>
            <w:r>
              <w:t>资金支出计划（%）</w:t>
            </w:r>
          </w:p>
        </w:tc>
        <w:tc>
          <w:tcPr>
            <w:tcW w:w="3785" w:type="dxa"/>
            <w:gridSpan w:val="2"/>
            <w:vAlign w:val="center"/>
          </w:tcPr>
          <w:p>
            <w:pPr>
              <w:pStyle w:val="17"/>
            </w:pPr>
            <w:r>
              <w:t>3月底</w:t>
            </w:r>
          </w:p>
        </w:tc>
        <w:tc>
          <w:tcPr>
            <w:tcW w:w="1930" w:type="dxa"/>
            <w:vAlign w:val="center"/>
          </w:tcPr>
          <w:p>
            <w:pPr>
              <w:pStyle w:val="17"/>
            </w:pPr>
            <w:r>
              <w:t>6月底</w:t>
            </w:r>
          </w:p>
        </w:tc>
        <w:tc>
          <w:tcPr>
            <w:tcW w:w="1680" w:type="dxa"/>
            <w:vAlign w:val="center"/>
          </w:tcPr>
          <w:p>
            <w:pPr>
              <w:pStyle w:val="17"/>
            </w:pPr>
            <w:r>
              <w:t>10月底</w:t>
            </w:r>
          </w:p>
        </w:tc>
        <w:tc>
          <w:tcPr>
            <w:tcW w:w="3360"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9" w:type="dxa"/>
            <w:vMerge w:val="continue"/>
          </w:tcPr>
          <w:p/>
        </w:tc>
        <w:tc>
          <w:tcPr>
            <w:tcW w:w="3785" w:type="dxa"/>
            <w:gridSpan w:val="2"/>
            <w:vAlign w:val="center"/>
          </w:tcPr>
          <w:p>
            <w:pPr>
              <w:pStyle w:val="20"/>
            </w:pPr>
            <w:r>
              <w:t>30%</w:t>
            </w:r>
          </w:p>
        </w:tc>
        <w:tc>
          <w:tcPr>
            <w:tcW w:w="1930" w:type="dxa"/>
            <w:vAlign w:val="center"/>
          </w:tcPr>
          <w:p>
            <w:pPr>
              <w:pStyle w:val="20"/>
            </w:pPr>
            <w:r>
              <w:t>60%</w:t>
            </w:r>
          </w:p>
        </w:tc>
        <w:tc>
          <w:tcPr>
            <w:tcW w:w="1680" w:type="dxa"/>
            <w:vAlign w:val="center"/>
          </w:tcPr>
          <w:p>
            <w:pPr>
              <w:pStyle w:val="20"/>
            </w:pPr>
            <w:r>
              <w:t>90%</w:t>
            </w:r>
          </w:p>
        </w:tc>
        <w:tc>
          <w:tcPr>
            <w:tcW w:w="3360"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9" w:type="dxa"/>
            <w:vAlign w:val="center"/>
          </w:tcPr>
          <w:p>
            <w:pPr>
              <w:pStyle w:val="17"/>
            </w:pPr>
            <w:r>
              <w:t>绩效目标</w:t>
            </w:r>
          </w:p>
        </w:tc>
        <w:tc>
          <w:tcPr>
            <w:tcW w:w="10755" w:type="dxa"/>
            <w:gridSpan w:val="6"/>
            <w:vAlign w:val="center"/>
          </w:tcPr>
          <w:p>
            <w:pPr>
              <w:pStyle w:val="19"/>
            </w:pPr>
            <w:r>
              <w:t>在全市弘扬见义勇为的风气，树立正确的价值观和价值导向。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37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9"/>
        <w:gridCol w:w="2190"/>
        <w:gridCol w:w="3180"/>
        <w:gridCol w:w="3765"/>
        <w:gridCol w:w="1710"/>
        <w:gridCol w:w="14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79" w:type="dxa"/>
            <w:vAlign w:val="center"/>
          </w:tcPr>
          <w:p>
            <w:pPr>
              <w:pStyle w:val="17"/>
            </w:pPr>
            <w:r>
              <w:t>一级指标</w:t>
            </w:r>
          </w:p>
        </w:tc>
        <w:tc>
          <w:tcPr>
            <w:tcW w:w="2190" w:type="dxa"/>
            <w:vAlign w:val="center"/>
          </w:tcPr>
          <w:p>
            <w:pPr>
              <w:pStyle w:val="17"/>
            </w:pPr>
            <w:r>
              <w:t>二级指标</w:t>
            </w:r>
          </w:p>
        </w:tc>
        <w:tc>
          <w:tcPr>
            <w:tcW w:w="3180" w:type="dxa"/>
            <w:vAlign w:val="center"/>
          </w:tcPr>
          <w:p>
            <w:pPr>
              <w:pStyle w:val="17"/>
            </w:pPr>
            <w:r>
              <w:t>三级指标</w:t>
            </w:r>
          </w:p>
        </w:tc>
        <w:tc>
          <w:tcPr>
            <w:tcW w:w="3765" w:type="dxa"/>
            <w:vAlign w:val="center"/>
          </w:tcPr>
          <w:p>
            <w:pPr>
              <w:pStyle w:val="17"/>
            </w:pPr>
            <w:r>
              <w:t>绩效指标描述</w:t>
            </w:r>
          </w:p>
        </w:tc>
        <w:tc>
          <w:tcPr>
            <w:tcW w:w="1710" w:type="dxa"/>
            <w:vAlign w:val="center"/>
          </w:tcPr>
          <w:p>
            <w:pPr>
              <w:pStyle w:val="17"/>
            </w:pPr>
            <w:r>
              <w:t>指标值</w:t>
            </w:r>
          </w:p>
        </w:tc>
        <w:tc>
          <w:tcPr>
            <w:tcW w:w="149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Merge w:val="restart"/>
            <w:vAlign w:val="center"/>
          </w:tcPr>
          <w:p>
            <w:pPr>
              <w:pStyle w:val="20"/>
            </w:pPr>
            <w:r>
              <w:t>产出指标</w:t>
            </w:r>
          </w:p>
        </w:tc>
        <w:tc>
          <w:tcPr>
            <w:tcW w:w="2190" w:type="dxa"/>
            <w:vAlign w:val="center"/>
          </w:tcPr>
          <w:p>
            <w:pPr>
              <w:pStyle w:val="19"/>
            </w:pPr>
            <w:r>
              <w:t>数量指标</w:t>
            </w:r>
          </w:p>
        </w:tc>
        <w:tc>
          <w:tcPr>
            <w:tcW w:w="3180" w:type="dxa"/>
            <w:vAlign w:val="center"/>
          </w:tcPr>
          <w:p>
            <w:pPr>
              <w:pStyle w:val="19"/>
            </w:pPr>
            <w:r>
              <w:t>补助覆盖率(%)</w:t>
            </w:r>
          </w:p>
        </w:tc>
        <w:tc>
          <w:tcPr>
            <w:tcW w:w="3765" w:type="dxa"/>
            <w:vAlign w:val="center"/>
          </w:tcPr>
          <w:p>
            <w:pPr>
              <w:pStyle w:val="19"/>
            </w:pPr>
            <w:r>
              <w:t>已补助人数占应补助人群的比率</w:t>
            </w:r>
          </w:p>
        </w:tc>
        <w:tc>
          <w:tcPr>
            <w:tcW w:w="1710" w:type="dxa"/>
            <w:vAlign w:val="center"/>
          </w:tcPr>
          <w:p>
            <w:pPr>
              <w:pStyle w:val="19"/>
            </w:pPr>
            <w:r>
              <w:t>≥95%</w:t>
            </w:r>
          </w:p>
        </w:tc>
        <w:tc>
          <w:tcPr>
            <w:tcW w:w="149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Merge w:val="continue"/>
            <w:vAlign w:val="center"/>
          </w:tcPr>
          <w:p/>
        </w:tc>
        <w:tc>
          <w:tcPr>
            <w:tcW w:w="2190" w:type="dxa"/>
            <w:vAlign w:val="center"/>
          </w:tcPr>
          <w:p>
            <w:pPr>
              <w:pStyle w:val="19"/>
            </w:pPr>
            <w:r>
              <w:t>质量指标</w:t>
            </w:r>
          </w:p>
        </w:tc>
        <w:tc>
          <w:tcPr>
            <w:tcW w:w="3180" w:type="dxa"/>
            <w:vAlign w:val="center"/>
          </w:tcPr>
          <w:p>
            <w:pPr>
              <w:pStyle w:val="19"/>
            </w:pPr>
            <w:r>
              <w:t>补助人员合规率（%）</w:t>
            </w:r>
          </w:p>
        </w:tc>
        <w:tc>
          <w:tcPr>
            <w:tcW w:w="3765" w:type="dxa"/>
            <w:vAlign w:val="center"/>
          </w:tcPr>
          <w:p>
            <w:pPr>
              <w:pStyle w:val="19"/>
            </w:pPr>
            <w:r>
              <w:t>补助人员合规率（%）</w:t>
            </w:r>
          </w:p>
        </w:tc>
        <w:tc>
          <w:tcPr>
            <w:tcW w:w="1710" w:type="dxa"/>
            <w:vAlign w:val="center"/>
          </w:tcPr>
          <w:p>
            <w:pPr>
              <w:pStyle w:val="19"/>
            </w:pPr>
            <w:r>
              <w:t>≥95%</w:t>
            </w:r>
          </w:p>
        </w:tc>
        <w:tc>
          <w:tcPr>
            <w:tcW w:w="149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Merge w:val="continue"/>
            <w:vAlign w:val="center"/>
          </w:tcPr>
          <w:p/>
        </w:tc>
        <w:tc>
          <w:tcPr>
            <w:tcW w:w="2190" w:type="dxa"/>
            <w:vAlign w:val="center"/>
          </w:tcPr>
          <w:p>
            <w:pPr>
              <w:pStyle w:val="19"/>
            </w:pPr>
            <w:r>
              <w:t>时效指标</w:t>
            </w:r>
          </w:p>
        </w:tc>
        <w:tc>
          <w:tcPr>
            <w:tcW w:w="3180" w:type="dxa"/>
            <w:vAlign w:val="center"/>
          </w:tcPr>
          <w:p>
            <w:pPr>
              <w:pStyle w:val="19"/>
            </w:pPr>
            <w:r>
              <w:t>是否全部按规定标准发放</w:t>
            </w:r>
          </w:p>
        </w:tc>
        <w:tc>
          <w:tcPr>
            <w:tcW w:w="3765" w:type="dxa"/>
            <w:vAlign w:val="center"/>
          </w:tcPr>
          <w:p>
            <w:pPr>
              <w:pStyle w:val="19"/>
            </w:pPr>
            <w:r>
              <w:t>是否全部按规定标准发放</w:t>
            </w:r>
          </w:p>
        </w:tc>
        <w:tc>
          <w:tcPr>
            <w:tcW w:w="1710" w:type="dxa"/>
            <w:vAlign w:val="center"/>
          </w:tcPr>
          <w:p>
            <w:pPr>
              <w:pStyle w:val="19"/>
            </w:pPr>
            <w:r>
              <w:t>全部按照规定标准发放</w:t>
            </w:r>
          </w:p>
        </w:tc>
        <w:tc>
          <w:tcPr>
            <w:tcW w:w="149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Merge w:val="continue"/>
            <w:vAlign w:val="center"/>
          </w:tcPr>
          <w:p/>
        </w:tc>
        <w:tc>
          <w:tcPr>
            <w:tcW w:w="2190" w:type="dxa"/>
            <w:vAlign w:val="center"/>
          </w:tcPr>
          <w:p>
            <w:pPr>
              <w:pStyle w:val="19"/>
            </w:pPr>
            <w:r>
              <w:t>成本指标</w:t>
            </w:r>
          </w:p>
        </w:tc>
        <w:tc>
          <w:tcPr>
            <w:tcW w:w="3180" w:type="dxa"/>
            <w:vAlign w:val="center"/>
          </w:tcPr>
          <w:p>
            <w:pPr>
              <w:pStyle w:val="19"/>
            </w:pPr>
            <w:r>
              <w:t>人均补助标准</w:t>
            </w:r>
          </w:p>
        </w:tc>
        <w:tc>
          <w:tcPr>
            <w:tcW w:w="3765" w:type="dxa"/>
            <w:vAlign w:val="center"/>
          </w:tcPr>
          <w:p>
            <w:pPr>
              <w:pStyle w:val="19"/>
            </w:pPr>
            <w:r>
              <w:t>人均补助标准</w:t>
            </w:r>
          </w:p>
        </w:tc>
        <w:tc>
          <w:tcPr>
            <w:tcW w:w="1710" w:type="dxa"/>
            <w:vAlign w:val="center"/>
          </w:tcPr>
          <w:p>
            <w:pPr>
              <w:pStyle w:val="19"/>
            </w:pPr>
            <w:r>
              <w:t>≥95%</w:t>
            </w:r>
          </w:p>
        </w:tc>
        <w:tc>
          <w:tcPr>
            <w:tcW w:w="149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Merge w:val="restart"/>
            <w:vAlign w:val="center"/>
          </w:tcPr>
          <w:p>
            <w:pPr>
              <w:pStyle w:val="20"/>
            </w:pPr>
            <w:r>
              <w:t>效益指标</w:t>
            </w:r>
          </w:p>
        </w:tc>
        <w:tc>
          <w:tcPr>
            <w:tcW w:w="2190" w:type="dxa"/>
            <w:vAlign w:val="center"/>
          </w:tcPr>
          <w:p>
            <w:pPr>
              <w:pStyle w:val="19"/>
            </w:pPr>
            <w:r>
              <w:t>可持续影响指标</w:t>
            </w:r>
          </w:p>
        </w:tc>
        <w:tc>
          <w:tcPr>
            <w:tcW w:w="3180" w:type="dxa"/>
            <w:vAlign w:val="center"/>
          </w:tcPr>
          <w:p>
            <w:pPr>
              <w:pStyle w:val="19"/>
            </w:pPr>
            <w:r>
              <w:t>补助人群亲属生活改善情况</w:t>
            </w:r>
          </w:p>
        </w:tc>
        <w:tc>
          <w:tcPr>
            <w:tcW w:w="3765" w:type="dxa"/>
            <w:vAlign w:val="center"/>
          </w:tcPr>
          <w:p>
            <w:pPr>
              <w:pStyle w:val="19"/>
            </w:pPr>
            <w:r>
              <w:t>受补助人亲属在生活、医疗、护理、教育等方面的改善情况</w:t>
            </w:r>
          </w:p>
        </w:tc>
        <w:tc>
          <w:tcPr>
            <w:tcW w:w="1710" w:type="dxa"/>
            <w:vAlign w:val="center"/>
          </w:tcPr>
          <w:p>
            <w:pPr>
              <w:pStyle w:val="19"/>
            </w:pPr>
            <w:r>
              <w:t>≥80%</w:t>
            </w:r>
          </w:p>
        </w:tc>
        <w:tc>
          <w:tcPr>
            <w:tcW w:w="149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0" w:hRule="atLeast"/>
          <w:jc w:val="center"/>
        </w:trPr>
        <w:tc>
          <w:tcPr>
            <w:tcW w:w="1379" w:type="dxa"/>
            <w:vMerge w:val="continue"/>
            <w:vAlign w:val="center"/>
          </w:tcPr>
          <w:p/>
        </w:tc>
        <w:tc>
          <w:tcPr>
            <w:tcW w:w="2190" w:type="dxa"/>
            <w:vAlign w:val="center"/>
          </w:tcPr>
          <w:p>
            <w:pPr>
              <w:pStyle w:val="19"/>
            </w:pPr>
            <w:r>
              <w:t>经济效益指标</w:t>
            </w:r>
          </w:p>
        </w:tc>
        <w:tc>
          <w:tcPr>
            <w:tcW w:w="3180" w:type="dxa"/>
            <w:vAlign w:val="center"/>
          </w:tcPr>
          <w:p>
            <w:pPr>
              <w:pStyle w:val="19"/>
            </w:pPr>
            <w:r>
              <w:t>是否带动消费</w:t>
            </w:r>
          </w:p>
        </w:tc>
        <w:tc>
          <w:tcPr>
            <w:tcW w:w="3765" w:type="dxa"/>
            <w:vAlign w:val="center"/>
          </w:tcPr>
          <w:p>
            <w:pPr>
              <w:pStyle w:val="19"/>
            </w:pPr>
            <w:r>
              <w:t>是否带动消费</w:t>
            </w:r>
          </w:p>
        </w:tc>
        <w:tc>
          <w:tcPr>
            <w:tcW w:w="1710" w:type="dxa"/>
            <w:vAlign w:val="center"/>
          </w:tcPr>
          <w:p>
            <w:pPr>
              <w:pStyle w:val="19"/>
            </w:pPr>
            <w:r>
              <w:t>一定程度上带动居民消费</w:t>
            </w:r>
          </w:p>
        </w:tc>
        <w:tc>
          <w:tcPr>
            <w:tcW w:w="149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Merge w:val="continue"/>
            <w:vAlign w:val="center"/>
          </w:tcPr>
          <w:p/>
        </w:tc>
        <w:tc>
          <w:tcPr>
            <w:tcW w:w="2190" w:type="dxa"/>
            <w:vAlign w:val="center"/>
          </w:tcPr>
          <w:p>
            <w:pPr>
              <w:pStyle w:val="19"/>
            </w:pPr>
            <w:r>
              <w:t>社会效益指标</w:t>
            </w:r>
          </w:p>
        </w:tc>
        <w:tc>
          <w:tcPr>
            <w:tcW w:w="3180" w:type="dxa"/>
            <w:vAlign w:val="center"/>
          </w:tcPr>
          <w:p>
            <w:pPr>
              <w:pStyle w:val="19"/>
            </w:pPr>
            <w:r>
              <w:t>补助人群生活改善情况</w:t>
            </w:r>
          </w:p>
        </w:tc>
        <w:tc>
          <w:tcPr>
            <w:tcW w:w="3765" w:type="dxa"/>
            <w:vAlign w:val="center"/>
          </w:tcPr>
          <w:p>
            <w:pPr>
              <w:pStyle w:val="19"/>
            </w:pPr>
            <w:r>
              <w:t>受补助的见义勇为行为人在生活、医疗、护理、教育等方面的改善情况</w:t>
            </w:r>
          </w:p>
        </w:tc>
        <w:tc>
          <w:tcPr>
            <w:tcW w:w="1710" w:type="dxa"/>
            <w:vAlign w:val="center"/>
          </w:tcPr>
          <w:p>
            <w:pPr>
              <w:pStyle w:val="19"/>
            </w:pPr>
            <w:r>
              <w:t>≥80%</w:t>
            </w:r>
          </w:p>
        </w:tc>
        <w:tc>
          <w:tcPr>
            <w:tcW w:w="149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Merge w:val="continue"/>
            <w:vAlign w:val="center"/>
          </w:tcPr>
          <w:p/>
        </w:tc>
        <w:tc>
          <w:tcPr>
            <w:tcW w:w="2190" w:type="dxa"/>
            <w:vAlign w:val="center"/>
          </w:tcPr>
          <w:p>
            <w:pPr>
              <w:pStyle w:val="19"/>
            </w:pPr>
            <w:r>
              <w:t>生态效益指标</w:t>
            </w:r>
          </w:p>
        </w:tc>
        <w:tc>
          <w:tcPr>
            <w:tcW w:w="3180" w:type="dxa"/>
            <w:vAlign w:val="center"/>
          </w:tcPr>
          <w:p>
            <w:pPr>
              <w:pStyle w:val="19"/>
            </w:pPr>
            <w:r>
              <w:t>见义勇为先进事迹宣传率（%）</w:t>
            </w:r>
          </w:p>
        </w:tc>
        <w:tc>
          <w:tcPr>
            <w:tcW w:w="3765" w:type="dxa"/>
            <w:vAlign w:val="center"/>
          </w:tcPr>
          <w:p>
            <w:pPr>
              <w:pStyle w:val="19"/>
            </w:pPr>
            <w:r>
              <w:t>对见义勇为先进事迹进行宣传的比率</w:t>
            </w:r>
          </w:p>
        </w:tc>
        <w:tc>
          <w:tcPr>
            <w:tcW w:w="1710" w:type="dxa"/>
            <w:vAlign w:val="center"/>
          </w:tcPr>
          <w:p>
            <w:pPr>
              <w:pStyle w:val="19"/>
            </w:pPr>
            <w:r>
              <w:t>≥95%</w:t>
            </w:r>
          </w:p>
        </w:tc>
        <w:tc>
          <w:tcPr>
            <w:tcW w:w="149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20"/>
            </w:pPr>
            <w:r>
              <w:t>满意度指标</w:t>
            </w:r>
          </w:p>
        </w:tc>
        <w:tc>
          <w:tcPr>
            <w:tcW w:w="2190" w:type="dxa"/>
            <w:vAlign w:val="center"/>
          </w:tcPr>
          <w:p>
            <w:pPr>
              <w:pStyle w:val="19"/>
            </w:pPr>
            <w:r>
              <w:t>服务对象满意度指标</w:t>
            </w:r>
          </w:p>
        </w:tc>
        <w:tc>
          <w:tcPr>
            <w:tcW w:w="3180" w:type="dxa"/>
            <w:vAlign w:val="center"/>
          </w:tcPr>
          <w:p>
            <w:pPr>
              <w:pStyle w:val="19"/>
            </w:pPr>
            <w:r>
              <w:t>受益对象满意度(%)</w:t>
            </w:r>
          </w:p>
        </w:tc>
        <w:tc>
          <w:tcPr>
            <w:tcW w:w="3765" w:type="dxa"/>
            <w:vAlign w:val="center"/>
          </w:tcPr>
          <w:p>
            <w:pPr>
              <w:pStyle w:val="19"/>
            </w:pPr>
            <w:r>
              <w:t>通过问卷调查，满意和较满意的受益对象占全部调研对象的比例</w:t>
            </w:r>
          </w:p>
        </w:tc>
        <w:tc>
          <w:tcPr>
            <w:tcW w:w="1710" w:type="dxa"/>
            <w:vAlign w:val="center"/>
          </w:tcPr>
          <w:p>
            <w:pPr>
              <w:pStyle w:val="19"/>
            </w:pPr>
            <w:r>
              <w:t>≥80%</w:t>
            </w:r>
          </w:p>
        </w:tc>
        <w:tc>
          <w:tcPr>
            <w:tcW w:w="1498" w:type="dxa"/>
            <w:vAlign w:val="center"/>
          </w:tcPr>
          <w:p>
            <w:pPr>
              <w:pStyle w:val="19"/>
            </w:pPr>
            <w:r>
              <w:t>年初工作计划</w:t>
            </w:r>
          </w:p>
        </w:tc>
      </w:tr>
    </w:tbl>
    <w:p>
      <w:pPr>
        <w:sectPr>
          <w:pgSz w:w="16840" w:h="11900" w:orient="landscape"/>
          <w:pgMar w:top="1361" w:right="1020" w:bottom="1134" w:left="1020" w:header="720" w:footer="720" w:gutter="0"/>
          <w:pgNumType w:fmt="decimal"/>
          <w:cols w:space="720" w:num="1"/>
        </w:sectPr>
      </w:pPr>
    </w:p>
    <w:p>
      <w:pPr>
        <w:ind w:firstLine="640" w:firstLineChars="200"/>
        <w:rPr>
          <w:rFonts w:hint="eastAsia" w:ascii="方正楷体简体" w:hAnsi="方正仿宋_GBK" w:eastAsia="方正楷体简体" w:cs="方正仿宋_GBK"/>
          <w:color w:val="000000"/>
          <w:sz w:val="32"/>
          <w:szCs w:val="32"/>
        </w:rPr>
      </w:pPr>
      <w:r>
        <w:rPr>
          <w:rFonts w:hint="eastAsia" w:ascii="方正楷体简体" w:hAnsi="方正仿宋_GBK" w:eastAsia="方正楷体简体" w:cs="方正仿宋_GBK"/>
          <w:color w:val="000000"/>
          <w:sz w:val="32"/>
          <w:szCs w:val="32"/>
        </w:rPr>
        <w:t>4、涉法涉诉信访救助资金绩效目标表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87"/>
        <w:gridCol w:w="2256"/>
        <w:gridCol w:w="1140"/>
        <w:gridCol w:w="2245"/>
        <w:gridCol w:w="1610"/>
        <w:gridCol w:w="1515"/>
        <w:gridCol w:w="232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853" w:type="dxa"/>
            <w:gridSpan w:val="6"/>
            <w:tcBorders>
              <w:top w:val="single" w:color="FFFFFF" w:sz="6" w:space="0"/>
              <w:left w:val="single" w:color="FFFFFF" w:sz="6" w:space="0"/>
              <w:right w:val="single" w:color="FFFFFF" w:sz="6" w:space="0"/>
            </w:tcBorders>
            <w:vAlign w:val="center"/>
          </w:tcPr>
          <w:p>
            <w:pPr>
              <w:pStyle w:val="23"/>
            </w:pPr>
            <w:r>
              <w:t>216中共遵化市委政法委</w:t>
            </w:r>
          </w:p>
        </w:tc>
        <w:tc>
          <w:tcPr>
            <w:tcW w:w="232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7" w:type="dxa"/>
            <w:vAlign w:val="center"/>
          </w:tcPr>
          <w:p>
            <w:pPr>
              <w:pStyle w:val="17"/>
            </w:pPr>
            <w:r>
              <w:t>项目编码</w:t>
            </w:r>
          </w:p>
        </w:tc>
        <w:tc>
          <w:tcPr>
            <w:tcW w:w="3396" w:type="dxa"/>
            <w:gridSpan w:val="2"/>
            <w:vAlign w:val="center"/>
          </w:tcPr>
          <w:p>
            <w:pPr>
              <w:pStyle w:val="19"/>
            </w:pPr>
            <w:r>
              <w:t>13028123P00021810001D</w:t>
            </w:r>
          </w:p>
        </w:tc>
        <w:tc>
          <w:tcPr>
            <w:tcW w:w="2245" w:type="dxa"/>
            <w:vAlign w:val="center"/>
          </w:tcPr>
          <w:p>
            <w:pPr>
              <w:pStyle w:val="17"/>
            </w:pPr>
            <w:r>
              <w:t>项目名称</w:t>
            </w:r>
          </w:p>
        </w:tc>
        <w:tc>
          <w:tcPr>
            <w:tcW w:w="5448" w:type="dxa"/>
            <w:gridSpan w:val="3"/>
            <w:vAlign w:val="center"/>
          </w:tcPr>
          <w:p>
            <w:pPr>
              <w:pStyle w:val="19"/>
            </w:pPr>
            <w:r>
              <w:t>涉法涉诉信访救助资金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7" w:type="dxa"/>
            <w:vMerge w:val="restart"/>
            <w:vAlign w:val="center"/>
          </w:tcPr>
          <w:p>
            <w:pPr>
              <w:pStyle w:val="17"/>
            </w:pPr>
            <w:r>
              <w:t>预算规模及资金用途</w:t>
            </w:r>
          </w:p>
        </w:tc>
        <w:tc>
          <w:tcPr>
            <w:tcW w:w="2256" w:type="dxa"/>
            <w:vAlign w:val="center"/>
          </w:tcPr>
          <w:p>
            <w:pPr>
              <w:pStyle w:val="17"/>
            </w:pPr>
            <w:r>
              <w:t>预算数</w:t>
            </w:r>
          </w:p>
        </w:tc>
        <w:tc>
          <w:tcPr>
            <w:tcW w:w="1140" w:type="dxa"/>
            <w:vAlign w:val="center"/>
          </w:tcPr>
          <w:p>
            <w:pPr>
              <w:pStyle w:val="19"/>
            </w:pPr>
            <w:r>
              <w:t>5.00</w:t>
            </w:r>
          </w:p>
        </w:tc>
        <w:tc>
          <w:tcPr>
            <w:tcW w:w="2245" w:type="dxa"/>
            <w:vAlign w:val="center"/>
          </w:tcPr>
          <w:p>
            <w:pPr>
              <w:pStyle w:val="17"/>
            </w:pPr>
            <w:r>
              <w:t>其中：财政资金</w:t>
            </w:r>
          </w:p>
        </w:tc>
        <w:tc>
          <w:tcPr>
            <w:tcW w:w="1610" w:type="dxa"/>
            <w:vAlign w:val="center"/>
          </w:tcPr>
          <w:p>
            <w:pPr>
              <w:pStyle w:val="19"/>
            </w:pPr>
            <w:r>
              <w:t>5.00</w:t>
            </w:r>
          </w:p>
        </w:tc>
        <w:tc>
          <w:tcPr>
            <w:tcW w:w="1515" w:type="dxa"/>
            <w:vAlign w:val="center"/>
          </w:tcPr>
          <w:p>
            <w:pPr>
              <w:pStyle w:val="17"/>
            </w:pPr>
            <w:r>
              <w:t>其他资金</w:t>
            </w:r>
          </w:p>
        </w:tc>
        <w:tc>
          <w:tcPr>
            <w:tcW w:w="232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7" w:type="dxa"/>
            <w:vMerge w:val="continue"/>
          </w:tcPr>
          <w:p/>
        </w:tc>
        <w:tc>
          <w:tcPr>
            <w:tcW w:w="11089" w:type="dxa"/>
            <w:gridSpan w:val="6"/>
            <w:vAlign w:val="center"/>
          </w:tcPr>
          <w:p>
            <w:pPr>
              <w:pStyle w:val="19"/>
            </w:pPr>
            <w:r>
              <w:t>预算数5万元。其中：财政资金5万元，其他资金0万元。主要用于：为符合政策要求的涉法涉诉信访人提供救助，改善他们的生活情况，让信访人息诉罢访。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7" w:type="dxa"/>
            <w:vMerge w:val="restart"/>
            <w:vAlign w:val="center"/>
          </w:tcPr>
          <w:p>
            <w:pPr>
              <w:pStyle w:val="17"/>
            </w:pPr>
            <w:r>
              <w:t>资金支出计划（%）</w:t>
            </w:r>
          </w:p>
        </w:tc>
        <w:tc>
          <w:tcPr>
            <w:tcW w:w="3396" w:type="dxa"/>
            <w:gridSpan w:val="2"/>
            <w:vAlign w:val="center"/>
          </w:tcPr>
          <w:p>
            <w:pPr>
              <w:pStyle w:val="17"/>
            </w:pPr>
            <w:r>
              <w:t>3月底</w:t>
            </w:r>
          </w:p>
        </w:tc>
        <w:tc>
          <w:tcPr>
            <w:tcW w:w="2245" w:type="dxa"/>
            <w:vAlign w:val="center"/>
          </w:tcPr>
          <w:p>
            <w:pPr>
              <w:pStyle w:val="17"/>
            </w:pPr>
            <w:r>
              <w:t>6月底</w:t>
            </w:r>
          </w:p>
        </w:tc>
        <w:tc>
          <w:tcPr>
            <w:tcW w:w="1610" w:type="dxa"/>
            <w:vAlign w:val="center"/>
          </w:tcPr>
          <w:p>
            <w:pPr>
              <w:pStyle w:val="17"/>
            </w:pPr>
            <w:r>
              <w:t>10月底</w:t>
            </w:r>
          </w:p>
        </w:tc>
        <w:tc>
          <w:tcPr>
            <w:tcW w:w="383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7" w:type="dxa"/>
            <w:vMerge w:val="continue"/>
          </w:tcPr>
          <w:p/>
        </w:tc>
        <w:tc>
          <w:tcPr>
            <w:tcW w:w="3396" w:type="dxa"/>
            <w:gridSpan w:val="2"/>
            <w:vAlign w:val="center"/>
          </w:tcPr>
          <w:p>
            <w:pPr>
              <w:pStyle w:val="20"/>
            </w:pPr>
            <w:r>
              <w:t>30%</w:t>
            </w:r>
          </w:p>
        </w:tc>
        <w:tc>
          <w:tcPr>
            <w:tcW w:w="2245" w:type="dxa"/>
            <w:vAlign w:val="center"/>
          </w:tcPr>
          <w:p>
            <w:pPr>
              <w:pStyle w:val="20"/>
            </w:pPr>
            <w:r>
              <w:t>60%</w:t>
            </w:r>
          </w:p>
        </w:tc>
        <w:tc>
          <w:tcPr>
            <w:tcW w:w="1610" w:type="dxa"/>
            <w:vAlign w:val="center"/>
          </w:tcPr>
          <w:p>
            <w:pPr>
              <w:pStyle w:val="20"/>
            </w:pPr>
            <w:r>
              <w:t>90%</w:t>
            </w:r>
          </w:p>
        </w:tc>
        <w:tc>
          <w:tcPr>
            <w:tcW w:w="383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7" w:type="dxa"/>
            <w:vAlign w:val="center"/>
          </w:tcPr>
          <w:p>
            <w:pPr>
              <w:pStyle w:val="17"/>
            </w:pPr>
            <w:r>
              <w:t>绩效目标</w:t>
            </w:r>
          </w:p>
        </w:tc>
        <w:tc>
          <w:tcPr>
            <w:tcW w:w="11089" w:type="dxa"/>
            <w:gridSpan w:val="6"/>
            <w:vAlign w:val="center"/>
          </w:tcPr>
          <w:p>
            <w:pPr>
              <w:pStyle w:val="19"/>
            </w:pPr>
            <w:r>
              <w:t>改善生活困难涉法涉诉信访群众的生活基础，让受困群众感受到党和政府的关怀。</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6"/>
        <w:gridCol w:w="2115"/>
        <w:gridCol w:w="3195"/>
        <w:gridCol w:w="3232"/>
        <w:gridCol w:w="2490"/>
        <w:gridCol w:w="17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96" w:type="dxa"/>
            <w:vAlign w:val="center"/>
          </w:tcPr>
          <w:p>
            <w:pPr>
              <w:pStyle w:val="17"/>
            </w:pPr>
            <w:r>
              <w:t>一级指标</w:t>
            </w:r>
          </w:p>
        </w:tc>
        <w:tc>
          <w:tcPr>
            <w:tcW w:w="2115" w:type="dxa"/>
            <w:vAlign w:val="center"/>
          </w:tcPr>
          <w:p>
            <w:pPr>
              <w:pStyle w:val="17"/>
            </w:pPr>
            <w:r>
              <w:t>二级指标</w:t>
            </w:r>
          </w:p>
        </w:tc>
        <w:tc>
          <w:tcPr>
            <w:tcW w:w="3195" w:type="dxa"/>
            <w:vAlign w:val="center"/>
          </w:tcPr>
          <w:p>
            <w:pPr>
              <w:pStyle w:val="17"/>
            </w:pPr>
            <w:r>
              <w:t>三级指标</w:t>
            </w:r>
          </w:p>
        </w:tc>
        <w:tc>
          <w:tcPr>
            <w:tcW w:w="3232" w:type="dxa"/>
            <w:vAlign w:val="center"/>
          </w:tcPr>
          <w:p>
            <w:pPr>
              <w:pStyle w:val="17"/>
            </w:pPr>
            <w:r>
              <w:t>绩效指标描述</w:t>
            </w:r>
          </w:p>
        </w:tc>
        <w:tc>
          <w:tcPr>
            <w:tcW w:w="2490" w:type="dxa"/>
            <w:vAlign w:val="center"/>
          </w:tcPr>
          <w:p>
            <w:pPr>
              <w:pStyle w:val="17"/>
            </w:pPr>
            <w:r>
              <w:t>指标值</w:t>
            </w:r>
          </w:p>
        </w:tc>
        <w:tc>
          <w:tcPr>
            <w:tcW w:w="1762"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Merge w:val="restart"/>
            <w:vAlign w:val="center"/>
          </w:tcPr>
          <w:p>
            <w:pPr>
              <w:pStyle w:val="20"/>
            </w:pPr>
            <w:r>
              <w:t>产出指标</w:t>
            </w:r>
          </w:p>
        </w:tc>
        <w:tc>
          <w:tcPr>
            <w:tcW w:w="2115" w:type="dxa"/>
            <w:vAlign w:val="center"/>
          </w:tcPr>
          <w:p>
            <w:pPr>
              <w:pStyle w:val="19"/>
            </w:pPr>
            <w:r>
              <w:t>数量指标</w:t>
            </w:r>
          </w:p>
        </w:tc>
        <w:tc>
          <w:tcPr>
            <w:tcW w:w="3195" w:type="dxa"/>
            <w:vAlign w:val="center"/>
          </w:tcPr>
          <w:p>
            <w:pPr>
              <w:pStyle w:val="19"/>
            </w:pPr>
            <w:r>
              <w:t>补助覆盖率(%)</w:t>
            </w:r>
          </w:p>
        </w:tc>
        <w:tc>
          <w:tcPr>
            <w:tcW w:w="3232" w:type="dxa"/>
            <w:vAlign w:val="center"/>
          </w:tcPr>
          <w:p>
            <w:pPr>
              <w:pStyle w:val="19"/>
            </w:pPr>
            <w:r>
              <w:t>已补助人数占应补助人群的比率</w:t>
            </w:r>
          </w:p>
        </w:tc>
        <w:tc>
          <w:tcPr>
            <w:tcW w:w="2490" w:type="dxa"/>
            <w:vAlign w:val="center"/>
          </w:tcPr>
          <w:p>
            <w:pPr>
              <w:pStyle w:val="19"/>
            </w:pPr>
            <w:r>
              <w:t>≥90%</w:t>
            </w:r>
          </w:p>
        </w:tc>
        <w:tc>
          <w:tcPr>
            <w:tcW w:w="1762"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Merge w:val="continue"/>
            <w:vAlign w:val="center"/>
          </w:tcPr>
          <w:p/>
        </w:tc>
        <w:tc>
          <w:tcPr>
            <w:tcW w:w="2115" w:type="dxa"/>
            <w:vAlign w:val="center"/>
          </w:tcPr>
          <w:p>
            <w:pPr>
              <w:pStyle w:val="19"/>
            </w:pPr>
            <w:r>
              <w:t>质量指标</w:t>
            </w:r>
          </w:p>
        </w:tc>
        <w:tc>
          <w:tcPr>
            <w:tcW w:w="3195" w:type="dxa"/>
            <w:vAlign w:val="center"/>
          </w:tcPr>
          <w:p>
            <w:pPr>
              <w:pStyle w:val="19"/>
            </w:pPr>
            <w:r>
              <w:t>涉法涉诉信访问题化解率（%）</w:t>
            </w:r>
          </w:p>
        </w:tc>
        <w:tc>
          <w:tcPr>
            <w:tcW w:w="3232" w:type="dxa"/>
            <w:vAlign w:val="center"/>
          </w:tcPr>
          <w:p>
            <w:pPr>
              <w:pStyle w:val="19"/>
            </w:pPr>
            <w:r>
              <w:t>化解的涉法涉诉信访问题数占涉法涉诉信访问题数的比率</w:t>
            </w:r>
          </w:p>
        </w:tc>
        <w:tc>
          <w:tcPr>
            <w:tcW w:w="2490" w:type="dxa"/>
            <w:vAlign w:val="center"/>
          </w:tcPr>
          <w:p>
            <w:pPr>
              <w:pStyle w:val="19"/>
            </w:pPr>
            <w:r>
              <w:t>≥20%</w:t>
            </w:r>
          </w:p>
        </w:tc>
        <w:tc>
          <w:tcPr>
            <w:tcW w:w="1762"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Merge w:val="continue"/>
            <w:vAlign w:val="center"/>
          </w:tcPr>
          <w:p/>
        </w:tc>
        <w:tc>
          <w:tcPr>
            <w:tcW w:w="2115" w:type="dxa"/>
            <w:vAlign w:val="center"/>
          </w:tcPr>
          <w:p>
            <w:pPr>
              <w:pStyle w:val="19"/>
            </w:pPr>
            <w:r>
              <w:t>时效指标</w:t>
            </w:r>
          </w:p>
        </w:tc>
        <w:tc>
          <w:tcPr>
            <w:tcW w:w="3195" w:type="dxa"/>
            <w:vAlign w:val="center"/>
          </w:tcPr>
          <w:p>
            <w:pPr>
              <w:pStyle w:val="19"/>
            </w:pPr>
            <w:r>
              <w:t>项目完成时限</w:t>
            </w:r>
          </w:p>
        </w:tc>
        <w:tc>
          <w:tcPr>
            <w:tcW w:w="3232" w:type="dxa"/>
            <w:vAlign w:val="center"/>
          </w:tcPr>
          <w:p>
            <w:pPr>
              <w:pStyle w:val="19"/>
            </w:pPr>
            <w:r>
              <w:t>项目完成时限</w:t>
            </w:r>
          </w:p>
        </w:tc>
        <w:tc>
          <w:tcPr>
            <w:tcW w:w="2490" w:type="dxa"/>
            <w:vAlign w:val="center"/>
          </w:tcPr>
          <w:p>
            <w:pPr>
              <w:pStyle w:val="19"/>
            </w:pPr>
            <w:r>
              <w:t>2020年12月底前完成</w:t>
            </w:r>
          </w:p>
        </w:tc>
        <w:tc>
          <w:tcPr>
            <w:tcW w:w="1762"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Merge w:val="continue"/>
            <w:vAlign w:val="center"/>
          </w:tcPr>
          <w:p/>
        </w:tc>
        <w:tc>
          <w:tcPr>
            <w:tcW w:w="2115" w:type="dxa"/>
            <w:vAlign w:val="center"/>
          </w:tcPr>
          <w:p>
            <w:pPr>
              <w:pStyle w:val="19"/>
            </w:pPr>
            <w:r>
              <w:t>成本指标</w:t>
            </w:r>
          </w:p>
        </w:tc>
        <w:tc>
          <w:tcPr>
            <w:tcW w:w="3195" w:type="dxa"/>
            <w:vAlign w:val="center"/>
          </w:tcPr>
          <w:p>
            <w:pPr>
              <w:pStyle w:val="19"/>
            </w:pPr>
            <w:r>
              <w:t>人均补助标准</w:t>
            </w:r>
          </w:p>
        </w:tc>
        <w:tc>
          <w:tcPr>
            <w:tcW w:w="3232" w:type="dxa"/>
            <w:vAlign w:val="center"/>
          </w:tcPr>
          <w:p>
            <w:pPr>
              <w:pStyle w:val="19"/>
            </w:pPr>
            <w:r>
              <w:t>人均补助标准</w:t>
            </w:r>
          </w:p>
        </w:tc>
        <w:tc>
          <w:tcPr>
            <w:tcW w:w="2490" w:type="dxa"/>
            <w:vAlign w:val="center"/>
          </w:tcPr>
          <w:p>
            <w:pPr>
              <w:pStyle w:val="19"/>
            </w:pPr>
            <w:r>
              <w:t>按司法救助小组审批数据</w:t>
            </w:r>
          </w:p>
        </w:tc>
        <w:tc>
          <w:tcPr>
            <w:tcW w:w="1762"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Merge w:val="restart"/>
            <w:vAlign w:val="center"/>
          </w:tcPr>
          <w:p>
            <w:pPr>
              <w:pStyle w:val="20"/>
            </w:pPr>
            <w:r>
              <w:t>效益指标</w:t>
            </w:r>
          </w:p>
        </w:tc>
        <w:tc>
          <w:tcPr>
            <w:tcW w:w="2115" w:type="dxa"/>
            <w:vAlign w:val="center"/>
          </w:tcPr>
          <w:p>
            <w:pPr>
              <w:pStyle w:val="19"/>
            </w:pPr>
            <w:r>
              <w:t>可持续影响指标</w:t>
            </w:r>
          </w:p>
        </w:tc>
        <w:tc>
          <w:tcPr>
            <w:tcW w:w="3195" w:type="dxa"/>
            <w:vAlign w:val="center"/>
          </w:tcPr>
          <w:p>
            <w:pPr>
              <w:pStyle w:val="19"/>
            </w:pPr>
            <w:r>
              <w:t>被救助信访案件息诉率（%）</w:t>
            </w:r>
          </w:p>
        </w:tc>
        <w:tc>
          <w:tcPr>
            <w:tcW w:w="3232" w:type="dxa"/>
            <w:vAlign w:val="center"/>
          </w:tcPr>
          <w:p>
            <w:pPr>
              <w:pStyle w:val="19"/>
            </w:pPr>
            <w:r>
              <w:t>被救助信访案件息诉的数量与被救助信访案件的数量比率</w:t>
            </w:r>
          </w:p>
        </w:tc>
        <w:tc>
          <w:tcPr>
            <w:tcW w:w="2490" w:type="dxa"/>
            <w:vAlign w:val="center"/>
          </w:tcPr>
          <w:p>
            <w:pPr>
              <w:pStyle w:val="19"/>
            </w:pPr>
            <w:r>
              <w:t>≥95%</w:t>
            </w:r>
          </w:p>
        </w:tc>
        <w:tc>
          <w:tcPr>
            <w:tcW w:w="1762"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Merge w:val="continue"/>
            <w:vAlign w:val="center"/>
          </w:tcPr>
          <w:p/>
        </w:tc>
        <w:tc>
          <w:tcPr>
            <w:tcW w:w="2115" w:type="dxa"/>
            <w:vAlign w:val="center"/>
          </w:tcPr>
          <w:p>
            <w:pPr>
              <w:pStyle w:val="19"/>
            </w:pPr>
            <w:r>
              <w:t>经济效益指标</w:t>
            </w:r>
          </w:p>
        </w:tc>
        <w:tc>
          <w:tcPr>
            <w:tcW w:w="3195" w:type="dxa"/>
            <w:vAlign w:val="center"/>
          </w:tcPr>
          <w:p>
            <w:pPr>
              <w:pStyle w:val="19"/>
            </w:pPr>
            <w:r>
              <w:t>是否带动消费</w:t>
            </w:r>
          </w:p>
        </w:tc>
        <w:tc>
          <w:tcPr>
            <w:tcW w:w="3232" w:type="dxa"/>
            <w:vAlign w:val="center"/>
          </w:tcPr>
          <w:p>
            <w:pPr>
              <w:pStyle w:val="19"/>
            </w:pPr>
            <w:r>
              <w:t>是否带动消费</w:t>
            </w:r>
          </w:p>
        </w:tc>
        <w:tc>
          <w:tcPr>
            <w:tcW w:w="2490" w:type="dxa"/>
            <w:vAlign w:val="center"/>
          </w:tcPr>
          <w:p>
            <w:pPr>
              <w:pStyle w:val="19"/>
            </w:pPr>
            <w:r>
              <w:t>带动消费</w:t>
            </w:r>
          </w:p>
        </w:tc>
        <w:tc>
          <w:tcPr>
            <w:tcW w:w="1762"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Merge w:val="continue"/>
            <w:vAlign w:val="center"/>
          </w:tcPr>
          <w:p/>
        </w:tc>
        <w:tc>
          <w:tcPr>
            <w:tcW w:w="2115" w:type="dxa"/>
            <w:vAlign w:val="center"/>
          </w:tcPr>
          <w:p>
            <w:pPr>
              <w:pStyle w:val="19"/>
            </w:pPr>
            <w:r>
              <w:t>社会效益指标</w:t>
            </w:r>
          </w:p>
        </w:tc>
        <w:tc>
          <w:tcPr>
            <w:tcW w:w="3195" w:type="dxa"/>
            <w:vAlign w:val="center"/>
          </w:tcPr>
          <w:p>
            <w:pPr>
              <w:pStyle w:val="19"/>
            </w:pPr>
            <w:r>
              <w:t>补助人群生活改善情况</w:t>
            </w:r>
          </w:p>
        </w:tc>
        <w:tc>
          <w:tcPr>
            <w:tcW w:w="3232" w:type="dxa"/>
            <w:vAlign w:val="center"/>
          </w:tcPr>
          <w:p>
            <w:pPr>
              <w:pStyle w:val="19"/>
            </w:pPr>
            <w:r>
              <w:t>补助人群在生活、医疗、护理、教育等方面的改善情况</w:t>
            </w:r>
          </w:p>
        </w:tc>
        <w:tc>
          <w:tcPr>
            <w:tcW w:w="2490" w:type="dxa"/>
            <w:vAlign w:val="center"/>
          </w:tcPr>
          <w:p>
            <w:pPr>
              <w:pStyle w:val="19"/>
            </w:pPr>
            <w:r>
              <w:t>≥90%</w:t>
            </w:r>
          </w:p>
        </w:tc>
        <w:tc>
          <w:tcPr>
            <w:tcW w:w="1762"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Merge w:val="continue"/>
            <w:vAlign w:val="center"/>
          </w:tcPr>
          <w:p/>
        </w:tc>
        <w:tc>
          <w:tcPr>
            <w:tcW w:w="2115" w:type="dxa"/>
            <w:vAlign w:val="center"/>
          </w:tcPr>
          <w:p>
            <w:pPr>
              <w:pStyle w:val="19"/>
            </w:pPr>
            <w:r>
              <w:t>生态效益指标</w:t>
            </w:r>
          </w:p>
        </w:tc>
        <w:tc>
          <w:tcPr>
            <w:tcW w:w="3195" w:type="dxa"/>
            <w:vAlign w:val="center"/>
          </w:tcPr>
          <w:p>
            <w:pPr>
              <w:pStyle w:val="19"/>
            </w:pPr>
            <w:r>
              <w:t>补助人群亲属生活改善情况</w:t>
            </w:r>
          </w:p>
        </w:tc>
        <w:tc>
          <w:tcPr>
            <w:tcW w:w="3232" w:type="dxa"/>
            <w:vAlign w:val="center"/>
          </w:tcPr>
          <w:p>
            <w:pPr>
              <w:pStyle w:val="19"/>
            </w:pPr>
            <w:r>
              <w:t>受补助人亲属在生活、医疗、护理、教育等方面的改善情况</w:t>
            </w:r>
          </w:p>
        </w:tc>
        <w:tc>
          <w:tcPr>
            <w:tcW w:w="2490" w:type="dxa"/>
            <w:vAlign w:val="center"/>
          </w:tcPr>
          <w:p>
            <w:pPr>
              <w:pStyle w:val="19"/>
            </w:pPr>
            <w:r>
              <w:t>≥95%</w:t>
            </w:r>
          </w:p>
        </w:tc>
        <w:tc>
          <w:tcPr>
            <w:tcW w:w="1762"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pPr>
              <w:pStyle w:val="20"/>
            </w:pPr>
            <w:r>
              <w:t>满意度指标</w:t>
            </w:r>
          </w:p>
        </w:tc>
        <w:tc>
          <w:tcPr>
            <w:tcW w:w="2115" w:type="dxa"/>
            <w:vAlign w:val="center"/>
          </w:tcPr>
          <w:p>
            <w:pPr>
              <w:pStyle w:val="19"/>
            </w:pPr>
            <w:r>
              <w:t>服务对象满意度指标</w:t>
            </w:r>
          </w:p>
        </w:tc>
        <w:tc>
          <w:tcPr>
            <w:tcW w:w="3195" w:type="dxa"/>
            <w:vAlign w:val="center"/>
          </w:tcPr>
          <w:p>
            <w:pPr>
              <w:pStyle w:val="19"/>
            </w:pPr>
            <w:r>
              <w:t>受益对象满意度</w:t>
            </w:r>
          </w:p>
        </w:tc>
        <w:tc>
          <w:tcPr>
            <w:tcW w:w="3232" w:type="dxa"/>
            <w:vAlign w:val="center"/>
          </w:tcPr>
          <w:p>
            <w:pPr>
              <w:pStyle w:val="19"/>
            </w:pPr>
            <w:r>
              <w:t>受益对象满意度</w:t>
            </w:r>
          </w:p>
        </w:tc>
        <w:tc>
          <w:tcPr>
            <w:tcW w:w="2490" w:type="dxa"/>
            <w:vAlign w:val="center"/>
          </w:tcPr>
          <w:p>
            <w:pPr>
              <w:pStyle w:val="19"/>
            </w:pPr>
            <w:r>
              <w:t>≥90%</w:t>
            </w:r>
          </w:p>
        </w:tc>
        <w:tc>
          <w:tcPr>
            <w:tcW w:w="1762" w:type="dxa"/>
            <w:vAlign w:val="center"/>
          </w:tcPr>
          <w:p>
            <w:pPr>
              <w:pStyle w:val="19"/>
            </w:pPr>
            <w:r>
              <w:t>年初工作计划</w:t>
            </w:r>
          </w:p>
        </w:tc>
      </w:tr>
    </w:tbl>
    <w:p>
      <w:pPr>
        <w:ind w:firstLine="640" w:firstLineChars="200"/>
        <w:rPr>
          <w:rFonts w:hint="eastAsia" w:ascii="方正楷体简体" w:hAnsi="方正仿宋_GBK" w:eastAsia="方正楷体简体" w:cs="方正仿宋_GBK"/>
          <w:color w:val="000000"/>
          <w:sz w:val="32"/>
          <w:szCs w:val="32"/>
        </w:rPr>
      </w:pPr>
      <w:r>
        <w:rPr>
          <w:rFonts w:hint="eastAsia" w:ascii="方正楷体简体" w:hAnsi="方正仿宋_GBK" w:eastAsia="方正楷体简体" w:cs="方正仿宋_GBK"/>
          <w:color w:val="000000"/>
          <w:sz w:val="32"/>
          <w:szCs w:val="32"/>
        </w:rPr>
        <w:t>5、社会治理综合指挥中心服务费绩效目标表</w:t>
      </w:r>
    </w:p>
    <w:tbl>
      <w:tblPr>
        <w:tblStyle w:val="10"/>
        <w:tblW w:w="13877"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5"/>
        <w:gridCol w:w="2058"/>
        <w:gridCol w:w="1624"/>
        <w:gridCol w:w="2273"/>
        <w:gridCol w:w="1905"/>
        <w:gridCol w:w="1560"/>
        <w:gridCol w:w="23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535" w:type="dxa"/>
            <w:gridSpan w:val="6"/>
            <w:tcBorders>
              <w:top w:val="single" w:color="FFFFFF" w:sz="6" w:space="0"/>
              <w:left w:val="single" w:color="FFFFFF" w:sz="6" w:space="0"/>
              <w:right w:val="single" w:color="FFFFFF" w:sz="6" w:space="0"/>
            </w:tcBorders>
            <w:vAlign w:val="center"/>
          </w:tcPr>
          <w:p>
            <w:pPr>
              <w:pStyle w:val="23"/>
            </w:pPr>
            <w:r>
              <w:t>216中共遵化市委政法委</w:t>
            </w:r>
          </w:p>
        </w:tc>
        <w:tc>
          <w:tcPr>
            <w:tcW w:w="2342"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Align w:val="center"/>
          </w:tcPr>
          <w:p>
            <w:pPr>
              <w:pStyle w:val="17"/>
            </w:pPr>
            <w:r>
              <w:t>项目编码</w:t>
            </w:r>
          </w:p>
        </w:tc>
        <w:tc>
          <w:tcPr>
            <w:tcW w:w="3682" w:type="dxa"/>
            <w:gridSpan w:val="2"/>
            <w:vAlign w:val="center"/>
          </w:tcPr>
          <w:p>
            <w:pPr>
              <w:pStyle w:val="19"/>
            </w:pPr>
            <w:r>
              <w:t>13028123P000187100026</w:t>
            </w:r>
          </w:p>
        </w:tc>
        <w:tc>
          <w:tcPr>
            <w:tcW w:w="2273" w:type="dxa"/>
            <w:vAlign w:val="center"/>
          </w:tcPr>
          <w:p>
            <w:pPr>
              <w:pStyle w:val="17"/>
            </w:pPr>
            <w:r>
              <w:t>项目名称</w:t>
            </w:r>
          </w:p>
        </w:tc>
        <w:tc>
          <w:tcPr>
            <w:tcW w:w="5807" w:type="dxa"/>
            <w:gridSpan w:val="3"/>
            <w:vAlign w:val="center"/>
          </w:tcPr>
          <w:p>
            <w:pPr>
              <w:pStyle w:val="19"/>
            </w:pPr>
            <w:r>
              <w:t>社会治理综合指挥中心服务费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Merge w:val="restart"/>
            <w:vAlign w:val="center"/>
          </w:tcPr>
          <w:p>
            <w:pPr>
              <w:pStyle w:val="17"/>
            </w:pPr>
            <w:r>
              <w:t>预算规模及资金用途</w:t>
            </w:r>
          </w:p>
        </w:tc>
        <w:tc>
          <w:tcPr>
            <w:tcW w:w="2058" w:type="dxa"/>
            <w:vAlign w:val="center"/>
          </w:tcPr>
          <w:p>
            <w:pPr>
              <w:pStyle w:val="17"/>
            </w:pPr>
            <w:r>
              <w:t>预算数</w:t>
            </w:r>
          </w:p>
        </w:tc>
        <w:tc>
          <w:tcPr>
            <w:tcW w:w="1624" w:type="dxa"/>
            <w:vAlign w:val="center"/>
          </w:tcPr>
          <w:p>
            <w:pPr>
              <w:pStyle w:val="19"/>
            </w:pPr>
            <w:r>
              <w:t>404.00</w:t>
            </w:r>
          </w:p>
        </w:tc>
        <w:tc>
          <w:tcPr>
            <w:tcW w:w="2273" w:type="dxa"/>
            <w:vAlign w:val="center"/>
          </w:tcPr>
          <w:p>
            <w:pPr>
              <w:pStyle w:val="17"/>
            </w:pPr>
            <w:r>
              <w:t>其中：财政资金</w:t>
            </w:r>
          </w:p>
        </w:tc>
        <w:tc>
          <w:tcPr>
            <w:tcW w:w="1905" w:type="dxa"/>
            <w:vAlign w:val="center"/>
          </w:tcPr>
          <w:p>
            <w:pPr>
              <w:pStyle w:val="19"/>
            </w:pPr>
            <w:r>
              <w:t>404.00</w:t>
            </w:r>
          </w:p>
        </w:tc>
        <w:tc>
          <w:tcPr>
            <w:tcW w:w="1560" w:type="dxa"/>
            <w:vAlign w:val="center"/>
          </w:tcPr>
          <w:p>
            <w:pPr>
              <w:pStyle w:val="17"/>
            </w:pPr>
            <w:r>
              <w:t>其他资金</w:t>
            </w:r>
          </w:p>
        </w:tc>
        <w:tc>
          <w:tcPr>
            <w:tcW w:w="2342"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Merge w:val="continue"/>
          </w:tcPr>
          <w:p/>
        </w:tc>
        <w:tc>
          <w:tcPr>
            <w:tcW w:w="11762" w:type="dxa"/>
            <w:gridSpan w:val="6"/>
            <w:vAlign w:val="center"/>
          </w:tcPr>
          <w:p>
            <w:pPr>
              <w:pStyle w:val="19"/>
            </w:pPr>
            <w:r>
              <w:t>预算数404万元。其中：财政资金404万元，其他资金0万元。主要用于：建设社会治理综合指挥中心，打造县、乡、村三级视频直连，实现县、乡综治中心规范化建设</w:t>
            </w:r>
            <w:r>
              <w:rPr>
                <w:rFonts w:hint="eastAsia"/>
                <w:lang w:eastAsia="zh-CN"/>
              </w:rPr>
              <w:t>目</w:t>
            </w:r>
            <w:r>
              <w:t>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Merge w:val="restart"/>
            <w:vAlign w:val="center"/>
          </w:tcPr>
          <w:p>
            <w:pPr>
              <w:pStyle w:val="17"/>
            </w:pPr>
            <w:r>
              <w:t>资金支出计划（%）</w:t>
            </w:r>
          </w:p>
        </w:tc>
        <w:tc>
          <w:tcPr>
            <w:tcW w:w="3682" w:type="dxa"/>
            <w:gridSpan w:val="2"/>
            <w:vAlign w:val="center"/>
          </w:tcPr>
          <w:p>
            <w:pPr>
              <w:pStyle w:val="17"/>
            </w:pPr>
            <w:r>
              <w:t>3月底</w:t>
            </w:r>
          </w:p>
        </w:tc>
        <w:tc>
          <w:tcPr>
            <w:tcW w:w="2273" w:type="dxa"/>
            <w:vAlign w:val="center"/>
          </w:tcPr>
          <w:p>
            <w:pPr>
              <w:pStyle w:val="17"/>
            </w:pPr>
            <w:r>
              <w:t>6月底</w:t>
            </w:r>
          </w:p>
        </w:tc>
        <w:tc>
          <w:tcPr>
            <w:tcW w:w="1905" w:type="dxa"/>
            <w:vAlign w:val="center"/>
          </w:tcPr>
          <w:p>
            <w:pPr>
              <w:pStyle w:val="17"/>
            </w:pPr>
            <w:r>
              <w:t>10月底</w:t>
            </w:r>
          </w:p>
        </w:tc>
        <w:tc>
          <w:tcPr>
            <w:tcW w:w="3902"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Merge w:val="continue"/>
          </w:tcPr>
          <w:p/>
        </w:tc>
        <w:tc>
          <w:tcPr>
            <w:tcW w:w="3682" w:type="dxa"/>
            <w:gridSpan w:val="2"/>
            <w:vAlign w:val="center"/>
          </w:tcPr>
          <w:p>
            <w:pPr>
              <w:pStyle w:val="20"/>
            </w:pPr>
            <w:r>
              <w:t>30%</w:t>
            </w:r>
          </w:p>
        </w:tc>
        <w:tc>
          <w:tcPr>
            <w:tcW w:w="2273" w:type="dxa"/>
            <w:vAlign w:val="center"/>
          </w:tcPr>
          <w:p>
            <w:pPr>
              <w:pStyle w:val="20"/>
            </w:pPr>
            <w:r>
              <w:t>60%</w:t>
            </w:r>
          </w:p>
        </w:tc>
        <w:tc>
          <w:tcPr>
            <w:tcW w:w="1905" w:type="dxa"/>
            <w:vAlign w:val="center"/>
          </w:tcPr>
          <w:p>
            <w:pPr>
              <w:pStyle w:val="20"/>
            </w:pPr>
            <w:r>
              <w:t>90%</w:t>
            </w:r>
          </w:p>
        </w:tc>
        <w:tc>
          <w:tcPr>
            <w:tcW w:w="3902"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Align w:val="center"/>
          </w:tcPr>
          <w:p>
            <w:pPr>
              <w:pStyle w:val="17"/>
            </w:pPr>
            <w:r>
              <w:t>绩效目标</w:t>
            </w:r>
          </w:p>
        </w:tc>
        <w:tc>
          <w:tcPr>
            <w:tcW w:w="11762" w:type="dxa"/>
            <w:gridSpan w:val="6"/>
            <w:vAlign w:val="center"/>
          </w:tcPr>
          <w:p>
            <w:pPr>
              <w:pStyle w:val="19"/>
            </w:pPr>
            <w:r>
              <w:t>实现县、乡综治中心规范化建设目标。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38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9"/>
        <w:gridCol w:w="1860"/>
        <w:gridCol w:w="2386"/>
        <w:gridCol w:w="4169"/>
        <w:gridCol w:w="2161"/>
        <w:gridCol w:w="19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19" w:type="dxa"/>
            <w:vAlign w:val="center"/>
          </w:tcPr>
          <w:p>
            <w:pPr>
              <w:pStyle w:val="17"/>
            </w:pPr>
            <w:r>
              <w:t>一级指标</w:t>
            </w:r>
          </w:p>
        </w:tc>
        <w:tc>
          <w:tcPr>
            <w:tcW w:w="1860" w:type="dxa"/>
            <w:vAlign w:val="center"/>
          </w:tcPr>
          <w:p>
            <w:pPr>
              <w:pStyle w:val="17"/>
            </w:pPr>
            <w:r>
              <w:t>二级指标</w:t>
            </w:r>
          </w:p>
        </w:tc>
        <w:tc>
          <w:tcPr>
            <w:tcW w:w="2386" w:type="dxa"/>
            <w:vAlign w:val="center"/>
          </w:tcPr>
          <w:p>
            <w:pPr>
              <w:pStyle w:val="17"/>
            </w:pPr>
            <w:r>
              <w:t>三级指标</w:t>
            </w:r>
          </w:p>
        </w:tc>
        <w:tc>
          <w:tcPr>
            <w:tcW w:w="4169" w:type="dxa"/>
            <w:vAlign w:val="center"/>
          </w:tcPr>
          <w:p>
            <w:pPr>
              <w:pStyle w:val="17"/>
            </w:pPr>
            <w:r>
              <w:t>绩效指标描述</w:t>
            </w:r>
          </w:p>
        </w:tc>
        <w:tc>
          <w:tcPr>
            <w:tcW w:w="2161" w:type="dxa"/>
            <w:vAlign w:val="center"/>
          </w:tcPr>
          <w:p>
            <w:pPr>
              <w:pStyle w:val="17"/>
            </w:pPr>
            <w:r>
              <w:t>指标值</w:t>
            </w:r>
          </w:p>
        </w:tc>
        <w:tc>
          <w:tcPr>
            <w:tcW w:w="1965"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Merge w:val="restart"/>
            <w:vAlign w:val="center"/>
          </w:tcPr>
          <w:p>
            <w:pPr>
              <w:pStyle w:val="20"/>
            </w:pPr>
            <w:r>
              <w:t>产出指标</w:t>
            </w:r>
          </w:p>
        </w:tc>
        <w:tc>
          <w:tcPr>
            <w:tcW w:w="1860" w:type="dxa"/>
            <w:vAlign w:val="center"/>
          </w:tcPr>
          <w:p>
            <w:pPr>
              <w:pStyle w:val="19"/>
            </w:pPr>
            <w:r>
              <w:t>数量指标</w:t>
            </w:r>
          </w:p>
        </w:tc>
        <w:tc>
          <w:tcPr>
            <w:tcW w:w="2386" w:type="dxa"/>
            <w:vAlign w:val="center"/>
          </w:tcPr>
          <w:p>
            <w:pPr>
              <w:pStyle w:val="19"/>
            </w:pPr>
            <w:r>
              <w:t>系统验收合格率（%）</w:t>
            </w:r>
          </w:p>
        </w:tc>
        <w:tc>
          <w:tcPr>
            <w:tcW w:w="4169" w:type="dxa"/>
            <w:vAlign w:val="center"/>
          </w:tcPr>
          <w:p>
            <w:pPr>
              <w:pStyle w:val="19"/>
            </w:pPr>
            <w:r>
              <w:t>系统验收合格的模块占系统总模块的比率</w:t>
            </w:r>
          </w:p>
        </w:tc>
        <w:tc>
          <w:tcPr>
            <w:tcW w:w="2161" w:type="dxa"/>
            <w:vAlign w:val="center"/>
          </w:tcPr>
          <w:p>
            <w:pPr>
              <w:pStyle w:val="19"/>
            </w:pPr>
            <w:r>
              <w:t>≥90%</w:t>
            </w:r>
          </w:p>
        </w:tc>
        <w:tc>
          <w:tcPr>
            <w:tcW w:w="196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Merge w:val="continue"/>
            <w:vAlign w:val="center"/>
          </w:tcPr>
          <w:p/>
        </w:tc>
        <w:tc>
          <w:tcPr>
            <w:tcW w:w="1860" w:type="dxa"/>
            <w:vAlign w:val="center"/>
          </w:tcPr>
          <w:p>
            <w:pPr>
              <w:pStyle w:val="19"/>
            </w:pPr>
            <w:r>
              <w:t>质量指标</w:t>
            </w:r>
          </w:p>
        </w:tc>
        <w:tc>
          <w:tcPr>
            <w:tcW w:w="2386" w:type="dxa"/>
            <w:vAlign w:val="center"/>
          </w:tcPr>
          <w:p>
            <w:pPr>
              <w:pStyle w:val="19"/>
            </w:pPr>
            <w:r>
              <w:t>异常处理能力（%）</w:t>
            </w:r>
          </w:p>
        </w:tc>
        <w:tc>
          <w:tcPr>
            <w:tcW w:w="4169" w:type="dxa"/>
            <w:vAlign w:val="center"/>
          </w:tcPr>
          <w:p>
            <w:pPr>
              <w:pStyle w:val="19"/>
            </w:pPr>
            <w:r>
              <w:t>系统成功处理的异常次数占系统发生的异常总次数的比率　</w:t>
            </w:r>
          </w:p>
        </w:tc>
        <w:tc>
          <w:tcPr>
            <w:tcW w:w="2161" w:type="dxa"/>
            <w:vAlign w:val="center"/>
          </w:tcPr>
          <w:p>
            <w:pPr>
              <w:pStyle w:val="19"/>
            </w:pPr>
            <w:r>
              <w:t>≥90%</w:t>
            </w:r>
          </w:p>
        </w:tc>
        <w:tc>
          <w:tcPr>
            <w:tcW w:w="196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Merge w:val="continue"/>
            <w:vAlign w:val="center"/>
          </w:tcPr>
          <w:p/>
        </w:tc>
        <w:tc>
          <w:tcPr>
            <w:tcW w:w="1860" w:type="dxa"/>
            <w:vAlign w:val="center"/>
          </w:tcPr>
          <w:p>
            <w:pPr>
              <w:pStyle w:val="19"/>
            </w:pPr>
            <w:r>
              <w:t>时效指标</w:t>
            </w:r>
          </w:p>
        </w:tc>
        <w:tc>
          <w:tcPr>
            <w:tcW w:w="2386" w:type="dxa"/>
            <w:vAlign w:val="center"/>
          </w:tcPr>
          <w:p>
            <w:pPr>
              <w:pStyle w:val="19"/>
            </w:pPr>
            <w:r>
              <w:t>业务处理及时性(％)</w:t>
            </w:r>
          </w:p>
        </w:tc>
        <w:tc>
          <w:tcPr>
            <w:tcW w:w="4169" w:type="dxa"/>
            <w:vAlign w:val="center"/>
          </w:tcPr>
          <w:p>
            <w:pPr>
              <w:pStyle w:val="19"/>
            </w:pPr>
            <w:r>
              <w:t>及时处理业务数占总处理数的比率</w:t>
            </w:r>
          </w:p>
        </w:tc>
        <w:tc>
          <w:tcPr>
            <w:tcW w:w="2161" w:type="dxa"/>
            <w:vAlign w:val="center"/>
          </w:tcPr>
          <w:p>
            <w:pPr>
              <w:pStyle w:val="19"/>
            </w:pPr>
            <w:r>
              <w:t>≥90%</w:t>
            </w:r>
          </w:p>
        </w:tc>
        <w:tc>
          <w:tcPr>
            <w:tcW w:w="196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Merge w:val="continue"/>
            <w:vAlign w:val="center"/>
          </w:tcPr>
          <w:p/>
        </w:tc>
        <w:tc>
          <w:tcPr>
            <w:tcW w:w="1860" w:type="dxa"/>
            <w:vAlign w:val="center"/>
          </w:tcPr>
          <w:p>
            <w:pPr>
              <w:pStyle w:val="19"/>
            </w:pPr>
            <w:r>
              <w:t>成本指标</w:t>
            </w:r>
          </w:p>
        </w:tc>
        <w:tc>
          <w:tcPr>
            <w:tcW w:w="2386" w:type="dxa"/>
            <w:vAlign w:val="center"/>
          </w:tcPr>
          <w:p>
            <w:pPr>
              <w:pStyle w:val="19"/>
            </w:pPr>
            <w:r>
              <w:t>按项目预算执行　</w:t>
            </w:r>
          </w:p>
        </w:tc>
        <w:tc>
          <w:tcPr>
            <w:tcW w:w="4169" w:type="dxa"/>
            <w:vAlign w:val="center"/>
          </w:tcPr>
          <w:p>
            <w:pPr>
              <w:pStyle w:val="19"/>
            </w:pPr>
            <w:r>
              <w:t>按照相关合同支付费用</w:t>
            </w:r>
          </w:p>
        </w:tc>
        <w:tc>
          <w:tcPr>
            <w:tcW w:w="2161" w:type="dxa"/>
            <w:vAlign w:val="center"/>
          </w:tcPr>
          <w:p>
            <w:pPr>
              <w:pStyle w:val="19"/>
            </w:pPr>
            <w:r>
              <w:t>404万元</w:t>
            </w:r>
          </w:p>
        </w:tc>
        <w:tc>
          <w:tcPr>
            <w:tcW w:w="196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Merge w:val="restart"/>
            <w:vAlign w:val="center"/>
          </w:tcPr>
          <w:p>
            <w:pPr>
              <w:pStyle w:val="20"/>
            </w:pPr>
            <w:r>
              <w:t>效益指标</w:t>
            </w:r>
          </w:p>
        </w:tc>
        <w:tc>
          <w:tcPr>
            <w:tcW w:w="1860" w:type="dxa"/>
            <w:vAlign w:val="center"/>
          </w:tcPr>
          <w:p>
            <w:pPr>
              <w:pStyle w:val="19"/>
            </w:pPr>
            <w:r>
              <w:t>可持续影响指标</w:t>
            </w:r>
          </w:p>
        </w:tc>
        <w:tc>
          <w:tcPr>
            <w:tcW w:w="2386" w:type="dxa"/>
            <w:vAlign w:val="center"/>
          </w:tcPr>
          <w:p>
            <w:pPr>
              <w:pStyle w:val="19"/>
            </w:pPr>
            <w:r>
              <w:t>综治监控、视频服务覆盖率（%）</w:t>
            </w:r>
          </w:p>
        </w:tc>
        <w:tc>
          <w:tcPr>
            <w:tcW w:w="4169" w:type="dxa"/>
            <w:vAlign w:val="center"/>
          </w:tcPr>
          <w:p>
            <w:pPr>
              <w:pStyle w:val="19"/>
            </w:pPr>
            <w:r>
              <w:t>综治监控、视频服务范围占全市的比率</w:t>
            </w:r>
          </w:p>
        </w:tc>
        <w:tc>
          <w:tcPr>
            <w:tcW w:w="2161" w:type="dxa"/>
            <w:vAlign w:val="center"/>
          </w:tcPr>
          <w:p>
            <w:pPr>
              <w:pStyle w:val="19"/>
            </w:pPr>
            <w:r>
              <w:t>≥80%</w:t>
            </w:r>
          </w:p>
        </w:tc>
        <w:tc>
          <w:tcPr>
            <w:tcW w:w="196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Merge w:val="continue"/>
            <w:vAlign w:val="center"/>
          </w:tcPr>
          <w:p/>
        </w:tc>
        <w:tc>
          <w:tcPr>
            <w:tcW w:w="1860" w:type="dxa"/>
            <w:vAlign w:val="center"/>
          </w:tcPr>
          <w:p>
            <w:pPr>
              <w:pStyle w:val="19"/>
            </w:pPr>
            <w:r>
              <w:t>经济效益指标</w:t>
            </w:r>
          </w:p>
        </w:tc>
        <w:tc>
          <w:tcPr>
            <w:tcW w:w="2386" w:type="dxa"/>
            <w:vAlign w:val="center"/>
          </w:tcPr>
          <w:p>
            <w:pPr>
              <w:pStyle w:val="19"/>
            </w:pPr>
            <w:r>
              <w:t>数据共享率</w:t>
            </w:r>
          </w:p>
        </w:tc>
        <w:tc>
          <w:tcPr>
            <w:tcW w:w="4169" w:type="dxa"/>
            <w:vAlign w:val="center"/>
          </w:tcPr>
          <w:p>
            <w:pPr>
              <w:pStyle w:val="19"/>
            </w:pPr>
            <w:r>
              <w:t>共享的数据容量占全部数据容量的比率</w:t>
            </w:r>
          </w:p>
        </w:tc>
        <w:tc>
          <w:tcPr>
            <w:tcW w:w="2161" w:type="dxa"/>
            <w:vAlign w:val="center"/>
          </w:tcPr>
          <w:p>
            <w:pPr>
              <w:pStyle w:val="19"/>
            </w:pPr>
            <w:r>
              <w:t>≥80%</w:t>
            </w:r>
          </w:p>
        </w:tc>
        <w:tc>
          <w:tcPr>
            <w:tcW w:w="196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Merge w:val="continue"/>
            <w:vAlign w:val="center"/>
          </w:tcPr>
          <w:p/>
        </w:tc>
        <w:tc>
          <w:tcPr>
            <w:tcW w:w="1860" w:type="dxa"/>
            <w:vAlign w:val="center"/>
          </w:tcPr>
          <w:p>
            <w:pPr>
              <w:pStyle w:val="19"/>
            </w:pPr>
            <w:r>
              <w:t>社会效益指标</w:t>
            </w:r>
          </w:p>
        </w:tc>
        <w:tc>
          <w:tcPr>
            <w:tcW w:w="2386" w:type="dxa"/>
            <w:vAlign w:val="center"/>
          </w:tcPr>
          <w:p>
            <w:pPr>
              <w:pStyle w:val="19"/>
            </w:pPr>
            <w:r>
              <w:t>投诉减少率（%）</w:t>
            </w:r>
          </w:p>
        </w:tc>
        <w:tc>
          <w:tcPr>
            <w:tcW w:w="4169" w:type="dxa"/>
            <w:vAlign w:val="center"/>
          </w:tcPr>
          <w:p>
            <w:pPr>
              <w:pStyle w:val="19"/>
            </w:pPr>
            <w:r>
              <w:t>项目实施后重要问题投诉减少量占项目实施前重要问题投诉量的比率</w:t>
            </w:r>
          </w:p>
        </w:tc>
        <w:tc>
          <w:tcPr>
            <w:tcW w:w="2161" w:type="dxa"/>
            <w:vAlign w:val="center"/>
          </w:tcPr>
          <w:p>
            <w:pPr>
              <w:pStyle w:val="19"/>
            </w:pPr>
            <w:r>
              <w:t>≥10%</w:t>
            </w:r>
          </w:p>
        </w:tc>
        <w:tc>
          <w:tcPr>
            <w:tcW w:w="196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Merge w:val="continue"/>
            <w:vAlign w:val="center"/>
          </w:tcPr>
          <w:p/>
        </w:tc>
        <w:tc>
          <w:tcPr>
            <w:tcW w:w="1860" w:type="dxa"/>
            <w:vAlign w:val="center"/>
          </w:tcPr>
          <w:p>
            <w:pPr>
              <w:pStyle w:val="19"/>
            </w:pPr>
            <w:r>
              <w:t>生态效益指标</w:t>
            </w:r>
          </w:p>
        </w:tc>
        <w:tc>
          <w:tcPr>
            <w:tcW w:w="2386" w:type="dxa"/>
            <w:vAlign w:val="center"/>
          </w:tcPr>
          <w:p>
            <w:pPr>
              <w:pStyle w:val="19"/>
            </w:pPr>
            <w:r>
              <w:t>办公耗材节约情况</w:t>
            </w:r>
          </w:p>
        </w:tc>
        <w:tc>
          <w:tcPr>
            <w:tcW w:w="4169" w:type="dxa"/>
            <w:vAlign w:val="center"/>
          </w:tcPr>
          <w:p>
            <w:pPr>
              <w:pStyle w:val="19"/>
            </w:pPr>
            <w:r>
              <w:t>办公耗材节约情况</w:t>
            </w:r>
          </w:p>
        </w:tc>
        <w:tc>
          <w:tcPr>
            <w:tcW w:w="2161" w:type="dxa"/>
            <w:vAlign w:val="center"/>
          </w:tcPr>
          <w:p>
            <w:pPr>
              <w:pStyle w:val="19"/>
            </w:pPr>
            <w:r>
              <w:t>纸张、硒鼓、墨粉等耗材使用量减少</w:t>
            </w:r>
          </w:p>
        </w:tc>
        <w:tc>
          <w:tcPr>
            <w:tcW w:w="196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pPr>
              <w:pStyle w:val="20"/>
            </w:pPr>
            <w:r>
              <w:t>满意度指标</w:t>
            </w:r>
          </w:p>
        </w:tc>
        <w:tc>
          <w:tcPr>
            <w:tcW w:w="1860" w:type="dxa"/>
            <w:vAlign w:val="center"/>
          </w:tcPr>
          <w:p>
            <w:pPr>
              <w:pStyle w:val="19"/>
            </w:pPr>
            <w:r>
              <w:t>服务对象满意度指标</w:t>
            </w:r>
          </w:p>
        </w:tc>
        <w:tc>
          <w:tcPr>
            <w:tcW w:w="2386" w:type="dxa"/>
            <w:vAlign w:val="center"/>
          </w:tcPr>
          <w:p>
            <w:pPr>
              <w:pStyle w:val="19"/>
            </w:pPr>
            <w:r>
              <w:t>用户使用满意度（%）</w:t>
            </w:r>
          </w:p>
        </w:tc>
        <w:tc>
          <w:tcPr>
            <w:tcW w:w="4169" w:type="dxa"/>
            <w:vAlign w:val="center"/>
          </w:tcPr>
          <w:p>
            <w:pPr>
              <w:pStyle w:val="19"/>
            </w:pPr>
            <w:r>
              <w:t>调查中用户反馈满意和较满意的数量占调查用户总数量的比率</w:t>
            </w:r>
          </w:p>
        </w:tc>
        <w:tc>
          <w:tcPr>
            <w:tcW w:w="2161" w:type="dxa"/>
            <w:vAlign w:val="center"/>
          </w:tcPr>
          <w:p>
            <w:pPr>
              <w:pStyle w:val="19"/>
            </w:pPr>
            <w:r>
              <w:t>≥90%</w:t>
            </w:r>
          </w:p>
        </w:tc>
        <w:tc>
          <w:tcPr>
            <w:tcW w:w="1965" w:type="dxa"/>
            <w:vAlign w:val="center"/>
          </w:tcPr>
          <w:p>
            <w:pPr>
              <w:pStyle w:val="19"/>
            </w:pPr>
            <w:r>
              <w:t>年初工作计划</w:t>
            </w:r>
          </w:p>
        </w:tc>
      </w:tr>
    </w:tbl>
    <w:p>
      <w:pPr>
        <w:sectPr>
          <w:pgSz w:w="16840" w:h="11900" w:orient="landscape"/>
          <w:pgMar w:top="1361" w:right="1020" w:bottom="1134" w:left="1020" w:header="720" w:footer="720" w:gutter="0"/>
          <w:pgNumType w:fmt="decimal"/>
          <w:cols w:space="720" w:num="1"/>
        </w:sectPr>
      </w:pPr>
    </w:p>
    <w:p>
      <w:pPr>
        <w:ind w:firstLine="640" w:firstLineChars="200"/>
        <w:rPr>
          <w:rFonts w:hint="eastAsia" w:ascii="方正楷体简体" w:hAnsi="方正仿宋_GBK" w:eastAsia="方正楷体简体" w:cs="方正仿宋_GBK"/>
          <w:color w:val="000000"/>
          <w:sz w:val="32"/>
          <w:szCs w:val="32"/>
        </w:rPr>
      </w:pPr>
      <w:r>
        <w:rPr>
          <w:rFonts w:hint="eastAsia" w:ascii="方正楷体简体" w:hAnsi="方正仿宋_GBK" w:eastAsia="方正楷体简体" w:cs="方正仿宋_GBK"/>
          <w:color w:val="000000"/>
          <w:sz w:val="32"/>
          <w:szCs w:val="32"/>
        </w:rPr>
        <w:t>6、省级政法综合信息网运行经费绩效目标表</w:t>
      </w:r>
    </w:p>
    <w:tbl>
      <w:tblPr>
        <w:tblStyle w:val="10"/>
        <w:tblW w:w="13607"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2"/>
        <w:gridCol w:w="3355"/>
        <w:gridCol w:w="1594"/>
        <w:gridCol w:w="1889"/>
        <w:gridCol w:w="1995"/>
        <w:gridCol w:w="1305"/>
        <w:gridCol w:w="169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10" w:type="dxa"/>
            <w:gridSpan w:val="6"/>
            <w:tcBorders>
              <w:top w:val="single" w:color="FFFFFF" w:sz="6" w:space="0"/>
              <w:left w:val="single" w:color="FFFFFF" w:sz="6" w:space="0"/>
              <w:right w:val="single" w:color="FFFFFF" w:sz="6" w:space="0"/>
            </w:tcBorders>
            <w:vAlign w:val="center"/>
          </w:tcPr>
          <w:p>
            <w:pPr>
              <w:pStyle w:val="23"/>
            </w:pPr>
            <w:r>
              <w:t>216中共遵化市委政法委</w:t>
            </w:r>
          </w:p>
        </w:tc>
        <w:tc>
          <w:tcPr>
            <w:tcW w:w="1697"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2" w:type="dxa"/>
            <w:vAlign w:val="center"/>
          </w:tcPr>
          <w:p>
            <w:pPr>
              <w:pStyle w:val="17"/>
            </w:pPr>
            <w:r>
              <w:t>项目编码</w:t>
            </w:r>
          </w:p>
        </w:tc>
        <w:tc>
          <w:tcPr>
            <w:tcW w:w="4949" w:type="dxa"/>
            <w:gridSpan w:val="2"/>
            <w:vAlign w:val="center"/>
          </w:tcPr>
          <w:p>
            <w:pPr>
              <w:pStyle w:val="19"/>
            </w:pPr>
            <w:r>
              <w:t>13028123P000201100022</w:t>
            </w:r>
          </w:p>
        </w:tc>
        <w:tc>
          <w:tcPr>
            <w:tcW w:w="1889" w:type="dxa"/>
            <w:vAlign w:val="center"/>
          </w:tcPr>
          <w:p>
            <w:pPr>
              <w:pStyle w:val="17"/>
            </w:pPr>
            <w:r>
              <w:t>项目名称</w:t>
            </w:r>
          </w:p>
        </w:tc>
        <w:tc>
          <w:tcPr>
            <w:tcW w:w="4997" w:type="dxa"/>
            <w:gridSpan w:val="3"/>
            <w:vAlign w:val="center"/>
          </w:tcPr>
          <w:p>
            <w:pPr>
              <w:pStyle w:val="19"/>
            </w:pPr>
            <w:r>
              <w:t>省级政法综合信息网运行经费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2" w:type="dxa"/>
            <w:vMerge w:val="restart"/>
            <w:vAlign w:val="center"/>
          </w:tcPr>
          <w:p>
            <w:pPr>
              <w:pStyle w:val="17"/>
            </w:pPr>
            <w:r>
              <w:t>预算规模及资金用途</w:t>
            </w:r>
          </w:p>
        </w:tc>
        <w:tc>
          <w:tcPr>
            <w:tcW w:w="3355" w:type="dxa"/>
            <w:vAlign w:val="center"/>
          </w:tcPr>
          <w:p>
            <w:pPr>
              <w:pStyle w:val="17"/>
            </w:pPr>
            <w:r>
              <w:t>预算数</w:t>
            </w:r>
          </w:p>
        </w:tc>
        <w:tc>
          <w:tcPr>
            <w:tcW w:w="1594" w:type="dxa"/>
            <w:vAlign w:val="center"/>
          </w:tcPr>
          <w:p>
            <w:pPr>
              <w:pStyle w:val="19"/>
            </w:pPr>
            <w:r>
              <w:t>27.00</w:t>
            </w:r>
          </w:p>
        </w:tc>
        <w:tc>
          <w:tcPr>
            <w:tcW w:w="1889" w:type="dxa"/>
            <w:vAlign w:val="center"/>
          </w:tcPr>
          <w:p>
            <w:pPr>
              <w:pStyle w:val="17"/>
            </w:pPr>
            <w:r>
              <w:t>其中：财政资金</w:t>
            </w:r>
          </w:p>
        </w:tc>
        <w:tc>
          <w:tcPr>
            <w:tcW w:w="1995" w:type="dxa"/>
            <w:vAlign w:val="center"/>
          </w:tcPr>
          <w:p>
            <w:pPr>
              <w:pStyle w:val="19"/>
            </w:pPr>
            <w:r>
              <w:t>27.00</w:t>
            </w:r>
          </w:p>
        </w:tc>
        <w:tc>
          <w:tcPr>
            <w:tcW w:w="1305" w:type="dxa"/>
            <w:vAlign w:val="center"/>
          </w:tcPr>
          <w:p>
            <w:pPr>
              <w:pStyle w:val="17"/>
            </w:pPr>
            <w:r>
              <w:t>其他资金</w:t>
            </w:r>
          </w:p>
        </w:tc>
        <w:tc>
          <w:tcPr>
            <w:tcW w:w="1697"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2" w:type="dxa"/>
            <w:vMerge w:val="continue"/>
          </w:tcPr>
          <w:p/>
        </w:tc>
        <w:tc>
          <w:tcPr>
            <w:tcW w:w="11835" w:type="dxa"/>
            <w:gridSpan w:val="6"/>
            <w:vAlign w:val="center"/>
          </w:tcPr>
          <w:p>
            <w:pPr>
              <w:pStyle w:val="19"/>
            </w:pPr>
            <w:r>
              <w:t>预算数27万元。其中：财政资金27万元，其他资金0万元。主要用于：为保障政法综合信息网的顺利运营，租赁广电网络公司的光纤，每年支付租赁费。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2" w:type="dxa"/>
            <w:vMerge w:val="restart"/>
            <w:vAlign w:val="center"/>
          </w:tcPr>
          <w:p>
            <w:pPr>
              <w:pStyle w:val="17"/>
            </w:pPr>
            <w:r>
              <w:t>资金支出计划（%）</w:t>
            </w:r>
          </w:p>
        </w:tc>
        <w:tc>
          <w:tcPr>
            <w:tcW w:w="4949" w:type="dxa"/>
            <w:gridSpan w:val="2"/>
            <w:vAlign w:val="center"/>
          </w:tcPr>
          <w:p>
            <w:pPr>
              <w:pStyle w:val="17"/>
            </w:pPr>
            <w:r>
              <w:t>3月底</w:t>
            </w:r>
          </w:p>
        </w:tc>
        <w:tc>
          <w:tcPr>
            <w:tcW w:w="1889" w:type="dxa"/>
            <w:vAlign w:val="center"/>
          </w:tcPr>
          <w:p>
            <w:pPr>
              <w:pStyle w:val="17"/>
            </w:pPr>
            <w:r>
              <w:t>6月底</w:t>
            </w:r>
          </w:p>
        </w:tc>
        <w:tc>
          <w:tcPr>
            <w:tcW w:w="1995" w:type="dxa"/>
            <w:vAlign w:val="center"/>
          </w:tcPr>
          <w:p>
            <w:pPr>
              <w:pStyle w:val="17"/>
            </w:pPr>
            <w:r>
              <w:t>10月底</w:t>
            </w:r>
          </w:p>
        </w:tc>
        <w:tc>
          <w:tcPr>
            <w:tcW w:w="3002"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2" w:type="dxa"/>
            <w:vMerge w:val="continue"/>
          </w:tcPr>
          <w:p/>
        </w:tc>
        <w:tc>
          <w:tcPr>
            <w:tcW w:w="4949" w:type="dxa"/>
            <w:gridSpan w:val="2"/>
            <w:vAlign w:val="center"/>
          </w:tcPr>
          <w:p>
            <w:pPr>
              <w:pStyle w:val="20"/>
            </w:pPr>
            <w:r>
              <w:t>30%</w:t>
            </w:r>
          </w:p>
        </w:tc>
        <w:tc>
          <w:tcPr>
            <w:tcW w:w="1889" w:type="dxa"/>
            <w:vAlign w:val="center"/>
          </w:tcPr>
          <w:p>
            <w:pPr>
              <w:pStyle w:val="20"/>
            </w:pPr>
            <w:r>
              <w:t>60%</w:t>
            </w:r>
          </w:p>
        </w:tc>
        <w:tc>
          <w:tcPr>
            <w:tcW w:w="1995" w:type="dxa"/>
            <w:vAlign w:val="center"/>
          </w:tcPr>
          <w:p>
            <w:pPr>
              <w:pStyle w:val="20"/>
            </w:pPr>
            <w:r>
              <w:t>90%</w:t>
            </w:r>
          </w:p>
        </w:tc>
        <w:tc>
          <w:tcPr>
            <w:tcW w:w="3002"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2" w:type="dxa"/>
            <w:vAlign w:val="center"/>
          </w:tcPr>
          <w:p>
            <w:pPr>
              <w:pStyle w:val="17"/>
            </w:pPr>
            <w:r>
              <w:t>绩效目标</w:t>
            </w:r>
          </w:p>
        </w:tc>
        <w:tc>
          <w:tcPr>
            <w:tcW w:w="11835" w:type="dxa"/>
            <w:gridSpan w:val="6"/>
            <w:vAlign w:val="center"/>
          </w:tcPr>
          <w:p>
            <w:pPr>
              <w:pStyle w:val="19"/>
            </w:pPr>
            <w:r>
              <w:t>确保全市政法综合信息网络顺利运转。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35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770"/>
        <w:gridCol w:w="2565"/>
        <w:gridCol w:w="4404"/>
        <w:gridCol w:w="1710"/>
        <w:gridCol w:w="19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32" w:type="dxa"/>
            <w:vAlign w:val="center"/>
          </w:tcPr>
          <w:p>
            <w:pPr>
              <w:pStyle w:val="17"/>
            </w:pPr>
            <w:r>
              <w:t>一级指标</w:t>
            </w:r>
          </w:p>
        </w:tc>
        <w:tc>
          <w:tcPr>
            <w:tcW w:w="1770" w:type="dxa"/>
            <w:vAlign w:val="center"/>
          </w:tcPr>
          <w:p>
            <w:pPr>
              <w:pStyle w:val="17"/>
            </w:pPr>
            <w:r>
              <w:t>二级指标</w:t>
            </w:r>
          </w:p>
        </w:tc>
        <w:tc>
          <w:tcPr>
            <w:tcW w:w="2565" w:type="dxa"/>
            <w:vAlign w:val="center"/>
          </w:tcPr>
          <w:p>
            <w:pPr>
              <w:pStyle w:val="17"/>
            </w:pPr>
            <w:r>
              <w:t>三级指标</w:t>
            </w:r>
          </w:p>
        </w:tc>
        <w:tc>
          <w:tcPr>
            <w:tcW w:w="4404" w:type="dxa"/>
            <w:vAlign w:val="center"/>
          </w:tcPr>
          <w:p>
            <w:pPr>
              <w:pStyle w:val="17"/>
            </w:pPr>
            <w:r>
              <w:t>绩效指标描述</w:t>
            </w:r>
          </w:p>
        </w:tc>
        <w:tc>
          <w:tcPr>
            <w:tcW w:w="1710" w:type="dxa"/>
            <w:vAlign w:val="center"/>
          </w:tcPr>
          <w:p>
            <w:pPr>
              <w:pStyle w:val="17"/>
            </w:pPr>
            <w:r>
              <w:t>指标值</w:t>
            </w:r>
          </w:p>
        </w:tc>
        <w:tc>
          <w:tcPr>
            <w:tcW w:w="191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Merge w:val="restart"/>
            <w:vAlign w:val="center"/>
          </w:tcPr>
          <w:p>
            <w:pPr>
              <w:pStyle w:val="20"/>
            </w:pPr>
            <w:r>
              <w:t>产出指标</w:t>
            </w:r>
          </w:p>
        </w:tc>
        <w:tc>
          <w:tcPr>
            <w:tcW w:w="1770" w:type="dxa"/>
            <w:vAlign w:val="center"/>
          </w:tcPr>
          <w:p>
            <w:pPr>
              <w:pStyle w:val="19"/>
            </w:pPr>
            <w:r>
              <w:t>数量指标</w:t>
            </w:r>
          </w:p>
        </w:tc>
        <w:tc>
          <w:tcPr>
            <w:tcW w:w="2565" w:type="dxa"/>
            <w:vAlign w:val="center"/>
          </w:tcPr>
          <w:p>
            <w:pPr>
              <w:pStyle w:val="19"/>
            </w:pPr>
            <w:r>
              <w:t>办公自动化覆盖率（%）</w:t>
            </w:r>
          </w:p>
        </w:tc>
        <w:tc>
          <w:tcPr>
            <w:tcW w:w="4404" w:type="dxa"/>
            <w:vAlign w:val="center"/>
          </w:tcPr>
          <w:p>
            <w:pPr>
              <w:pStyle w:val="19"/>
            </w:pPr>
            <w:r>
              <w:t>办公自动化覆盖范围占应覆盖范围的比率</w:t>
            </w:r>
          </w:p>
        </w:tc>
        <w:tc>
          <w:tcPr>
            <w:tcW w:w="1710" w:type="dxa"/>
            <w:vAlign w:val="center"/>
          </w:tcPr>
          <w:p>
            <w:pPr>
              <w:pStyle w:val="19"/>
            </w:pPr>
            <w:r>
              <w:t>≥95%</w:t>
            </w:r>
          </w:p>
        </w:tc>
        <w:tc>
          <w:tcPr>
            <w:tcW w:w="191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Merge w:val="continue"/>
            <w:vAlign w:val="center"/>
          </w:tcPr>
          <w:p/>
        </w:tc>
        <w:tc>
          <w:tcPr>
            <w:tcW w:w="1770" w:type="dxa"/>
            <w:vAlign w:val="center"/>
          </w:tcPr>
          <w:p>
            <w:pPr>
              <w:pStyle w:val="19"/>
            </w:pPr>
            <w:r>
              <w:t>质量指标</w:t>
            </w:r>
          </w:p>
        </w:tc>
        <w:tc>
          <w:tcPr>
            <w:tcW w:w="2565" w:type="dxa"/>
            <w:vAlign w:val="center"/>
          </w:tcPr>
          <w:p>
            <w:pPr>
              <w:pStyle w:val="19"/>
            </w:pPr>
            <w:r>
              <w:t>系统故障率（%）</w:t>
            </w:r>
          </w:p>
        </w:tc>
        <w:tc>
          <w:tcPr>
            <w:tcW w:w="4404" w:type="dxa"/>
            <w:vAlign w:val="center"/>
          </w:tcPr>
          <w:p>
            <w:pPr>
              <w:pStyle w:val="19"/>
            </w:pPr>
            <w:r>
              <w:t>系统故障率=系统出故障时间/总运行时间*100%　</w:t>
            </w:r>
          </w:p>
        </w:tc>
        <w:tc>
          <w:tcPr>
            <w:tcW w:w="1710" w:type="dxa"/>
            <w:vAlign w:val="center"/>
          </w:tcPr>
          <w:p>
            <w:pPr>
              <w:pStyle w:val="19"/>
            </w:pPr>
            <w:r>
              <w:t>＜2%</w:t>
            </w:r>
          </w:p>
        </w:tc>
        <w:tc>
          <w:tcPr>
            <w:tcW w:w="191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Merge w:val="continue"/>
            <w:vAlign w:val="center"/>
          </w:tcPr>
          <w:p/>
        </w:tc>
        <w:tc>
          <w:tcPr>
            <w:tcW w:w="1770" w:type="dxa"/>
            <w:vAlign w:val="center"/>
          </w:tcPr>
          <w:p>
            <w:pPr>
              <w:pStyle w:val="19"/>
            </w:pPr>
            <w:r>
              <w:t>时效指标</w:t>
            </w:r>
          </w:p>
        </w:tc>
        <w:tc>
          <w:tcPr>
            <w:tcW w:w="2565" w:type="dxa"/>
            <w:vAlign w:val="center"/>
          </w:tcPr>
          <w:p>
            <w:pPr>
              <w:pStyle w:val="19"/>
            </w:pPr>
            <w:r>
              <w:t>业务处理及时性（%）</w:t>
            </w:r>
          </w:p>
        </w:tc>
        <w:tc>
          <w:tcPr>
            <w:tcW w:w="4404" w:type="dxa"/>
            <w:vAlign w:val="center"/>
          </w:tcPr>
          <w:p>
            <w:pPr>
              <w:pStyle w:val="19"/>
            </w:pPr>
            <w:r>
              <w:t>及时处理业务数占总处理数的比率</w:t>
            </w:r>
          </w:p>
        </w:tc>
        <w:tc>
          <w:tcPr>
            <w:tcW w:w="1710" w:type="dxa"/>
            <w:vAlign w:val="center"/>
          </w:tcPr>
          <w:p>
            <w:pPr>
              <w:pStyle w:val="19"/>
            </w:pPr>
            <w:r>
              <w:t>≥90%</w:t>
            </w:r>
          </w:p>
        </w:tc>
        <w:tc>
          <w:tcPr>
            <w:tcW w:w="191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Merge w:val="continue"/>
            <w:vAlign w:val="center"/>
          </w:tcPr>
          <w:p/>
        </w:tc>
        <w:tc>
          <w:tcPr>
            <w:tcW w:w="1770" w:type="dxa"/>
            <w:vAlign w:val="center"/>
          </w:tcPr>
          <w:p>
            <w:pPr>
              <w:pStyle w:val="19"/>
            </w:pPr>
            <w:r>
              <w:t>成本指标</w:t>
            </w:r>
          </w:p>
        </w:tc>
        <w:tc>
          <w:tcPr>
            <w:tcW w:w="2565" w:type="dxa"/>
            <w:vAlign w:val="center"/>
          </w:tcPr>
          <w:p>
            <w:pPr>
              <w:pStyle w:val="19"/>
            </w:pPr>
            <w:r>
              <w:t>按项目预算执行</w:t>
            </w:r>
          </w:p>
        </w:tc>
        <w:tc>
          <w:tcPr>
            <w:tcW w:w="4404" w:type="dxa"/>
            <w:vAlign w:val="center"/>
          </w:tcPr>
          <w:p>
            <w:pPr>
              <w:pStyle w:val="19"/>
            </w:pPr>
            <w:r>
              <w:t>按照年度运行维护预算支付费用　</w:t>
            </w:r>
          </w:p>
        </w:tc>
        <w:tc>
          <w:tcPr>
            <w:tcW w:w="1710" w:type="dxa"/>
            <w:vAlign w:val="center"/>
          </w:tcPr>
          <w:p>
            <w:pPr>
              <w:pStyle w:val="19"/>
            </w:pPr>
            <w:r>
              <w:t>≤27万元</w:t>
            </w:r>
          </w:p>
        </w:tc>
        <w:tc>
          <w:tcPr>
            <w:tcW w:w="191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Merge w:val="restart"/>
            <w:vAlign w:val="center"/>
          </w:tcPr>
          <w:p>
            <w:pPr>
              <w:pStyle w:val="20"/>
            </w:pPr>
            <w:r>
              <w:t>效益指标</w:t>
            </w:r>
          </w:p>
        </w:tc>
        <w:tc>
          <w:tcPr>
            <w:tcW w:w="1770" w:type="dxa"/>
            <w:vAlign w:val="center"/>
          </w:tcPr>
          <w:p>
            <w:pPr>
              <w:pStyle w:val="19"/>
            </w:pPr>
            <w:r>
              <w:t>可持续影响指标</w:t>
            </w:r>
          </w:p>
        </w:tc>
        <w:tc>
          <w:tcPr>
            <w:tcW w:w="2565" w:type="dxa"/>
            <w:vAlign w:val="center"/>
          </w:tcPr>
          <w:p>
            <w:pPr>
              <w:pStyle w:val="19"/>
            </w:pPr>
            <w:r>
              <w:t>政法部门网络办公效率</w:t>
            </w:r>
          </w:p>
        </w:tc>
        <w:tc>
          <w:tcPr>
            <w:tcW w:w="4404" w:type="dxa"/>
            <w:vAlign w:val="center"/>
          </w:tcPr>
          <w:p>
            <w:pPr>
              <w:pStyle w:val="19"/>
            </w:pPr>
            <w:r>
              <w:t>政法部门网络办公效率</w:t>
            </w:r>
          </w:p>
        </w:tc>
        <w:tc>
          <w:tcPr>
            <w:tcW w:w="1710" w:type="dxa"/>
            <w:vAlign w:val="center"/>
          </w:tcPr>
          <w:p>
            <w:pPr>
              <w:pStyle w:val="19"/>
            </w:pPr>
            <w:r>
              <w:t>≥90%</w:t>
            </w:r>
          </w:p>
        </w:tc>
        <w:tc>
          <w:tcPr>
            <w:tcW w:w="191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Merge w:val="continue"/>
            <w:vAlign w:val="center"/>
          </w:tcPr>
          <w:p/>
        </w:tc>
        <w:tc>
          <w:tcPr>
            <w:tcW w:w="1770" w:type="dxa"/>
            <w:vAlign w:val="center"/>
          </w:tcPr>
          <w:p>
            <w:pPr>
              <w:pStyle w:val="19"/>
            </w:pPr>
            <w:r>
              <w:t>经济效益指标</w:t>
            </w:r>
          </w:p>
        </w:tc>
        <w:tc>
          <w:tcPr>
            <w:tcW w:w="2565" w:type="dxa"/>
            <w:vAlign w:val="center"/>
          </w:tcPr>
          <w:p>
            <w:pPr>
              <w:pStyle w:val="19"/>
            </w:pPr>
            <w:r>
              <w:t>设备使用率（%）</w:t>
            </w:r>
          </w:p>
        </w:tc>
        <w:tc>
          <w:tcPr>
            <w:tcW w:w="4404" w:type="dxa"/>
            <w:vAlign w:val="center"/>
          </w:tcPr>
          <w:p>
            <w:pPr>
              <w:pStyle w:val="19"/>
            </w:pPr>
            <w:r>
              <w:t>设备使用率=信息设备或建设的系统使用台数（或功能）/设备总（功能）数*100%</w:t>
            </w:r>
          </w:p>
        </w:tc>
        <w:tc>
          <w:tcPr>
            <w:tcW w:w="1710" w:type="dxa"/>
            <w:vAlign w:val="center"/>
          </w:tcPr>
          <w:p>
            <w:pPr>
              <w:pStyle w:val="19"/>
            </w:pPr>
            <w:r>
              <w:t>≥90%</w:t>
            </w:r>
          </w:p>
        </w:tc>
        <w:tc>
          <w:tcPr>
            <w:tcW w:w="191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Merge w:val="continue"/>
            <w:vAlign w:val="center"/>
          </w:tcPr>
          <w:p/>
        </w:tc>
        <w:tc>
          <w:tcPr>
            <w:tcW w:w="1770" w:type="dxa"/>
            <w:vAlign w:val="center"/>
          </w:tcPr>
          <w:p>
            <w:pPr>
              <w:pStyle w:val="19"/>
            </w:pPr>
            <w:r>
              <w:t>社会效益指标</w:t>
            </w:r>
          </w:p>
        </w:tc>
        <w:tc>
          <w:tcPr>
            <w:tcW w:w="2565" w:type="dxa"/>
            <w:vAlign w:val="center"/>
          </w:tcPr>
          <w:p>
            <w:pPr>
              <w:pStyle w:val="19"/>
            </w:pPr>
            <w:r>
              <w:t>投诉减少率（%）</w:t>
            </w:r>
          </w:p>
        </w:tc>
        <w:tc>
          <w:tcPr>
            <w:tcW w:w="4404" w:type="dxa"/>
            <w:vAlign w:val="center"/>
          </w:tcPr>
          <w:p>
            <w:pPr>
              <w:pStyle w:val="19"/>
            </w:pPr>
            <w:r>
              <w:t>项目实施后重要问题投诉减少量占项目实施前重要问题投诉量的比率</w:t>
            </w:r>
          </w:p>
        </w:tc>
        <w:tc>
          <w:tcPr>
            <w:tcW w:w="1710" w:type="dxa"/>
            <w:vAlign w:val="center"/>
          </w:tcPr>
          <w:p>
            <w:pPr>
              <w:pStyle w:val="19"/>
            </w:pPr>
            <w:r>
              <w:t>≥5%</w:t>
            </w:r>
          </w:p>
        </w:tc>
        <w:tc>
          <w:tcPr>
            <w:tcW w:w="191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Merge w:val="continue"/>
            <w:vAlign w:val="center"/>
          </w:tcPr>
          <w:p/>
        </w:tc>
        <w:tc>
          <w:tcPr>
            <w:tcW w:w="1770" w:type="dxa"/>
            <w:vAlign w:val="center"/>
          </w:tcPr>
          <w:p>
            <w:pPr>
              <w:pStyle w:val="19"/>
            </w:pPr>
            <w:r>
              <w:t>生态效益指标</w:t>
            </w:r>
          </w:p>
        </w:tc>
        <w:tc>
          <w:tcPr>
            <w:tcW w:w="2565" w:type="dxa"/>
            <w:vAlign w:val="center"/>
          </w:tcPr>
          <w:p>
            <w:pPr>
              <w:pStyle w:val="19"/>
            </w:pPr>
            <w:r>
              <w:t>办公耗材节约情况　</w:t>
            </w:r>
          </w:p>
        </w:tc>
        <w:tc>
          <w:tcPr>
            <w:tcW w:w="4404" w:type="dxa"/>
            <w:vAlign w:val="center"/>
          </w:tcPr>
          <w:p>
            <w:pPr>
              <w:pStyle w:val="19"/>
            </w:pPr>
            <w:r>
              <w:t>办公耗材节约情况　</w:t>
            </w:r>
          </w:p>
        </w:tc>
        <w:tc>
          <w:tcPr>
            <w:tcW w:w="1710" w:type="dxa"/>
            <w:vAlign w:val="center"/>
          </w:tcPr>
          <w:p>
            <w:pPr>
              <w:pStyle w:val="19"/>
            </w:pPr>
            <w:r>
              <w:t>纸张、墨粉等耗材使用量减少</w:t>
            </w:r>
          </w:p>
        </w:tc>
        <w:tc>
          <w:tcPr>
            <w:tcW w:w="191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0"/>
            </w:pPr>
            <w:r>
              <w:t>满意度指标</w:t>
            </w:r>
          </w:p>
        </w:tc>
        <w:tc>
          <w:tcPr>
            <w:tcW w:w="1770" w:type="dxa"/>
            <w:vAlign w:val="center"/>
          </w:tcPr>
          <w:p>
            <w:pPr>
              <w:pStyle w:val="19"/>
            </w:pPr>
            <w:r>
              <w:t>服务对象满意度指标</w:t>
            </w:r>
          </w:p>
        </w:tc>
        <w:tc>
          <w:tcPr>
            <w:tcW w:w="2565" w:type="dxa"/>
            <w:vAlign w:val="center"/>
          </w:tcPr>
          <w:p>
            <w:pPr>
              <w:pStyle w:val="19"/>
            </w:pPr>
            <w:r>
              <w:t>通用设备运行的满意率（%）</w:t>
            </w:r>
          </w:p>
        </w:tc>
        <w:tc>
          <w:tcPr>
            <w:tcW w:w="4404" w:type="dxa"/>
            <w:vAlign w:val="center"/>
          </w:tcPr>
          <w:p>
            <w:pPr>
              <w:pStyle w:val="19"/>
            </w:pPr>
            <w:r>
              <w:t>服务申请单中满意的数量占服务申请单总数量的比率</w:t>
            </w:r>
          </w:p>
        </w:tc>
        <w:tc>
          <w:tcPr>
            <w:tcW w:w="1710" w:type="dxa"/>
            <w:vAlign w:val="center"/>
          </w:tcPr>
          <w:p>
            <w:pPr>
              <w:pStyle w:val="19"/>
            </w:pPr>
            <w:r>
              <w:t>≥90%</w:t>
            </w:r>
          </w:p>
        </w:tc>
        <w:tc>
          <w:tcPr>
            <w:tcW w:w="1918" w:type="dxa"/>
            <w:vAlign w:val="center"/>
          </w:tcPr>
          <w:p>
            <w:pPr>
              <w:pStyle w:val="19"/>
            </w:pPr>
            <w:r>
              <w:t>年初工作计划</w:t>
            </w:r>
          </w:p>
        </w:tc>
      </w:tr>
    </w:tbl>
    <w:p>
      <w:pPr>
        <w:sectPr>
          <w:pgSz w:w="16840" w:h="11900" w:orient="landscape"/>
          <w:pgMar w:top="1361" w:right="1020" w:bottom="1134" w:left="1020" w:header="720" w:footer="720" w:gutter="0"/>
          <w:pgNumType w:fmt="decimal"/>
          <w:cols w:space="720" w:num="1"/>
        </w:sectPr>
      </w:pPr>
    </w:p>
    <w:p>
      <w:pPr>
        <w:ind w:firstLine="640" w:firstLineChars="200"/>
        <w:rPr>
          <w:rFonts w:hint="eastAsia" w:ascii="方正楷体简体" w:hAnsi="方正仿宋_GBK" w:eastAsia="方正楷体简体" w:cs="方正仿宋_GBK"/>
          <w:color w:val="000000"/>
          <w:sz w:val="32"/>
          <w:szCs w:val="32"/>
        </w:rPr>
      </w:pPr>
      <w:r>
        <w:rPr>
          <w:rFonts w:hint="eastAsia" w:ascii="方正楷体简体" w:hAnsi="方正仿宋_GBK" w:eastAsia="方正楷体简体" w:cs="方正仿宋_GBK"/>
          <w:color w:val="000000"/>
          <w:sz w:val="32"/>
          <w:szCs w:val="32"/>
        </w:rPr>
        <w:t>7、铁路护路联防治安承包经费绩效目标表</w:t>
      </w:r>
    </w:p>
    <w:tbl>
      <w:tblPr>
        <w:tblStyle w:val="10"/>
        <w:tblW w:w="1336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3"/>
        <w:gridCol w:w="3379"/>
        <w:gridCol w:w="1564"/>
        <w:gridCol w:w="1956"/>
        <w:gridCol w:w="1725"/>
        <w:gridCol w:w="1260"/>
        <w:gridCol w:w="174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27" w:type="dxa"/>
            <w:gridSpan w:val="6"/>
            <w:tcBorders>
              <w:top w:val="single" w:color="FFFFFF" w:sz="6" w:space="0"/>
              <w:left w:val="single" w:color="FFFFFF" w:sz="6" w:space="0"/>
              <w:right w:val="single" w:color="FFFFFF" w:sz="6" w:space="0"/>
            </w:tcBorders>
            <w:vAlign w:val="center"/>
          </w:tcPr>
          <w:p>
            <w:pPr>
              <w:pStyle w:val="23"/>
            </w:pPr>
            <w:r>
              <w:t>216中共遵化市委政法委</w:t>
            </w:r>
          </w:p>
        </w:tc>
        <w:tc>
          <w:tcPr>
            <w:tcW w:w="1741"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Align w:val="center"/>
          </w:tcPr>
          <w:p>
            <w:pPr>
              <w:pStyle w:val="17"/>
            </w:pPr>
            <w:r>
              <w:t>项目编码</w:t>
            </w:r>
          </w:p>
        </w:tc>
        <w:tc>
          <w:tcPr>
            <w:tcW w:w="4943" w:type="dxa"/>
            <w:gridSpan w:val="2"/>
            <w:vAlign w:val="center"/>
          </w:tcPr>
          <w:p>
            <w:pPr>
              <w:pStyle w:val="19"/>
            </w:pPr>
            <w:r>
              <w:t>13028123P000207100024</w:t>
            </w:r>
          </w:p>
        </w:tc>
        <w:tc>
          <w:tcPr>
            <w:tcW w:w="1956" w:type="dxa"/>
            <w:vAlign w:val="center"/>
          </w:tcPr>
          <w:p>
            <w:pPr>
              <w:pStyle w:val="17"/>
            </w:pPr>
            <w:r>
              <w:t>项目名称</w:t>
            </w:r>
          </w:p>
        </w:tc>
        <w:tc>
          <w:tcPr>
            <w:tcW w:w="4726" w:type="dxa"/>
            <w:gridSpan w:val="3"/>
            <w:vAlign w:val="center"/>
          </w:tcPr>
          <w:p>
            <w:pPr>
              <w:pStyle w:val="19"/>
            </w:pPr>
            <w:r>
              <w:t>铁路护路联防治安承包经费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Merge w:val="restart"/>
            <w:vAlign w:val="center"/>
          </w:tcPr>
          <w:p>
            <w:pPr>
              <w:pStyle w:val="17"/>
            </w:pPr>
            <w:r>
              <w:t>预算规模及资金用途</w:t>
            </w:r>
          </w:p>
        </w:tc>
        <w:tc>
          <w:tcPr>
            <w:tcW w:w="3379" w:type="dxa"/>
            <w:vAlign w:val="center"/>
          </w:tcPr>
          <w:p>
            <w:pPr>
              <w:pStyle w:val="17"/>
            </w:pPr>
            <w:r>
              <w:t>预算数</w:t>
            </w:r>
          </w:p>
        </w:tc>
        <w:tc>
          <w:tcPr>
            <w:tcW w:w="1564" w:type="dxa"/>
            <w:vAlign w:val="center"/>
          </w:tcPr>
          <w:p>
            <w:pPr>
              <w:pStyle w:val="19"/>
            </w:pPr>
            <w:r>
              <w:t>10.00</w:t>
            </w:r>
          </w:p>
        </w:tc>
        <w:tc>
          <w:tcPr>
            <w:tcW w:w="1956" w:type="dxa"/>
            <w:vAlign w:val="center"/>
          </w:tcPr>
          <w:p>
            <w:pPr>
              <w:pStyle w:val="17"/>
            </w:pPr>
            <w:r>
              <w:t>其中：财政资金</w:t>
            </w:r>
          </w:p>
        </w:tc>
        <w:tc>
          <w:tcPr>
            <w:tcW w:w="1725" w:type="dxa"/>
            <w:vAlign w:val="center"/>
          </w:tcPr>
          <w:p>
            <w:pPr>
              <w:pStyle w:val="19"/>
            </w:pPr>
            <w:r>
              <w:t>10.00</w:t>
            </w:r>
          </w:p>
        </w:tc>
        <w:tc>
          <w:tcPr>
            <w:tcW w:w="1260" w:type="dxa"/>
            <w:vAlign w:val="center"/>
          </w:tcPr>
          <w:p>
            <w:pPr>
              <w:pStyle w:val="17"/>
            </w:pPr>
            <w:r>
              <w:t>其他资金</w:t>
            </w:r>
          </w:p>
        </w:tc>
        <w:tc>
          <w:tcPr>
            <w:tcW w:w="1741"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Merge w:val="continue"/>
          </w:tcPr>
          <w:p/>
        </w:tc>
        <w:tc>
          <w:tcPr>
            <w:tcW w:w="11625" w:type="dxa"/>
            <w:gridSpan w:val="6"/>
            <w:vAlign w:val="center"/>
          </w:tcPr>
          <w:p>
            <w:pPr>
              <w:pStyle w:val="19"/>
            </w:pPr>
            <w:r>
              <w:t>预算数10万元。其中：财政资金10万元，其他资金0万元。主要用于：结合相关乡镇，进行铁路护路工作宣传、安全巡查，提高人民护路意识，防范铁路安全隐患。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Merge w:val="restart"/>
            <w:vAlign w:val="center"/>
          </w:tcPr>
          <w:p>
            <w:pPr>
              <w:pStyle w:val="17"/>
            </w:pPr>
            <w:r>
              <w:t>资金支出计划（%）</w:t>
            </w:r>
          </w:p>
        </w:tc>
        <w:tc>
          <w:tcPr>
            <w:tcW w:w="4943" w:type="dxa"/>
            <w:gridSpan w:val="2"/>
            <w:vAlign w:val="center"/>
          </w:tcPr>
          <w:p>
            <w:pPr>
              <w:pStyle w:val="17"/>
            </w:pPr>
            <w:r>
              <w:t>3月底</w:t>
            </w:r>
          </w:p>
        </w:tc>
        <w:tc>
          <w:tcPr>
            <w:tcW w:w="1956" w:type="dxa"/>
            <w:vAlign w:val="center"/>
          </w:tcPr>
          <w:p>
            <w:pPr>
              <w:pStyle w:val="17"/>
            </w:pPr>
            <w:r>
              <w:t>6月底</w:t>
            </w:r>
          </w:p>
        </w:tc>
        <w:tc>
          <w:tcPr>
            <w:tcW w:w="1725" w:type="dxa"/>
            <w:vAlign w:val="center"/>
          </w:tcPr>
          <w:p>
            <w:pPr>
              <w:pStyle w:val="17"/>
            </w:pPr>
            <w:r>
              <w:t>10月底</w:t>
            </w:r>
          </w:p>
        </w:tc>
        <w:tc>
          <w:tcPr>
            <w:tcW w:w="3001"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Merge w:val="continue"/>
          </w:tcPr>
          <w:p/>
        </w:tc>
        <w:tc>
          <w:tcPr>
            <w:tcW w:w="4943" w:type="dxa"/>
            <w:gridSpan w:val="2"/>
            <w:vAlign w:val="center"/>
          </w:tcPr>
          <w:p>
            <w:pPr>
              <w:pStyle w:val="20"/>
            </w:pPr>
            <w:r>
              <w:t>30%</w:t>
            </w:r>
          </w:p>
        </w:tc>
        <w:tc>
          <w:tcPr>
            <w:tcW w:w="1956" w:type="dxa"/>
            <w:vAlign w:val="center"/>
          </w:tcPr>
          <w:p>
            <w:pPr>
              <w:pStyle w:val="20"/>
            </w:pPr>
            <w:r>
              <w:t>60%</w:t>
            </w:r>
          </w:p>
        </w:tc>
        <w:tc>
          <w:tcPr>
            <w:tcW w:w="1725" w:type="dxa"/>
            <w:vAlign w:val="center"/>
          </w:tcPr>
          <w:p>
            <w:pPr>
              <w:pStyle w:val="20"/>
            </w:pPr>
            <w:r>
              <w:t>90%</w:t>
            </w:r>
          </w:p>
        </w:tc>
        <w:tc>
          <w:tcPr>
            <w:tcW w:w="3001"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Align w:val="center"/>
          </w:tcPr>
          <w:p>
            <w:pPr>
              <w:pStyle w:val="17"/>
            </w:pPr>
            <w:r>
              <w:t>绩效目标</w:t>
            </w:r>
          </w:p>
        </w:tc>
        <w:tc>
          <w:tcPr>
            <w:tcW w:w="11625" w:type="dxa"/>
            <w:gridSpan w:val="6"/>
            <w:vAlign w:val="center"/>
          </w:tcPr>
          <w:p>
            <w:pPr>
              <w:pStyle w:val="19"/>
            </w:pPr>
            <w:r>
              <w:t>防范铁路安全隐患，减少铁路危险。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3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1"/>
        <w:gridCol w:w="2250"/>
        <w:gridCol w:w="3177"/>
        <w:gridCol w:w="2471"/>
        <w:gridCol w:w="2006"/>
        <w:gridCol w:w="20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91" w:type="dxa"/>
            <w:vAlign w:val="center"/>
          </w:tcPr>
          <w:p>
            <w:pPr>
              <w:pStyle w:val="17"/>
            </w:pPr>
            <w:r>
              <w:t>一级指标</w:t>
            </w:r>
          </w:p>
        </w:tc>
        <w:tc>
          <w:tcPr>
            <w:tcW w:w="2250" w:type="dxa"/>
            <w:vAlign w:val="center"/>
          </w:tcPr>
          <w:p>
            <w:pPr>
              <w:pStyle w:val="17"/>
            </w:pPr>
            <w:r>
              <w:t>二级指标</w:t>
            </w:r>
          </w:p>
        </w:tc>
        <w:tc>
          <w:tcPr>
            <w:tcW w:w="3177" w:type="dxa"/>
            <w:vAlign w:val="center"/>
          </w:tcPr>
          <w:p>
            <w:pPr>
              <w:pStyle w:val="17"/>
            </w:pPr>
            <w:r>
              <w:t>三级指标</w:t>
            </w:r>
          </w:p>
        </w:tc>
        <w:tc>
          <w:tcPr>
            <w:tcW w:w="2471" w:type="dxa"/>
            <w:vAlign w:val="center"/>
          </w:tcPr>
          <w:p>
            <w:pPr>
              <w:pStyle w:val="17"/>
            </w:pPr>
            <w:r>
              <w:t>绩效指标描述</w:t>
            </w:r>
          </w:p>
        </w:tc>
        <w:tc>
          <w:tcPr>
            <w:tcW w:w="2006" w:type="dxa"/>
            <w:vAlign w:val="center"/>
          </w:tcPr>
          <w:p>
            <w:pPr>
              <w:pStyle w:val="17"/>
            </w:pPr>
            <w:r>
              <w:t>指标值</w:t>
            </w:r>
          </w:p>
        </w:tc>
        <w:tc>
          <w:tcPr>
            <w:tcW w:w="2010"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1" w:type="dxa"/>
            <w:vMerge w:val="restart"/>
            <w:vAlign w:val="center"/>
          </w:tcPr>
          <w:p>
            <w:pPr>
              <w:pStyle w:val="20"/>
            </w:pPr>
            <w:r>
              <w:t>产出指标</w:t>
            </w:r>
          </w:p>
        </w:tc>
        <w:tc>
          <w:tcPr>
            <w:tcW w:w="2250" w:type="dxa"/>
            <w:vAlign w:val="center"/>
          </w:tcPr>
          <w:p>
            <w:pPr>
              <w:pStyle w:val="19"/>
            </w:pPr>
            <w:r>
              <w:t>数量指标</w:t>
            </w:r>
          </w:p>
        </w:tc>
        <w:tc>
          <w:tcPr>
            <w:tcW w:w="3177" w:type="dxa"/>
            <w:vAlign w:val="center"/>
          </w:tcPr>
          <w:p>
            <w:pPr>
              <w:pStyle w:val="19"/>
            </w:pPr>
            <w:r>
              <w:t>组织宣传活动次数（次）</w:t>
            </w:r>
          </w:p>
        </w:tc>
        <w:tc>
          <w:tcPr>
            <w:tcW w:w="2471" w:type="dxa"/>
            <w:vAlign w:val="center"/>
          </w:tcPr>
          <w:p>
            <w:pPr>
              <w:pStyle w:val="19"/>
            </w:pPr>
            <w:r>
              <w:t>组织宣传活动次数</w:t>
            </w:r>
          </w:p>
        </w:tc>
        <w:tc>
          <w:tcPr>
            <w:tcW w:w="2006" w:type="dxa"/>
            <w:vAlign w:val="center"/>
          </w:tcPr>
          <w:p>
            <w:pPr>
              <w:pStyle w:val="19"/>
            </w:pPr>
            <w:r>
              <w:t>≥4次</w:t>
            </w:r>
          </w:p>
        </w:tc>
        <w:tc>
          <w:tcPr>
            <w:tcW w:w="2010"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1" w:type="dxa"/>
            <w:vMerge w:val="continue"/>
            <w:vAlign w:val="center"/>
          </w:tcPr>
          <w:p/>
        </w:tc>
        <w:tc>
          <w:tcPr>
            <w:tcW w:w="2250" w:type="dxa"/>
            <w:vAlign w:val="center"/>
          </w:tcPr>
          <w:p>
            <w:pPr>
              <w:pStyle w:val="19"/>
            </w:pPr>
            <w:r>
              <w:t>质量指标</w:t>
            </w:r>
          </w:p>
        </w:tc>
        <w:tc>
          <w:tcPr>
            <w:tcW w:w="3177" w:type="dxa"/>
            <w:vAlign w:val="center"/>
          </w:tcPr>
          <w:p>
            <w:pPr>
              <w:pStyle w:val="19"/>
            </w:pPr>
            <w:r>
              <w:t>涉路安全隐患排查次数</w:t>
            </w:r>
          </w:p>
        </w:tc>
        <w:tc>
          <w:tcPr>
            <w:tcW w:w="2471" w:type="dxa"/>
            <w:vAlign w:val="center"/>
          </w:tcPr>
          <w:p>
            <w:pPr>
              <w:pStyle w:val="19"/>
            </w:pPr>
            <w:r>
              <w:t>涉路安全隐患排查次数</w:t>
            </w:r>
          </w:p>
        </w:tc>
        <w:tc>
          <w:tcPr>
            <w:tcW w:w="2006" w:type="dxa"/>
            <w:vAlign w:val="center"/>
          </w:tcPr>
          <w:p>
            <w:pPr>
              <w:pStyle w:val="19"/>
            </w:pPr>
            <w:r>
              <w:t>≥6次</w:t>
            </w:r>
          </w:p>
        </w:tc>
        <w:tc>
          <w:tcPr>
            <w:tcW w:w="2010"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1" w:type="dxa"/>
            <w:vMerge w:val="continue"/>
            <w:vAlign w:val="center"/>
          </w:tcPr>
          <w:p/>
        </w:tc>
        <w:tc>
          <w:tcPr>
            <w:tcW w:w="2250" w:type="dxa"/>
            <w:vAlign w:val="center"/>
          </w:tcPr>
          <w:p>
            <w:pPr>
              <w:pStyle w:val="19"/>
            </w:pPr>
            <w:r>
              <w:t>时效指标</w:t>
            </w:r>
          </w:p>
        </w:tc>
        <w:tc>
          <w:tcPr>
            <w:tcW w:w="3177" w:type="dxa"/>
            <w:vAlign w:val="center"/>
          </w:tcPr>
          <w:p>
            <w:pPr>
              <w:pStyle w:val="19"/>
            </w:pPr>
            <w:r>
              <w:t>查出问题整改率</w:t>
            </w:r>
          </w:p>
        </w:tc>
        <w:tc>
          <w:tcPr>
            <w:tcW w:w="2471" w:type="dxa"/>
            <w:vAlign w:val="center"/>
          </w:tcPr>
          <w:p>
            <w:pPr>
              <w:pStyle w:val="19"/>
            </w:pPr>
            <w:r>
              <w:t>查出问题整改率</w:t>
            </w:r>
          </w:p>
        </w:tc>
        <w:tc>
          <w:tcPr>
            <w:tcW w:w="2006" w:type="dxa"/>
            <w:vAlign w:val="center"/>
          </w:tcPr>
          <w:p>
            <w:pPr>
              <w:pStyle w:val="19"/>
            </w:pPr>
            <w:r>
              <w:t>≥90%</w:t>
            </w:r>
          </w:p>
        </w:tc>
        <w:tc>
          <w:tcPr>
            <w:tcW w:w="2010"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1" w:type="dxa"/>
            <w:vMerge w:val="continue"/>
            <w:vAlign w:val="center"/>
          </w:tcPr>
          <w:p/>
        </w:tc>
        <w:tc>
          <w:tcPr>
            <w:tcW w:w="2250" w:type="dxa"/>
            <w:vAlign w:val="center"/>
          </w:tcPr>
          <w:p>
            <w:pPr>
              <w:pStyle w:val="19"/>
            </w:pPr>
            <w:r>
              <w:t>成本指标</w:t>
            </w:r>
          </w:p>
        </w:tc>
        <w:tc>
          <w:tcPr>
            <w:tcW w:w="3177" w:type="dxa"/>
            <w:vAlign w:val="center"/>
          </w:tcPr>
          <w:p>
            <w:pPr>
              <w:pStyle w:val="19"/>
            </w:pPr>
            <w:r>
              <w:t>各项工作完成及时率</w:t>
            </w:r>
          </w:p>
        </w:tc>
        <w:tc>
          <w:tcPr>
            <w:tcW w:w="2471" w:type="dxa"/>
            <w:vAlign w:val="center"/>
          </w:tcPr>
          <w:p>
            <w:pPr>
              <w:pStyle w:val="19"/>
            </w:pPr>
            <w:r>
              <w:t>各项工作完成及时率</w:t>
            </w:r>
          </w:p>
        </w:tc>
        <w:tc>
          <w:tcPr>
            <w:tcW w:w="2006" w:type="dxa"/>
            <w:vAlign w:val="center"/>
          </w:tcPr>
          <w:p>
            <w:pPr>
              <w:pStyle w:val="19"/>
            </w:pPr>
            <w:r>
              <w:t>≥95%</w:t>
            </w:r>
          </w:p>
        </w:tc>
        <w:tc>
          <w:tcPr>
            <w:tcW w:w="2010"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1" w:type="dxa"/>
            <w:vMerge w:val="restart"/>
            <w:vAlign w:val="center"/>
          </w:tcPr>
          <w:p>
            <w:pPr>
              <w:pStyle w:val="20"/>
            </w:pPr>
            <w:r>
              <w:t>效益指标</w:t>
            </w:r>
          </w:p>
        </w:tc>
        <w:tc>
          <w:tcPr>
            <w:tcW w:w="2250" w:type="dxa"/>
            <w:vAlign w:val="center"/>
          </w:tcPr>
          <w:p>
            <w:pPr>
              <w:pStyle w:val="19"/>
            </w:pPr>
            <w:r>
              <w:t>可持续影响指标</w:t>
            </w:r>
          </w:p>
        </w:tc>
        <w:tc>
          <w:tcPr>
            <w:tcW w:w="3177" w:type="dxa"/>
            <w:vAlign w:val="center"/>
          </w:tcPr>
          <w:p>
            <w:pPr>
              <w:pStyle w:val="19"/>
            </w:pPr>
            <w:r>
              <w:t>打击各类涉路违法犯罪活动</w:t>
            </w:r>
          </w:p>
        </w:tc>
        <w:tc>
          <w:tcPr>
            <w:tcW w:w="2471" w:type="dxa"/>
            <w:vAlign w:val="center"/>
          </w:tcPr>
          <w:p>
            <w:pPr>
              <w:pStyle w:val="19"/>
            </w:pPr>
            <w:r>
              <w:t>打击各类涉路违法犯罪活动</w:t>
            </w:r>
          </w:p>
        </w:tc>
        <w:tc>
          <w:tcPr>
            <w:tcW w:w="2006" w:type="dxa"/>
            <w:vAlign w:val="center"/>
          </w:tcPr>
          <w:p>
            <w:pPr>
              <w:pStyle w:val="19"/>
            </w:pPr>
            <w:r>
              <w:t>随时打击处理各类违法活动</w:t>
            </w:r>
          </w:p>
        </w:tc>
        <w:tc>
          <w:tcPr>
            <w:tcW w:w="2010"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1" w:type="dxa"/>
            <w:vMerge w:val="continue"/>
            <w:vAlign w:val="center"/>
          </w:tcPr>
          <w:p/>
        </w:tc>
        <w:tc>
          <w:tcPr>
            <w:tcW w:w="2250" w:type="dxa"/>
            <w:vAlign w:val="center"/>
          </w:tcPr>
          <w:p>
            <w:pPr>
              <w:pStyle w:val="19"/>
            </w:pPr>
            <w:r>
              <w:t>经济效益指标</w:t>
            </w:r>
          </w:p>
        </w:tc>
        <w:tc>
          <w:tcPr>
            <w:tcW w:w="3177" w:type="dxa"/>
            <w:vAlign w:val="center"/>
          </w:tcPr>
          <w:p>
            <w:pPr>
              <w:pStyle w:val="19"/>
            </w:pPr>
            <w:r>
              <w:t>带动相关领域及行业效益提高情况　</w:t>
            </w:r>
          </w:p>
        </w:tc>
        <w:tc>
          <w:tcPr>
            <w:tcW w:w="2471" w:type="dxa"/>
            <w:vAlign w:val="center"/>
          </w:tcPr>
          <w:p>
            <w:pPr>
              <w:pStyle w:val="19"/>
            </w:pPr>
            <w:r>
              <w:t>带动相关领域及行业效益水平提高情况　</w:t>
            </w:r>
          </w:p>
        </w:tc>
        <w:tc>
          <w:tcPr>
            <w:tcW w:w="2006" w:type="dxa"/>
            <w:vAlign w:val="center"/>
          </w:tcPr>
          <w:p>
            <w:pPr>
              <w:pStyle w:val="19"/>
            </w:pPr>
            <w:r>
              <w:t>一定程度上带动相关行业的效益水平</w:t>
            </w:r>
          </w:p>
        </w:tc>
        <w:tc>
          <w:tcPr>
            <w:tcW w:w="2010"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1" w:type="dxa"/>
            <w:vMerge w:val="continue"/>
            <w:vAlign w:val="center"/>
          </w:tcPr>
          <w:p/>
        </w:tc>
        <w:tc>
          <w:tcPr>
            <w:tcW w:w="2250" w:type="dxa"/>
            <w:vAlign w:val="center"/>
          </w:tcPr>
          <w:p>
            <w:pPr>
              <w:pStyle w:val="19"/>
            </w:pPr>
            <w:r>
              <w:t>社会效益指标</w:t>
            </w:r>
          </w:p>
        </w:tc>
        <w:tc>
          <w:tcPr>
            <w:tcW w:w="3177" w:type="dxa"/>
            <w:vAlign w:val="center"/>
          </w:tcPr>
          <w:p>
            <w:pPr>
              <w:pStyle w:val="19"/>
            </w:pPr>
            <w:r>
              <w:t>突发事件处置率（%)</w:t>
            </w:r>
          </w:p>
        </w:tc>
        <w:tc>
          <w:tcPr>
            <w:tcW w:w="2471" w:type="dxa"/>
            <w:vAlign w:val="center"/>
          </w:tcPr>
          <w:p>
            <w:pPr>
              <w:pStyle w:val="19"/>
            </w:pPr>
            <w:r>
              <w:t>处置完成突发事件新闻数量占突发事件新闻数量的比率</w:t>
            </w:r>
          </w:p>
        </w:tc>
        <w:tc>
          <w:tcPr>
            <w:tcW w:w="2006" w:type="dxa"/>
            <w:vAlign w:val="center"/>
          </w:tcPr>
          <w:p>
            <w:pPr>
              <w:pStyle w:val="19"/>
            </w:pPr>
            <w:r>
              <w:t>≥95%</w:t>
            </w:r>
          </w:p>
        </w:tc>
        <w:tc>
          <w:tcPr>
            <w:tcW w:w="2010"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1" w:type="dxa"/>
            <w:vMerge w:val="continue"/>
            <w:vAlign w:val="center"/>
          </w:tcPr>
          <w:p/>
        </w:tc>
        <w:tc>
          <w:tcPr>
            <w:tcW w:w="2250" w:type="dxa"/>
            <w:vAlign w:val="center"/>
          </w:tcPr>
          <w:p>
            <w:pPr>
              <w:pStyle w:val="19"/>
            </w:pPr>
            <w:r>
              <w:t>生态效益指标</w:t>
            </w:r>
          </w:p>
        </w:tc>
        <w:tc>
          <w:tcPr>
            <w:tcW w:w="3177" w:type="dxa"/>
            <w:vAlign w:val="center"/>
          </w:tcPr>
          <w:p>
            <w:pPr>
              <w:pStyle w:val="19"/>
            </w:pPr>
            <w:r>
              <w:t>涉路矛盾纠纷化解率（%）</w:t>
            </w:r>
          </w:p>
        </w:tc>
        <w:tc>
          <w:tcPr>
            <w:tcW w:w="2471" w:type="dxa"/>
            <w:vAlign w:val="center"/>
          </w:tcPr>
          <w:p>
            <w:pPr>
              <w:pStyle w:val="19"/>
            </w:pPr>
            <w:r>
              <w:t>涉路矛盾纠纷化解数占涉路矛盾纠纷数的比率</w:t>
            </w:r>
          </w:p>
        </w:tc>
        <w:tc>
          <w:tcPr>
            <w:tcW w:w="2006" w:type="dxa"/>
            <w:vAlign w:val="center"/>
          </w:tcPr>
          <w:p>
            <w:pPr>
              <w:pStyle w:val="19"/>
            </w:pPr>
            <w:r>
              <w:t>≥95%</w:t>
            </w:r>
          </w:p>
        </w:tc>
        <w:tc>
          <w:tcPr>
            <w:tcW w:w="2010"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1" w:type="dxa"/>
            <w:vAlign w:val="center"/>
          </w:tcPr>
          <w:p>
            <w:pPr>
              <w:pStyle w:val="20"/>
            </w:pPr>
            <w:r>
              <w:t>满意度指标</w:t>
            </w:r>
          </w:p>
        </w:tc>
        <w:tc>
          <w:tcPr>
            <w:tcW w:w="2250" w:type="dxa"/>
            <w:vAlign w:val="center"/>
          </w:tcPr>
          <w:p>
            <w:pPr>
              <w:pStyle w:val="19"/>
            </w:pPr>
            <w:r>
              <w:t>服务对象满意度指标</w:t>
            </w:r>
          </w:p>
        </w:tc>
        <w:tc>
          <w:tcPr>
            <w:tcW w:w="3177" w:type="dxa"/>
            <w:vAlign w:val="center"/>
          </w:tcPr>
          <w:p>
            <w:pPr>
              <w:pStyle w:val="19"/>
            </w:pPr>
            <w:r>
              <w:t>社会满意度</w:t>
            </w:r>
          </w:p>
        </w:tc>
        <w:tc>
          <w:tcPr>
            <w:tcW w:w="2471" w:type="dxa"/>
            <w:vAlign w:val="center"/>
          </w:tcPr>
          <w:p>
            <w:pPr>
              <w:pStyle w:val="19"/>
            </w:pPr>
            <w:r>
              <w:t>受益人员满意度</w:t>
            </w:r>
          </w:p>
        </w:tc>
        <w:tc>
          <w:tcPr>
            <w:tcW w:w="2006" w:type="dxa"/>
            <w:vAlign w:val="center"/>
          </w:tcPr>
          <w:p>
            <w:pPr>
              <w:pStyle w:val="19"/>
            </w:pPr>
            <w:r>
              <w:t>≥90%</w:t>
            </w:r>
          </w:p>
        </w:tc>
        <w:tc>
          <w:tcPr>
            <w:tcW w:w="2010" w:type="dxa"/>
            <w:vAlign w:val="center"/>
          </w:tcPr>
          <w:p>
            <w:pPr>
              <w:pStyle w:val="19"/>
            </w:pPr>
            <w:r>
              <w:t>年初工作计划</w:t>
            </w:r>
          </w:p>
        </w:tc>
      </w:tr>
    </w:tbl>
    <w:p>
      <w:pPr>
        <w:sectPr>
          <w:pgSz w:w="16840" w:h="11900" w:orient="landscape"/>
          <w:pgMar w:top="1361" w:right="1020" w:bottom="1134" w:left="1020" w:header="720" w:footer="720" w:gutter="0"/>
          <w:pgNumType w:fmt="decimal"/>
          <w:cols w:space="720" w:num="1"/>
        </w:sectPr>
      </w:pPr>
    </w:p>
    <w:p>
      <w:pPr>
        <w:ind w:firstLine="640" w:firstLineChars="200"/>
        <w:rPr>
          <w:rFonts w:hint="eastAsia" w:ascii="方正楷体简体" w:hAnsi="方正仿宋_GBK" w:eastAsia="方正楷体简体" w:cs="方正仿宋_GBK"/>
          <w:color w:val="000000"/>
          <w:sz w:val="32"/>
          <w:szCs w:val="32"/>
        </w:rPr>
      </w:pPr>
      <w:r>
        <w:rPr>
          <w:rFonts w:hint="eastAsia" w:ascii="方正楷体简体" w:hAnsi="方正仿宋_GBK" w:eastAsia="方正楷体简体" w:cs="方正仿宋_GBK"/>
          <w:color w:val="000000"/>
          <w:sz w:val="32"/>
          <w:szCs w:val="32"/>
        </w:rPr>
        <w:t>8、严重精神障碍患者以奖代补和监护人责任险及服务经费绩效目标表</w:t>
      </w:r>
    </w:p>
    <w:tbl>
      <w:tblPr>
        <w:tblStyle w:val="10"/>
        <w:tblW w:w="1331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3"/>
        <w:gridCol w:w="1755"/>
        <w:gridCol w:w="1305"/>
        <w:gridCol w:w="2880"/>
        <w:gridCol w:w="2235"/>
        <w:gridCol w:w="227"/>
        <w:gridCol w:w="1423"/>
        <w:gridCol w:w="180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085" w:type="dxa"/>
            <w:gridSpan w:val="6"/>
            <w:tcBorders>
              <w:top w:val="single" w:color="FFFFFF" w:sz="6" w:space="0"/>
              <w:left w:val="single" w:color="FFFFFF" w:sz="6" w:space="0"/>
              <w:right w:val="single" w:color="FFFFFF" w:sz="6" w:space="0"/>
            </w:tcBorders>
            <w:vAlign w:val="center"/>
          </w:tcPr>
          <w:p>
            <w:pPr>
              <w:pStyle w:val="23"/>
            </w:pPr>
            <w:r>
              <w:t>216中共遵化市委政法委</w:t>
            </w:r>
          </w:p>
        </w:tc>
        <w:tc>
          <w:tcPr>
            <w:tcW w:w="3225" w:type="dxa"/>
            <w:gridSpan w:val="2"/>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3" w:type="dxa"/>
            <w:vAlign w:val="center"/>
          </w:tcPr>
          <w:p>
            <w:pPr>
              <w:pStyle w:val="17"/>
            </w:pPr>
            <w:r>
              <w:t>项目编码</w:t>
            </w:r>
          </w:p>
        </w:tc>
        <w:tc>
          <w:tcPr>
            <w:tcW w:w="3060" w:type="dxa"/>
            <w:gridSpan w:val="2"/>
            <w:vAlign w:val="center"/>
          </w:tcPr>
          <w:p>
            <w:pPr>
              <w:pStyle w:val="19"/>
            </w:pPr>
            <w:r>
              <w:t>13028123P00017310003U</w:t>
            </w:r>
          </w:p>
        </w:tc>
        <w:tc>
          <w:tcPr>
            <w:tcW w:w="2880" w:type="dxa"/>
            <w:vAlign w:val="center"/>
          </w:tcPr>
          <w:p>
            <w:pPr>
              <w:pStyle w:val="17"/>
            </w:pPr>
            <w:r>
              <w:t>项目名称</w:t>
            </w:r>
          </w:p>
        </w:tc>
        <w:tc>
          <w:tcPr>
            <w:tcW w:w="5687" w:type="dxa"/>
            <w:gridSpan w:val="4"/>
            <w:vAlign w:val="center"/>
          </w:tcPr>
          <w:p>
            <w:pPr>
              <w:pStyle w:val="19"/>
            </w:pPr>
            <w:r>
              <w:t>严重精神障碍患者以奖代补和监护人责任险及服务经费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3" w:type="dxa"/>
            <w:vMerge w:val="restart"/>
            <w:vAlign w:val="center"/>
          </w:tcPr>
          <w:p>
            <w:pPr>
              <w:pStyle w:val="17"/>
            </w:pPr>
            <w:r>
              <w:t>预算规模及资金用途</w:t>
            </w:r>
          </w:p>
        </w:tc>
        <w:tc>
          <w:tcPr>
            <w:tcW w:w="1755" w:type="dxa"/>
            <w:vAlign w:val="center"/>
          </w:tcPr>
          <w:p>
            <w:pPr>
              <w:pStyle w:val="17"/>
            </w:pPr>
            <w:r>
              <w:t>预算数</w:t>
            </w:r>
          </w:p>
        </w:tc>
        <w:tc>
          <w:tcPr>
            <w:tcW w:w="1305" w:type="dxa"/>
            <w:vAlign w:val="center"/>
          </w:tcPr>
          <w:p>
            <w:pPr>
              <w:pStyle w:val="19"/>
            </w:pPr>
            <w:r>
              <w:t>134.40</w:t>
            </w:r>
          </w:p>
        </w:tc>
        <w:tc>
          <w:tcPr>
            <w:tcW w:w="2880" w:type="dxa"/>
            <w:vAlign w:val="center"/>
          </w:tcPr>
          <w:p>
            <w:pPr>
              <w:pStyle w:val="17"/>
            </w:pPr>
            <w:r>
              <w:t>其中：财政资金</w:t>
            </w:r>
          </w:p>
        </w:tc>
        <w:tc>
          <w:tcPr>
            <w:tcW w:w="2235" w:type="dxa"/>
            <w:vAlign w:val="center"/>
          </w:tcPr>
          <w:p>
            <w:pPr>
              <w:pStyle w:val="19"/>
            </w:pPr>
            <w:r>
              <w:t>134.40</w:t>
            </w:r>
          </w:p>
        </w:tc>
        <w:tc>
          <w:tcPr>
            <w:tcW w:w="1650" w:type="dxa"/>
            <w:gridSpan w:val="2"/>
            <w:vAlign w:val="center"/>
          </w:tcPr>
          <w:p>
            <w:pPr>
              <w:pStyle w:val="17"/>
            </w:pPr>
            <w:r>
              <w:t>其他资金</w:t>
            </w:r>
          </w:p>
        </w:tc>
        <w:tc>
          <w:tcPr>
            <w:tcW w:w="1802"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3" w:type="dxa"/>
            <w:vMerge w:val="continue"/>
          </w:tcPr>
          <w:p/>
        </w:tc>
        <w:tc>
          <w:tcPr>
            <w:tcW w:w="11627" w:type="dxa"/>
            <w:gridSpan w:val="7"/>
            <w:vAlign w:val="center"/>
          </w:tcPr>
          <w:p>
            <w:pPr>
              <w:pStyle w:val="19"/>
            </w:pPr>
            <w:r>
              <w:t>预算数134.4万元。其中：财政资金134.4万元，其他资金0万元。主要用于：为我市精神障碍患者监护人缴纳责任险，为严重精神障碍患者发放以奖代补经费，提高其监护人的监护积极性与责任性。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3" w:type="dxa"/>
            <w:vMerge w:val="restart"/>
            <w:vAlign w:val="center"/>
          </w:tcPr>
          <w:p>
            <w:pPr>
              <w:pStyle w:val="17"/>
            </w:pPr>
            <w:r>
              <w:t>资金支出计划（%）</w:t>
            </w:r>
          </w:p>
        </w:tc>
        <w:tc>
          <w:tcPr>
            <w:tcW w:w="3060" w:type="dxa"/>
            <w:gridSpan w:val="2"/>
            <w:vAlign w:val="center"/>
          </w:tcPr>
          <w:p>
            <w:pPr>
              <w:pStyle w:val="17"/>
            </w:pPr>
            <w:r>
              <w:t>3月底</w:t>
            </w:r>
          </w:p>
        </w:tc>
        <w:tc>
          <w:tcPr>
            <w:tcW w:w="2880" w:type="dxa"/>
            <w:vAlign w:val="center"/>
          </w:tcPr>
          <w:p>
            <w:pPr>
              <w:pStyle w:val="17"/>
            </w:pPr>
            <w:r>
              <w:t>6月底</w:t>
            </w:r>
          </w:p>
        </w:tc>
        <w:tc>
          <w:tcPr>
            <w:tcW w:w="2235" w:type="dxa"/>
            <w:vAlign w:val="center"/>
          </w:tcPr>
          <w:p>
            <w:pPr>
              <w:pStyle w:val="17"/>
            </w:pPr>
            <w:r>
              <w:t>10月底</w:t>
            </w:r>
          </w:p>
        </w:tc>
        <w:tc>
          <w:tcPr>
            <w:tcW w:w="3452" w:type="dxa"/>
            <w:gridSpan w:val="3"/>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3" w:type="dxa"/>
            <w:vMerge w:val="continue"/>
          </w:tcPr>
          <w:p/>
        </w:tc>
        <w:tc>
          <w:tcPr>
            <w:tcW w:w="3060" w:type="dxa"/>
            <w:gridSpan w:val="2"/>
            <w:vAlign w:val="center"/>
          </w:tcPr>
          <w:p>
            <w:pPr>
              <w:pStyle w:val="20"/>
            </w:pPr>
            <w:r>
              <w:t>30%</w:t>
            </w:r>
          </w:p>
        </w:tc>
        <w:tc>
          <w:tcPr>
            <w:tcW w:w="2880" w:type="dxa"/>
            <w:vAlign w:val="center"/>
          </w:tcPr>
          <w:p>
            <w:pPr>
              <w:pStyle w:val="20"/>
            </w:pPr>
            <w:r>
              <w:t>60%</w:t>
            </w:r>
          </w:p>
        </w:tc>
        <w:tc>
          <w:tcPr>
            <w:tcW w:w="2235" w:type="dxa"/>
            <w:vAlign w:val="center"/>
          </w:tcPr>
          <w:p>
            <w:pPr>
              <w:pStyle w:val="20"/>
            </w:pPr>
            <w:r>
              <w:t>90%</w:t>
            </w:r>
          </w:p>
        </w:tc>
        <w:tc>
          <w:tcPr>
            <w:tcW w:w="3452" w:type="dxa"/>
            <w:gridSpan w:val="3"/>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3" w:type="dxa"/>
            <w:vAlign w:val="center"/>
          </w:tcPr>
          <w:p>
            <w:pPr>
              <w:pStyle w:val="17"/>
            </w:pPr>
            <w:r>
              <w:t>绩效目标</w:t>
            </w:r>
          </w:p>
        </w:tc>
        <w:tc>
          <w:tcPr>
            <w:tcW w:w="11627" w:type="dxa"/>
            <w:gridSpan w:val="7"/>
            <w:vAlign w:val="center"/>
          </w:tcPr>
          <w:p>
            <w:pPr>
              <w:pStyle w:val="19"/>
            </w:pPr>
            <w:r>
              <w:t>通过奖励精神障碍患者监护人，调动精神障碍患者监护人看护患者的积极性，提高精神障碍患者家庭抵御风险的能力，确保精神障碍患者安全稳定，有效防控命案发生。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32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8"/>
        <w:gridCol w:w="1695"/>
        <w:gridCol w:w="2400"/>
        <w:gridCol w:w="3540"/>
        <w:gridCol w:w="2580"/>
        <w:gridCol w:w="17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78" w:type="dxa"/>
            <w:vAlign w:val="center"/>
          </w:tcPr>
          <w:p>
            <w:pPr>
              <w:pStyle w:val="17"/>
            </w:pPr>
            <w:r>
              <w:t>一级指标</w:t>
            </w:r>
          </w:p>
        </w:tc>
        <w:tc>
          <w:tcPr>
            <w:tcW w:w="1695" w:type="dxa"/>
            <w:vAlign w:val="center"/>
          </w:tcPr>
          <w:p>
            <w:pPr>
              <w:pStyle w:val="17"/>
            </w:pPr>
            <w:r>
              <w:t>二级指标</w:t>
            </w:r>
          </w:p>
        </w:tc>
        <w:tc>
          <w:tcPr>
            <w:tcW w:w="2400" w:type="dxa"/>
            <w:vAlign w:val="center"/>
          </w:tcPr>
          <w:p>
            <w:pPr>
              <w:pStyle w:val="17"/>
            </w:pPr>
            <w:r>
              <w:t>三级指标</w:t>
            </w:r>
          </w:p>
        </w:tc>
        <w:tc>
          <w:tcPr>
            <w:tcW w:w="3540" w:type="dxa"/>
            <w:vAlign w:val="center"/>
          </w:tcPr>
          <w:p>
            <w:pPr>
              <w:pStyle w:val="17"/>
            </w:pPr>
            <w:r>
              <w:t>绩效指标描述</w:t>
            </w:r>
          </w:p>
        </w:tc>
        <w:tc>
          <w:tcPr>
            <w:tcW w:w="2580" w:type="dxa"/>
            <w:vAlign w:val="center"/>
          </w:tcPr>
          <w:p>
            <w:pPr>
              <w:pStyle w:val="17"/>
            </w:pPr>
            <w:r>
              <w:t>指标值</w:t>
            </w:r>
          </w:p>
        </w:tc>
        <w:tc>
          <w:tcPr>
            <w:tcW w:w="1706"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8" w:type="dxa"/>
            <w:vMerge w:val="restart"/>
            <w:vAlign w:val="center"/>
          </w:tcPr>
          <w:p>
            <w:pPr>
              <w:pStyle w:val="20"/>
            </w:pPr>
            <w:r>
              <w:t>产出指标</w:t>
            </w:r>
          </w:p>
        </w:tc>
        <w:tc>
          <w:tcPr>
            <w:tcW w:w="1695" w:type="dxa"/>
            <w:vAlign w:val="center"/>
          </w:tcPr>
          <w:p>
            <w:pPr>
              <w:pStyle w:val="19"/>
            </w:pPr>
            <w:r>
              <w:t>数量指标</w:t>
            </w:r>
          </w:p>
        </w:tc>
        <w:tc>
          <w:tcPr>
            <w:tcW w:w="2400" w:type="dxa"/>
            <w:vAlign w:val="center"/>
          </w:tcPr>
          <w:p>
            <w:pPr>
              <w:pStyle w:val="19"/>
            </w:pPr>
            <w:r>
              <w:t>补助覆盖率(%)</w:t>
            </w:r>
          </w:p>
        </w:tc>
        <w:tc>
          <w:tcPr>
            <w:tcW w:w="3540" w:type="dxa"/>
            <w:vAlign w:val="center"/>
          </w:tcPr>
          <w:p>
            <w:pPr>
              <w:pStyle w:val="19"/>
            </w:pPr>
            <w:r>
              <w:t>已补助人数占应补助人群的比率</w:t>
            </w:r>
          </w:p>
        </w:tc>
        <w:tc>
          <w:tcPr>
            <w:tcW w:w="2580" w:type="dxa"/>
            <w:vAlign w:val="center"/>
          </w:tcPr>
          <w:p>
            <w:pPr>
              <w:pStyle w:val="19"/>
            </w:pPr>
            <w:r>
              <w:t>≥95%</w:t>
            </w:r>
          </w:p>
        </w:tc>
        <w:tc>
          <w:tcPr>
            <w:tcW w:w="1706"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8" w:type="dxa"/>
            <w:vMerge w:val="continue"/>
            <w:vAlign w:val="center"/>
          </w:tcPr>
          <w:p/>
        </w:tc>
        <w:tc>
          <w:tcPr>
            <w:tcW w:w="1695" w:type="dxa"/>
            <w:vAlign w:val="center"/>
          </w:tcPr>
          <w:p>
            <w:pPr>
              <w:pStyle w:val="19"/>
            </w:pPr>
            <w:r>
              <w:t>质量指标</w:t>
            </w:r>
          </w:p>
        </w:tc>
        <w:tc>
          <w:tcPr>
            <w:tcW w:w="2400" w:type="dxa"/>
            <w:vAlign w:val="center"/>
          </w:tcPr>
          <w:p>
            <w:pPr>
              <w:pStyle w:val="19"/>
            </w:pPr>
            <w:r>
              <w:t>补助金发放率(%)</w:t>
            </w:r>
          </w:p>
        </w:tc>
        <w:tc>
          <w:tcPr>
            <w:tcW w:w="3540" w:type="dxa"/>
            <w:vAlign w:val="center"/>
          </w:tcPr>
          <w:p>
            <w:pPr>
              <w:pStyle w:val="19"/>
            </w:pPr>
            <w:r>
              <w:t>实际发放的补助金金额占计划发放金额的比率</w:t>
            </w:r>
          </w:p>
        </w:tc>
        <w:tc>
          <w:tcPr>
            <w:tcW w:w="2580" w:type="dxa"/>
            <w:vAlign w:val="center"/>
          </w:tcPr>
          <w:p>
            <w:pPr>
              <w:pStyle w:val="19"/>
            </w:pPr>
            <w:r>
              <w:t>≥95%</w:t>
            </w:r>
          </w:p>
        </w:tc>
        <w:tc>
          <w:tcPr>
            <w:tcW w:w="1706"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8" w:type="dxa"/>
            <w:vMerge w:val="continue"/>
            <w:vAlign w:val="center"/>
          </w:tcPr>
          <w:p/>
        </w:tc>
        <w:tc>
          <w:tcPr>
            <w:tcW w:w="1695" w:type="dxa"/>
            <w:vAlign w:val="center"/>
          </w:tcPr>
          <w:p>
            <w:pPr>
              <w:pStyle w:val="19"/>
            </w:pPr>
            <w:r>
              <w:t>时效指标</w:t>
            </w:r>
          </w:p>
        </w:tc>
        <w:tc>
          <w:tcPr>
            <w:tcW w:w="2400" w:type="dxa"/>
            <w:vAlign w:val="center"/>
          </w:tcPr>
          <w:p>
            <w:pPr>
              <w:pStyle w:val="19"/>
            </w:pPr>
            <w:r>
              <w:t>项目完成时限</w:t>
            </w:r>
          </w:p>
        </w:tc>
        <w:tc>
          <w:tcPr>
            <w:tcW w:w="3540" w:type="dxa"/>
            <w:vAlign w:val="center"/>
          </w:tcPr>
          <w:p>
            <w:pPr>
              <w:pStyle w:val="19"/>
            </w:pPr>
            <w:r>
              <w:t>项目完成时限</w:t>
            </w:r>
          </w:p>
        </w:tc>
        <w:tc>
          <w:tcPr>
            <w:tcW w:w="2580" w:type="dxa"/>
            <w:vAlign w:val="center"/>
          </w:tcPr>
          <w:p>
            <w:pPr>
              <w:pStyle w:val="19"/>
            </w:pPr>
            <w:r>
              <w:t>12月底之前完成</w:t>
            </w:r>
          </w:p>
        </w:tc>
        <w:tc>
          <w:tcPr>
            <w:tcW w:w="1706"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8" w:type="dxa"/>
            <w:vMerge w:val="continue"/>
            <w:vAlign w:val="center"/>
          </w:tcPr>
          <w:p/>
        </w:tc>
        <w:tc>
          <w:tcPr>
            <w:tcW w:w="1695" w:type="dxa"/>
            <w:vAlign w:val="center"/>
          </w:tcPr>
          <w:p>
            <w:pPr>
              <w:pStyle w:val="19"/>
            </w:pPr>
            <w:r>
              <w:t>成本指标</w:t>
            </w:r>
          </w:p>
        </w:tc>
        <w:tc>
          <w:tcPr>
            <w:tcW w:w="2400" w:type="dxa"/>
            <w:vAlign w:val="center"/>
          </w:tcPr>
          <w:p>
            <w:pPr>
              <w:pStyle w:val="19"/>
            </w:pPr>
            <w:r>
              <w:t>人均补助标准</w:t>
            </w:r>
          </w:p>
        </w:tc>
        <w:tc>
          <w:tcPr>
            <w:tcW w:w="3540" w:type="dxa"/>
            <w:vAlign w:val="center"/>
          </w:tcPr>
          <w:p>
            <w:pPr>
              <w:pStyle w:val="19"/>
            </w:pPr>
            <w:r>
              <w:t>人均补助标准</w:t>
            </w:r>
          </w:p>
        </w:tc>
        <w:tc>
          <w:tcPr>
            <w:tcW w:w="2580" w:type="dxa"/>
            <w:vAlign w:val="center"/>
          </w:tcPr>
          <w:p>
            <w:pPr>
              <w:pStyle w:val="19"/>
              <w:rPr>
                <w:rFonts w:hint="default" w:eastAsia="方正书宋_GBK"/>
                <w:lang w:val="en-US" w:eastAsia="zh-CN"/>
              </w:rPr>
            </w:pPr>
            <w:r>
              <w:rPr>
                <w:rFonts w:hint="eastAsia"/>
                <w:lang w:val="en-US" w:eastAsia="zh-CN"/>
              </w:rPr>
              <w:t>2500元</w:t>
            </w:r>
          </w:p>
        </w:tc>
        <w:tc>
          <w:tcPr>
            <w:tcW w:w="1706"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8" w:type="dxa"/>
            <w:vMerge w:val="restart"/>
            <w:vAlign w:val="center"/>
          </w:tcPr>
          <w:p>
            <w:pPr>
              <w:pStyle w:val="20"/>
            </w:pPr>
            <w:r>
              <w:t>效益指标</w:t>
            </w:r>
          </w:p>
        </w:tc>
        <w:tc>
          <w:tcPr>
            <w:tcW w:w="1695" w:type="dxa"/>
            <w:vAlign w:val="center"/>
          </w:tcPr>
          <w:p>
            <w:pPr>
              <w:pStyle w:val="19"/>
            </w:pPr>
            <w:r>
              <w:t>可持续影响指标</w:t>
            </w:r>
          </w:p>
        </w:tc>
        <w:tc>
          <w:tcPr>
            <w:tcW w:w="2400" w:type="dxa"/>
            <w:vAlign w:val="center"/>
          </w:tcPr>
          <w:p>
            <w:pPr>
              <w:pStyle w:val="19"/>
            </w:pPr>
            <w:r>
              <w:t>补助人群生活改善情况</w:t>
            </w:r>
          </w:p>
        </w:tc>
        <w:tc>
          <w:tcPr>
            <w:tcW w:w="3540" w:type="dxa"/>
            <w:vAlign w:val="center"/>
          </w:tcPr>
          <w:p>
            <w:pPr>
              <w:pStyle w:val="19"/>
            </w:pPr>
            <w:r>
              <w:t>补助人群生活方面的改善情况</w:t>
            </w:r>
          </w:p>
        </w:tc>
        <w:tc>
          <w:tcPr>
            <w:tcW w:w="2580" w:type="dxa"/>
            <w:vAlign w:val="center"/>
          </w:tcPr>
          <w:p>
            <w:pPr>
              <w:pStyle w:val="19"/>
            </w:pPr>
            <w:r>
              <w:t>≥90%</w:t>
            </w:r>
          </w:p>
        </w:tc>
        <w:tc>
          <w:tcPr>
            <w:tcW w:w="1706"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8" w:type="dxa"/>
            <w:vMerge w:val="continue"/>
            <w:vAlign w:val="center"/>
          </w:tcPr>
          <w:p/>
        </w:tc>
        <w:tc>
          <w:tcPr>
            <w:tcW w:w="1695" w:type="dxa"/>
            <w:vAlign w:val="center"/>
          </w:tcPr>
          <w:p>
            <w:pPr>
              <w:pStyle w:val="19"/>
            </w:pPr>
            <w:r>
              <w:t>经济效益指标</w:t>
            </w:r>
          </w:p>
        </w:tc>
        <w:tc>
          <w:tcPr>
            <w:tcW w:w="2400" w:type="dxa"/>
            <w:vAlign w:val="center"/>
          </w:tcPr>
          <w:p>
            <w:pPr>
              <w:pStyle w:val="19"/>
            </w:pPr>
            <w:r>
              <w:t>是否带动消费</w:t>
            </w:r>
          </w:p>
        </w:tc>
        <w:tc>
          <w:tcPr>
            <w:tcW w:w="3540" w:type="dxa"/>
            <w:vAlign w:val="center"/>
          </w:tcPr>
          <w:p>
            <w:pPr>
              <w:pStyle w:val="19"/>
            </w:pPr>
            <w:r>
              <w:t>是否带动消费</w:t>
            </w:r>
          </w:p>
        </w:tc>
        <w:tc>
          <w:tcPr>
            <w:tcW w:w="2580" w:type="dxa"/>
            <w:vAlign w:val="center"/>
          </w:tcPr>
          <w:p>
            <w:pPr>
              <w:pStyle w:val="19"/>
            </w:pPr>
            <w:r>
              <w:t>一定程度上带动消费</w:t>
            </w:r>
          </w:p>
        </w:tc>
        <w:tc>
          <w:tcPr>
            <w:tcW w:w="1706"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8" w:type="dxa"/>
            <w:vMerge w:val="continue"/>
            <w:vAlign w:val="center"/>
          </w:tcPr>
          <w:p/>
        </w:tc>
        <w:tc>
          <w:tcPr>
            <w:tcW w:w="1695" w:type="dxa"/>
            <w:vAlign w:val="center"/>
          </w:tcPr>
          <w:p>
            <w:pPr>
              <w:pStyle w:val="19"/>
            </w:pPr>
            <w:r>
              <w:t>社会效益指标</w:t>
            </w:r>
          </w:p>
        </w:tc>
        <w:tc>
          <w:tcPr>
            <w:tcW w:w="2400" w:type="dxa"/>
            <w:vAlign w:val="center"/>
          </w:tcPr>
          <w:p>
            <w:pPr>
              <w:pStyle w:val="19"/>
            </w:pPr>
            <w:r>
              <w:t>精神障碍患者相关事故次数</w:t>
            </w:r>
          </w:p>
        </w:tc>
        <w:tc>
          <w:tcPr>
            <w:tcW w:w="3540" w:type="dxa"/>
            <w:vAlign w:val="center"/>
          </w:tcPr>
          <w:p>
            <w:pPr>
              <w:pStyle w:val="19"/>
            </w:pPr>
            <w:r>
              <w:t>精神障碍患者相关事故次数</w:t>
            </w:r>
          </w:p>
        </w:tc>
        <w:tc>
          <w:tcPr>
            <w:tcW w:w="2580" w:type="dxa"/>
            <w:vAlign w:val="center"/>
          </w:tcPr>
          <w:p>
            <w:pPr>
              <w:pStyle w:val="19"/>
            </w:pPr>
            <w:r>
              <w:t>保持稳定或有所下降</w:t>
            </w:r>
          </w:p>
        </w:tc>
        <w:tc>
          <w:tcPr>
            <w:tcW w:w="1706"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8" w:type="dxa"/>
            <w:vMerge w:val="continue"/>
            <w:vAlign w:val="center"/>
          </w:tcPr>
          <w:p/>
        </w:tc>
        <w:tc>
          <w:tcPr>
            <w:tcW w:w="1695" w:type="dxa"/>
            <w:vAlign w:val="center"/>
          </w:tcPr>
          <w:p>
            <w:pPr>
              <w:pStyle w:val="19"/>
            </w:pPr>
            <w:r>
              <w:t>生态效益指标</w:t>
            </w:r>
          </w:p>
        </w:tc>
        <w:tc>
          <w:tcPr>
            <w:tcW w:w="2400" w:type="dxa"/>
            <w:vAlign w:val="center"/>
          </w:tcPr>
          <w:p>
            <w:pPr>
              <w:pStyle w:val="19"/>
            </w:pPr>
            <w:r>
              <w:t>补助人群亲属生活改善情况</w:t>
            </w:r>
          </w:p>
        </w:tc>
        <w:tc>
          <w:tcPr>
            <w:tcW w:w="3540" w:type="dxa"/>
            <w:vAlign w:val="center"/>
          </w:tcPr>
          <w:p>
            <w:pPr>
              <w:pStyle w:val="19"/>
            </w:pPr>
            <w:r>
              <w:t>受补助人亲属在生活、医疗、护理等方面的改善情况</w:t>
            </w:r>
          </w:p>
        </w:tc>
        <w:tc>
          <w:tcPr>
            <w:tcW w:w="2580" w:type="dxa"/>
            <w:vAlign w:val="center"/>
          </w:tcPr>
          <w:p>
            <w:pPr>
              <w:pStyle w:val="19"/>
            </w:pPr>
            <w:r>
              <w:t>≥90%</w:t>
            </w:r>
          </w:p>
        </w:tc>
        <w:tc>
          <w:tcPr>
            <w:tcW w:w="1706"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8" w:type="dxa"/>
            <w:vAlign w:val="center"/>
          </w:tcPr>
          <w:p>
            <w:pPr>
              <w:pStyle w:val="20"/>
            </w:pPr>
            <w:r>
              <w:t>满意度指标</w:t>
            </w:r>
          </w:p>
        </w:tc>
        <w:tc>
          <w:tcPr>
            <w:tcW w:w="1695" w:type="dxa"/>
            <w:vAlign w:val="center"/>
          </w:tcPr>
          <w:p>
            <w:pPr>
              <w:pStyle w:val="19"/>
            </w:pPr>
            <w:r>
              <w:t>服务对象满意度指标</w:t>
            </w:r>
          </w:p>
        </w:tc>
        <w:tc>
          <w:tcPr>
            <w:tcW w:w="2400" w:type="dxa"/>
            <w:vAlign w:val="center"/>
          </w:tcPr>
          <w:p>
            <w:pPr>
              <w:pStyle w:val="19"/>
            </w:pPr>
            <w:r>
              <w:t>受益对象满意度(%)</w:t>
            </w:r>
          </w:p>
        </w:tc>
        <w:tc>
          <w:tcPr>
            <w:tcW w:w="3540" w:type="dxa"/>
            <w:vAlign w:val="center"/>
          </w:tcPr>
          <w:p>
            <w:pPr>
              <w:pStyle w:val="19"/>
            </w:pPr>
            <w:r>
              <w:t>通过问卷调查，满意和较满意的受益对象占全部调研对象的比例</w:t>
            </w:r>
          </w:p>
        </w:tc>
        <w:tc>
          <w:tcPr>
            <w:tcW w:w="2580" w:type="dxa"/>
            <w:vAlign w:val="center"/>
          </w:tcPr>
          <w:p>
            <w:pPr>
              <w:pStyle w:val="19"/>
            </w:pPr>
            <w:r>
              <w:t>≥90%</w:t>
            </w:r>
          </w:p>
        </w:tc>
        <w:tc>
          <w:tcPr>
            <w:tcW w:w="1706" w:type="dxa"/>
            <w:vAlign w:val="center"/>
          </w:tcPr>
          <w:p>
            <w:pPr>
              <w:pStyle w:val="19"/>
            </w:pPr>
            <w:r>
              <w:t>年初工作计划</w:t>
            </w:r>
          </w:p>
        </w:tc>
      </w:tr>
    </w:tbl>
    <w:p>
      <w:pPr>
        <w:sectPr>
          <w:pgSz w:w="16840" w:h="11900" w:orient="landscape"/>
          <w:pgMar w:top="1361" w:right="1020" w:bottom="1134" w:left="1020" w:header="720" w:footer="720" w:gutter="0"/>
          <w:pgNumType w:fmt="decimal"/>
          <w:cols w:space="720" w:num="1"/>
        </w:sectPr>
      </w:pPr>
    </w:p>
    <w:p>
      <w:pPr>
        <w:ind w:firstLine="640" w:firstLineChars="200"/>
        <w:rPr>
          <w:rFonts w:hint="eastAsia" w:ascii="方正楷体简体" w:hAnsi="方正仿宋_GBK" w:eastAsia="方正楷体简体" w:cs="方正仿宋_GBK"/>
          <w:color w:val="000000"/>
          <w:sz w:val="32"/>
          <w:szCs w:val="32"/>
        </w:rPr>
      </w:pPr>
      <w:r>
        <w:rPr>
          <w:rFonts w:hint="eastAsia" w:ascii="方正楷体简体" w:hAnsi="方正仿宋_GBK" w:eastAsia="方正楷体简体" w:cs="方正仿宋_GBK"/>
          <w:color w:val="000000"/>
          <w:sz w:val="32"/>
          <w:szCs w:val="32"/>
        </w:rPr>
        <w:t>9、招商资金绩效目标表</w:t>
      </w:r>
    </w:p>
    <w:tbl>
      <w:tblPr>
        <w:tblStyle w:val="10"/>
        <w:tblW w:w="1323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4"/>
        <w:gridCol w:w="1695"/>
        <w:gridCol w:w="1530"/>
        <w:gridCol w:w="2715"/>
        <w:gridCol w:w="2505"/>
        <w:gridCol w:w="476"/>
        <w:gridCol w:w="1039"/>
        <w:gridCol w:w="163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565" w:type="dxa"/>
            <w:gridSpan w:val="6"/>
            <w:tcBorders>
              <w:top w:val="single" w:color="FFFFFF" w:sz="6" w:space="0"/>
              <w:left w:val="single" w:color="FFFFFF" w:sz="6" w:space="0"/>
              <w:right w:val="single" w:color="FFFFFF" w:sz="6" w:space="0"/>
            </w:tcBorders>
            <w:vAlign w:val="center"/>
          </w:tcPr>
          <w:p>
            <w:pPr>
              <w:pStyle w:val="23"/>
            </w:pPr>
            <w:r>
              <w:t>216中共遵化市委政法委</w:t>
            </w:r>
          </w:p>
        </w:tc>
        <w:tc>
          <w:tcPr>
            <w:tcW w:w="2674" w:type="dxa"/>
            <w:gridSpan w:val="2"/>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7"/>
            </w:pPr>
            <w:r>
              <w:t>项目编码</w:t>
            </w:r>
          </w:p>
        </w:tc>
        <w:tc>
          <w:tcPr>
            <w:tcW w:w="3225" w:type="dxa"/>
            <w:gridSpan w:val="2"/>
            <w:vAlign w:val="center"/>
          </w:tcPr>
          <w:p>
            <w:pPr>
              <w:pStyle w:val="19"/>
            </w:pPr>
            <w:r>
              <w:t>13028123P00021710002B</w:t>
            </w:r>
          </w:p>
        </w:tc>
        <w:tc>
          <w:tcPr>
            <w:tcW w:w="2715" w:type="dxa"/>
            <w:vAlign w:val="center"/>
          </w:tcPr>
          <w:p>
            <w:pPr>
              <w:pStyle w:val="17"/>
            </w:pPr>
            <w:r>
              <w:t>项目名称</w:t>
            </w:r>
          </w:p>
        </w:tc>
        <w:tc>
          <w:tcPr>
            <w:tcW w:w="5655" w:type="dxa"/>
            <w:gridSpan w:val="4"/>
            <w:vAlign w:val="center"/>
          </w:tcPr>
          <w:p>
            <w:pPr>
              <w:pStyle w:val="19"/>
            </w:pPr>
            <w:r>
              <w:t>招商资金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Merge w:val="restart"/>
            <w:vAlign w:val="center"/>
          </w:tcPr>
          <w:p>
            <w:pPr>
              <w:pStyle w:val="17"/>
            </w:pPr>
            <w:r>
              <w:t>预算规模及资金用途</w:t>
            </w:r>
          </w:p>
        </w:tc>
        <w:tc>
          <w:tcPr>
            <w:tcW w:w="1695" w:type="dxa"/>
            <w:vAlign w:val="center"/>
          </w:tcPr>
          <w:p>
            <w:pPr>
              <w:pStyle w:val="17"/>
            </w:pPr>
            <w:r>
              <w:t>预算数</w:t>
            </w:r>
          </w:p>
        </w:tc>
        <w:tc>
          <w:tcPr>
            <w:tcW w:w="1530" w:type="dxa"/>
            <w:vAlign w:val="center"/>
          </w:tcPr>
          <w:p>
            <w:pPr>
              <w:pStyle w:val="19"/>
            </w:pPr>
            <w:r>
              <w:t>9.00</w:t>
            </w:r>
          </w:p>
        </w:tc>
        <w:tc>
          <w:tcPr>
            <w:tcW w:w="2715" w:type="dxa"/>
            <w:vAlign w:val="center"/>
          </w:tcPr>
          <w:p>
            <w:pPr>
              <w:pStyle w:val="17"/>
            </w:pPr>
            <w:r>
              <w:t>其中：财政资金</w:t>
            </w:r>
          </w:p>
        </w:tc>
        <w:tc>
          <w:tcPr>
            <w:tcW w:w="2505" w:type="dxa"/>
            <w:vAlign w:val="center"/>
          </w:tcPr>
          <w:p>
            <w:pPr>
              <w:pStyle w:val="19"/>
            </w:pPr>
            <w:r>
              <w:t>9.00</w:t>
            </w:r>
          </w:p>
        </w:tc>
        <w:tc>
          <w:tcPr>
            <w:tcW w:w="1515" w:type="dxa"/>
            <w:gridSpan w:val="2"/>
            <w:vAlign w:val="center"/>
          </w:tcPr>
          <w:p>
            <w:pPr>
              <w:pStyle w:val="17"/>
            </w:pPr>
            <w:r>
              <w:t>其他资金</w:t>
            </w:r>
          </w:p>
        </w:tc>
        <w:tc>
          <w:tcPr>
            <w:tcW w:w="1635"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Merge w:val="continue"/>
          </w:tcPr>
          <w:p/>
        </w:tc>
        <w:tc>
          <w:tcPr>
            <w:tcW w:w="11595" w:type="dxa"/>
            <w:gridSpan w:val="7"/>
            <w:vAlign w:val="center"/>
          </w:tcPr>
          <w:p>
            <w:pPr>
              <w:pStyle w:val="19"/>
            </w:pPr>
            <w:r>
              <w:t>预算数9万元。其中：财政资金9万元，其他资金0万元。主要用于：招商引资，适时考察投资项目，加强与企业的沟通交流，吸引企业来遵投资，推动我市经济的进一步发展。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Merge w:val="restart"/>
            <w:vAlign w:val="center"/>
          </w:tcPr>
          <w:p>
            <w:pPr>
              <w:pStyle w:val="17"/>
            </w:pPr>
            <w:r>
              <w:t>资金支出计划（%）</w:t>
            </w:r>
          </w:p>
        </w:tc>
        <w:tc>
          <w:tcPr>
            <w:tcW w:w="3225" w:type="dxa"/>
            <w:gridSpan w:val="2"/>
            <w:vAlign w:val="center"/>
          </w:tcPr>
          <w:p>
            <w:pPr>
              <w:pStyle w:val="17"/>
            </w:pPr>
            <w:r>
              <w:t>3月底</w:t>
            </w:r>
          </w:p>
        </w:tc>
        <w:tc>
          <w:tcPr>
            <w:tcW w:w="2715" w:type="dxa"/>
            <w:vAlign w:val="center"/>
          </w:tcPr>
          <w:p>
            <w:pPr>
              <w:pStyle w:val="17"/>
            </w:pPr>
            <w:r>
              <w:t>6月底</w:t>
            </w:r>
          </w:p>
        </w:tc>
        <w:tc>
          <w:tcPr>
            <w:tcW w:w="2505" w:type="dxa"/>
            <w:vAlign w:val="center"/>
          </w:tcPr>
          <w:p>
            <w:pPr>
              <w:pStyle w:val="17"/>
            </w:pPr>
            <w:r>
              <w:t>10月底</w:t>
            </w:r>
          </w:p>
        </w:tc>
        <w:tc>
          <w:tcPr>
            <w:tcW w:w="3150" w:type="dxa"/>
            <w:gridSpan w:val="3"/>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Merge w:val="continue"/>
          </w:tcPr>
          <w:p/>
        </w:tc>
        <w:tc>
          <w:tcPr>
            <w:tcW w:w="3225" w:type="dxa"/>
            <w:gridSpan w:val="2"/>
            <w:vAlign w:val="center"/>
          </w:tcPr>
          <w:p>
            <w:pPr>
              <w:pStyle w:val="20"/>
            </w:pPr>
            <w:r>
              <w:t>30%</w:t>
            </w:r>
          </w:p>
        </w:tc>
        <w:tc>
          <w:tcPr>
            <w:tcW w:w="2715" w:type="dxa"/>
            <w:vAlign w:val="center"/>
          </w:tcPr>
          <w:p>
            <w:pPr>
              <w:pStyle w:val="20"/>
            </w:pPr>
            <w:r>
              <w:t>60%</w:t>
            </w:r>
          </w:p>
        </w:tc>
        <w:tc>
          <w:tcPr>
            <w:tcW w:w="2505" w:type="dxa"/>
            <w:vAlign w:val="center"/>
          </w:tcPr>
          <w:p>
            <w:pPr>
              <w:pStyle w:val="20"/>
            </w:pPr>
            <w:r>
              <w:t>90%</w:t>
            </w:r>
          </w:p>
        </w:tc>
        <w:tc>
          <w:tcPr>
            <w:tcW w:w="3150" w:type="dxa"/>
            <w:gridSpan w:val="3"/>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7"/>
            </w:pPr>
            <w:r>
              <w:t>绩效目标</w:t>
            </w:r>
          </w:p>
        </w:tc>
        <w:tc>
          <w:tcPr>
            <w:tcW w:w="11595" w:type="dxa"/>
            <w:gridSpan w:val="7"/>
            <w:vAlign w:val="center"/>
          </w:tcPr>
          <w:p>
            <w:pPr>
              <w:pStyle w:val="19"/>
            </w:pPr>
            <w:r>
              <w:t>为我市招商引资，推动我市实现高质量发展，增加我市税收收入和财政收入。</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32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0"/>
        <w:gridCol w:w="1755"/>
        <w:gridCol w:w="2520"/>
        <w:gridCol w:w="3225"/>
        <w:gridCol w:w="2235"/>
        <w:gridCol w:w="21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70" w:type="dxa"/>
            <w:vAlign w:val="center"/>
          </w:tcPr>
          <w:p>
            <w:pPr>
              <w:pStyle w:val="17"/>
            </w:pPr>
            <w:r>
              <w:t>一级指标</w:t>
            </w:r>
          </w:p>
        </w:tc>
        <w:tc>
          <w:tcPr>
            <w:tcW w:w="1755" w:type="dxa"/>
            <w:vAlign w:val="center"/>
          </w:tcPr>
          <w:p>
            <w:pPr>
              <w:pStyle w:val="17"/>
            </w:pPr>
            <w:r>
              <w:t>二级指标</w:t>
            </w:r>
          </w:p>
        </w:tc>
        <w:tc>
          <w:tcPr>
            <w:tcW w:w="2520" w:type="dxa"/>
            <w:vAlign w:val="center"/>
          </w:tcPr>
          <w:p>
            <w:pPr>
              <w:pStyle w:val="17"/>
            </w:pPr>
            <w:r>
              <w:t>三级指标</w:t>
            </w:r>
          </w:p>
        </w:tc>
        <w:tc>
          <w:tcPr>
            <w:tcW w:w="3225" w:type="dxa"/>
            <w:vAlign w:val="center"/>
          </w:tcPr>
          <w:p>
            <w:pPr>
              <w:pStyle w:val="17"/>
            </w:pPr>
            <w:r>
              <w:t>绩效指标描述</w:t>
            </w:r>
          </w:p>
        </w:tc>
        <w:tc>
          <w:tcPr>
            <w:tcW w:w="2235" w:type="dxa"/>
            <w:vAlign w:val="center"/>
          </w:tcPr>
          <w:p>
            <w:pPr>
              <w:pStyle w:val="17"/>
            </w:pPr>
            <w:r>
              <w:t>指标值</w:t>
            </w:r>
          </w:p>
        </w:tc>
        <w:tc>
          <w:tcPr>
            <w:tcW w:w="2149"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Merge w:val="restart"/>
            <w:vAlign w:val="center"/>
          </w:tcPr>
          <w:p>
            <w:pPr>
              <w:pStyle w:val="20"/>
            </w:pPr>
            <w:r>
              <w:t>产出指标</w:t>
            </w:r>
          </w:p>
        </w:tc>
        <w:tc>
          <w:tcPr>
            <w:tcW w:w="1755" w:type="dxa"/>
            <w:vAlign w:val="center"/>
          </w:tcPr>
          <w:p>
            <w:pPr>
              <w:pStyle w:val="19"/>
            </w:pPr>
            <w:r>
              <w:t>数量指标</w:t>
            </w:r>
          </w:p>
        </w:tc>
        <w:tc>
          <w:tcPr>
            <w:tcW w:w="2520" w:type="dxa"/>
            <w:vAlign w:val="center"/>
          </w:tcPr>
          <w:p>
            <w:pPr>
              <w:pStyle w:val="19"/>
            </w:pPr>
            <w:r>
              <w:t>督导项目建设次数</w:t>
            </w:r>
          </w:p>
        </w:tc>
        <w:tc>
          <w:tcPr>
            <w:tcW w:w="3225" w:type="dxa"/>
            <w:vAlign w:val="center"/>
          </w:tcPr>
          <w:p>
            <w:pPr>
              <w:pStyle w:val="19"/>
            </w:pPr>
            <w:r>
              <w:t>督导项目建设次数</w:t>
            </w:r>
          </w:p>
        </w:tc>
        <w:tc>
          <w:tcPr>
            <w:tcW w:w="2235" w:type="dxa"/>
            <w:vAlign w:val="center"/>
          </w:tcPr>
          <w:p>
            <w:pPr>
              <w:pStyle w:val="19"/>
            </w:pPr>
            <w:r>
              <w:t>≥6次</w:t>
            </w:r>
          </w:p>
        </w:tc>
        <w:tc>
          <w:tcPr>
            <w:tcW w:w="2149" w:type="dxa"/>
            <w:vAlign w:val="center"/>
          </w:tcPr>
          <w:p>
            <w:pPr>
              <w:pStyle w:val="19"/>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Merge w:val="continue"/>
            <w:vAlign w:val="center"/>
          </w:tcPr>
          <w:p/>
        </w:tc>
        <w:tc>
          <w:tcPr>
            <w:tcW w:w="1755" w:type="dxa"/>
            <w:vAlign w:val="center"/>
          </w:tcPr>
          <w:p>
            <w:pPr>
              <w:pStyle w:val="19"/>
            </w:pPr>
            <w:r>
              <w:t>质量指标</w:t>
            </w:r>
          </w:p>
        </w:tc>
        <w:tc>
          <w:tcPr>
            <w:tcW w:w="2520" w:type="dxa"/>
            <w:vAlign w:val="center"/>
          </w:tcPr>
          <w:p>
            <w:pPr>
              <w:pStyle w:val="19"/>
            </w:pPr>
            <w:r>
              <w:t>市领导批示率</w:t>
            </w:r>
          </w:p>
        </w:tc>
        <w:tc>
          <w:tcPr>
            <w:tcW w:w="3225" w:type="dxa"/>
            <w:vAlign w:val="center"/>
          </w:tcPr>
          <w:p>
            <w:pPr>
              <w:pStyle w:val="19"/>
            </w:pPr>
            <w:r>
              <w:t>调研报告或建议得到市领导肯定性批示情况占上报总数的比例　</w:t>
            </w:r>
          </w:p>
        </w:tc>
        <w:tc>
          <w:tcPr>
            <w:tcW w:w="2235" w:type="dxa"/>
            <w:vAlign w:val="center"/>
          </w:tcPr>
          <w:p>
            <w:pPr>
              <w:pStyle w:val="19"/>
            </w:pPr>
            <w:r>
              <w:t>≥20%</w:t>
            </w:r>
          </w:p>
        </w:tc>
        <w:tc>
          <w:tcPr>
            <w:tcW w:w="2149" w:type="dxa"/>
            <w:vAlign w:val="center"/>
          </w:tcPr>
          <w:p>
            <w:pPr>
              <w:pStyle w:val="19"/>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Merge w:val="continue"/>
            <w:vAlign w:val="center"/>
          </w:tcPr>
          <w:p/>
        </w:tc>
        <w:tc>
          <w:tcPr>
            <w:tcW w:w="1755" w:type="dxa"/>
            <w:vAlign w:val="center"/>
          </w:tcPr>
          <w:p>
            <w:pPr>
              <w:pStyle w:val="19"/>
            </w:pPr>
            <w:r>
              <w:t>时效指标</w:t>
            </w:r>
          </w:p>
        </w:tc>
        <w:tc>
          <w:tcPr>
            <w:tcW w:w="2520" w:type="dxa"/>
            <w:vAlign w:val="center"/>
          </w:tcPr>
          <w:p>
            <w:pPr>
              <w:pStyle w:val="19"/>
            </w:pPr>
            <w:r>
              <w:t>时效性</w:t>
            </w:r>
          </w:p>
        </w:tc>
        <w:tc>
          <w:tcPr>
            <w:tcW w:w="3225" w:type="dxa"/>
            <w:vAlign w:val="center"/>
          </w:tcPr>
          <w:p>
            <w:pPr>
              <w:pStyle w:val="19"/>
            </w:pPr>
            <w:r>
              <w:t>时效性，即招商引资各项工作均按时间节点达到预期</w:t>
            </w:r>
          </w:p>
        </w:tc>
        <w:tc>
          <w:tcPr>
            <w:tcW w:w="2235" w:type="dxa"/>
            <w:vAlign w:val="center"/>
          </w:tcPr>
          <w:p>
            <w:pPr>
              <w:pStyle w:val="19"/>
            </w:pPr>
            <w:r>
              <w:t>≥80%</w:t>
            </w:r>
          </w:p>
        </w:tc>
        <w:tc>
          <w:tcPr>
            <w:tcW w:w="2149" w:type="dxa"/>
            <w:vAlign w:val="center"/>
          </w:tcPr>
          <w:p>
            <w:pPr>
              <w:pStyle w:val="19"/>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Merge w:val="continue"/>
            <w:vAlign w:val="center"/>
          </w:tcPr>
          <w:p/>
        </w:tc>
        <w:tc>
          <w:tcPr>
            <w:tcW w:w="1755" w:type="dxa"/>
            <w:vAlign w:val="center"/>
          </w:tcPr>
          <w:p>
            <w:pPr>
              <w:pStyle w:val="19"/>
            </w:pPr>
            <w:r>
              <w:t>成本指标</w:t>
            </w:r>
          </w:p>
        </w:tc>
        <w:tc>
          <w:tcPr>
            <w:tcW w:w="2520" w:type="dxa"/>
            <w:vAlign w:val="center"/>
          </w:tcPr>
          <w:p>
            <w:pPr>
              <w:pStyle w:val="19"/>
            </w:pPr>
            <w:r>
              <w:t>项目预算控制数</w:t>
            </w:r>
          </w:p>
        </w:tc>
        <w:tc>
          <w:tcPr>
            <w:tcW w:w="3225" w:type="dxa"/>
            <w:vAlign w:val="center"/>
          </w:tcPr>
          <w:p>
            <w:pPr>
              <w:pStyle w:val="19"/>
            </w:pPr>
            <w:r>
              <w:t>项目预算控制数</w:t>
            </w:r>
          </w:p>
        </w:tc>
        <w:tc>
          <w:tcPr>
            <w:tcW w:w="2235" w:type="dxa"/>
            <w:vAlign w:val="center"/>
          </w:tcPr>
          <w:p>
            <w:pPr>
              <w:pStyle w:val="19"/>
            </w:pPr>
            <w:r>
              <w:t>≤9万元</w:t>
            </w:r>
          </w:p>
        </w:tc>
        <w:tc>
          <w:tcPr>
            <w:tcW w:w="2149" w:type="dxa"/>
            <w:vAlign w:val="center"/>
          </w:tcPr>
          <w:p>
            <w:pPr>
              <w:pStyle w:val="19"/>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Merge w:val="restart"/>
            <w:vAlign w:val="center"/>
          </w:tcPr>
          <w:p>
            <w:pPr>
              <w:pStyle w:val="20"/>
            </w:pPr>
            <w:r>
              <w:t>效益指标</w:t>
            </w:r>
          </w:p>
        </w:tc>
        <w:tc>
          <w:tcPr>
            <w:tcW w:w="1755" w:type="dxa"/>
            <w:vAlign w:val="center"/>
          </w:tcPr>
          <w:p>
            <w:pPr>
              <w:pStyle w:val="19"/>
            </w:pPr>
            <w:r>
              <w:t>可持续影响指标</w:t>
            </w:r>
          </w:p>
        </w:tc>
        <w:tc>
          <w:tcPr>
            <w:tcW w:w="2520" w:type="dxa"/>
            <w:vAlign w:val="center"/>
          </w:tcPr>
          <w:p>
            <w:pPr>
              <w:pStyle w:val="19"/>
            </w:pPr>
            <w:r>
              <w:t>企业问题解决数量比率</w:t>
            </w:r>
          </w:p>
        </w:tc>
        <w:tc>
          <w:tcPr>
            <w:tcW w:w="3225" w:type="dxa"/>
            <w:vAlign w:val="center"/>
          </w:tcPr>
          <w:p>
            <w:pPr>
              <w:pStyle w:val="19"/>
            </w:pPr>
            <w:r>
              <w:t>解决的企业问题数量占企业提出问题数量的比率</w:t>
            </w:r>
          </w:p>
        </w:tc>
        <w:tc>
          <w:tcPr>
            <w:tcW w:w="2235" w:type="dxa"/>
            <w:vAlign w:val="center"/>
          </w:tcPr>
          <w:p>
            <w:pPr>
              <w:pStyle w:val="19"/>
            </w:pPr>
            <w:r>
              <w:t>≥50%</w:t>
            </w:r>
          </w:p>
        </w:tc>
        <w:tc>
          <w:tcPr>
            <w:tcW w:w="2149" w:type="dxa"/>
            <w:vAlign w:val="center"/>
          </w:tcPr>
          <w:p>
            <w:pPr>
              <w:pStyle w:val="19"/>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Merge w:val="continue"/>
            <w:vAlign w:val="center"/>
          </w:tcPr>
          <w:p/>
        </w:tc>
        <w:tc>
          <w:tcPr>
            <w:tcW w:w="1755" w:type="dxa"/>
            <w:vAlign w:val="center"/>
          </w:tcPr>
          <w:p>
            <w:pPr>
              <w:pStyle w:val="19"/>
            </w:pPr>
            <w:r>
              <w:t>经济效益指标</w:t>
            </w:r>
          </w:p>
        </w:tc>
        <w:tc>
          <w:tcPr>
            <w:tcW w:w="2520" w:type="dxa"/>
            <w:vAlign w:val="center"/>
          </w:tcPr>
          <w:p>
            <w:pPr>
              <w:pStyle w:val="19"/>
            </w:pPr>
            <w:r>
              <w:t>招商引资规模增长率（%）</w:t>
            </w:r>
          </w:p>
        </w:tc>
        <w:tc>
          <w:tcPr>
            <w:tcW w:w="3225" w:type="dxa"/>
            <w:vAlign w:val="center"/>
          </w:tcPr>
          <w:p>
            <w:pPr>
              <w:pStyle w:val="19"/>
            </w:pPr>
            <w:r>
              <w:t>与上年度相比，招商引资规模增长情况</w:t>
            </w:r>
          </w:p>
        </w:tc>
        <w:tc>
          <w:tcPr>
            <w:tcW w:w="2235" w:type="dxa"/>
            <w:vAlign w:val="center"/>
          </w:tcPr>
          <w:p>
            <w:pPr>
              <w:pStyle w:val="19"/>
            </w:pPr>
            <w:r>
              <w:t>持平或有所增长</w:t>
            </w:r>
          </w:p>
        </w:tc>
        <w:tc>
          <w:tcPr>
            <w:tcW w:w="2149" w:type="dxa"/>
            <w:vAlign w:val="center"/>
          </w:tcPr>
          <w:p>
            <w:pPr>
              <w:pStyle w:val="19"/>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Merge w:val="continue"/>
            <w:vAlign w:val="center"/>
          </w:tcPr>
          <w:p/>
        </w:tc>
        <w:tc>
          <w:tcPr>
            <w:tcW w:w="1755" w:type="dxa"/>
            <w:vAlign w:val="center"/>
          </w:tcPr>
          <w:p>
            <w:pPr>
              <w:pStyle w:val="19"/>
            </w:pPr>
            <w:r>
              <w:t>社会效益指标</w:t>
            </w:r>
          </w:p>
        </w:tc>
        <w:tc>
          <w:tcPr>
            <w:tcW w:w="2520" w:type="dxa"/>
            <w:vAlign w:val="center"/>
          </w:tcPr>
          <w:p>
            <w:pPr>
              <w:pStyle w:val="19"/>
            </w:pPr>
            <w:r>
              <w:t>是否拉动经济增长</w:t>
            </w:r>
          </w:p>
        </w:tc>
        <w:tc>
          <w:tcPr>
            <w:tcW w:w="3225" w:type="dxa"/>
            <w:vAlign w:val="center"/>
          </w:tcPr>
          <w:p>
            <w:pPr>
              <w:pStyle w:val="19"/>
            </w:pPr>
            <w:r>
              <w:t>是否拉动经济增长</w:t>
            </w:r>
          </w:p>
        </w:tc>
        <w:tc>
          <w:tcPr>
            <w:tcW w:w="2235" w:type="dxa"/>
            <w:vAlign w:val="center"/>
          </w:tcPr>
          <w:p>
            <w:pPr>
              <w:pStyle w:val="19"/>
            </w:pPr>
            <w:r>
              <w:t>保持稳定或有所增长</w:t>
            </w:r>
          </w:p>
        </w:tc>
        <w:tc>
          <w:tcPr>
            <w:tcW w:w="2149" w:type="dxa"/>
            <w:vAlign w:val="center"/>
          </w:tcPr>
          <w:p>
            <w:pPr>
              <w:pStyle w:val="19"/>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Merge w:val="continue"/>
            <w:vAlign w:val="center"/>
          </w:tcPr>
          <w:p/>
        </w:tc>
        <w:tc>
          <w:tcPr>
            <w:tcW w:w="1755" w:type="dxa"/>
            <w:vAlign w:val="center"/>
          </w:tcPr>
          <w:p>
            <w:pPr>
              <w:pStyle w:val="19"/>
            </w:pPr>
            <w:r>
              <w:t>生态效益指标</w:t>
            </w:r>
          </w:p>
        </w:tc>
        <w:tc>
          <w:tcPr>
            <w:tcW w:w="2520" w:type="dxa"/>
            <w:vAlign w:val="center"/>
          </w:tcPr>
          <w:p>
            <w:pPr>
              <w:pStyle w:val="19"/>
            </w:pPr>
            <w:r>
              <w:t>就业率是否提高</w:t>
            </w:r>
          </w:p>
        </w:tc>
        <w:tc>
          <w:tcPr>
            <w:tcW w:w="3225" w:type="dxa"/>
            <w:vAlign w:val="center"/>
          </w:tcPr>
          <w:p>
            <w:pPr>
              <w:pStyle w:val="19"/>
            </w:pPr>
            <w:r>
              <w:t>就业率是否提高</w:t>
            </w:r>
          </w:p>
        </w:tc>
        <w:tc>
          <w:tcPr>
            <w:tcW w:w="2235" w:type="dxa"/>
            <w:vAlign w:val="center"/>
          </w:tcPr>
          <w:p>
            <w:pPr>
              <w:pStyle w:val="19"/>
            </w:pPr>
            <w:r>
              <w:t>保持稳定或有所增长</w:t>
            </w:r>
          </w:p>
        </w:tc>
        <w:tc>
          <w:tcPr>
            <w:tcW w:w="2149" w:type="dxa"/>
            <w:vAlign w:val="center"/>
          </w:tcPr>
          <w:p>
            <w:pPr>
              <w:pStyle w:val="19"/>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pPr>
              <w:pStyle w:val="20"/>
            </w:pPr>
            <w:r>
              <w:t>满意度指标</w:t>
            </w:r>
          </w:p>
        </w:tc>
        <w:tc>
          <w:tcPr>
            <w:tcW w:w="1755" w:type="dxa"/>
            <w:vAlign w:val="center"/>
          </w:tcPr>
          <w:p>
            <w:pPr>
              <w:pStyle w:val="19"/>
            </w:pPr>
            <w:r>
              <w:t>服务对象满意度指标</w:t>
            </w:r>
          </w:p>
        </w:tc>
        <w:tc>
          <w:tcPr>
            <w:tcW w:w="2520" w:type="dxa"/>
            <w:vAlign w:val="center"/>
          </w:tcPr>
          <w:p>
            <w:pPr>
              <w:pStyle w:val="19"/>
            </w:pPr>
            <w:r>
              <w:t>服务对象满意度（%）</w:t>
            </w:r>
          </w:p>
        </w:tc>
        <w:tc>
          <w:tcPr>
            <w:tcW w:w="3225" w:type="dxa"/>
            <w:vAlign w:val="center"/>
          </w:tcPr>
          <w:p>
            <w:pPr>
              <w:pStyle w:val="19"/>
            </w:pPr>
            <w:r>
              <w:t>服务人群中满意和较满意的数量占服务人群总数量的比率</w:t>
            </w:r>
          </w:p>
        </w:tc>
        <w:tc>
          <w:tcPr>
            <w:tcW w:w="2235" w:type="dxa"/>
            <w:vAlign w:val="center"/>
          </w:tcPr>
          <w:p>
            <w:pPr>
              <w:pStyle w:val="19"/>
            </w:pPr>
            <w:r>
              <w:t>≥80%</w:t>
            </w:r>
          </w:p>
        </w:tc>
        <w:tc>
          <w:tcPr>
            <w:tcW w:w="2149" w:type="dxa"/>
            <w:vAlign w:val="center"/>
          </w:tcPr>
          <w:p>
            <w:pPr>
              <w:pStyle w:val="19"/>
            </w:pPr>
            <w:r>
              <w:t>年初工作计划安排</w:t>
            </w:r>
          </w:p>
        </w:tc>
      </w:tr>
    </w:tbl>
    <w:p>
      <w:pPr>
        <w:ind w:firstLine="640" w:firstLineChars="200"/>
        <w:rPr>
          <w:rFonts w:hint="eastAsia" w:ascii="方正楷体简体" w:hAnsi="方正仿宋_GBK" w:eastAsia="方正楷体简体" w:cs="方正仿宋_GBK"/>
          <w:color w:val="000000"/>
          <w:sz w:val="32"/>
          <w:szCs w:val="32"/>
        </w:rPr>
      </w:pPr>
      <w:r>
        <w:rPr>
          <w:rFonts w:hint="eastAsia" w:ascii="方正楷体简体" w:hAnsi="方正仿宋_GBK" w:eastAsia="方正楷体简体" w:cs="方正仿宋_GBK"/>
          <w:color w:val="000000"/>
          <w:sz w:val="32"/>
          <w:szCs w:val="32"/>
        </w:rPr>
        <w:t>10、政法网运行维护经费绩效目标表</w:t>
      </w:r>
    </w:p>
    <w:tbl>
      <w:tblPr>
        <w:tblStyle w:val="10"/>
        <w:tblW w:w="13137"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2"/>
        <w:gridCol w:w="2040"/>
        <w:gridCol w:w="1305"/>
        <w:gridCol w:w="2822"/>
        <w:gridCol w:w="2008"/>
        <w:gridCol w:w="1815"/>
        <w:gridCol w:w="157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562" w:type="dxa"/>
            <w:gridSpan w:val="6"/>
            <w:tcBorders>
              <w:top w:val="single" w:color="FFFFFF" w:sz="6" w:space="0"/>
              <w:left w:val="single" w:color="FFFFFF" w:sz="6" w:space="0"/>
              <w:right w:val="single" w:color="FFFFFF" w:sz="6" w:space="0"/>
            </w:tcBorders>
            <w:vAlign w:val="center"/>
          </w:tcPr>
          <w:p>
            <w:pPr>
              <w:pStyle w:val="23"/>
            </w:pPr>
            <w:r>
              <w:t>216中共遵化市委政法委</w:t>
            </w:r>
          </w:p>
        </w:tc>
        <w:tc>
          <w:tcPr>
            <w:tcW w:w="1575"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7"/>
            </w:pPr>
            <w:r>
              <w:t>项目编码</w:t>
            </w:r>
          </w:p>
        </w:tc>
        <w:tc>
          <w:tcPr>
            <w:tcW w:w="3345" w:type="dxa"/>
            <w:gridSpan w:val="2"/>
            <w:vAlign w:val="center"/>
          </w:tcPr>
          <w:p>
            <w:pPr>
              <w:pStyle w:val="19"/>
            </w:pPr>
            <w:r>
              <w:t>13028123P00019210001D</w:t>
            </w:r>
          </w:p>
        </w:tc>
        <w:tc>
          <w:tcPr>
            <w:tcW w:w="2822" w:type="dxa"/>
            <w:vAlign w:val="center"/>
          </w:tcPr>
          <w:p>
            <w:pPr>
              <w:pStyle w:val="17"/>
            </w:pPr>
            <w:r>
              <w:t>项目名称</w:t>
            </w:r>
          </w:p>
        </w:tc>
        <w:tc>
          <w:tcPr>
            <w:tcW w:w="5398" w:type="dxa"/>
            <w:gridSpan w:val="3"/>
            <w:vAlign w:val="center"/>
          </w:tcPr>
          <w:p>
            <w:pPr>
              <w:pStyle w:val="19"/>
            </w:pPr>
            <w:r>
              <w:t>政法网运行维护经费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Merge w:val="restart"/>
            <w:vAlign w:val="center"/>
          </w:tcPr>
          <w:p>
            <w:pPr>
              <w:pStyle w:val="17"/>
            </w:pPr>
            <w:r>
              <w:t>预算规模及资金用途</w:t>
            </w:r>
          </w:p>
        </w:tc>
        <w:tc>
          <w:tcPr>
            <w:tcW w:w="2040" w:type="dxa"/>
            <w:vAlign w:val="center"/>
          </w:tcPr>
          <w:p>
            <w:pPr>
              <w:pStyle w:val="17"/>
            </w:pPr>
            <w:r>
              <w:t>预算数</w:t>
            </w:r>
          </w:p>
        </w:tc>
        <w:tc>
          <w:tcPr>
            <w:tcW w:w="1305" w:type="dxa"/>
            <w:vAlign w:val="center"/>
          </w:tcPr>
          <w:p>
            <w:pPr>
              <w:pStyle w:val="19"/>
            </w:pPr>
            <w:r>
              <w:t>75.00</w:t>
            </w:r>
          </w:p>
        </w:tc>
        <w:tc>
          <w:tcPr>
            <w:tcW w:w="2822" w:type="dxa"/>
            <w:vAlign w:val="center"/>
          </w:tcPr>
          <w:p>
            <w:pPr>
              <w:pStyle w:val="17"/>
            </w:pPr>
            <w:r>
              <w:t>其中：财政资金</w:t>
            </w:r>
          </w:p>
        </w:tc>
        <w:tc>
          <w:tcPr>
            <w:tcW w:w="2008" w:type="dxa"/>
            <w:vAlign w:val="center"/>
          </w:tcPr>
          <w:p>
            <w:pPr>
              <w:pStyle w:val="19"/>
            </w:pPr>
            <w:r>
              <w:t>75.00</w:t>
            </w:r>
          </w:p>
        </w:tc>
        <w:tc>
          <w:tcPr>
            <w:tcW w:w="1815" w:type="dxa"/>
            <w:vAlign w:val="center"/>
          </w:tcPr>
          <w:p>
            <w:pPr>
              <w:pStyle w:val="17"/>
            </w:pPr>
            <w:r>
              <w:t>其他资金</w:t>
            </w:r>
          </w:p>
        </w:tc>
        <w:tc>
          <w:tcPr>
            <w:tcW w:w="1575"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Merge w:val="continue"/>
          </w:tcPr>
          <w:p/>
        </w:tc>
        <w:tc>
          <w:tcPr>
            <w:tcW w:w="11565" w:type="dxa"/>
            <w:gridSpan w:val="6"/>
            <w:vAlign w:val="center"/>
          </w:tcPr>
          <w:p>
            <w:pPr>
              <w:pStyle w:val="19"/>
            </w:pPr>
            <w:r>
              <w:t>预算数75万元。其中：财政资金75万元，其他资金0万元。主要用于：为保证全市政法网安全稳定运行，唐山政法委统一组织安排政法网的日常运行维护，各县按比例承担维护费。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Merge w:val="restart"/>
            <w:vAlign w:val="center"/>
          </w:tcPr>
          <w:p>
            <w:pPr>
              <w:pStyle w:val="17"/>
            </w:pPr>
            <w:r>
              <w:t>资金支出计划（%）</w:t>
            </w:r>
          </w:p>
        </w:tc>
        <w:tc>
          <w:tcPr>
            <w:tcW w:w="3345" w:type="dxa"/>
            <w:gridSpan w:val="2"/>
            <w:vAlign w:val="center"/>
          </w:tcPr>
          <w:p>
            <w:pPr>
              <w:pStyle w:val="17"/>
            </w:pPr>
            <w:r>
              <w:t>3月底</w:t>
            </w:r>
          </w:p>
        </w:tc>
        <w:tc>
          <w:tcPr>
            <w:tcW w:w="2822" w:type="dxa"/>
            <w:vAlign w:val="center"/>
          </w:tcPr>
          <w:p>
            <w:pPr>
              <w:pStyle w:val="17"/>
            </w:pPr>
            <w:r>
              <w:t>6月底</w:t>
            </w:r>
          </w:p>
        </w:tc>
        <w:tc>
          <w:tcPr>
            <w:tcW w:w="2008" w:type="dxa"/>
            <w:vAlign w:val="center"/>
          </w:tcPr>
          <w:p>
            <w:pPr>
              <w:pStyle w:val="17"/>
            </w:pPr>
            <w:r>
              <w:t>10月底</w:t>
            </w:r>
          </w:p>
        </w:tc>
        <w:tc>
          <w:tcPr>
            <w:tcW w:w="3390"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Merge w:val="continue"/>
          </w:tcPr>
          <w:p/>
        </w:tc>
        <w:tc>
          <w:tcPr>
            <w:tcW w:w="3345" w:type="dxa"/>
            <w:gridSpan w:val="2"/>
            <w:vAlign w:val="center"/>
          </w:tcPr>
          <w:p>
            <w:pPr>
              <w:pStyle w:val="20"/>
            </w:pPr>
            <w:r>
              <w:t>30%</w:t>
            </w:r>
          </w:p>
        </w:tc>
        <w:tc>
          <w:tcPr>
            <w:tcW w:w="2822" w:type="dxa"/>
            <w:vAlign w:val="center"/>
          </w:tcPr>
          <w:p>
            <w:pPr>
              <w:pStyle w:val="20"/>
            </w:pPr>
            <w:r>
              <w:t>60%</w:t>
            </w:r>
          </w:p>
        </w:tc>
        <w:tc>
          <w:tcPr>
            <w:tcW w:w="2008" w:type="dxa"/>
            <w:vAlign w:val="center"/>
          </w:tcPr>
          <w:p>
            <w:pPr>
              <w:pStyle w:val="20"/>
            </w:pPr>
            <w:r>
              <w:t>90%</w:t>
            </w:r>
          </w:p>
        </w:tc>
        <w:tc>
          <w:tcPr>
            <w:tcW w:w="3390"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7"/>
            </w:pPr>
            <w:r>
              <w:t>绩效目标</w:t>
            </w:r>
          </w:p>
        </w:tc>
        <w:tc>
          <w:tcPr>
            <w:tcW w:w="11565" w:type="dxa"/>
            <w:gridSpan w:val="6"/>
            <w:vAlign w:val="center"/>
          </w:tcPr>
          <w:p>
            <w:pPr>
              <w:pStyle w:val="19"/>
            </w:pPr>
            <w:r>
              <w:t>确保全市政法网安全稳定运行。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31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2"/>
        <w:gridCol w:w="1725"/>
        <w:gridCol w:w="2505"/>
        <w:gridCol w:w="4320"/>
        <w:gridCol w:w="1590"/>
        <w:gridCol w:w="17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02" w:type="dxa"/>
            <w:vAlign w:val="center"/>
          </w:tcPr>
          <w:p>
            <w:pPr>
              <w:pStyle w:val="17"/>
            </w:pPr>
            <w:r>
              <w:t>一级指标</w:t>
            </w:r>
          </w:p>
        </w:tc>
        <w:tc>
          <w:tcPr>
            <w:tcW w:w="1725" w:type="dxa"/>
            <w:vAlign w:val="center"/>
          </w:tcPr>
          <w:p>
            <w:pPr>
              <w:pStyle w:val="17"/>
            </w:pPr>
            <w:r>
              <w:t>二级指标</w:t>
            </w:r>
          </w:p>
        </w:tc>
        <w:tc>
          <w:tcPr>
            <w:tcW w:w="2505" w:type="dxa"/>
            <w:vAlign w:val="center"/>
          </w:tcPr>
          <w:p>
            <w:pPr>
              <w:pStyle w:val="17"/>
            </w:pPr>
            <w:r>
              <w:t>三级指标</w:t>
            </w:r>
          </w:p>
        </w:tc>
        <w:tc>
          <w:tcPr>
            <w:tcW w:w="4320" w:type="dxa"/>
            <w:vAlign w:val="center"/>
          </w:tcPr>
          <w:p>
            <w:pPr>
              <w:pStyle w:val="17"/>
            </w:pPr>
            <w:r>
              <w:t>绩效指标描述</w:t>
            </w:r>
          </w:p>
        </w:tc>
        <w:tc>
          <w:tcPr>
            <w:tcW w:w="1590" w:type="dxa"/>
            <w:vAlign w:val="center"/>
          </w:tcPr>
          <w:p>
            <w:pPr>
              <w:pStyle w:val="17"/>
            </w:pPr>
            <w:r>
              <w:t>指标值</w:t>
            </w:r>
          </w:p>
        </w:tc>
        <w:tc>
          <w:tcPr>
            <w:tcW w:w="1725"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2" w:type="dxa"/>
            <w:vMerge w:val="restart"/>
            <w:vAlign w:val="center"/>
          </w:tcPr>
          <w:p>
            <w:pPr>
              <w:pStyle w:val="20"/>
            </w:pPr>
            <w:r>
              <w:t>产出指标</w:t>
            </w:r>
          </w:p>
        </w:tc>
        <w:tc>
          <w:tcPr>
            <w:tcW w:w="1725" w:type="dxa"/>
            <w:vAlign w:val="center"/>
          </w:tcPr>
          <w:p>
            <w:pPr>
              <w:pStyle w:val="19"/>
            </w:pPr>
            <w:r>
              <w:t>数量指标</w:t>
            </w:r>
          </w:p>
        </w:tc>
        <w:tc>
          <w:tcPr>
            <w:tcW w:w="2505" w:type="dxa"/>
            <w:vAlign w:val="center"/>
          </w:tcPr>
          <w:p>
            <w:pPr>
              <w:pStyle w:val="19"/>
            </w:pPr>
            <w:r>
              <w:t>办公自动化覆盖率（%）</w:t>
            </w:r>
          </w:p>
        </w:tc>
        <w:tc>
          <w:tcPr>
            <w:tcW w:w="4320" w:type="dxa"/>
            <w:vAlign w:val="center"/>
          </w:tcPr>
          <w:p>
            <w:pPr>
              <w:pStyle w:val="19"/>
            </w:pPr>
            <w:r>
              <w:t>办公自动化覆盖范围占应覆盖范围的比率</w:t>
            </w:r>
          </w:p>
        </w:tc>
        <w:tc>
          <w:tcPr>
            <w:tcW w:w="1590" w:type="dxa"/>
            <w:vAlign w:val="center"/>
          </w:tcPr>
          <w:p>
            <w:pPr>
              <w:pStyle w:val="19"/>
            </w:pPr>
            <w:r>
              <w:t>≥95%</w:t>
            </w:r>
          </w:p>
        </w:tc>
        <w:tc>
          <w:tcPr>
            <w:tcW w:w="172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2" w:type="dxa"/>
            <w:vMerge w:val="continue"/>
            <w:vAlign w:val="center"/>
          </w:tcPr>
          <w:p/>
        </w:tc>
        <w:tc>
          <w:tcPr>
            <w:tcW w:w="1725" w:type="dxa"/>
            <w:vAlign w:val="center"/>
          </w:tcPr>
          <w:p>
            <w:pPr>
              <w:pStyle w:val="19"/>
            </w:pPr>
            <w:r>
              <w:t>质量指标</w:t>
            </w:r>
          </w:p>
        </w:tc>
        <w:tc>
          <w:tcPr>
            <w:tcW w:w="2505" w:type="dxa"/>
            <w:vAlign w:val="center"/>
          </w:tcPr>
          <w:p>
            <w:pPr>
              <w:pStyle w:val="19"/>
            </w:pPr>
            <w:r>
              <w:t>系统故障率（%）</w:t>
            </w:r>
          </w:p>
        </w:tc>
        <w:tc>
          <w:tcPr>
            <w:tcW w:w="4320" w:type="dxa"/>
            <w:vAlign w:val="center"/>
          </w:tcPr>
          <w:p>
            <w:pPr>
              <w:pStyle w:val="19"/>
            </w:pPr>
            <w:r>
              <w:t>系统故障率=系统出故障时间/总运行时间*100%　</w:t>
            </w:r>
          </w:p>
        </w:tc>
        <w:tc>
          <w:tcPr>
            <w:tcW w:w="1590" w:type="dxa"/>
            <w:vAlign w:val="center"/>
          </w:tcPr>
          <w:p>
            <w:pPr>
              <w:pStyle w:val="19"/>
            </w:pPr>
            <w:r>
              <w:t>≦1%</w:t>
            </w:r>
          </w:p>
        </w:tc>
        <w:tc>
          <w:tcPr>
            <w:tcW w:w="172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2" w:type="dxa"/>
            <w:vMerge w:val="continue"/>
            <w:vAlign w:val="center"/>
          </w:tcPr>
          <w:p/>
        </w:tc>
        <w:tc>
          <w:tcPr>
            <w:tcW w:w="1725" w:type="dxa"/>
            <w:vAlign w:val="center"/>
          </w:tcPr>
          <w:p>
            <w:pPr>
              <w:pStyle w:val="19"/>
            </w:pPr>
            <w:r>
              <w:t>时效指标</w:t>
            </w:r>
          </w:p>
        </w:tc>
        <w:tc>
          <w:tcPr>
            <w:tcW w:w="2505" w:type="dxa"/>
            <w:vAlign w:val="center"/>
          </w:tcPr>
          <w:p>
            <w:pPr>
              <w:pStyle w:val="19"/>
            </w:pPr>
            <w:r>
              <w:t>业务处理及时率（%）</w:t>
            </w:r>
          </w:p>
        </w:tc>
        <w:tc>
          <w:tcPr>
            <w:tcW w:w="4320" w:type="dxa"/>
            <w:vAlign w:val="center"/>
          </w:tcPr>
          <w:p>
            <w:pPr>
              <w:pStyle w:val="19"/>
            </w:pPr>
            <w:r>
              <w:t>及时处理业务数占总处理数的比率</w:t>
            </w:r>
          </w:p>
        </w:tc>
        <w:tc>
          <w:tcPr>
            <w:tcW w:w="1590" w:type="dxa"/>
            <w:vAlign w:val="center"/>
          </w:tcPr>
          <w:p>
            <w:pPr>
              <w:pStyle w:val="19"/>
            </w:pPr>
            <w:r>
              <w:t>≧95%</w:t>
            </w:r>
          </w:p>
        </w:tc>
        <w:tc>
          <w:tcPr>
            <w:tcW w:w="172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2" w:type="dxa"/>
            <w:vMerge w:val="continue"/>
            <w:vAlign w:val="center"/>
          </w:tcPr>
          <w:p/>
        </w:tc>
        <w:tc>
          <w:tcPr>
            <w:tcW w:w="1725" w:type="dxa"/>
            <w:vAlign w:val="center"/>
          </w:tcPr>
          <w:p>
            <w:pPr>
              <w:pStyle w:val="19"/>
            </w:pPr>
            <w:r>
              <w:t>成本指标</w:t>
            </w:r>
          </w:p>
        </w:tc>
        <w:tc>
          <w:tcPr>
            <w:tcW w:w="2505" w:type="dxa"/>
            <w:vAlign w:val="center"/>
          </w:tcPr>
          <w:p>
            <w:pPr>
              <w:pStyle w:val="19"/>
            </w:pPr>
            <w:r>
              <w:t>按项目预算执行</w:t>
            </w:r>
          </w:p>
        </w:tc>
        <w:tc>
          <w:tcPr>
            <w:tcW w:w="4320" w:type="dxa"/>
            <w:vAlign w:val="center"/>
          </w:tcPr>
          <w:p>
            <w:pPr>
              <w:pStyle w:val="19"/>
            </w:pPr>
            <w:r>
              <w:t>按照年度运行维护预算支付费用　</w:t>
            </w:r>
          </w:p>
        </w:tc>
        <w:tc>
          <w:tcPr>
            <w:tcW w:w="1590" w:type="dxa"/>
            <w:vAlign w:val="center"/>
          </w:tcPr>
          <w:p>
            <w:pPr>
              <w:pStyle w:val="19"/>
            </w:pPr>
            <w:r>
              <w:t>74.9761万元</w:t>
            </w:r>
          </w:p>
        </w:tc>
        <w:tc>
          <w:tcPr>
            <w:tcW w:w="172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2" w:type="dxa"/>
            <w:vMerge w:val="restart"/>
            <w:vAlign w:val="center"/>
          </w:tcPr>
          <w:p>
            <w:pPr>
              <w:pStyle w:val="20"/>
            </w:pPr>
            <w:r>
              <w:t>效益指标</w:t>
            </w:r>
          </w:p>
        </w:tc>
        <w:tc>
          <w:tcPr>
            <w:tcW w:w="1725" w:type="dxa"/>
            <w:vAlign w:val="center"/>
          </w:tcPr>
          <w:p>
            <w:pPr>
              <w:pStyle w:val="19"/>
            </w:pPr>
            <w:r>
              <w:t>经济效益指标</w:t>
            </w:r>
          </w:p>
        </w:tc>
        <w:tc>
          <w:tcPr>
            <w:tcW w:w="2505" w:type="dxa"/>
            <w:vAlign w:val="center"/>
          </w:tcPr>
          <w:p>
            <w:pPr>
              <w:pStyle w:val="19"/>
            </w:pPr>
            <w:r>
              <w:t>设备使用率（%）</w:t>
            </w:r>
          </w:p>
        </w:tc>
        <w:tc>
          <w:tcPr>
            <w:tcW w:w="4320" w:type="dxa"/>
            <w:vAlign w:val="center"/>
          </w:tcPr>
          <w:p>
            <w:pPr>
              <w:pStyle w:val="19"/>
            </w:pPr>
            <w:r>
              <w:t>设备使用率=信息设备或建设的系统使用台数（或功能）/设备总（功能）数*100%　</w:t>
            </w:r>
          </w:p>
        </w:tc>
        <w:tc>
          <w:tcPr>
            <w:tcW w:w="1590" w:type="dxa"/>
            <w:vAlign w:val="center"/>
          </w:tcPr>
          <w:p>
            <w:pPr>
              <w:pStyle w:val="19"/>
            </w:pPr>
            <w:r>
              <w:t>≥95%</w:t>
            </w:r>
          </w:p>
        </w:tc>
        <w:tc>
          <w:tcPr>
            <w:tcW w:w="172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2" w:type="dxa"/>
            <w:vMerge w:val="continue"/>
            <w:vAlign w:val="center"/>
          </w:tcPr>
          <w:p/>
        </w:tc>
        <w:tc>
          <w:tcPr>
            <w:tcW w:w="1725" w:type="dxa"/>
            <w:vAlign w:val="center"/>
          </w:tcPr>
          <w:p>
            <w:pPr>
              <w:pStyle w:val="19"/>
            </w:pPr>
            <w:r>
              <w:t>社会效益指标</w:t>
            </w:r>
          </w:p>
        </w:tc>
        <w:tc>
          <w:tcPr>
            <w:tcW w:w="2505" w:type="dxa"/>
            <w:vAlign w:val="center"/>
          </w:tcPr>
          <w:p>
            <w:pPr>
              <w:pStyle w:val="19"/>
            </w:pPr>
            <w:r>
              <w:t>投诉减少率（%）</w:t>
            </w:r>
          </w:p>
        </w:tc>
        <w:tc>
          <w:tcPr>
            <w:tcW w:w="4320" w:type="dxa"/>
            <w:vAlign w:val="center"/>
          </w:tcPr>
          <w:p>
            <w:pPr>
              <w:pStyle w:val="19"/>
            </w:pPr>
            <w:r>
              <w:t>项目实施后重要问题投诉减少量占项目实施前重要问题投诉量的比率</w:t>
            </w:r>
          </w:p>
        </w:tc>
        <w:tc>
          <w:tcPr>
            <w:tcW w:w="1590" w:type="dxa"/>
            <w:vAlign w:val="center"/>
          </w:tcPr>
          <w:p>
            <w:pPr>
              <w:pStyle w:val="19"/>
            </w:pPr>
            <w:r>
              <w:t>≥2%</w:t>
            </w:r>
          </w:p>
        </w:tc>
        <w:tc>
          <w:tcPr>
            <w:tcW w:w="172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2" w:type="dxa"/>
            <w:vMerge w:val="continue"/>
            <w:vAlign w:val="center"/>
          </w:tcPr>
          <w:p/>
        </w:tc>
        <w:tc>
          <w:tcPr>
            <w:tcW w:w="1725" w:type="dxa"/>
            <w:vAlign w:val="center"/>
          </w:tcPr>
          <w:p>
            <w:pPr>
              <w:pStyle w:val="19"/>
            </w:pPr>
            <w:r>
              <w:t>生态效益指标</w:t>
            </w:r>
          </w:p>
        </w:tc>
        <w:tc>
          <w:tcPr>
            <w:tcW w:w="2505" w:type="dxa"/>
            <w:vAlign w:val="center"/>
          </w:tcPr>
          <w:p>
            <w:pPr>
              <w:pStyle w:val="19"/>
            </w:pPr>
            <w:r>
              <w:t>办公耗材节约情况　</w:t>
            </w:r>
          </w:p>
        </w:tc>
        <w:tc>
          <w:tcPr>
            <w:tcW w:w="4320" w:type="dxa"/>
            <w:vAlign w:val="center"/>
          </w:tcPr>
          <w:p>
            <w:pPr>
              <w:pStyle w:val="19"/>
            </w:pPr>
            <w:r>
              <w:t>办公耗材节约情况　</w:t>
            </w:r>
          </w:p>
        </w:tc>
        <w:tc>
          <w:tcPr>
            <w:tcW w:w="1590" w:type="dxa"/>
            <w:vAlign w:val="center"/>
          </w:tcPr>
          <w:p>
            <w:pPr>
              <w:pStyle w:val="19"/>
            </w:pPr>
            <w:r>
              <w:t>耗材使用量有所减少</w:t>
            </w:r>
          </w:p>
        </w:tc>
        <w:tc>
          <w:tcPr>
            <w:tcW w:w="172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2" w:type="dxa"/>
            <w:vMerge w:val="continue"/>
            <w:vAlign w:val="center"/>
          </w:tcPr>
          <w:p/>
        </w:tc>
        <w:tc>
          <w:tcPr>
            <w:tcW w:w="1725" w:type="dxa"/>
            <w:vAlign w:val="center"/>
          </w:tcPr>
          <w:p>
            <w:pPr>
              <w:pStyle w:val="19"/>
            </w:pPr>
            <w:r>
              <w:t>可持续影响指标</w:t>
            </w:r>
          </w:p>
        </w:tc>
        <w:tc>
          <w:tcPr>
            <w:tcW w:w="2505" w:type="dxa"/>
            <w:vAlign w:val="center"/>
          </w:tcPr>
          <w:p>
            <w:pPr>
              <w:pStyle w:val="19"/>
            </w:pPr>
            <w:r>
              <w:t>政法部门网络办公效率</w:t>
            </w:r>
          </w:p>
        </w:tc>
        <w:tc>
          <w:tcPr>
            <w:tcW w:w="4320" w:type="dxa"/>
            <w:vAlign w:val="center"/>
          </w:tcPr>
          <w:p>
            <w:pPr>
              <w:pStyle w:val="19"/>
            </w:pPr>
            <w:r>
              <w:t>政法部门网络办公效率</w:t>
            </w:r>
          </w:p>
        </w:tc>
        <w:tc>
          <w:tcPr>
            <w:tcW w:w="1590" w:type="dxa"/>
            <w:vAlign w:val="center"/>
          </w:tcPr>
          <w:p>
            <w:pPr>
              <w:pStyle w:val="19"/>
            </w:pPr>
            <w:r>
              <w:t>持续提高</w:t>
            </w:r>
          </w:p>
        </w:tc>
        <w:tc>
          <w:tcPr>
            <w:tcW w:w="172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2" w:type="dxa"/>
            <w:vAlign w:val="center"/>
          </w:tcPr>
          <w:p>
            <w:pPr>
              <w:pStyle w:val="20"/>
            </w:pPr>
            <w:r>
              <w:t>满意度指标</w:t>
            </w:r>
          </w:p>
        </w:tc>
        <w:tc>
          <w:tcPr>
            <w:tcW w:w="1725" w:type="dxa"/>
            <w:vAlign w:val="center"/>
          </w:tcPr>
          <w:p>
            <w:pPr>
              <w:pStyle w:val="19"/>
            </w:pPr>
            <w:r>
              <w:t>服务对象满意度指标</w:t>
            </w:r>
          </w:p>
        </w:tc>
        <w:tc>
          <w:tcPr>
            <w:tcW w:w="2505" w:type="dxa"/>
            <w:vAlign w:val="center"/>
          </w:tcPr>
          <w:p>
            <w:pPr>
              <w:pStyle w:val="19"/>
            </w:pPr>
            <w:r>
              <w:t>通用设备运行的满意率（%）</w:t>
            </w:r>
          </w:p>
        </w:tc>
        <w:tc>
          <w:tcPr>
            <w:tcW w:w="4320" w:type="dxa"/>
            <w:vAlign w:val="center"/>
          </w:tcPr>
          <w:p>
            <w:pPr>
              <w:pStyle w:val="19"/>
            </w:pPr>
            <w:r>
              <w:t>服务申请单中满意的数量占总数量的比率</w:t>
            </w:r>
          </w:p>
        </w:tc>
        <w:tc>
          <w:tcPr>
            <w:tcW w:w="1590" w:type="dxa"/>
            <w:vAlign w:val="center"/>
          </w:tcPr>
          <w:p>
            <w:pPr>
              <w:pStyle w:val="19"/>
            </w:pPr>
            <w:r>
              <w:t>≥90%</w:t>
            </w:r>
          </w:p>
        </w:tc>
        <w:tc>
          <w:tcPr>
            <w:tcW w:w="1725" w:type="dxa"/>
            <w:vAlign w:val="center"/>
          </w:tcPr>
          <w:p>
            <w:pPr>
              <w:pStyle w:val="19"/>
            </w:pPr>
            <w:r>
              <w:t>年初工作计划</w:t>
            </w:r>
          </w:p>
        </w:tc>
      </w:tr>
    </w:tbl>
    <w:p>
      <w:pPr>
        <w:sectPr>
          <w:pgSz w:w="16840" w:h="11900" w:orient="landscape"/>
          <w:pgMar w:top="1361" w:right="1020" w:bottom="1134" w:left="1020" w:header="720" w:footer="720" w:gutter="0"/>
          <w:pgNumType w:fmt="decimal"/>
          <w:cols w:space="720" w:num="1"/>
        </w:sectPr>
      </w:pPr>
    </w:p>
    <w:p>
      <w:pPr>
        <w:ind w:firstLine="640" w:firstLineChars="200"/>
        <w:rPr>
          <w:rFonts w:hint="eastAsia" w:ascii="方正楷体简体" w:hAnsi="方正仿宋_GBK" w:eastAsia="方正楷体简体" w:cs="方正仿宋_GBK"/>
          <w:color w:val="000000"/>
          <w:sz w:val="32"/>
          <w:szCs w:val="32"/>
        </w:rPr>
      </w:pPr>
      <w:r>
        <w:rPr>
          <w:rFonts w:hint="eastAsia" w:ascii="方正楷体简体" w:hAnsi="方正仿宋_GBK" w:eastAsia="方正楷体简体" w:cs="方正仿宋_GBK"/>
          <w:color w:val="000000"/>
          <w:sz w:val="32"/>
          <w:szCs w:val="32"/>
        </w:rPr>
        <w:t>11、政法系统干警人身意外伤害保险费绩效目标表</w:t>
      </w:r>
    </w:p>
    <w:tbl>
      <w:tblPr>
        <w:tblStyle w:val="10"/>
        <w:tblW w:w="131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8"/>
        <w:gridCol w:w="1950"/>
        <w:gridCol w:w="1215"/>
        <w:gridCol w:w="2685"/>
        <w:gridCol w:w="2040"/>
        <w:gridCol w:w="2025"/>
        <w:gridCol w:w="169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443" w:type="dxa"/>
            <w:gridSpan w:val="6"/>
            <w:tcBorders>
              <w:top w:val="single" w:color="FFFFFF" w:sz="6" w:space="0"/>
              <w:left w:val="single" w:color="FFFFFF" w:sz="6" w:space="0"/>
              <w:right w:val="single" w:color="FFFFFF" w:sz="6" w:space="0"/>
            </w:tcBorders>
            <w:vAlign w:val="center"/>
          </w:tcPr>
          <w:p>
            <w:pPr>
              <w:pStyle w:val="23"/>
            </w:pPr>
            <w:r>
              <w:t>216中共遵化市委政法委</w:t>
            </w:r>
          </w:p>
        </w:tc>
        <w:tc>
          <w:tcPr>
            <w:tcW w:w="1697"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7"/>
            </w:pPr>
            <w:r>
              <w:t>项目编码</w:t>
            </w:r>
          </w:p>
        </w:tc>
        <w:tc>
          <w:tcPr>
            <w:tcW w:w="3165" w:type="dxa"/>
            <w:gridSpan w:val="2"/>
            <w:vAlign w:val="center"/>
          </w:tcPr>
          <w:p>
            <w:pPr>
              <w:pStyle w:val="19"/>
            </w:pPr>
            <w:r>
              <w:t>13028123P00018310002F</w:t>
            </w:r>
          </w:p>
        </w:tc>
        <w:tc>
          <w:tcPr>
            <w:tcW w:w="2685" w:type="dxa"/>
            <w:vAlign w:val="center"/>
          </w:tcPr>
          <w:p>
            <w:pPr>
              <w:pStyle w:val="17"/>
            </w:pPr>
            <w:r>
              <w:t>项目名称</w:t>
            </w:r>
          </w:p>
        </w:tc>
        <w:tc>
          <w:tcPr>
            <w:tcW w:w="5762" w:type="dxa"/>
            <w:gridSpan w:val="3"/>
            <w:vAlign w:val="center"/>
          </w:tcPr>
          <w:p>
            <w:pPr>
              <w:pStyle w:val="19"/>
            </w:pPr>
            <w:r>
              <w:t>政法系统干警人身意外伤害保险费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Merge w:val="restart"/>
            <w:vAlign w:val="center"/>
          </w:tcPr>
          <w:p>
            <w:pPr>
              <w:pStyle w:val="17"/>
            </w:pPr>
            <w:r>
              <w:t>预算规模及资金用途</w:t>
            </w:r>
          </w:p>
        </w:tc>
        <w:tc>
          <w:tcPr>
            <w:tcW w:w="1950" w:type="dxa"/>
            <w:vAlign w:val="center"/>
          </w:tcPr>
          <w:p>
            <w:pPr>
              <w:pStyle w:val="17"/>
            </w:pPr>
            <w:r>
              <w:t>预算数</w:t>
            </w:r>
          </w:p>
        </w:tc>
        <w:tc>
          <w:tcPr>
            <w:tcW w:w="1215" w:type="dxa"/>
            <w:vAlign w:val="center"/>
          </w:tcPr>
          <w:p>
            <w:pPr>
              <w:pStyle w:val="19"/>
            </w:pPr>
            <w:r>
              <w:t>7.00</w:t>
            </w:r>
          </w:p>
        </w:tc>
        <w:tc>
          <w:tcPr>
            <w:tcW w:w="2685" w:type="dxa"/>
            <w:vAlign w:val="center"/>
          </w:tcPr>
          <w:p>
            <w:pPr>
              <w:pStyle w:val="17"/>
            </w:pPr>
            <w:r>
              <w:t>其中：财政资金</w:t>
            </w:r>
          </w:p>
        </w:tc>
        <w:tc>
          <w:tcPr>
            <w:tcW w:w="2040" w:type="dxa"/>
            <w:vAlign w:val="center"/>
          </w:tcPr>
          <w:p>
            <w:pPr>
              <w:pStyle w:val="19"/>
            </w:pPr>
            <w:r>
              <w:t>7.00</w:t>
            </w:r>
          </w:p>
        </w:tc>
        <w:tc>
          <w:tcPr>
            <w:tcW w:w="2025" w:type="dxa"/>
            <w:vAlign w:val="center"/>
          </w:tcPr>
          <w:p>
            <w:pPr>
              <w:pStyle w:val="17"/>
            </w:pPr>
            <w:r>
              <w:t>其他资金</w:t>
            </w:r>
          </w:p>
        </w:tc>
        <w:tc>
          <w:tcPr>
            <w:tcW w:w="1697"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Merge w:val="continue"/>
          </w:tcPr>
          <w:p/>
        </w:tc>
        <w:tc>
          <w:tcPr>
            <w:tcW w:w="11612" w:type="dxa"/>
            <w:gridSpan w:val="6"/>
            <w:vAlign w:val="center"/>
          </w:tcPr>
          <w:p>
            <w:pPr>
              <w:pStyle w:val="19"/>
            </w:pPr>
            <w:r>
              <w:t>预算数7万元。其中财政资金7万元，其他资金0万元。主要用于：为全体在编在职政法干警缴纳人身意外伤害保险费。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Merge w:val="restart"/>
            <w:vAlign w:val="center"/>
          </w:tcPr>
          <w:p>
            <w:pPr>
              <w:pStyle w:val="17"/>
            </w:pPr>
            <w:r>
              <w:t>资金支出计划（%）</w:t>
            </w:r>
          </w:p>
        </w:tc>
        <w:tc>
          <w:tcPr>
            <w:tcW w:w="3165" w:type="dxa"/>
            <w:gridSpan w:val="2"/>
            <w:vAlign w:val="center"/>
          </w:tcPr>
          <w:p>
            <w:pPr>
              <w:pStyle w:val="17"/>
            </w:pPr>
            <w:r>
              <w:t>3月底</w:t>
            </w:r>
          </w:p>
        </w:tc>
        <w:tc>
          <w:tcPr>
            <w:tcW w:w="2685" w:type="dxa"/>
            <w:vAlign w:val="center"/>
          </w:tcPr>
          <w:p>
            <w:pPr>
              <w:pStyle w:val="17"/>
            </w:pPr>
            <w:r>
              <w:t>6月底</w:t>
            </w:r>
          </w:p>
        </w:tc>
        <w:tc>
          <w:tcPr>
            <w:tcW w:w="2040" w:type="dxa"/>
            <w:vAlign w:val="center"/>
          </w:tcPr>
          <w:p>
            <w:pPr>
              <w:pStyle w:val="17"/>
            </w:pPr>
            <w:r>
              <w:t>10月底</w:t>
            </w:r>
          </w:p>
        </w:tc>
        <w:tc>
          <w:tcPr>
            <w:tcW w:w="3722"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Merge w:val="continue"/>
          </w:tcPr>
          <w:p/>
        </w:tc>
        <w:tc>
          <w:tcPr>
            <w:tcW w:w="3165" w:type="dxa"/>
            <w:gridSpan w:val="2"/>
            <w:vAlign w:val="center"/>
          </w:tcPr>
          <w:p>
            <w:pPr>
              <w:pStyle w:val="20"/>
            </w:pPr>
            <w:r>
              <w:t>30%</w:t>
            </w:r>
          </w:p>
        </w:tc>
        <w:tc>
          <w:tcPr>
            <w:tcW w:w="2685" w:type="dxa"/>
            <w:vAlign w:val="center"/>
          </w:tcPr>
          <w:p>
            <w:pPr>
              <w:pStyle w:val="20"/>
            </w:pPr>
            <w:r>
              <w:t>60%</w:t>
            </w:r>
          </w:p>
        </w:tc>
        <w:tc>
          <w:tcPr>
            <w:tcW w:w="2040" w:type="dxa"/>
            <w:vAlign w:val="center"/>
          </w:tcPr>
          <w:p>
            <w:pPr>
              <w:pStyle w:val="20"/>
            </w:pPr>
            <w:r>
              <w:t>90%</w:t>
            </w:r>
          </w:p>
        </w:tc>
        <w:tc>
          <w:tcPr>
            <w:tcW w:w="3722"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7"/>
            </w:pPr>
            <w:r>
              <w:t>绩效目标</w:t>
            </w:r>
          </w:p>
        </w:tc>
        <w:tc>
          <w:tcPr>
            <w:tcW w:w="11612" w:type="dxa"/>
            <w:gridSpan w:val="6"/>
            <w:vAlign w:val="center"/>
          </w:tcPr>
          <w:p>
            <w:pPr>
              <w:pStyle w:val="19"/>
            </w:pPr>
            <w:r>
              <w:t>提高政法干警抵御人身伤害风险的能力，使政法干警安心工作。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31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1"/>
        <w:gridCol w:w="1695"/>
        <w:gridCol w:w="2790"/>
        <w:gridCol w:w="3780"/>
        <w:gridCol w:w="1830"/>
        <w:gridCol w:w="17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1" w:type="dxa"/>
            <w:vAlign w:val="center"/>
          </w:tcPr>
          <w:p>
            <w:pPr>
              <w:pStyle w:val="17"/>
            </w:pPr>
            <w:r>
              <w:t>一级指标</w:t>
            </w:r>
          </w:p>
        </w:tc>
        <w:tc>
          <w:tcPr>
            <w:tcW w:w="1695" w:type="dxa"/>
            <w:vAlign w:val="center"/>
          </w:tcPr>
          <w:p>
            <w:pPr>
              <w:pStyle w:val="17"/>
            </w:pPr>
            <w:r>
              <w:t>二级指标</w:t>
            </w:r>
          </w:p>
        </w:tc>
        <w:tc>
          <w:tcPr>
            <w:tcW w:w="2790" w:type="dxa"/>
            <w:vAlign w:val="center"/>
          </w:tcPr>
          <w:p>
            <w:pPr>
              <w:pStyle w:val="17"/>
            </w:pPr>
            <w:r>
              <w:t>三级指标</w:t>
            </w:r>
          </w:p>
        </w:tc>
        <w:tc>
          <w:tcPr>
            <w:tcW w:w="3780" w:type="dxa"/>
            <w:vAlign w:val="center"/>
          </w:tcPr>
          <w:p>
            <w:pPr>
              <w:pStyle w:val="17"/>
            </w:pPr>
            <w:r>
              <w:t>绩效指标描述</w:t>
            </w:r>
          </w:p>
        </w:tc>
        <w:tc>
          <w:tcPr>
            <w:tcW w:w="1830" w:type="dxa"/>
            <w:vAlign w:val="center"/>
          </w:tcPr>
          <w:p>
            <w:pPr>
              <w:pStyle w:val="17"/>
            </w:pPr>
            <w:r>
              <w:t>指标值</w:t>
            </w:r>
          </w:p>
        </w:tc>
        <w:tc>
          <w:tcPr>
            <w:tcW w:w="1755"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1" w:type="dxa"/>
            <w:vMerge w:val="restart"/>
            <w:vAlign w:val="center"/>
          </w:tcPr>
          <w:p>
            <w:pPr>
              <w:pStyle w:val="20"/>
            </w:pPr>
            <w:r>
              <w:t>产出指标</w:t>
            </w:r>
          </w:p>
        </w:tc>
        <w:tc>
          <w:tcPr>
            <w:tcW w:w="1695" w:type="dxa"/>
            <w:vAlign w:val="center"/>
          </w:tcPr>
          <w:p>
            <w:pPr>
              <w:pStyle w:val="19"/>
            </w:pPr>
            <w:r>
              <w:t>数量指标</w:t>
            </w:r>
          </w:p>
        </w:tc>
        <w:tc>
          <w:tcPr>
            <w:tcW w:w="2790" w:type="dxa"/>
            <w:vAlign w:val="center"/>
          </w:tcPr>
          <w:p>
            <w:pPr>
              <w:pStyle w:val="19"/>
            </w:pPr>
            <w:r>
              <w:t>补助覆盖率(%)</w:t>
            </w:r>
          </w:p>
        </w:tc>
        <w:tc>
          <w:tcPr>
            <w:tcW w:w="3780" w:type="dxa"/>
            <w:vAlign w:val="center"/>
          </w:tcPr>
          <w:p>
            <w:pPr>
              <w:pStyle w:val="19"/>
            </w:pPr>
            <w:r>
              <w:t>已补助人数占应补助人群的比率（以政法各部门提交的实际人数为准）</w:t>
            </w:r>
          </w:p>
        </w:tc>
        <w:tc>
          <w:tcPr>
            <w:tcW w:w="1830" w:type="dxa"/>
            <w:vAlign w:val="center"/>
          </w:tcPr>
          <w:p>
            <w:pPr>
              <w:pStyle w:val="19"/>
            </w:pPr>
            <w:r>
              <w:t>≥95%</w:t>
            </w:r>
          </w:p>
        </w:tc>
        <w:tc>
          <w:tcPr>
            <w:tcW w:w="175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1" w:type="dxa"/>
            <w:vMerge w:val="continue"/>
            <w:vAlign w:val="center"/>
          </w:tcPr>
          <w:p/>
        </w:tc>
        <w:tc>
          <w:tcPr>
            <w:tcW w:w="1695" w:type="dxa"/>
            <w:vAlign w:val="center"/>
          </w:tcPr>
          <w:p>
            <w:pPr>
              <w:pStyle w:val="19"/>
            </w:pPr>
            <w:r>
              <w:t>质量指标</w:t>
            </w:r>
          </w:p>
        </w:tc>
        <w:tc>
          <w:tcPr>
            <w:tcW w:w="2790" w:type="dxa"/>
            <w:vAlign w:val="center"/>
          </w:tcPr>
          <w:p>
            <w:pPr>
              <w:pStyle w:val="19"/>
            </w:pPr>
            <w:r>
              <w:t>补助金发放覆盖率(%)</w:t>
            </w:r>
          </w:p>
        </w:tc>
        <w:tc>
          <w:tcPr>
            <w:tcW w:w="3780" w:type="dxa"/>
            <w:vAlign w:val="center"/>
          </w:tcPr>
          <w:p>
            <w:pPr>
              <w:pStyle w:val="19"/>
            </w:pPr>
            <w:r>
              <w:t>实际发放的补助金金额占计划发放金额的比率</w:t>
            </w:r>
          </w:p>
        </w:tc>
        <w:tc>
          <w:tcPr>
            <w:tcW w:w="1830" w:type="dxa"/>
            <w:vAlign w:val="center"/>
          </w:tcPr>
          <w:p>
            <w:pPr>
              <w:pStyle w:val="19"/>
            </w:pPr>
            <w:r>
              <w:t>≥95%</w:t>
            </w:r>
          </w:p>
        </w:tc>
        <w:tc>
          <w:tcPr>
            <w:tcW w:w="175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1" w:type="dxa"/>
            <w:vMerge w:val="continue"/>
            <w:vAlign w:val="center"/>
          </w:tcPr>
          <w:p/>
        </w:tc>
        <w:tc>
          <w:tcPr>
            <w:tcW w:w="1695" w:type="dxa"/>
            <w:vAlign w:val="center"/>
          </w:tcPr>
          <w:p>
            <w:pPr>
              <w:pStyle w:val="19"/>
            </w:pPr>
            <w:r>
              <w:t>时效指标</w:t>
            </w:r>
          </w:p>
        </w:tc>
        <w:tc>
          <w:tcPr>
            <w:tcW w:w="2790" w:type="dxa"/>
            <w:vAlign w:val="center"/>
          </w:tcPr>
          <w:p>
            <w:pPr>
              <w:pStyle w:val="19"/>
            </w:pPr>
            <w:r>
              <w:t>项目完成时限</w:t>
            </w:r>
          </w:p>
        </w:tc>
        <w:tc>
          <w:tcPr>
            <w:tcW w:w="3780" w:type="dxa"/>
            <w:vAlign w:val="center"/>
          </w:tcPr>
          <w:p>
            <w:pPr>
              <w:pStyle w:val="19"/>
            </w:pPr>
            <w:r>
              <w:t>项目完成时限</w:t>
            </w:r>
          </w:p>
        </w:tc>
        <w:tc>
          <w:tcPr>
            <w:tcW w:w="1830" w:type="dxa"/>
            <w:vAlign w:val="center"/>
          </w:tcPr>
          <w:p>
            <w:pPr>
              <w:pStyle w:val="19"/>
            </w:pPr>
            <w:r>
              <w:t>12月底之前完成</w:t>
            </w:r>
          </w:p>
        </w:tc>
        <w:tc>
          <w:tcPr>
            <w:tcW w:w="175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1" w:type="dxa"/>
            <w:vMerge w:val="continue"/>
            <w:vAlign w:val="center"/>
          </w:tcPr>
          <w:p/>
        </w:tc>
        <w:tc>
          <w:tcPr>
            <w:tcW w:w="1695" w:type="dxa"/>
            <w:vAlign w:val="center"/>
          </w:tcPr>
          <w:p>
            <w:pPr>
              <w:pStyle w:val="19"/>
            </w:pPr>
            <w:r>
              <w:t>成本指标</w:t>
            </w:r>
          </w:p>
        </w:tc>
        <w:tc>
          <w:tcPr>
            <w:tcW w:w="2790" w:type="dxa"/>
            <w:vAlign w:val="center"/>
          </w:tcPr>
          <w:p>
            <w:pPr>
              <w:pStyle w:val="19"/>
            </w:pPr>
            <w:r>
              <w:t>人均补助标准</w:t>
            </w:r>
          </w:p>
        </w:tc>
        <w:tc>
          <w:tcPr>
            <w:tcW w:w="3780" w:type="dxa"/>
            <w:vAlign w:val="center"/>
          </w:tcPr>
          <w:p>
            <w:pPr>
              <w:pStyle w:val="19"/>
            </w:pPr>
            <w:r>
              <w:t>人均补助标准</w:t>
            </w:r>
          </w:p>
        </w:tc>
        <w:tc>
          <w:tcPr>
            <w:tcW w:w="1830" w:type="dxa"/>
            <w:vAlign w:val="center"/>
          </w:tcPr>
          <w:p>
            <w:pPr>
              <w:pStyle w:val="19"/>
            </w:pPr>
            <w:r>
              <w:t>≥100元</w:t>
            </w:r>
          </w:p>
        </w:tc>
        <w:tc>
          <w:tcPr>
            <w:tcW w:w="175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1" w:type="dxa"/>
            <w:vMerge w:val="restart"/>
            <w:vAlign w:val="center"/>
          </w:tcPr>
          <w:p>
            <w:pPr>
              <w:pStyle w:val="20"/>
            </w:pPr>
            <w:r>
              <w:t>效益指标</w:t>
            </w:r>
          </w:p>
        </w:tc>
        <w:tc>
          <w:tcPr>
            <w:tcW w:w="1695" w:type="dxa"/>
            <w:vAlign w:val="center"/>
          </w:tcPr>
          <w:p>
            <w:pPr>
              <w:pStyle w:val="19"/>
            </w:pPr>
            <w:r>
              <w:t>可持续影响指标</w:t>
            </w:r>
          </w:p>
        </w:tc>
        <w:tc>
          <w:tcPr>
            <w:tcW w:w="2790" w:type="dxa"/>
            <w:vAlign w:val="center"/>
          </w:tcPr>
          <w:p>
            <w:pPr>
              <w:pStyle w:val="19"/>
            </w:pPr>
            <w:r>
              <w:t>补助人群生活改善情况</w:t>
            </w:r>
          </w:p>
        </w:tc>
        <w:tc>
          <w:tcPr>
            <w:tcW w:w="3780" w:type="dxa"/>
            <w:vAlign w:val="center"/>
          </w:tcPr>
          <w:p>
            <w:pPr>
              <w:pStyle w:val="19"/>
            </w:pPr>
            <w:r>
              <w:t>受补助人</w:t>
            </w:r>
            <w:r>
              <w:rPr>
                <w:rFonts w:hint="eastAsia"/>
                <w:lang w:eastAsia="zh-CN"/>
              </w:rPr>
              <w:t>生活</w:t>
            </w:r>
            <w:r>
              <w:t>改善情况</w:t>
            </w:r>
          </w:p>
        </w:tc>
        <w:tc>
          <w:tcPr>
            <w:tcW w:w="1830" w:type="dxa"/>
            <w:vAlign w:val="center"/>
          </w:tcPr>
          <w:p>
            <w:pPr>
              <w:pStyle w:val="19"/>
            </w:pPr>
            <w:r>
              <w:t>≥80%</w:t>
            </w:r>
          </w:p>
        </w:tc>
        <w:tc>
          <w:tcPr>
            <w:tcW w:w="175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1" w:type="dxa"/>
            <w:vMerge w:val="continue"/>
            <w:vAlign w:val="center"/>
          </w:tcPr>
          <w:p/>
        </w:tc>
        <w:tc>
          <w:tcPr>
            <w:tcW w:w="1695" w:type="dxa"/>
            <w:vAlign w:val="center"/>
          </w:tcPr>
          <w:p>
            <w:pPr>
              <w:pStyle w:val="19"/>
            </w:pPr>
            <w:r>
              <w:t>经济效益指标</w:t>
            </w:r>
          </w:p>
        </w:tc>
        <w:tc>
          <w:tcPr>
            <w:tcW w:w="2790" w:type="dxa"/>
            <w:vAlign w:val="center"/>
          </w:tcPr>
          <w:p>
            <w:pPr>
              <w:pStyle w:val="19"/>
            </w:pPr>
            <w:r>
              <w:t>是否带动相关领域及行业效益提高</w:t>
            </w:r>
          </w:p>
        </w:tc>
        <w:tc>
          <w:tcPr>
            <w:tcW w:w="3780" w:type="dxa"/>
            <w:vAlign w:val="center"/>
          </w:tcPr>
          <w:p>
            <w:pPr>
              <w:pStyle w:val="19"/>
            </w:pPr>
            <w:r>
              <w:t>是否带动相关领域及行业效益水平提高</w:t>
            </w:r>
          </w:p>
        </w:tc>
        <w:tc>
          <w:tcPr>
            <w:tcW w:w="1830" w:type="dxa"/>
            <w:vAlign w:val="center"/>
          </w:tcPr>
          <w:p>
            <w:pPr>
              <w:pStyle w:val="19"/>
            </w:pPr>
            <w:r>
              <w:t>能够带动相关行业的效益</w:t>
            </w:r>
          </w:p>
        </w:tc>
        <w:tc>
          <w:tcPr>
            <w:tcW w:w="175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1" w:type="dxa"/>
            <w:vMerge w:val="continue"/>
            <w:vAlign w:val="center"/>
          </w:tcPr>
          <w:p/>
        </w:tc>
        <w:tc>
          <w:tcPr>
            <w:tcW w:w="1695" w:type="dxa"/>
            <w:vAlign w:val="center"/>
          </w:tcPr>
          <w:p>
            <w:pPr>
              <w:pStyle w:val="19"/>
            </w:pPr>
            <w:r>
              <w:t>社会效益指标</w:t>
            </w:r>
          </w:p>
        </w:tc>
        <w:tc>
          <w:tcPr>
            <w:tcW w:w="2790" w:type="dxa"/>
            <w:vAlign w:val="center"/>
          </w:tcPr>
          <w:p>
            <w:pPr>
              <w:pStyle w:val="19"/>
            </w:pPr>
            <w:r>
              <w:t>补助人群亲属生活改善情况</w:t>
            </w:r>
          </w:p>
        </w:tc>
        <w:tc>
          <w:tcPr>
            <w:tcW w:w="3780" w:type="dxa"/>
            <w:vAlign w:val="center"/>
          </w:tcPr>
          <w:p>
            <w:pPr>
              <w:pStyle w:val="19"/>
            </w:pPr>
            <w:r>
              <w:t>受补助人亲属在生活、医疗、护理、教育等方面的改善情况</w:t>
            </w:r>
          </w:p>
        </w:tc>
        <w:tc>
          <w:tcPr>
            <w:tcW w:w="1830" w:type="dxa"/>
            <w:vAlign w:val="center"/>
          </w:tcPr>
          <w:p>
            <w:pPr>
              <w:pStyle w:val="19"/>
            </w:pPr>
            <w:r>
              <w:t>≥80%</w:t>
            </w:r>
          </w:p>
        </w:tc>
        <w:tc>
          <w:tcPr>
            <w:tcW w:w="175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1" w:type="dxa"/>
            <w:vMerge w:val="continue"/>
            <w:vAlign w:val="center"/>
          </w:tcPr>
          <w:p/>
        </w:tc>
        <w:tc>
          <w:tcPr>
            <w:tcW w:w="1695" w:type="dxa"/>
            <w:vAlign w:val="center"/>
          </w:tcPr>
          <w:p>
            <w:pPr>
              <w:pStyle w:val="19"/>
            </w:pPr>
            <w:r>
              <w:t>生态效益指标</w:t>
            </w:r>
          </w:p>
        </w:tc>
        <w:tc>
          <w:tcPr>
            <w:tcW w:w="2790" w:type="dxa"/>
            <w:vAlign w:val="center"/>
          </w:tcPr>
          <w:p>
            <w:pPr>
              <w:pStyle w:val="19"/>
            </w:pPr>
            <w:r>
              <w:t>补助人群工作积极性是否提高</w:t>
            </w:r>
          </w:p>
        </w:tc>
        <w:tc>
          <w:tcPr>
            <w:tcW w:w="3780" w:type="dxa"/>
            <w:vAlign w:val="center"/>
          </w:tcPr>
          <w:p>
            <w:pPr>
              <w:pStyle w:val="19"/>
            </w:pPr>
            <w:r>
              <w:t>补助人群工作积极性是否提高</w:t>
            </w:r>
          </w:p>
        </w:tc>
        <w:tc>
          <w:tcPr>
            <w:tcW w:w="1830" w:type="dxa"/>
            <w:vAlign w:val="center"/>
          </w:tcPr>
          <w:p>
            <w:pPr>
              <w:pStyle w:val="19"/>
            </w:pPr>
            <w:r>
              <w:t>补助人群工作积极性相对提高</w:t>
            </w:r>
          </w:p>
        </w:tc>
        <w:tc>
          <w:tcPr>
            <w:tcW w:w="175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1" w:type="dxa"/>
            <w:vAlign w:val="center"/>
          </w:tcPr>
          <w:p>
            <w:pPr>
              <w:pStyle w:val="20"/>
            </w:pPr>
            <w:r>
              <w:t>满意度指标</w:t>
            </w:r>
          </w:p>
        </w:tc>
        <w:tc>
          <w:tcPr>
            <w:tcW w:w="1695" w:type="dxa"/>
            <w:vAlign w:val="center"/>
          </w:tcPr>
          <w:p>
            <w:pPr>
              <w:pStyle w:val="19"/>
            </w:pPr>
            <w:r>
              <w:t>服务对象满意度指标</w:t>
            </w:r>
          </w:p>
        </w:tc>
        <w:tc>
          <w:tcPr>
            <w:tcW w:w="2790" w:type="dxa"/>
            <w:vAlign w:val="center"/>
          </w:tcPr>
          <w:p>
            <w:pPr>
              <w:pStyle w:val="19"/>
            </w:pPr>
            <w:r>
              <w:t>受益对象满意度(%)</w:t>
            </w:r>
          </w:p>
        </w:tc>
        <w:tc>
          <w:tcPr>
            <w:tcW w:w="3780" w:type="dxa"/>
            <w:vAlign w:val="center"/>
          </w:tcPr>
          <w:p>
            <w:pPr>
              <w:pStyle w:val="19"/>
            </w:pPr>
            <w:r>
              <w:t>通过问卷调查，满意和较满意的受益对象占全部调研对象的比例</w:t>
            </w:r>
          </w:p>
        </w:tc>
        <w:tc>
          <w:tcPr>
            <w:tcW w:w="1830" w:type="dxa"/>
            <w:vAlign w:val="center"/>
          </w:tcPr>
          <w:p>
            <w:pPr>
              <w:pStyle w:val="19"/>
            </w:pPr>
            <w:r>
              <w:t>≥90%</w:t>
            </w:r>
          </w:p>
        </w:tc>
        <w:tc>
          <w:tcPr>
            <w:tcW w:w="1755" w:type="dxa"/>
            <w:vAlign w:val="center"/>
          </w:tcPr>
          <w:p>
            <w:pPr>
              <w:pStyle w:val="19"/>
            </w:pPr>
            <w:r>
              <w:t>年初工作计划</w:t>
            </w:r>
          </w:p>
        </w:tc>
      </w:tr>
    </w:tbl>
    <w:p>
      <w:pPr>
        <w:sectPr>
          <w:pgSz w:w="16840" w:h="11900" w:orient="landscape"/>
          <w:pgMar w:top="1361" w:right="1020" w:bottom="1134" w:left="1020" w:header="720" w:footer="720" w:gutter="0"/>
          <w:pgNumType w:fmt="decimal"/>
          <w:cols w:space="720" w:num="1"/>
        </w:sectPr>
      </w:pPr>
    </w:p>
    <w:p>
      <w:pPr>
        <w:ind w:firstLine="640" w:firstLineChars="200"/>
        <w:rPr>
          <w:rFonts w:hint="eastAsia" w:ascii="方正楷体简体" w:hAnsi="方正仿宋_GBK" w:eastAsia="方正楷体简体" w:cs="方正仿宋_GBK"/>
          <w:color w:val="000000"/>
          <w:sz w:val="32"/>
          <w:szCs w:val="32"/>
        </w:rPr>
      </w:pPr>
      <w:r>
        <w:rPr>
          <w:rFonts w:hint="eastAsia" w:ascii="方正楷体简体" w:hAnsi="方正仿宋_GBK" w:eastAsia="方正楷体简体" w:cs="方正仿宋_GBK"/>
          <w:color w:val="000000"/>
          <w:sz w:val="32"/>
          <w:szCs w:val="32"/>
        </w:rPr>
        <w:t>12、政法系统干警体检费绩效目标表</w:t>
      </w:r>
    </w:p>
    <w:tbl>
      <w:tblPr>
        <w:tblStyle w:val="10"/>
        <w:tblW w:w="1295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00"/>
        <w:gridCol w:w="1327"/>
        <w:gridCol w:w="1624"/>
        <w:gridCol w:w="1560"/>
        <w:gridCol w:w="1334"/>
        <w:gridCol w:w="1350"/>
        <w:gridCol w:w="285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095" w:type="dxa"/>
            <w:gridSpan w:val="6"/>
            <w:tcBorders>
              <w:top w:val="single" w:color="FFFFFF" w:sz="6" w:space="0"/>
              <w:left w:val="single" w:color="FFFFFF" w:sz="6" w:space="0"/>
              <w:right w:val="single" w:color="FFFFFF" w:sz="6" w:space="0"/>
            </w:tcBorders>
            <w:vAlign w:val="center"/>
          </w:tcPr>
          <w:p>
            <w:pPr>
              <w:pStyle w:val="23"/>
            </w:pPr>
            <w:r>
              <w:t>216中共遵化市委政法委</w:t>
            </w:r>
          </w:p>
        </w:tc>
        <w:tc>
          <w:tcPr>
            <w:tcW w:w="2857"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0" w:type="dxa"/>
            <w:vAlign w:val="center"/>
          </w:tcPr>
          <w:p>
            <w:pPr>
              <w:pStyle w:val="17"/>
            </w:pPr>
            <w:r>
              <w:t>项目编码</w:t>
            </w:r>
          </w:p>
        </w:tc>
        <w:tc>
          <w:tcPr>
            <w:tcW w:w="2951" w:type="dxa"/>
            <w:gridSpan w:val="2"/>
            <w:vAlign w:val="center"/>
          </w:tcPr>
          <w:p>
            <w:pPr>
              <w:pStyle w:val="19"/>
            </w:pPr>
            <w:r>
              <w:t>13028123P00018010001T</w:t>
            </w:r>
          </w:p>
        </w:tc>
        <w:tc>
          <w:tcPr>
            <w:tcW w:w="1560" w:type="dxa"/>
            <w:vAlign w:val="center"/>
          </w:tcPr>
          <w:p>
            <w:pPr>
              <w:pStyle w:val="17"/>
            </w:pPr>
            <w:r>
              <w:t>项目名称</w:t>
            </w:r>
          </w:p>
        </w:tc>
        <w:tc>
          <w:tcPr>
            <w:tcW w:w="5541" w:type="dxa"/>
            <w:gridSpan w:val="3"/>
            <w:vAlign w:val="center"/>
          </w:tcPr>
          <w:p>
            <w:pPr>
              <w:pStyle w:val="19"/>
            </w:pPr>
            <w:r>
              <w:t>政法系统干警体检费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0" w:type="dxa"/>
            <w:vMerge w:val="restart"/>
            <w:vAlign w:val="center"/>
          </w:tcPr>
          <w:p>
            <w:pPr>
              <w:pStyle w:val="17"/>
            </w:pPr>
            <w:r>
              <w:t>预算规模及资金用途</w:t>
            </w:r>
          </w:p>
        </w:tc>
        <w:tc>
          <w:tcPr>
            <w:tcW w:w="1327" w:type="dxa"/>
            <w:vAlign w:val="center"/>
          </w:tcPr>
          <w:p>
            <w:pPr>
              <w:pStyle w:val="17"/>
            </w:pPr>
            <w:r>
              <w:t>预算数</w:t>
            </w:r>
          </w:p>
        </w:tc>
        <w:tc>
          <w:tcPr>
            <w:tcW w:w="1624" w:type="dxa"/>
            <w:vAlign w:val="center"/>
          </w:tcPr>
          <w:p>
            <w:pPr>
              <w:pStyle w:val="19"/>
            </w:pPr>
            <w:r>
              <w:t>21.00</w:t>
            </w:r>
          </w:p>
        </w:tc>
        <w:tc>
          <w:tcPr>
            <w:tcW w:w="1560" w:type="dxa"/>
            <w:vAlign w:val="center"/>
          </w:tcPr>
          <w:p>
            <w:pPr>
              <w:pStyle w:val="17"/>
            </w:pPr>
            <w:r>
              <w:t>其中：财政    资金</w:t>
            </w:r>
          </w:p>
        </w:tc>
        <w:tc>
          <w:tcPr>
            <w:tcW w:w="1334" w:type="dxa"/>
            <w:vAlign w:val="center"/>
          </w:tcPr>
          <w:p>
            <w:pPr>
              <w:pStyle w:val="19"/>
            </w:pPr>
            <w:r>
              <w:t>21.00</w:t>
            </w:r>
          </w:p>
        </w:tc>
        <w:tc>
          <w:tcPr>
            <w:tcW w:w="1350" w:type="dxa"/>
            <w:vAlign w:val="center"/>
          </w:tcPr>
          <w:p>
            <w:pPr>
              <w:pStyle w:val="17"/>
            </w:pPr>
            <w:r>
              <w:t>其他资金</w:t>
            </w:r>
          </w:p>
        </w:tc>
        <w:tc>
          <w:tcPr>
            <w:tcW w:w="2857"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0" w:type="dxa"/>
            <w:vMerge w:val="continue"/>
          </w:tcPr>
          <w:p/>
        </w:tc>
        <w:tc>
          <w:tcPr>
            <w:tcW w:w="10052" w:type="dxa"/>
            <w:gridSpan w:val="6"/>
            <w:vAlign w:val="center"/>
          </w:tcPr>
          <w:p>
            <w:pPr>
              <w:pStyle w:val="19"/>
            </w:pPr>
            <w:r>
              <w:t>预算数21万元。其中：财政资金21万元，其他资金0万元。主要用于：组织全市在编在职政法干警进行体检。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0" w:type="dxa"/>
            <w:vMerge w:val="restart"/>
            <w:vAlign w:val="center"/>
          </w:tcPr>
          <w:p>
            <w:pPr>
              <w:pStyle w:val="17"/>
            </w:pPr>
            <w:r>
              <w:t>资金支出计划（%）</w:t>
            </w:r>
          </w:p>
        </w:tc>
        <w:tc>
          <w:tcPr>
            <w:tcW w:w="2951" w:type="dxa"/>
            <w:gridSpan w:val="2"/>
            <w:vAlign w:val="center"/>
          </w:tcPr>
          <w:p>
            <w:pPr>
              <w:pStyle w:val="17"/>
            </w:pPr>
            <w:r>
              <w:t>3月底</w:t>
            </w:r>
          </w:p>
        </w:tc>
        <w:tc>
          <w:tcPr>
            <w:tcW w:w="1560" w:type="dxa"/>
            <w:vAlign w:val="center"/>
          </w:tcPr>
          <w:p>
            <w:pPr>
              <w:pStyle w:val="17"/>
            </w:pPr>
            <w:r>
              <w:t>6月底</w:t>
            </w:r>
          </w:p>
        </w:tc>
        <w:tc>
          <w:tcPr>
            <w:tcW w:w="1334" w:type="dxa"/>
            <w:vAlign w:val="center"/>
          </w:tcPr>
          <w:p>
            <w:pPr>
              <w:pStyle w:val="17"/>
            </w:pPr>
            <w:r>
              <w:t>10月底</w:t>
            </w:r>
          </w:p>
        </w:tc>
        <w:tc>
          <w:tcPr>
            <w:tcW w:w="4207"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0" w:type="dxa"/>
            <w:vMerge w:val="continue"/>
          </w:tcPr>
          <w:p/>
        </w:tc>
        <w:tc>
          <w:tcPr>
            <w:tcW w:w="2951" w:type="dxa"/>
            <w:gridSpan w:val="2"/>
            <w:vAlign w:val="center"/>
          </w:tcPr>
          <w:p>
            <w:pPr>
              <w:pStyle w:val="20"/>
            </w:pPr>
            <w:r>
              <w:t>30%</w:t>
            </w:r>
          </w:p>
        </w:tc>
        <w:tc>
          <w:tcPr>
            <w:tcW w:w="1560" w:type="dxa"/>
            <w:vAlign w:val="center"/>
          </w:tcPr>
          <w:p>
            <w:pPr>
              <w:pStyle w:val="20"/>
            </w:pPr>
            <w:r>
              <w:t>60%</w:t>
            </w:r>
          </w:p>
        </w:tc>
        <w:tc>
          <w:tcPr>
            <w:tcW w:w="1334" w:type="dxa"/>
            <w:vAlign w:val="center"/>
          </w:tcPr>
          <w:p>
            <w:pPr>
              <w:pStyle w:val="20"/>
            </w:pPr>
            <w:r>
              <w:t>90%</w:t>
            </w:r>
          </w:p>
        </w:tc>
        <w:tc>
          <w:tcPr>
            <w:tcW w:w="4207"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0" w:type="dxa"/>
            <w:vAlign w:val="center"/>
          </w:tcPr>
          <w:p>
            <w:pPr>
              <w:pStyle w:val="17"/>
            </w:pPr>
            <w:r>
              <w:t>绩效目标</w:t>
            </w:r>
          </w:p>
        </w:tc>
        <w:tc>
          <w:tcPr>
            <w:tcW w:w="10052" w:type="dxa"/>
            <w:gridSpan w:val="6"/>
            <w:vAlign w:val="center"/>
          </w:tcPr>
          <w:p>
            <w:pPr>
              <w:pStyle w:val="19"/>
            </w:pPr>
            <w:r>
              <w:t>贯彻落实中央、省、市从优待警文件精神，体现市委市政府的组织关怀和人文关怀。</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29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2"/>
        <w:gridCol w:w="2160"/>
        <w:gridCol w:w="2055"/>
        <w:gridCol w:w="3690"/>
        <w:gridCol w:w="2025"/>
        <w:gridCol w:w="16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52" w:type="dxa"/>
            <w:vAlign w:val="center"/>
          </w:tcPr>
          <w:p>
            <w:pPr>
              <w:pStyle w:val="17"/>
            </w:pPr>
            <w:r>
              <w:t>一级指标</w:t>
            </w:r>
          </w:p>
        </w:tc>
        <w:tc>
          <w:tcPr>
            <w:tcW w:w="2160" w:type="dxa"/>
            <w:vAlign w:val="center"/>
          </w:tcPr>
          <w:p>
            <w:pPr>
              <w:pStyle w:val="17"/>
            </w:pPr>
            <w:r>
              <w:t>二级指标</w:t>
            </w:r>
          </w:p>
        </w:tc>
        <w:tc>
          <w:tcPr>
            <w:tcW w:w="2055" w:type="dxa"/>
            <w:vAlign w:val="center"/>
          </w:tcPr>
          <w:p>
            <w:pPr>
              <w:pStyle w:val="17"/>
            </w:pPr>
            <w:r>
              <w:t>三级指标</w:t>
            </w:r>
          </w:p>
        </w:tc>
        <w:tc>
          <w:tcPr>
            <w:tcW w:w="3690" w:type="dxa"/>
            <w:vAlign w:val="center"/>
          </w:tcPr>
          <w:p>
            <w:pPr>
              <w:pStyle w:val="17"/>
            </w:pPr>
            <w:r>
              <w:t>绩效指标描述</w:t>
            </w:r>
          </w:p>
        </w:tc>
        <w:tc>
          <w:tcPr>
            <w:tcW w:w="2025" w:type="dxa"/>
            <w:vAlign w:val="center"/>
          </w:tcPr>
          <w:p>
            <w:pPr>
              <w:pStyle w:val="17"/>
            </w:pPr>
            <w:r>
              <w:t>指标值</w:t>
            </w:r>
          </w:p>
        </w:tc>
        <w:tc>
          <w:tcPr>
            <w:tcW w:w="1695"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Merge w:val="restart"/>
            <w:vAlign w:val="center"/>
          </w:tcPr>
          <w:p>
            <w:pPr>
              <w:pStyle w:val="20"/>
            </w:pPr>
            <w:r>
              <w:t>产出指标</w:t>
            </w:r>
          </w:p>
        </w:tc>
        <w:tc>
          <w:tcPr>
            <w:tcW w:w="2160" w:type="dxa"/>
            <w:vAlign w:val="center"/>
          </w:tcPr>
          <w:p>
            <w:pPr>
              <w:pStyle w:val="19"/>
            </w:pPr>
            <w:r>
              <w:t>数量指标</w:t>
            </w:r>
          </w:p>
        </w:tc>
        <w:tc>
          <w:tcPr>
            <w:tcW w:w="2055" w:type="dxa"/>
            <w:vAlign w:val="center"/>
          </w:tcPr>
          <w:p>
            <w:pPr>
              <w:pStyle w:val="19"/>
            </w:pPr>
            <w:r>
              <w:t>补助覆盖率（%）</w:t>
            </w:r>
          </w:p>
        </w:tc>
        <w:tc>
          <w:tcPr>
            <w:tcW w:w="3690" w:type="dxa"/>
            <w:vAlign w:val="center"/>
          </w:tcPr>
          <w:p>
            <w:pPr>
              <w:pStyle w:val="19"/>
            </w:pPr>
            <w:r>
              <w:t>已补助人数占应补助人群的比率（以政法各部门提交的实际人数为准）</w:t>
            </w:r>
          </w:p>
        </w:tc>
        <w:tc>
          <w:tcPr>
            <w:tcW w:w="2025" w:type="dxa"/>
            <w:vAlign w:val="center"/>
          </w:tcPr>
          <w:p>
            <w:pPr>
              <w:pStyle w:val="19"/>
            </w:pPr>
            <w:r>
              <w:t>≥95%</w:t>
            </w:r>
          </w:p>
        </w:tc>
        <w:tc>
          <w:tcPr>
            <w:tcW w:w="169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Merge w:val="continue"/>
            <w:vAlign w:val="center"/>
          </w:tcPr>
          <w:p/>
        </w:tc>
        <w:tc>
          <w:tcPr>
            <w:tcW w:w="2160" w:type="dxa"/>
            <w:vAlign w:val="center"/>
          </w:tcPr>
          <w:p>
            <w:pPr>
              <w:pStyle w:val="19"/>
            </w:pPr>
            <w:r>
              <w:t>质量指标</w:t>
            </w:r>
          </w:p>
        </w:tc>
        <w:tc>
          <w:tcPr>
            <w:tcW w:w="2055" w:type="dxa"/>
            <w:vAlign w:val="center"/>
          </w:tcPr>
          <w:p>
            <w:pPr>
              <w:pStyle w:val="19"/>
            </w:pPr>
            <w:r>
              <w:t>补助金发放率(%)</w:t>
            </w:r>
          </w:p>
        </w:tc>
        <w:tc>
          <w:tcPr>
            <w:tcW w:w="3690" w:type="dxa"/>
            <w:vAlign w:val="center"/>
          </w:tcPr>
          <w:p>
            <w:pPr>
              <w:pStyle w:val="19"/>
            </w:pPr>
            <w:r>
              <w:t>实际发放的补助金额占计划额的比率</w:t>
            </w:r>
          </w:p>
        </w:tc>
        <w:tc>
          <w:tcPr>
            <w:tcW w:w="2025" w:type="dxa"/>
            <w:vAlign w:val="center"/>
          </w:tcPr>
          <w:p>
            <w:pPr>
              <w:pStyle w:val="19"/>
            </w:pPr>
            <w:r>
              <w:t>≥95%</w:t>
            </w:r>
          </w:p>
        </w:tc>
        <w:tc>
          <w:tcPr>
            <w:tcW w:w="169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Merge w:val="continue"/>
            <w:vAlign w:val="center"/>
          </w:tcPr>
          <w:p/>
        </w:tc>
        <w:tc>
          <w:tcPr>
            <w:tcW w:w="2160" w:type="dxa"/>
            <w:vAlign w:val="center"/>
          </w:tcPr>
          <w:p>
            <w:pPr>
              <w:pStyle w:val="19"/>
            </w:pPr>
            <w:r>
              <w:t>时效指标</w:t>
            </w:r>
          </w:p>
        </w:tc>
        <w:tc>
          <w:tcPr>
            <w:tcW w:w="2055" w:type="dxa"/>
            <w:vAlign w:val="center"/>
          </w:tcPr>
          <w:p>
            <w:pPr>
              <w:pStyle w:val="19"/>
            </w:pPr>
            <w:r>
              <w:t>项目完成时限</w:t>
            </w:r>
          </w:p>
        </w:tc>
        <w:tc>
          <w:tcPr>
            <w:tcW w:w="3690" w:type="dxa"/>
            <w:vAlign w:val="center"/>
          </w:tcPr>
          <w:p>
            <w:pPr>
              <w:pStyle w:val="19"/>
            </w:pPr>
            <w:r>
              <w:t>项目完成时限</w:t>
            </w:r>
          </w:p>
        </w:tc>
        <w:tc>
          <w:tcPr>
            <w:tcW w:w="2025" w:type="dxa"/>
            <w:vAlign w:val="center"/>
          </w:tcPr>
          <w:p>
            <w:pPr>
              <w:pStyle w:val="19"/>
            </w:pPr>
            <w:r>
              <w:t>12月底前完成</w:t>
            </w:r>
          </w:p>
        </w:tc>
        <w:tc>
          <w:tcPr>
            <w:tcW w:w="169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Merge w:val="continue"/>
            <w:vAlign w:val="center"/>
          </w:tcPr>
          <w:p/>
        </w:tc>
        <w:tc>
          <w:tcPr>
            <w:tcW w:w="2160" w:type="dxa"/>
            <w:vAlign w:val="center"/>
          </w:tcPr>
          <w:p>
            <w:pPr>
              <w:pStyle w:val="19"/>
            </w:pPr>
            <w:r>
              <w:t>成本指标</w:t>
            </w:r>
          </w:p>
        </w:tc>
        <w:tc>
          <w:tcPr>
            <w:tcW w:w="2055" w:type="dxa"/>
            <w:vAlign w:val="center"/>
          </w:tcPr>
          <w:p>
            <w:pPr>
              <w:pStyle w:val="19"/>
            </w:pPr>
            <w:r>
              <w:t>人均补助标准</w:t>
            </w:r>
          </w:p>
        </w:tc>
        <w:tc>
          <w:tcPr>
            <w:tcW w:w="3690" w:type="dxa"/>
            <w:vAlign w:val="center"/>
          </w:tcPr>
          <w:p>
            <w:pPr>
              <w:pStyle w:val="19"/>
            </w:pPr>
            <w:r>
              <w:t>人均补助标准</w:t>
            </w:r>
          </w:p>
        </w:tc>
        <w:tc>
          <w:tcPr>
            <w:tcW w:w="2025" w:type="dxa"/>
            <w:vAlign w:val="center"/>
          </w:tcPr>
          <w:p>
            <w:pPr>
              <w:pStyle w:val="19"/>
            </w:pPr>
            <w:r>
              <w:t>≤300元</w:t>
            </w:r>
          </w:p>
        </w:tc>
        <w:tc>
          <w:tcPr>
            <w:tcW w:w="169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Merge w:val="restart"/>
            <w:vAlign w:val="center"/>
          </w:tcPr>
          <w:p>
            <w:pPr>
              <w:pStyle w:val="20"/>
            </w:pPr>
            <w:r>
              <w:t>效益指标</w:t>
            </w:r>
          </w:p>
        </w:tc>
        <w:tc>
          <w:tcPr>
            <w:tcW w:w="2160" w:type="dxa"/>
            <w:vAlign w:val="center"/>
          </w:tcPr>
          <w:p>
            <w:pPr>
              <w:pStyle w:val="19"/>
            </w:pPr>
            <w:r>
              <w:t>可持续影响指标</w:t>
            </w:r>
          </w:p>
        </w:tc>
        <w:tc>
          <w:tcPr>
            <w:tcW w:w="2055" w:type="dxa"/>
            <w:vAlign w:val="center"/>
          </w:tcPr>
          <w:p>
            <w:pPr>
              <w:pStyle w:val="19"/>
            </w:pPr>
            <w:r>
              <w:t>补助人群生活改善情况</w:t>
            </w:r>
          </w:p>
        </w:tc>
        <w:tc>
          <w:tcPr>
            <w:tcW w:w="3690" w:type="dxa"/>
            <w:vAlign w:val="center"/>
          </w:tcPr>
          <w:p>
            <w:pPr>
              <w:pStyle w:val="19"/>
            </w:pPr>
            <w:r>
              <w:t>受补助人在工作、生活、医疗、护理等方面的改善情况</w:t>
            </w:r>
          </w:p>
        </w:tc>
        <w:tc>
          <w:tcPr>
            <w:tcW w:w="2025" w:type="dxa"/>
            <w:vAlign w:val="center"/>
          </w:tcPr>
          <w:p>
            <w:pPr>
              <w:pStyle w:val="19"/>
            </w:pPr>
            <w:r>
              <w:t>≥95%</w:t>
            </w:r>
          </w:p>
        </w:tc>
        <w:tc>
          <w:tcPr>
            <w:tcW w:w="169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Merge w:val="continue"/>
            <w:vAlign w:val="center"/>
          </w:tcPr>
          <w:p/>
        </w:tc>
        <w:tc>
          <w:tcPr>
            <w:tcW w:w="2160" w:type="dxa"/>
            <w:vAlign w:val="center"/>
          </w:tcPr>
          <w:p>
            <w:pPr>
              <w:pStyle w:val="19"/>
            </w:pPr>
            <w:r>
              <w:t>经济效益指标</w:t>
            </w:r>
          </w:p>
        </w:tc>
        <w:tc>
          <w:tcPr>
            <w:tcW w:w="2055" w:type="dxa"/>
            <w:vAlign w:val="center"/>
          </w:tcPr>
          <w:p>
            <w:pPr>
              <w:pStyle w:val="19"/>
            </w:pPr>
            <w:r>
              <w:t>是否带动相关行业效益水平提高</w:t>
            </w:r>
          </w:p>
        </w:tc>
        <w:tc>
          <w:tcPr>
            <w:tcW w:w="3690" w:type="dxa"/>
            <w:vAlign w:val="center"/>
          </w:tcPr>
          <w:p>
            <w:pPr>
              <w:pStyle w:val="19"/>
            </w:pPr>
            <w:r>
              <w:t>是否带动相关领域及行业效益水平提高</w:t>
            </w:r>
          </w:p>
        </w:tc>
        <w:tc>
          <w:tcPr>
            <w:tcW w:w="2025" w:type="dxa"/>
            <w:vAlign w:val="center"/>
          </w:tcPr>
          <w:p>
            <w:pPr>
              <w:pStyle w:val="19"/>
            </w:pPr>
            <w:r>
              <w:t>带动相关行业效益提高</w:t>
            </w:r>
          </w:p>
        </w:tc>
        <w:tc>
          <w:tcPr>
            <w:tcW w:w="169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Merge w:val="continue"/>
            <w:vAlign w:val="center"/>
          </w:tcPr>
          <w:p/>
        </w:tc>
        <w:tc>
          <w:tcPr>
            <w:tcW w:w="2160" w:type="dxa"/>
            <w:vAlign w:val="center"/>
          </w:tcPr>
          <w:p>
            <w:pPr>
              <w:pStyle w:val="19"/>
            </w:pPr>
            <w:r>
              <w:t>社会效益指标</w:t>
            </w:r>
          </w:p>
        </w:tc>
        <w:tc>
          <w:tcPr>
            <w:tcW w:w="2055" w:type="dxa"/>
            <w:vAlign w:val="center"/>
          </w:tcPr>
          <w:p>
            <w:pPr>
              <w:pStyle w:val="19"/>
            </w:pPr>
            <w:r>
              <w:t>疾病筛查率</w:t>
            </w:r>
          </w:p>
        </w:tc>
        <w:tc>
          <w:tcPr>
            <w:tcW w:w="3690" w:type="dxa"/>
            <w:vAlign w:val="center"/>
          </w:tcPr>
          <w:p>
            <w:pPr>
              <w:pStyle w:val="19"/>
            </w:pPr>
            <w:r>
              <w:t>体检查出疾病人数占体检人数的比率</w:t>
            </w:r>
          </w:p>
        </w:tc>
        <w:tc>
          <w:tcPr>
            <w:tcW w:w="2025" w:type="dxa"/>
            <w:vAlign w:val="center"/>
          </w:tcPr>
          <w:p>
            <w:pPr>
              <w:pStyle w:val="19"/>
            </w:pPr>
            <w:r>
              <w:t>≥20%</w:t>
            </w:r>
          </w:p>
        </w:tc>
        <w:tc>
          <w:tcPr>
            <w:tcW w:w="169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Merge w:val="continue"/>
            <w:vAlign w:val="center"/>
          </w:tcPr>
          <w:p/>
        </w:tc>
        <w:tc>
          <w:tcPr>
            <w:tcW w:w="2160" w:type="dxa"/>
            <w:vAlign w:val="center"/>
          </w:tcPr>
          <w:p>
            <w:pPr>
              <w:pStyle w:val="19"/>
            </w:pPr>
            <w:r>
              <w:t>生态效益指标</w:t>
            </w:r>
          </w:p>
        </w:tc>
        <w:tc>
          <w:tcPr>
            <w:tcW w:w="2055" w:type="dxa"/>
            <w:vAlign w:val="center"/>
          </w:tcPr>
          <w:p>
            <w:pPr>
              <w:pStyle w:val="19"/>
            </w:pPr>
            <w:r>
              <w:t>补助人群工作积极性是否提高</w:t>
            </w:r>
          </w:p>
        </w:tc>
        <w:tc>
          <w:tcPr>
            <w:tcW w:w="3690" w:type="dxa"/>
            <w:vAlign w:val="center"/>
          </w:tcPr>
          <w:p>
            <w:pPr>
              <w:pStyle w:val="19"/>
            </w:pPr>
            <w:r>
              <w:t>补助人群工作积极性是否提高</w:t>
            </w:r>
          </w:p>
        </w:tc>
        <w:tc>
          <w:tcPr>
            <w:tcW w:w="2025" w:type="dxa"/>
            <w:vAlign w:val="center"/>
          </w:tcPr>
          <w:p>
            <w:pPr>
              <w:pStyle w:val="19"/>
            </w:pPr>
            <w:r>
              <w:t>补助人群工作积极性相对提高</w:t>
            </w:r>
          </w:p>
        </w:tc>
        <w:tc>
          <w:tcPr>
            <w:tcW w:w="169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Align w:val="center"/>
          </w:tcPr>
          <w:p>
            <w:pPr>
              <w:pStyle w:val="20"/>
            </w:pPr>
            <w:r>
              <w:t>满意度指标</w:t>
            </w:r>
          </w:p>
        </w:tc>
        <w:tc>
          <w:tcPr>
            <w:tcW w:w="2160" w:type="dxa"/>
            <w:vAlign w:val="center"/>
          </w:tcPr>
          <w:p>
            <w:pPr>
              <w:pStyle w:val="19"/>
            </w:pPr>
            <w:r>
              <w:t>服务对象满意度指标</w:t>
            </w:r>
          </w:p>
        </w:tc>
        <w:tc>
          <w:tcPr>
            <w:tcW w:w="2055" w:type="dxa"/>
            <w:vAlign w:val="center"/>
          </w:tcPr>
          <w:p>
            <w:pPr>
              <w:pStyle w:val="19"/>
            </w:pPr>
            <w:r>
              <w:t>受益对象满意度(%)</w:t>
            </w:r>
          </w:p>
        </w:tc>
        <w:tc>
          <w:tcPr>
            <w:tcW w:w="3690" w:type="dxa"/>
            <w:vAlign w:val="center"/>
          </w:tcPr>
          <w:p>
            <w:pPr>
              <w:pStyle w:val="19"/>
            </w:pPr>
            <w:r>
              <w:t>受益对象满意度(%)</w:t>
            </w:r>
          </w:p>
        </w:tc>
        <w:tc>
          <w:tcPr>
            <w:tcW w:w="2025" w:type="dxa"/>
            <w:vAlign w:val="center"/>
          </w:tcPr>
          <w:p>
            <w:pPr>
              <w:pStyle w:val="19"/>
            </w:pPr>
            <w:r>
              <w:t>≥90%</w:t>
            </w:r>
          </w:p>
        </w:tc>
        <w:tc>
          <w:tcPr>
            <w:tcW w:w="1695" w:type="dxa"/>
            <w:vAlign w:val="center"/>
          </w:tcPr>
          <w:p>
            <w:pPr>
              <w:pStyle w:val="19"/>
            </w:pPr>
            <w:r>
              <w:t>年初工作计划</w:t>
            </w:r>
          </w:p>
        </w:tc>
      </w:tr>
    </w:tbl>
    <w:p>
      <w:pPr>
        <w:sectPr>
          <w:pgSz w:w="16840" w:h="11900" w:orient="landscape"/>
          <w:pgMar w:top="1361" w:right="1020" w:bottom="1134" w:left="1020" w:header="720" w:footer="720" w:gutter="0"/>
          <w:pgNumType w:fmt="decimal"/>
          <w:cols w:space="720" w:num="1"/>
        </w:sectPr>
      </w:pPr>
    </w:p>
    <w:p>
      <w:pPr>
        <w:ind w:firstLine="640" w:firstLineChars="200"/>
        <w:rPr>
          <w:rFonts w:hint="eastAsia" w:ascii="方正楷体简体" w:hAnsi="方正仿宋_GBK" w:eastAsia="方正楷体简体" w:cs="方正仿宋_GBK"/>
          <w:color w:val="000000"/>
          <w:sz w:val="32"/>
          <w:szCs w:val="32"/>
        </w:rPr>
      </w:pPr>
      <w:r>
        <w:rPr>
          <w:rFonts w:hint="eastAsia" w:ascii="方正楷体简体" w:hAnsi="方正仿宋_GBK" w:eastAsia="方正楷体简体" w:cs="方正仿宋_GBK"/>
          <w:color w:val="000000"/>
          <w:sz w:val="32"/>
          <w:szCs w:val="32"/>
        </w:rPr>
        <w:t>13、综治信息系统建设资金绩效目标表</w:t>
      </w:r>
    </w:p>
    <w:tbl>
      <w:tblPr>
        <w:tblStyle w:val="10"/>
        <w:tblW w:w="1309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8"/>
        <w:gridCol w:w="1665"/>
        <w:gridCol w:w="1485"/>
        <w:gridCol w:w="2188"/>
        <w:gridCol w:w="2237"/>
        <w:gridCol w:w="2100"/>
        <w:gridCol w:w="158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503" w:type="dxa"/>
            <w:gridSpan w:val="6"/>
            <w:tcBorders>
              <w:top w:val="single" w:color="FFFFFF" w:sz="6" w:space="0"/>
              <w:left w:val="single" w:color="FFFFFF" w:sz="6" w:space="0"/>
              <w:right w:val="single" w:color="FFFFFF" w:sz="6" w:space="0"/>
            </w:tcBorders>
            <w:vAlign w:val="center"/>
          </w:tcPr>
          <w:p>
            <w:pPr>
              <w:pStyle w:val="23"/>
            </w:pPr>
            <w:r>
              <w:t>216中共遵化市委政法委</w:t>
            </w:r>
          </w:p>
        </w:tc>
        <w:tc>
          <w:tcPr>
            <w:tcW w:w="1587"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8" w:type="dxa"/>
            <w:vAlign w:val="center"/>
          </w:tcPr>
          <w:p>
            <w:pPr>
              <w:pStyle w:val="17"/>
            </w:pPr>
            <w:r>
              <w:t>项目编码</w:t>
            </w:r>
          </w:p>
        </w:tc>
        <w:tc>
          <w:tcPr>
            <w:tcW w:w="3150" w:type="dxa"/>
            <w:gridSpan w:val="2"/>
            <w:vAlign w:val="center"/>
          </w:tcPr>
          <w:p>
            <w:pPr>
              <w:pStyle w:val="19"/>
            </w:pPr>
            <w:r>
              <w:t>13028123P00019710002D</w:t>
            </w:r>
          </w:p>
        </w:tc>
        <w:tc>
          <w:tcPr>
            <w:tcW w:w="2188" w:type="dxa"/>
            <w:vAlign w:val="center"/>
          </w:tcPr>
          <w:p>
            <w:pPr>
              <w:pStyle w:val="17"/>
            </w:pPr>
            <w:r>
              <w:t>项目名称</w:t>
            </w:r>
          </w:p>
        </w:tc>
        <w:tc>
          <w:tcPr>
            <w:tcW w:w="5924" w:type="dxa"/>
            <w:gridSpan w:val="3"/>
            <w:vAlign w:val="center"/>
          </w:tcPr>
          <w:p>
            <w:pPr>
              <w:pStyle w:val="19"/>
            </w:pPr>
            <w:r>
              <w:t>综治信息系统建设资金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8" w:type="dxa"/>
            <w:vMerge w:val="restart"/>
            <w:vAlign w:val="center"/>
          </w:tcPr>
          <w:p>
            <w:pPr>
              <w:pStyle w:val="17"/>
            </w:pPr>
            <w:r>
              <w:t>预算规模及资金用途</w:t>
            </w:r>
          </w:p>
        </w:tc>
        <w:tc>
          <w:tcPr>
            <w:tcW w:w="1665" w:type="dxa"/>
            <w:vAlign w:val="center"/>
          </w:tcPr>
          <w:p>
            <w:pPr>
              <w:pStyle w:val="17"/>
            </w:pPr>
            <w:r>
              <w:t>预算数</w:t>
            </w:r>
          </w:p>
        </w:tc>
        <w:tc>
          <w:tcPr>
            <w:tcW w:w="1485" w:type="dxa"/>
            <w:vAlign w:val="center"/>
          </w:tcPr>
          <w:p>
            <w:pPr>
              <w:pStyle w:val="19"/>
            </w:pPr>
            <w:r>
              <w:t>60.00</w:t>
            </w:r>
          </w:p>
        </w:tc>
        <w:tc>
          <w:tcPr>
            <w:tcW w:w="2188" w:type="dxa"/>
            <w:vAlign w:val="center"/>
          </w:tcPr>
          <w:p>
            <w:pPr>
              <w:pStyle w:val="17"/>
            </w:pPr>
            <w:r>
              <w:t>其中：财政资金</w:t>
            </w:r>
          </w:p>
        </w:tc>
        <w:tc>
          <w:tcPr>
            <w:tcW w:w="2237" w:type="dxa"/>
            <w:vAlign w:val="center"/>
          </w:tcPr>
          <w:p>
            <w:pPr>
              <w:pStyle w:val="19"/>
            </w:pPr>
            <w:r>
              <w:t>60.00</w:t>
            </w:r>
          </w:p>
        </w:tc>
        <w:tc>
          <w:tcPr>
            <w:tcW w:w="2100" w:type="dxa"/>
            <w:vAlign w:val="center"/>
          </w:tcPr>
          <w:p>
            <w:pPr>
              <w:pStyle w:val="17"/>
            </w:pPr>
            <w:r>
              <w:t>其他资金</w:t>
            </w:r>
          </w:p>
        </w:tc>
        <w:tc>
          <w:tcPr>
            <w:tcW w:w="1587"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8" w:type="dxa"/>
            <w:vMerge w:val="continue"/>
          </w:tcPr>
          <w:p/>
        </w:tc>
        <w:tc>
          <w:tcPr>
            <w:tcW w:w="11262" w:type="dxa"/>
            <w:gridSpan w:val="6"/>
            <w:vAlign w:val="center"/>
          </w:tcPr>
          <w:p>
            <w:pPr>
              <w:pStyle w:val="19"/>
            </w:pPr>
            <w:r>
              <w:t>预算数60万元。其中财政资金60万元，其他资金0万元。主要用于：为全市网格员缴纳相关信息服务费，保障所有网格员能够正常开展工作。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8" w:type="dxa"/>
            <w:vMerge w:val="restart"/>
            <w:vAlign w:val="center"/>
          </w:tcPr>
          <w:p>
            <w:pPr>
              <w:pStyle w:val="17"/>
            </w:pPr>
            <w:r>
              <w:t>资金支出计划（%）</w:t>
            </w:r>
          </w:p>
        </w:tc>
        <w:tc>
          <w:tcPr>
            <w:tcW w:w="3150" w:type="dxa"/>
            <w:gridSpan w:val="2"/>
            <w:vAlign w:val="center"/>
          </w:tcPr>
          <w:p>
            <w:pPr>
              <w:pStyle w:val="17"/>
            </w:pPr>
            <w:r>
              <w:t>3月底</w:t>
            </w:r>
          </w:p>
        </w:tc>
        <w:tc>
          <w:tcPr>
            <w:tcW w:w="2188" w:type="dxa"/>
            <w:vAlign w:val="center"/>
          </w:tcPr>
          <w:p>
            <w:pPr>
              <w:pStyle w:val="17"/>
            </w:pPr>
            <w:r>
              <w:t>6月底</w:t>
            </w:r>
          </w:p>
        </w:tc>
        <w:tc>
          <w:tcPr>
            <w:tcW w:w="2237" w:type="dxa"/>
            <w:vAlign w:val="center"/>
          </w:tcPr>
          <w:p>
            <w:pPr>
              <w:pStyle w:val="17"/>
            </w:pPr>
            <w:r>
              <w:t>10月底</w:t>
            </w:r>
          </w:p>
        </w:tc>
        <w:tc>
          <w:tcPr>
            <w:tcW w:w="3687"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8" w:type="dxa"/>
            <w:vMerge w:val="continue"/>
          </w:tcPr>
          <w:p/>
        </w:tc>
        <w:tc>
          <w:tcPr>
            <w:tcW w:w="3150" w:type="dxa"/>
            <w:gridSpan w:val="2"/>
            <w:vAlign w:val="center"/>
          </w:tcPr>
          <w:p>
            <w:pPr>
              <w:pStyle w:val="20"/>
            </w:pPr>
            <w:r>
              <w:t>30%</w:t>
            </w:r>
          </w:p>
        </w:tc>
        <w:tc>
          <w:tcPr>
            <w:tcW w:w="2188" w:type="dxa"/>
            <w:vAlign w:val="center"/>
          </w:tcPr>
          <w:p>
            <w:pPr>
              <w:pStyle w:val="20"/>
            </w:pPr>
            <w:r>
              <w:t>60%</w:t>
            </w:r>
          </w:p>
        </w:tc>
        <w:tc>
          <w:tcPr>
            <w:tcW w:w="2237" w:type="dxa"/>
            <w:vAlign w:val="center"/>
          </w:tcPr>
          <w:p>
            <w:pPr>
              <w:pStyle w:val="20"/>
            </w:pPr>
            <w:r>
              <w:t>90%</w:t>
            </w:r>
          </w:p>
        </w:tc>
        <w:tc>
          <w:tcPr>
            <w:tcW w:w="3687"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8" w:type="dxa"/>
            <w:vAlign w:val="center"/>
          </w:tcPr>
          <w:p>
            <w:pPr>
              <w:pStyle w:val="17"/>
            </w:pPr>
            <w:r>
              <w:t>绩效目标</w:t>
            </w:r>
          </w:p>
        </w:tc>
        <w:tc>
          <w:tcPr>
            <w:tcW w:w="11262" w:type="dxa"/>
            <w:gridSpan w:val="6"/>
            <w:vAlign w:val="center"/>
          </w:tcPr>
          <w:p>
            <w:pPr>
              <w:pStyle w:val="19"/>
            </w:pPr>
            <w:r>
              <w:t>在综治中心统一管理下，全市所有网格员利用手机APP正常开展工作。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30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1"/>
        <w:gridCol w:w="1740"/>
        <w:gridCol w:w="2220"/>
        <w:gridCol w:w="4140"/>
        <w:gridCol w:w="1920"/>
        <w:gridCol w:w="17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51" w:type="dxa"/>
            <w:vAlign w:val="center"/>
          </w:tcPr>
          <w:p>
            <w:pPr>
              <w:pStyle w:val="17"/>
            </w:pPr>
            <w:r>
              <w:t>一级指标</w:t>
            </w:r>
          </w:p>
        </w:tc>
        <w:tc>
          <w:tcPr>
            <w:tcW w:w="1740" w:type="dxa"/>
            <w:vAlign w:val="center"/>
          </w:tcPr>
          <w:p>
            <w:pPr>
              <w:pStyle w:val="17"/>
            </w:pPr>
            <w:r>
              <w:t>二级指标</w:t>
            </w:r>
          </w:p>
        </w:tc>
        <w:tc>
          <w:tcPr>
            <w:tcW w:w="2220" w:type="dxa"/>
            <w:vAlign w:val="center"/>
          </w:tcPr>
          <w:p>
            <w:pPr>
              <w:pStyle w:val="17"/>
            </w:pPr>
            <w:r>
              <w:t>三级指标</w:t>
            </w:r>
          </w:p>
        </w:tc>
        <w:tc>
          <w:tcPr>
            <w:tcW w:w="4140" w:type="dxa"/>
            <w:vAlign w:val="center"/>
          </w:tcPr>
          <w:p>
            <w:pPr>
              <w:pStyle w:val="17"/>
            </w:pPr>
            <w:r>
              <w:t>绩效指标描述</w:t>
            </w:r>
          </w:p>
        </w:tc>
        <w:tc>
          <w:tcPr>
            <w:tcW w:w="1920" w:type="dxa"/>
            <w:vAlign w:val="center"/>
          </w:tcPr>
          <w:p>
            <w:pPr>
              <w:pStyle w:val="17"/>
            </w:pPr>
            <w:r>
              <w:t>指标值</w:t>
            </w:r>
          </w:p>
        </w:tc>
        <w:tc>
          <w:tcPr>
            <w:tcW w:w="1724"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Merge w:val="restart"/>
            <w:vAlign w:val="center"/>
          </w:tcPr>
          <w:p>
            <w:pPr>
              <w:pStyle w:val="20"/>
            </w:pPr>
            <w:r>
              <w:t>产出指标</w:t>
            </w:r>
          </w:p>
        </w:tc>
        <w:tc>
          <w:tcPr>
            <w:tcW w:w="1740" w:type="dxa"/>
            <w:vAlign w:val="center"/>
          </w:tcPr>
          <w:p>
            <w:pPr>
              <w:pStyle w:val="19"/>
            </w:pPr>
            <w:r>
              <w:t>数量指标</w:t>
            </w:r>
          </w:p>
        </w:tc>
        <w:tc>
          <w:tcPr>
            <w:tcW w:w="2220" w:type="dxa"/>
            <w:vAlign w:val="center"/>
          </w:tcPr>
          <w:p>
            <w:pPr>
              <w:pStyle w:val="19"/>
            </w:pPr>
            <w:r>
              <w:t>信息采集数量（万条）</w:t>
            </w:r>
          </w:p>
        </w:tc>
        <w:tc>
          <w:tcPr>
            <w:tcW w:w="4140" w:type="dxa"/>
            <w:vAlign w:val="center"/>
          </w:tcPr>
          <w:p>
            <w:pPr>
              <w:pStyle w:val="19"/>
            </w:pPr>
            <w:r>
              <w:t>综治工作信息采集录入数量</w:t>
            </w:r>
          </w:p>
        </w:tc>
        <w:tc>
          <w:tcPr>
            <w:tcW w:w="1920" w:type="dxa"/>
            <w:vAlign w:val="center"/>
          </w:tcPr>
          <w:p>
            <w:pPr>
              <w:pStyle w:val="19"/>
            </w:pPr>
            <w:r>
              <w:t>≥15万条</w:t>
            </w:r>
          </w:p>
        </w:tc>
        <w:tc>
          <w:tcPr>
            <w:tcW w:w="1724"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Merge w:val="continue"/>
            <w:vAlign w:val="center"/>
          </w:tcPr>
          <w:p/>
        </w:tc>
        <w:tc>
          <w:tcPr>
            <w:tcW w:w="1740" w:type="dxa"/>
            <w:vAlign w:val="center"/>
          </w:tcPr>
          <w:p>
            <w:pPr>
              <w:pStyle w:val="19"/>
            </w:pPr>
            <w:r>
              <w:t>质量指标</w:t>
            </w:r>
          </w:p>
        </w:tc>
        <w:tc>
          <w:tcPr>
            <w:tcW w:w="2220" w:type="dxa"/>
            <w:vAlign w:val="center"/>
          </w:tcPr>
          <w:p>
            <w:pPr>
              <w:pStyle w:val="19"/>
            </w:pPr>
            <w:r>
              <w:t>信息利用率（%）</w:t>
            </w:r>
          </w:p>
        </w:tc>
        <w:tc>
          <w:tcPr>
            <w:tcW w:w="4140" w:type="dxa"/>
            <w:vAlign w:val="center"/>
          </w:tcPr>
          <w:p>
            <w:pPr>
              <w:pStyle w:val="19"/>
            </w:pPr>
            <w:r>
              <w:t>有效利用的信息数量占录入信息量的比率　</w:t>
            </w:r>
          </w:p>
        </w:tc>
        <w:tc>
          <w:tcPr>
            <w:tcW w:w="1920" w:type="dxa"/>
            <w:vAlign w:val="center"/>
          </w:tcPr>
          <w:p>
            <w:pPr>
              <w:pStyle w:val="19"/>
            </w:pPr>
            <w:r>
              <w:t>≥80%</w:t>
            </w:r>
          </w:p>
        </w:tc>
        <w:tc>
          <w:tcPr>
            <w:tcW w:w="1724"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Merge w:val="continue"/>
            <w:vAlign w:val="center"/>
          </w:tcPr>
          <w:p/>
        </w:tc>
        <w:tc>
          <w:tcPr>
            <w:tcW w:w="1740" w:type="dxa"/>
            <w:vAlign w:val="center"/>
          </w:tcPr>
          <w:p>
            <w:pPr>
              <w:pStyle w:val="19"/>
            </w:pPr>
            <w:r>
              <w:t>时效指标</w:t>
            </w:r>
          </w:p>
        </w:tc>
        <w:tc>
          <w:tcPr>
            <w:tcW w:w="2220" w:type="dxa"/>
            <w:vAlign w:val="center"/>
          </w:tcPr>
          <w:p>
            <w:pPr>
              <w:pStyle w:val="19"/>
            </w:pPr>
            <w:r>
              <w:t>业务处理及时性(％)</w:t>
            </w:r>
          </w:p>
        </w:tc>
        <w:tc>
          <w:tcPr>
            <w:tcW w:w="4140" w:type="dxa"/>
            <w:vAlign w:val="center"/>
          </w:tcPr>
          <w:p>
            <w:pPr>
              <w:pStyle w:val="19"/>
            </w:pPr>
            <w:r>
              <w:t>及时处理业务数占总处理数的比率</w:t>
            </w:r>
          </w:p>
        </w:tc>
        <w:tc>
          <w:tcPr>
            <w:tcW w:w="1920" w:type="dxa"/>
            <w:vAlign w:val="center"/>
          </w:tcPr>
          <w:p>
            <w:pPr>
              <w:pStyle w:val="19"/>
            </w:pPr>
            <w:r>
              <w:t>≥95%</w:t>
            </w:r>
          </w:p>
        </w:tc>
        <w:tc>
          <w:tcPr>
            <w:tcW w:w="1724"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Merge w:val="continue"/>
            <w:vAlign w:val="center"/>
          </w:tcPr>
          <w:p/>
        </w:tc>
        <w:tc>
          <w:tcPr>
            <w:tcW w:w="1740" w:type="dxa"/>
            <w:vAlign w:val="center"/>
          </w:tcPr>
          <w:p>
            <w:pPr>
              <w:pStyle w:val="19"/>
            </w:pPr>
            <w:r>
              <w:t>成本指标</w:t>
            </w:r>
          </w:p>
        </w:tc>
        <w:tc>
          <w:tcPr>
            <w:tcW w:w="2220" w:type="dxa"/>
            <w:vAlign w:val="center"/>
          </w:tcPr>
          <w:p>
            <w:pPr>
              <w:pStyle w:val="19"/>
            </w:pPr>
            <w:r>
              <w:t>按项目预算执行</w:t>
            </w:r>
          </w:p>
        </w:tc>
        <w:tc>
          <w:tcPr>
            <w:tcW w:w="4140" w:type="dxa"/>
            <w:vAlign w:val="center"/>
          </w:tcPr>
          <w:p>
            <w:pPr>
              <w:pStyle w:val="19"/>
            </w:pPr>
            <w:r>
              <w:t>按项目预算执行</w:t>
            </w:r>
          </w:p>
        </w:tc>
        <w:tc>
          <w:tcPr>
            <w:tcW w:w="1920" w:type="dxa"/>
            <w:vAlign w:val="center"/>
          </w:tcPr>
          <w:p>
            <w:pPr>
              <w:pStyle w:val="19"/>
            </w:pPr>
            <w:r>
              <w:t>≤60万元</w:t>
            </w:r>
          </w:p>
        </w:tc>
        <w:tc>
          <w:tcPr>
            <w:tcW w:w="1724"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Merge w:val="restart"/>
            <w:vAlign w:val="center"/>
          </w:tcPr>
          <w:p>
            <w:pPr>
              <w:pStyle w:val="20"/>
            </w:pPr>
            <w:r>
              <w:t>效益指标</w:t>
            </w:r>
          </w:p>
        </w:tc>
        <w:tc>
          <w:tcPr>
            <w:tcW w:w="1740" w:type="dxa"/>
            <w:vAlign w:val="center"/>
          </w:tcPr>
          <w:p>
            <w:pPr>
              <w:pStyle w:val="19"/>
            </w:pPr>
            <w:r>
              <w:t>可持续影响指标</w:t>
            </w:r>
          </w:p>
        </w:tc>
        <w:tc>
          <w:tcPr>
            <w:tcW w:w="2220" w:type="dxa"/>
            <w:vAlign w:val="center"/>
          </w:tcPr>
          <w:p>
            <w:pPr>
              <w:pStyle w:val="19"/>
            </w:pPr>
            <w:r>
              <w:t>终端手机配置率(%)</w:t>
            </w:r>
          </w:p>
        </w:tc>
        <w:tc>
          <w:tcPr>
            <w:tcW w:w="4140" w:type="dxa"/>
            <w:vAlign w:val="center"/>
          </w:tcPr>
          <w:p>
            <w:pPr>
              <w:pStyle w:val="19"/>
            </w:pPr>
            <w:r>
              <w:t>已配置人数占应配置人群的比率</w:t>
            </w:r>
          </w:p>
        </w:tc>
        <w:tc>
          <w:tcPr>
            <w:tcW w:w="1920" w:type="dxa"/>
            <w:vAlign w:val="center"/>
          </w:tcPr>
          <w:p>
            <w:pPr>
              <w:pStyle w:val="19"/>
            </w:pPr>
            <w:r>
              <w:t>≥90%</w:t>
            </w:r>
          </w:p>
        </w:tc>
        <w:tc>
          <w:tcPr>
            <w:tcW w:w="1724"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Merge w:val="continue"/>
            <w:vAlign w:val="center"/>
          </w:tcPr>
          <w:p/>
        </w:tc>
        <w:tc>
          <w:tcPr>
            <w:tcW w:w="1740" w:type="dxa"/>
            <w:vAlign w:val="center"/>
          </w:tcPr>
          <w:p>
            <w:pPr>
              <w:pStyle w:val="19"/>
            </w:pPr>
            <w:r>
              <w:t>经济效益指标</w:t>
            </w:r>
          </w:p>
        </w:tc>
        <w:tc>
          <w:tcPr>
            <w:tcW w:w="2220" w:type="dxa"/>
            <w:vAlign w:val="center"/>
          </w:tcPr>
          <w:p>
            <w:pPr>
              <w:pStyle w:val="19"/>
            </w:pPr>
            <w:r>
              <w:t>设备使用率（%）</w:t>
            </w:r>
          </w:p>
        </w:tc>
        <w:tc>
          <w:tcPr>
            <w:tcW w:w="4140" w:type="dxa"/>
            <w:vAlign w:val="center"/>
          </w:tcPr>
          <w:p>
            <w:pPr>
              <w:pStyle w:val="19"/>
            </w:pPr>
            <w:r>
              <w:t>设备使用率=信息设备或建设的系统使用台数（或功能）/设备总（功能）数*100%</w:t>
            </w:r>
          </w:p>
        </w:tc>
        <w:tc>
          <w:tcPr>
            <w:tcW w:w="1920" w:type="dxa"/>
            <w:vAlign w:val="center"/>
          </w:tcPr>
          <w:p>
            <w:pPr>
              <w:pStyle w:val="19"/>
            </w:pPr>
            <w:r>
              <w:t>≥90%</w:t>
            </w:r>
          </w:p>
        </w:tc>
        <w:tc>
          <w:tcPr>
            <w:tcW w:w="1724"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Merge w:val="continue"/>
            <w:vAlign w:val="center"/>
          </w:tcPr>
          <w:p/>
        </w:tc>
        <w:tc>
          <w:tcPr>
            <w:tcW w:w="1740" w:type="dxa"/>
            <w:vAlign w:val="center"/>
          </w:tcPr>
          <w:p>
            <w:pPr>
              <w:pStyle w:val="19"/>
            </w:pPr>
            <w:r>
              <w:t>社会效益指标</w:t>
            </w:r>
          </w:p>
        </w:tc>
        <w:tc>
          <w:tcPr>
            <w:tcW w:w="2220" w:type="dxa"/>
            <w:vAlign w:val="center"/>
          </w:tcPr>
          <w:p>
            <w:pPr>
              <w:pStyle w:val="19"/>
            </w:pPr>
            <w:r>
              <w:t>投诉减少率（%）</w:t>
            </w:r>
          </w:p>
        </w:tc>
        <w:tc>
          <w:tcPr>
            <w:tcW w:w="4140" w:type="dxa"/>
            <w:vAlign w:val="center"/>
          </w:tcPr>
          <w:p>
            <w:pPr>
              <w:pStyle w:val="19"/>
            </w:pPr>
            <w:r>
              <w:t>项目实施后重要问题投诉减少量占项目实施前重要问题投诉量的比率</w:t>
            </w:r>
          </w:p>
        </w:tc>
        <w:tc>
          <w:tcPr>
            <w:tcW w:w="1920" w:type="dxa"/>
            <w:vAlign w:val="center"/>
          </w:tcPr>
          <w:p>
            <w:pPr>
              <w:pStyle w:val="19"/>
            </w:pPr>
            <w:r>
              <w:t>≥10%</w:t>
            </w:r>
          </w:p>
        </w:tc>
        <w:tc>
          <w:tcPr>
            <w:tcW w:w="1724"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Merge w:val="continue"/>
            <w:vAlign w:val="center"/>
          </w:tcPr>
          <w:p/>
        </w:tc>
        <w:tc>
          <w:tcPr>
            <w:tcW w:w="1740" w:type="dxa"/>
            <w:vAlign w:val="center"/>
          </w:tcPr>
          <w:p>
            <w:pPr>
              <w:pStyle w:val="19"/>
            </w:pPr>
            <w:r>
              <w:t>生态效益指标</w:t>
            </w:r>
          </w:p>
        </w:tc>
        <w:tc>
          <w:tcPr>
            <w:tcW w:w="2220" w:type="dxa"/>
            <w:vAlign w:val="center"/>
          </w:tcPr>
          <w:p>
            <w:pPr>
              <w:pStyle w:val="19"/>
            </w:pPr>
            <w:r>
              <w:t>办公耗材节约情况　</w:t>
            </w:r>
          </w:p>
        </w:tc>
        <w:tc>
          <w:tcPr>
            <w:tcW w:w="4140" w:type="dxa"/>
            <w:vAlign w:val="center"/>
          </w:tcPr>
          <w:p>
            <w:pPr>
              <w:pStyle w:val="19"/>
            </w:pPr>
            <w:r>
              <w:t>办公耗材节约情况　</w:t>
            </w:r>
          </w:p>
        </w:tc>
        <w:tc>
          <w:tcPr>
            <w:tcW w:w="1920" w:type="dxa"/>
            <w:vAlign w:val="center"/>
          </w:tcPr>
          <w:p>
            <w:pPr>
              <w:pStyle w:val="19"/>
            </w:pPr>
            <w:r>
              <w:t>纸张、硒鼓、墨粉等耗材使用量减少</w:t>
            </w:r>
          </w:p>
        </w:tc>
        <w:tc>
          <w:tcPr>
            <w:tcW w:w="1724"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Align w:val="center"/>
          </w:tcPr>
          <w:p>
            <w:pPr>
              <w:pStyle w:val="20"/>
            </w:pPr>
            <w:r>
              <w:t>满意度指标</w:t>
            </w:r>
          </w:p>
        </w:tc>
        <w:tc>
          <w:tcPr>
            <w:tcW w:w="1740" w:type="dxa"/>
            <w:vAlign w:val="center"/>
          </w:tcPr>
          <w:p>
            <w:pPr>
              <w:pStyle w:val="19"/>
            </w:pPr>
            <w:r>
              <w:t>服务对象满意度指标</w:t>
            </w:r>
          </w:p>
        </w:tc>
        <w:tc>
          <w:tcPr>
            <w:tcW w:w="2220" w:type="dxa"/>
            <w:vAlign w:val="center"/>
          </w:tcPr>
          <w:p>
            <w:pPr>
              <w:pStyle w:val="19"/>
            </w:pPr>
            <w:r>
              <w:t>用户使用满意度（%）</w:t>
            </w:r>
          </w:p>
        </w:tc>
        <w:tc>
          <w:tcPr>
            <w:tcW w:w="4140" w:type="dxa"/>
            <w:vAlign w:val="center"/>
          </w:tcPr>
          <w:p>
            <w:pPr>
              <w:pStyle w:val="19"/>
            </w:pPr>
            <w:r>
              <w:t>调查中用户反馈满意和较满意的数量占调查用户总数量的比率</w:t>
            </w:r>
          </w:p>
        </w:tc>
        <w:tc>
          <w:tcPr>
            <w:tcW w:w="1920" w:type="dxa"/>
            <w:vAlign w:val="center"/>
          </w:tcPr>
          <w:p>
            <w:pPr>
              <w:pStyle w:val="19"/>
            </w:pPr>
            <w:r>
              <w:t>≥90%</w:t>
            </w:r>
          </w:p>
        </w:tc>
        <w:tc>
          <w:tcPr>
            <w:tcW w:w="1724" w:type="dxa"/>
            <w:vAlign w:val="center"/>
          </w:tcPr>
          <w:p>
            <w:pPr>
              <w:pStyle w:val="19"/>
            </w:pPr>
            <w:r>
              <w:t>年初工作计划</w:t>
            </w:r>
          </w:p>
        </w:tc>
      </w:tr>
    </w:tbl>
    <w:p>
      <w:pPr>
        <w:sectPr>
          <w:pgSz w:w="16840" w:h="11900" w:orient="landscape"/>
          <w:pgMar w:top="1361" w:right="1020" w:bottom="1134" w:left="1020" w:header="720" w:footer="720" w:gutter="0"/>
          <w:pgNumType w:fmt="decimal"/>
          <w:cols w:space="720" w:num="1"/>
        </w:sectPr>
      </w:pPr>
    </w:p>
    <w:p>
      <w:pPr>
        <w:ind w:firstLine="640" w:firstLineChars="200"/>
        <w:rPr>
          <w:rFonts w:hint="eastAsia" w:ascii="方正楷体简体" w:hAnsi="方正仿宋_GBK" w:eastAsia="方正楷体简体" w:cs="方正仿宋_GBK"/>
          <w:color w:val="000000"/>
          <w:sz w:val="32"/>
          <w:szCs w:val="32"/>
        </w:rPr>
      </w:pPr>
      <w:r>
        <w:rPr>
          <w:rFonts w:hint="eastAsia" w:ascii="方正楷体简体" w:hAnsi="方正仿宋_GBK" w:eastAsia="方正楷体简体" w:cs="方正仿宋_GBK"/>
          <w:color w:val="000000"/>
          <w:sz w:val="32"/>
          <w:szCs w:val="32"/>
        </w:rPr>
        <w:t>14、综治指挥中心办公经费绩效目标表</w:t>
      </w:r>
    </w:p>
    <w:tbl>
      <w:tblPr>
        <w:tblStyle w:val="10"/>
        <w:tblW w:w="1319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9"/>
        <w:gridCol w:w="1380"/>
        <w:gridCol w:w="1455"/>
        <w:gridCol w:w="2475"/>
        <w:gridCol w:w="2550"/>
        <w:gridCol w:w="2070"/>
        <w:gridCol w:w="150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99" w:type="dxa"/>
            <w:gridSpan w:val="6"/>
            <w:tcBorders>
              <w:top w:val="single" w:color="FFFFFF" w:sz="6" w:space="0"/>
              <w:left w:val="single" w:color="FFFFFF" w:sz="6" w:space="0"/>
              <w:right w:val="single" w:color="FFFFFF" w:sz="6" w:space="0"/>
            </w:tcBorders>
            <w:vAlign w:val="center"/>
          </w:tcPr>
          <w:p>
            <w:pPr>
              <w:pStyle w:val="23"/>
            </w:pPr>
            <w:r>
              <w:t>216中共遵化市委政法委</w:t>
            </w:r>
          </w:p>
        </w:tc>
        <w:tc>
          <w:tcPr>
            <w:tcW w:w="1500"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7"/>
            </w:pPr>
            <w:r>
              <w:t>项目编码</w:t>
            </w:r>
          </w:p>
        </w:tc>
        <w:tc>
          <w:tcPr>
            <w:tcW w:w="2835" w:type="dxa"/>
            <w:gridSpan w:val="2"/>
            <w:vAlign w:val="center"/>
          </w:tcPr>
          <w:p>
            <w:pPr>
              <w:pStyle w:val="19"/>
            </w:pPr>
            <w:r>
              <w:t>13028123P000216100012</w:t>
            </w:r>
          </w:p>
        </w:tc>
        <w:tc>
          <w:tcPr>
            <w:tcW w:w="2475" w:type="dxa"/>
            <w:vAlign w:val="center"/>
          </w:tcPr>
          <w:p>
            <w:pPr>
              <w:pStyle w:val="17"/>
            </w:pPr>
            <w:r>
              <w:t>项目名称</w:t>
            </w:r>
          </w:p>
        </w:tc>
        <w:tc>
          <w:tcPr>
            <w:tcW w:w="6120" w:type="dxa"/>
            <w:gridSpan w:val="3"/>
            <w:vAlign w:val="center"/>
          </w:tcPr>
          <w:p>
            <w:pPr>
              <w:pStyle w:val="19"/>
            </w:pPr>
            <w:r>
              <w:t>综治指挥中心办公经费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Merge w:val="restart"/>
            <w:vAlign w:val="center"/>
          </w:tcPr>
          <w:p>
            <w:pPr>
              <w:pStyle w:val="17"/>
            </w:pPr>
            <w:r>
              <w:t>预算规模及资金用途</w:t>
            </w:r>
          </w:p>
        </w:tc>
        <w:tc>
          <w:tcPr>
            <w:tcW w:w="1380" w:type="dxa"/>
            <w:vAlign w:val="center"/>
          </w:tcPr>
          <w:p>
            <w:pPr>
              <w:pStyle w:val="17"/>
            </w:pPr>
            <w:r>
              <w:t>预算数</w:t>
            </w:r>
          </w:p>
        </w:tc>
        <w:tc>
          <w:tcPr>
            <w:tcW w:w="1455" w:type="dxa"/>
            <w:vAlign w:val="center"/>
          </w:tcPr>
          <w:p>
            <w:pPr>
              <w:pStyle w:val="19"/>
            </w:pPr>
            <w:r>
              <w:t>10.00</w:t>
            </w:r>
          </w:p>
        </w:tc>
        <w:tc>
          <w:tcPr>
            <w:tcW w:w="2475" w:type="dxa"/>
            <w:vAlign w:val="center"/>
          </w:tcPr>
          <w:p>
            <w:pPr>
              <w:pStyle w:val="17"/>
            </w:pPr>
            <w:r>
              <w:t>其中：财政资金</w:t>
            </w:r>
          </w:p>
        </w:tc>
        <w:tc>
          <w:tcPr>
            <w:tcW w:w="2550" w:type="dxa"/>
            <w:vAlign w:val="center"/>
          </w:tcPr>
          <w:p>
            <w:pPr>
              <w:pStyle w:val="19"/>
            </w:pPr>
            <w:r>
              <w:t>10.00</w:t>
            </w:r>
          </w:p>
        </w:tc>
        <w:tc>
          <w:tcPr>
            <w:tcW w:w="2070" w:type="dxa"/>
            <w:vAlign w:val="center"/>
          </w:tcPr>
          <w:p>
            <w:pPr>
              <w:pStyle w:val="17"/>
            </w:pPr>
            <w:r>
              <w:t>其他资金</w:t>
            </w:r>
          </w:p>
        </w:tc>
        <w:tc>
          <w:tcPr>
            <w:tcW w:w="1500"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Merge w:val="continue"/>
          </w:tcPr>
          <w:p/>
        </w:tc>
        <w:tc>
          <w:tcPr>
            <w:tcW w:w="11430" w:type="dxa"/>
            <w:gridSpan w:val="6"/>
            <w:vAlign w:val="center"/>
          </w:tcPr>
          <w:p>
            <w:pPr>
              <w:pStyle w:val="19"/>
            </w:pPr>
            <w:r>
              <w:t>预算数10万元。其中：财政资金10万元，其他资金0万元。主要用于：为综治指挥中心提供必要的办公设备、办公日常用品及消耗品，保证综治中心正常的办公。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Merge w:val="restart"/>
            <w:vAlign w:val="center"/>
          </w:tcPr>
          <w:p>
            <w:pPr>
              <w:pStyle w:val="17"/>
            </w:pPr>
            <w:r>
              <w:t>资金支出计划（%）</w:t>
            </w:r>
          </w:p>
        </w:tc>
        <w:tc>
          <w:tcPr>
            <w:tcW w:w="2835" w:type="dxa"/>
            <w:gridSpan w:val="2"/>
            <w:vAlign w:val="center"/>
          </w:tcPr>
          <w:p>
            <w:pPr>
              <w:pStyle w:val="17"/>
            </w:pPr>
            <w:r>
              <w:t>3月底</w:t>
            </w:r>
          </w:p>
        </w:tc>
        <w:tc>
          <w:tcPr>
            <w:tcW w:w="2475" w:type="dxa"/>
            <w:vAlign w:val="center"/>
          </w:tcPr>
          <w:p>
            <w:pPr>
              <w:pStyle w:val="17"/>
            </w:pPr>
            <w:r>
              <w:t>6月底</w:t>
            </w:r>
          </w:p>
        </w:tc>
        <w:tc>
          <w:tcPr>
            <w:tcW w:w="2550" w:type="dxa"/>
            <w:vAlign w:val="center"/>
          </w:tcPr>
          <w:p>
            <w:pPr>
              <w:pStyle w:val="17"/>
            </w:pPr>
            <w:r>
              <w:t>10月底</w:t>
            </w:r>
          </w:p>
        </w:tc>
        <w:tc>
          <w:tcPr>
            <w:tcW w:w="3570"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Merge w:val="continue"/>
          </w:tcPr>
          <w:p/>
        </w:tc>
        <w:tc>
          <w:tcPr>
            <w:tcW w:w="2835" w:type="dxa"/>
            <w:gridSpan w:val="2"/>
            <w:vAlign w:val="center"/>
          </w:tcPr>
          <w:p>
            <w:pPr>
              <w:pStyle w:val="20"/>
            </w:pPr>
            <w:r>
              <w:t>30%</w:t>
            </w:r>
          </w:p>
        </w:tc>
        <w:tc>
          <w:tcPr>
            <w:tcW w:w="2475" w:type="dxa"/>
            <w:vAlign w:val="center"/>
          </w:tcPr>
          <w:p>
            <w:pPr>
              <w:pStyle w:val="20"/>
            </w:pPr>
            <w:r>
              <w:t>60%</w:t>
            </w:r>
          </w:p>
        </w:tc>
        <w:tc>
          <w:tcPr>
            <w:tcW w:w="2550" w:type="dxa"/>
            <w:vAlign w:val="center"/>
          </w:tcPr>
          <w:p>
            <w:pPr>
              <w:pStyle w:val="20"/>
            </w:pPr>
            <w:r>
              <w:t>90%</w:t>
            </w:r>
          </w:p>
        </w:tc>
        <w:tc>
          <w:tcPr>
            <w:tcW w:w="3570"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7"/>
            </w:pPr>
            <w:r>
              <w:t>绩效目标</w:t>
            </w:r>
          </w:p>
        </w:tc>
        <w:tc>
          <w:tcPr>
            <w:tcW w:w="11430" w:type="dxa"/>
            <w:gridSpan w:val="6"/>
            <w:vAlign w:val="center"/>
          </w:tcPr>
          <w:p>
            <w:pPr>
              <w:pStyle w:val="19"/>
            </w:pPr>
            <w:r>
              <w:t>保障社会治理综合指挥中心人员正常办公。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31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4"/>
        <w:gridCol w:w="1641"/>
        <w:gridCol w:w="2316"/>
        <w:gridCol w:w="4590"/>
        <w:gridCol w:w="1260"/>
        <w:gridCol w:w="21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4" w:type="dxa"/>
            <w:vAlign w:val="center"/>
          </w:tcPr>
          <w:p>
            <w:pPr>
              <w:pStyle w:val="17"/>
            </w:pPr>
            <w:r>
              <w:t>一级指标</w:t>
            </w:r>
          </w:p>
        </w:tc>
        <w:tc>
          <w:tcPr>
            <w:tcW w:w="1641" w:type="dxa"/>
            <w:vAlign w:val="center"/>
          </w:tcPr>
          <w:p>
            <w:pPr>
              <w:pStyle w:val="17"/>
            </w:pPr>
            <w:r>
              <w:t>二级指标</w:t>
            </w:r>
          </w:p>
        </w:tc>
        <w:tc>
          <w:tcPr>
            <w:tcW w:w="2316" w:type="dxa"/>
            <w:vAlign w:val="center"/>
          </w:tcPr>
          <w:p>
            <w:pPr>
              <w:pStyle w:val="17"/>
            </w:pPr>
            <w:r>
              <w:t>三级指标</w:t>
            </w:r>
          </w:p>
        </w:tc>
        <w:tc>
          <w:tcPr>
            <w:tcW w:w="4590" w:type="dxa"/>
            <w:vAlign w:val="center"/>
          </w:tcPr>
          <w:p>
            <w:pPr>
              <w:pStyle w:val="17"/>
            </w:pPr>
            <w:r>
              <w:t>绩效指标描述</w:t>
            </w:r>
          </w:p>
        </w:tc>
        <w:tc>
          <w:tcPr>
            <w:tcW w:w="1260" w:type="dxa"/>
            <w:vAlign w:val="center"/>
          </w:tcPr>
          <w:p>
            <w:pPr>
              <w:pStyle w:val="17"/>
            </w:pPr>
            <w:r>
              <w:t>指标值</w:t>
            </w:r>
          </w:p>
        </w:tc>
        <w:tc>
          <w:tcPr>
            <w:tcW w:w="210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Merge w:val="restart"/>
            <w:vAlign w:val="center"/>
          </w:tcPr>
          <w:p>
            <w:pPr>
              <w:pStyle w:val="20"/>
            </w:pPr>
            <w:r>
              <w:t>产出指标</w:t>
            </w:r>
          </w:p>
        </w:tc>
        <w:tc>
          <w:tcPr>
            <w:tcW w:w="1641" w:type="dxa"/>
            <w:vAlign w:val="center"/>
          </w:tcPr>
          <w:p>
            <w:pPr>
              <w:pStyle w:val="19"/>
            </w:pPr>
            <w:r>
              <w:t>数量指标</w:t>
            </w:r>
          </w:p>
        </w:tc>
        <w:tc>
          <w:tcPr>
            <w:tcW w:w="2316" w:type="dxa"/>
            <w:vAlign w:val="center"/>
          </w:tcPr>
          <w:p>
            <w:pPr>
              <w:pStyle w:val="19"/>
            </w:pPr>
            <w:r>
              <w:t>督导检查次数</w:t>
            </w:r>
          </w:p>
        </w:tc>
        <w:tc>
          <w:tcPr>
            <w:tcW w:w="4590" w:type="dxa"/>
            <w:vAlign w:val="center"/>
          </w:tcPr>
          <w:p>
            <w:pPr>
              <w:pStyle w:val="19"/>
            </w:pPr>
            <w:r>
              <w:t>对辖区内各地各部门综治工作进行督导检查的次数</w:t>
            </w:r>
          </w:p>
        </w:tc>
        <w:tc>
          <w:tcPr>
            <w:tcW w:w="1260" w:type="dxa"/>
            <w:vAlign w:val="center"/>
          </w:tcPr>
          <w:p>
            <w:pPr>
              <w:pStyle w:val="19"/>
            </w:pPr>
            <w:r>
              <w:t>≥30%</w:t>
            </w:r>
          </w:p>
        </w:tc>
        <w:tc>
          <w:tcPr>
            <w:tcW w:w="2103" w:type="dxa"/>
            <w:vAlign w:val="center"/>
          </w:tcPr>
          <w:p>
            <w:pPr>
              <w:pStyle w:val="19"/>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Merge w:val="continue"/>
            <w:vAlign w:val="center"/>
          </w:tcPr>
          <w:p/>
        </w:tc>
        <w:tc>
          <w:tcPr>
            <w:tcW w:w="1641" w:type="dxa"/>
            <w:vAlign w:val="center"/>
          </w:tcPr>
          <w:p>
            <w:pPr>
              <w:pStyle w:val="19"/>
            </w:pPr>
            <w:r>
              <w:t>质量指标</w:t>
            </w:r>
          </w:p>
        </w:tc>
        <w:tc>
          <w:tcPr>
            <w:tcW w:w="2316" w:type="dxa"/>
            <w:vAlign w:val="center"/>
          </w:tcPr>
          <w:p>
            <w:pPr>
              <w:pStyle w:val="19"/>
            </w:pPr>
            <w:r>
              <w:t>培训合格率（%）</w:t>
            </w:r>
          </w:p>
        </w:tc>
        <w:tc>
          <w:tcPr>
            <w:tcW w:w="4590" w:type="dxa"/>
            <w:vAlign w:val="center"/>
          </w:tcPr>
          <w:p>
            <w:pPr>
              <w:pStyle w:val="19"/>
            </w:pPr>
            <w:r>
              <w:t>培训合格率=培训合格的学员数量/培训总学员数量*100%　</w:t>
            </w:r>
          </w:p>
        </w:tc>
        <w:tc>
          <w:tcPr>
            <w:tcW w:w="1260" w:type="dxa"/>
            <w:vAlign w:val="center"/>
          </w:tcPr>
          <w:p>
            <w:pPr>
              <w:pStyle w:val="19"/>
            </w:pPr>
            <w:r>
              <w:t>≥90%</w:t>
            </w:r>
          </w:p>
        </w:tc>
        <w:tc>
          <w:tcPr>
            <w:tcW w:w="2103" w:type="dxa"/>
            <w:vAlign w:val="center"/>
          </w:tcPr>
          <w:p>
            <w:pPr>
              <w:pStyle w:val="19"/>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Merge w:val="continue"/>
            <w:vAlign w:val="center"/>
          </w:tcPr>
          <w:p/>
        </w:tc>
        <w:tc>
          <w:tcPr>
            <w:tcW w:w="1641" w:type="dxa"/>
            <w:vAlign w:val="center"/>
          </w:tcPr>
          <w:p>
            <w:pPr>
              <w:pStyle w:val="19"/>
            </w:pPr>
            <w:r>
              <w:t>时效指标</w:t>
            </w:r>
          </w:p>
        </w:tc>
        <w:tc>
          <w:tcPr>
            <w:tcW w:w="2316" w:type="dxa"/>
            <w:vAlign w:val="center"/>
          </w:tcPr>
          <w:p>
            <w:pPr>
              <w:pStyle w:val="19"/>
            </w:pPr>
            <w:r>
              <w:t>业务处理及时性(％)</w:t>
            </w:r>
          </w:p>
        </w:tc>
        <w:tc>
          <w:tcPr>
            <w:tcW w:w="4590" w:type="dxa"/>
            <w:vAlign w:val="center"/>
          </w:tcPr>
          <w:p>
            <w:pPr>
              <w:pStyle w:val="19"/>
            </w:pPr>
            <w:r>
              <w:t>及时处理业务数占总业务数的比率</w:t>
            </w:r>
          </w:p>
        </w:tc>
        <w:tc>
          <w:tcPr>
            <w:tcW w:w="1260" w:type="dxa"/>
            <w:vAlign w:val="center"/>
          </w:tcPr>
          <w:p>
            <w:pPr>
              <w:pStyle w:val="19"/>
            </w:pPr>
            <w:r>
              <w:t>≥90%</w:t>
            </w:r>
          </w:p>
        </w:tc>
        <w:tc>
          <w:tcPr>
            <w:tcW w:w="2103" w:type="dxa"/>
            <w:vAlign w:val="center"/>
          </w:tcPr>
          <w:p>
            <w:pPr>
              <w:pStyle w:val="19"/>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Merge w:val="continue"/>
            <w:vAlign w:val="center"/>
          </w:tcPr>
          <w:p/>
        </w:tc>
        <w:tc>
          <w:tcPr>
            <w:tcW w:w="1641" w:type="dxa"/>
            <w:vAlign w:val="center"/>
          </w:tcPr>
          <w:p>
            <w:pPr>
              <w:pStyle w:val="19"/>
            </w:pPr>
            <w:r>
              <w:t>成本指标</w:t>
            </w:r>
          </w:p>
        </w:tc>
        <w:tc>
          <w:tcPr>
            <w:tcW w:w="2316" w:type="dxa"/>
            <w:vAlign w:val="center"/>
          </w:tcPr>
          <w:p>
            <w:pPr>
              <w:pStyle w:val="19"/>
            </w:pPr>
            <w:r>
              <w:t>项目预算控制数</w:t>
            </w:r>
          </w:p>
        </w:tc>
        <w:tc>
          <w:tcPr>
            <w:tcW w:w="4590" w:type="dxa"/>
            <w:vAlign w:val="center"/>
          </w:tcPr>
          <w:p>
            <w:pPr>
              <w:pStyle w:val="19"/>
            </w:pPr>
            <w:r>
              <w:t>项目预算控制数</w:t>
            </w:r>
          </w:p>
        </w:tc>
        <w:tc>
          <w:tcPr>
            <w:tcW w:w="1260" w:type="dxa"/>
            <w:vAlign w:val="center"/>
          </w:tcPr>
          <w:p>
            <w:pPr>
              <w:pStyle w:val="19"/>
            </w:pPr>
            <w:r>
              <w:t>≤10万元</w:t>
            </w:r>
          </w:p>
        </w:tc>
        <w:tc>
          <w:tcPr>
            <w:tcW w:w="2103" w:type="dxa"/>
            <w:vAlign w:val="center"/>
          </w:tcPr>
          <w:p>
            <w:pPr>
              <w:pStyle w:val="19"/>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Merge w:val="restart"/>
            <w:vAlign w:val="center"/>
          </w:tcPr>
          <w:p>
            <w:pPr>
              <w:pStyle w:val="20"/>
            </w:pPr>
            <w:r>
              <w:t>效益指标</w:t>
            </w:r>
          </w:p>
        </w:tc>
        <w:tc>
          <w:tcPr>
            <w:tcW w:w="1641" w:type="dxa"/>
            <w:vAlign w:val="center"/>
          </w:tcPr>
          <w:p>
            <w:pPr>
              <w:pStyle w:val="19"/>
            </w:pPr>
            <w:r>
              <w:t>可持续影响指标</w:t>
            </w:r>
          </w:p>
        </w:tc>
        <w:tc>
          <w:tcPr>
            <w:tcW w:w="2316" w:type="dxa"/>
            <w:vAlign w:val="center"/>
          </w:tcPr>
          <w:p>
            <w:pPr>
              <w:pStyle w:val="19"/>
            </w:pPr>
            <w:r>
              <w:t>视频系统运维和资源分发处理率</w:t>
            </w:r>
          </w:p>
        </w:tc>
        <w:tc>
          <w:tcPr>
            <w:tcW w:w="4590" w:type="dxa"/>
            <w:vAlign w:val="center"/>
          </w:tcPr>
          <w:p>
            <w:pPr>
              <w:pStyle w:val="19"/>
            </w:pPr>
            <w:r>
              <w:t>视频系统的运行维护和监控资源的分发处理率</w:t>
            </w:r>
          </w:p>
        </w:tc>
        <w:tc>
          <w:tcPr>
            <w:tcW w:w="1260" w:type="dxa"/>
            <w:vAlign w:val="center"/>
          </w:tcPr>
          <w:p>
            <w:pPr>
              <w:pStyle w:val="19"/>
            </w:pPr>
            <w:r>
              <w:t>≥90%</w:t>
            </w:r>
          </w:p>
        </w:tc>
        <w:tc>
          <w:tcPr>
            <w:tcW w:w="2103" w:type="dxa"/>
            <w:vAlign w:val="center"/>
          </w:tcPr>
          <w:p>
            <w:pPr>
              <w:pStyle w:val="19"/>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Merge w:val="continue"/>
            <w:vAlign w:val="center"/>
          </w:tcPr>
          <w:p/>
        </w:tc>
        <w:tc>
          <w:tcPr>
            <w:tcW w:w="1641" w:type="dxa"/>
            <w:vAlign w:val="center"/>
          </w:tcPr>
          <w:p>
            <w:pPr>
              <w:pStyle w:val="19"/>
            </w:pPr>
            <w:r>
              <w:t>经济效益指标</w:t>
            </w:r>
          </w:p>
        </w:tc>
        <w:tc>
          <w:tcPr>
            <w:tcW w:w="2316" w:type="dxa"/>
            <w:vAlign w:val="center"/>
          </w:tcPr>
          <w:p>
            <w:pPr>
              <w:pStyle w:val="19"/>
            </w:pPr>
            <w:r>
              <w:t>数据共享率（%）</w:t>
            </w:r>
          </w:p>
        </w:tc>
        <w:tc>
          <w:tcPr>
            <w:tcW w:w="4590" w:type="dxa"/>
            <w:vAlign w:val="center"/>
          </w:tcPr>
          <w:p>
            <w:pPr>
              <w:pStyle w:val="19"/>
            </w:pPr>
            <w:r>
              <w:t>共享的数据容量占全部数据容量的比率</w:t>
            </w:r>
          </w:p>
        </w:tc>
        <w:tc>
          <w:tcPr>
            <w:tcW w:w="1260" w:type="dxa"/>
            <w:vAlign w:val="center"/>
          </w:tcPr>
          <w:p>
            <w:pPr>
              <w:pStyle w:val="19"/>
            </w:pPr>
            <w:r>
              <w:t>≥90%</w:t>
            </w:r>
          </w:p>
        </w:tc>
        <w:tc>
          <w:tcPr>
            <w:tcW w:w="2103" w:type="dxa"/>
            <w:vAlign w:val="center"/>
          </w:tcPr>
          <w:p>
            <w:pPr>
              <w:pStyle w:val="19"/>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Merge w:val="continue"/>
            <w:vAlign w:val="center"/>
          </w:tcPr>
          <w:p/>
        </w:tc>
        <w:tc>
          <w:tcPr>
            <w:tcW w:w="1641" w:type="dxa"/>
            <w:vAlign w:val="center"/>
          </w:tcPr>
          <w:p>
            <w:pPr>
              <w:pStyle w:val="19"/>
            </w:pPr>
            <w:r>
              <w:t>社会效益指标</w:t>
            </w:r>
          </w:p>
        </w:tc>
        <w:tc>
          <w:tcPr>
            <w:tcW w:w="2316" w:type="dxa"/>
            <w:vAlign w:val="center"/>
          </w:tcPr>
          <w:p>
            <w:pPr>
              <w:pStyle w:val="19"/>
            </w:pPr>
            <w:r>
              <w:t>治安综合治理事项解决率（%）</w:t>
            </w:r>
          </w:p>
        </w:tc>
        <w:tc>
          <w:tcPr>
            <w:tcW w:w="4590" w:type="dxa"/>
            <w:vAlign w:val="center"/>
          </w:tcPr>
          <w:p>
            <w:pPr>
              <w:pStyle w:val="19"/>
            </w:pPr>
            <w:r>
              <w:t>通过实时监控或指挥调度解决的社会治安综合治理事项占所有社会治安综合治理事项的比率</w:t>
            </w:r>
          </w:p>
        </w:tc>
        <w:tc>
          <w:tcPr>
            <w:tcW w:w="1260" w:type="dxa"/>
            <w:vAlign w:val="center"/>
          </w:tcPr>
          <w:p>
            <w:pPr>
              <w:pStyle w:val="19"/>
            </w:pPr>
            <w:r>
              <w:t>≥50%</w:t>
            </w:r>
          </w:p>
        </w:tc>
        <w:tc>
          <w:tcPr>
            <w:tcW w:w="2103" w:type="dxa"/>
            <w:vAlign w:val="center"/>
          </w:tcPr>
          <w:p>
            <w:pPr>
              <w:pStyle w:val="19"/>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Merge w:val="continue"/>
            <w:vAlign w:val="center"/>
          </w:tcPr>
          <w:p/>
        </w:tc>
        <w:tc>
          <w:tcPr>
            <w:tcW w:w="1641" w:type="dxa"/>
            <w:vAlign w:val="center"/>
          </w:tcPr>
          <w:p>
            <w:pPr>
              <w:pStyle w:val="19"/>
            </w:pPr>
            <w:r>
              <w:t>生态效益指标</w:t>
            </w:r>
          </w:p>
        </w:tc>
        <w:tc>
          <w:tcPr>
            <w:tcW w:w="2316" w:type="dxa"/>
            <w:vAlign w:val="center"/>
          </w:tcPr>
          <w:p>
            <w:pPr>
              <w:pStyle w:val="19"/>
            </w:pPr>
            <w:r>
              <w:t>业务保障能力提升情况</w:t>
            </w:r>
          </w:p>
        </w:tc>
        <w:tc>
          <w:tcPr>
            <w:tcW w:w="4590" w:type="dxa"/>
            <w:vAlign w:val="center"/>
          </w:tcPr>
          <w:p>
            <w:pPr>
              <w:pStyle w:val="19"/>
            </w:pPr>
            <w:r>
              <w:t>业务保障能力提升情况</w:t>
            </w:r>
          </w:p>
        </w:tc>
        <w:tc>
          <w:tcPr>
            <w:tcW w:w="1260" w:type="dxa"/>
            <w:vAlign w:val="center"/>
          </w:tcPr>
          <w:p>
            <w:pPr>
              <w:pStyle w:val="19"/>
            </w:pPr>
            <w:r>
              <w:t>相应提高</w:t>
            </w:r>
          </w:p>
        </w:tc>
        <w:tc>
          <w:tcPr>
            <w:tcW w:w="2103" w:type="dxa"/>
            <w:vAlign w:val="center"/>
          </w:tcPr>
          <w:p>
            <w:pPr>
              <w:pStyle w:val="19"/>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pPr>
              <w:pStyle w:val="20"/>
            </w:pPr>
            <w:r>
              <w:t>满意度指标</w:t>
            </w:r>
          </w:p>
        </w:tc>
        <w:tc>
          <w:tcPr>
            <w:tcW w:w="1641" w:type="dxa"/>
            <w:vAlign w:val="center"/>
          </w:tcPr>
          <w:p>
            <w:pPr>
              <w:pStyle w:val="19"/>
            </w:pPr>
            <w:r>
              <w:t>服务对象满意度指标</w:t>
            </w:r>
          </w:p>
        </w:tc>
        <w:tc>
          <w:tcPr>
            <w:tcW w:w="2316" w:type="dxa"/>
            <w:vAlign w:val="center"/>
          </w:tcPr>
          <w:p>
            <w:pPr>
              <w:pStyle w:val="19"/>
            </w:pPr>
            <w:r>
              <w:t>服务对象满意度（%）</w:t>
            </w:r>
          </w:p>
        </w:tc>
        <w:tc>
          <w:tcPr>
            <w:tcW w:w="4590" w:type="dxa"/>
            <w:vAlign w:val="center"/>
          </w:tcPr>
          <w:p>
            <w:pPr>
              <w:pStyle w:val="19"/>
            </w:pPr>
            <w:r>
              <w:t>调查中满意和较满意的人数占调查总人数的比率</w:t>
            </w:r>
          </w:p>
        </w:tc>
        <w:tc>
          <w:tcPr>
            <w:tcW w:w="1260" w:type="dxa"/>
            <w:vAlign w:val="center"/>
          </w:tcPr>
          <w:p>
            <w:pPr>
              <w:pStyle w:val="19"/>
            </w:pPr>
            <w:r>
              <w:t>≥80%</w:t>
            </w:r>
          </w:p>
        </w:tc>
        <w:tc>
          <w:tcPr>
            <w:tcW w:w="2103" w:type="dxa"/>
            <w:vAlign w:val="center"/>
          </w:tcPr>
          <w:p>
            <w:pPr>
              <w:pStyle w:val="19"/>
            </w:pPr>
            <w:r>
              <w:t>年初工作计划安排</w:t>
            </w:r>
          </w:p>
        </w:tc>
      </w:tr>
    </w:tbl>
    <w:p>
      <w:pPr>
        <w:sectPr>
          <w:pgSz w:w="16840" w:h="11900" w:orient="landscape"/>
          <w:pgMar w:top="1361" w:right="1020" w:bottom="1134" w:left="1020" w:header="720" w:footer="720" w:gutter="0"/>
          <w:pgNumType w:fmt="decimal"/>
          <w:cols w:space="720" w:num="1"/>
        </w:sectPr>
      </w:pPr>
    </w:p>
    <w:p>
      <w:pPr>
        <w:widowControl w:val="0"/>
        <w:spacing w:before="0" w:after="0" w:line="240" w:lineRule="auto"/>
        <w:ind w:firstLine="640" w:firstLineChars="200"/>
        <w:jc w:val="both"/>
        <w:outlineLvl w:val="9"/>
        <w:rPr>
          <w:rFonts w:hint="eastAsia" w:ascii="方正黑体简体" w:hAnsi="方正黑体简体" w:eastAsia="方正黑体简体" w:cs="方正黑体简体"/>
          <w:b w:val="0"/>
          <w:bCs/>
          <w:color w:val="000000"/>
          <w:kern w:val="2"/>
          <w:sz w:val="32"/>
          <w:szCs w:val="32"/>
          <w:lang w:eastAsia="zh-CN"/>
        </w:rPr>
      </w:pPr>
      <w:bookmarkStart w:id="14" w:name="_Toc_3_3_0000000015"/>
      <w:r>
        <w:rPr>
          <w:rFonts w:hint="eastAsia" w:ascii="方正黑体简体" w:hAnsi="方正黑体简体" w:eastAsia="方正黑体简体" w:cs="方正黑体简体"/>
          <w:b w:val="0"/>
          <w:bCs/>
          <w:color w:val="000000"/>
          <w:kern w:val="2"/>
          <w:sz w:val="32"/>
          <w:szCs w:val="32"/>
          <w:lang w:eastAsia="zh-CN"/>
        </w:rPr>
        <w:t>六、政府采购预算情况</w:t>
      </w:r>
      <w:bookmarkEnd w:id="14"/>
    </w:p>
    <w:p>
      <w:pPr>
        <w:widowControl/>
        <w:spacing w:line="570" w:lineRule="exact"/>
        <w:ind w:firstLine="560"/>
        <w:jc w:val="left"/>
        <w:rPr>
          <w:rFonts w:hint="eastAsia" w:ascii="宋体" w:hAnsi="宋体" w:eastAsia="方正仿宋简体" w:cs="Times New Roman"/>
          <w:color w:val="000000"/>
          <w:kern w:val="0"/>
          <w:sz w:val="32"/>
          <w:szCs w:val="32"/>
          <w:lang w:eastAsia="uk-UA"/>
        </w:rPr>
      </w:pPr>
      <w:r>
        <w:rPr>
          <w:rFonts w:hint="eastAsia" w:ascii="宋体" w:hAnsi="宋体" w:eastAsia="方正仿宋简体" w:cs="Times New Roman"/>
          <w:color w:val="000000"/>
          <w:kern w:val="0"/>
          <w:sz w:val="32"/>
          <w:szCs w:val="32"/>
          <w:lang w:eastAsia="uk-UA"/>
        </w:rPr>
        <w:t>2023年，中共遵化市委政法委安排政府采购预算7.45万元。具体内容见下表。</w:t>
      </w:r>
    </w:p>
    <w:p>
      <w:pPr>
        <w:widowControl/>
        <w:spacing w:line="570" w:lineRule="exact"/>
        <w:ind w:firstLine="560"/>
        <w:jc w:val="center"/>
        <w:rPr>
          <w:rFonts w:hint="eastAsia" w:ascii="宋体" w:hAnsi="宋体" w:eastAsia="方正仿宋简体" w:cs="Times New Roman"/>
          <w:color w:val="000000"/>
          <w:kern w:val="0"/>
          <w:sz w:val="32"/>
          <w:szCs w:val="32"/>
          <w:lang w:eastAsia="uk-UA"/>
        </w:rPr>
      </w:pPr>
      <w:r>
        <w:rPr>
          <w:rFonts w:hint="eastAsia" w:ascii="宋体" w:hAnsi="宋体" w:eastAsia="方正仿宋简体" w:cs="Times New Roman"/>
          <w:color w:val="000000"/>
          <w:kern w:val="0"/>
          <w:sz w:val="32"/>
          <w:szCs w:val="32"/>
          <w:lang w:eastAsia="zh-CN"/>
        </w:rPr>
        <w:t>单位</w:t>
      </w:r>
      <w:r>
        <w:rPr>
          <w:rFonts w:hint="eastAsia" w:ascii="宋体" w:hAnsi="宋体" w:eastAsia="方正仿宋简体" w:cs="Times New Roman"/>
          <w:color w:val="000000"/>
          <w:kern w:val="0"/>
          <w:sz w:val="32"/>
          <w:szCs w:val="32"/>
          <w:lang w:eastAsia="uk-UA"/>
        </w:rPr>
        <w:t>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1046"/>
        <w:gridCol w:w="1020"/>
        <w:gridCol w:w="1275"/>
        <w:gridCol w:w="585"/>
        <w:gridCol w:w="69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216中共遵化市委政法委</w:t>
            </w:r>
          </w:p>
        </w:tc>
        <w:tc>
          <w:tcPr>
            <w:tcW w:w="8316" w:type="dxa"/>
            <w:gridSpan w:val="9"/>
            <w:tcBorders>
              <w:top w:val="single" w:color="FFFFFF" w:sz="6" w:space="0"/>
              <w:left w:val="single" w:color="FFFFFF" w:sz="6" w:space="0"/>
              <w:right w:val="single" w:color="FFFFFF" w:sz="6" w:space="0"/>
            </w:tcBorders>
            <w:vAlign w:val="center"/>
          </w:tcPr>
          <w:p>
            <w:pPr>
              <w:pStyle w:val="31"/>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0" w:type="dxa"/>
            <w:gridSpan w:val="2"/>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政府采购项目来源</w:t>
            </w:r>
          </w:p>
        </w:tc>
        <w:tc>
          <w:tcPr>
            <w:tcW w:w="1020" w:type="dxa"/>
            <w:vMerge w:val="restart"/>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采购物品名称</w:t>
            </w:r>
          </w:p>
        </w:tc>
        <w:tc>
          <w:tcPr>
            <w:tcW w:w="1275" w:type="dxa"/>
            <w:vMerge w:val="restart"/>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政府采购目录序号</w:t>
            </w:r>
          </w:p>
        </w:tc>
        <w:tc>
          <w:tcPr>
            <w:tcW w:w="585" w:type="dxa"/>
            <w:vMerge w:val="restart"/>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计量  单位</w:t>
            </w:r>
          </w:p>
        </w:tc>
        <w:tc>
          <w:tcPr>
            <w:tcW w:w="694" w:type="dxa"/>
            <w:vMerge w:val="restart"/>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数量</w:t>
            </w:r>
          </w:p>
        </w:tc>
        <w:tc>
          <w:tcPr>
            <w:tcW w:w="924" w:type="dxa"/>
            <w:vMerge w:val="restart"/>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单价</w:t>
            </w:r>
          </w:p>
        </w:tc>
        <w:tc>
          <w:tcPr>
            <w:tcW w:w="7392" w:type="dxa"/>
            <w:gridSpan w:val="8"/>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政府采购金额（当年部门预算安排资金）</w:t>
            </w:r>
          </w:p>
        </w:tc>
        <w:tc>
          <w:tcPr>
            <w:tcW w:w="924" w:type="dxa"/>
            <w:vMerge w:val="restart"/>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2023年预留中小微企业份额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项目名称</w:t>
            </w:r>
          </w:p>
        </w:tc>
        <w:tc>
          <w:tcPr>
            <w:tcW w:w="1046" w:type="dxa"/>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预算    资金</w:t>
            </w:r>
          </w:p>
        </w:tc>
        <w:tc>
          <w:tcPr>
            <w:tcW w:w="1020" w:type="dxa"/>
            <w:vMerge w:val="continue"/>
          </w:tcPr>
          <w:p>
            <w:pPr>
              <w:rPr>
                <w:rFonts w:hint="eastAsia" w:ascii="方正仿宋简体" w:hAnsi="方正仿宋简体" w:eastAsia="方正仿宋简体" w:cs="方正仿宋简体"/>
                <w:b w:val="0"/>
                <w:bCs w:val="0"/>
                <w:kern w:val="2"/>
                <w:sz w:val="21"/>
                <w:szCs w:val="21"/>
                <w:lang w:val="en-US" w:eastAsia="uk-UA" w:bidi="ar-SA"/>
              </w:rPr>
            </w:pPr>
          </w:p>
        </w:tc>
        <w:tc>
          <w:tcPr>
            <w:tcW w:w="1275" w:type="dxa"/>
            <w:vMerge w:val="continue"/>
          </w:tcPr>
          <w:p>
            <w:pPr>
              <w:rPr>
                <w:rFonts w:hint="eastAsia" w:ascii="方正仿宋简体" w:hAnsi="方正仿宋简体" w:eastAsia="方正仿宋简体" w:cs="方正仿宋简体"/>
                <w:b w:val="0"/>
                <w:bCs w:val="0"/>
                <w:kern w:val="2"/>
                <w:sz w:val="21"/>
                <w:szCs w:val="21"/>
                <w:lang w:val="en-US" w:eastAsia="uk-UA" w:bidi="ar-SA"/>
              </w:rPr>
            </w:pPr>
          </w:p>
        </w:tc>
        <w:tc>
          <w:tcPr>
            <w:tcW w:w="585" w:type="dxa"/>
            <w:vMerge w:val="continue"/>
          </w:tcPr>
          <w:p>
            <w:pPr>
              <w:rPr>
                <w:rFonts w:hint="eastAsia" w:ascii="方正仿宋简体" w:hAnsi="方正仿宋简体" w:eastAsia="方正仿宋简体" w:cs="方正仿宋简体"/>
                <w:b w:val="0"/>
                <w:bCs w:val="0"/>
                <w:kern w:val="2"/>
                <w:sz w:val="21"/>
                <w:szCs w:val="21"/>
                <w:lang w:val="en-US" w:eastAsia="uk-UA" w:bidi="ar-SA"/>
              </w:rPr>
            </w:pPr>
          </w:p>
        </w:tc>
        <w:tc>
          <w:tcPr>
            <w:tcW w:w="694" w:type="dxa"/>
            <w:vMerge w:val="continue"/>
          </w:tcPr>
          <w:p>
            <w:pPr>
              <w:rPr>
                <w:rFonts w:hint="eastAsia" w:ascii="方正仿宋简体" w:hAnsi="方正仿宋简体" w:eastAsia="方正仿宋简体" w:cs="方正仿宋简体"/>
                <w:b w:val="0"/>
                <w:bCs w:val="0"/>
                <w:kern w:val="2"/>
                <w:sz w:val="21"/>
                <w:szCs w:val="21"/>
                <w:lang w:val="en-US" w:eastAsia="uk-UA" w:bidi="ar-SA"/>
              </w:rPr>
            </w:pPr>
          </w:p>
        </w:tc>
        <w:tc>
          <w:tcPr>
            <w:tcW w:w="924" w:type="dxa"/>
            <w:vMerge w:val="continue"/>
          </w:tcPr>
          <w:p>
            <w:pPr>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合计</w:t>
            </w:r>
          </w:p>
        </w:tc>
        <w:tc>
          <w:tcPr>
            <w:tcW w:w="924" w:type="dxa"/>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一般公共预算拨款</w:t>
            </w:r>
          </w:p>
        </w:tc>
        <w:tc>
          <w:tcPr>
            <w:tcW w:w="924" w:type="dxa"/>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基金预算拨款</w:t>
            </w:r>
          </w:p>
        </w:tc>
        <w:tc>
          <w:tcPr>
            <w:tcW w:w="924" w:type="dxa"/>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国有资本经营预算拨款</w:t>
            </w:r>
          </w:p>
        </w:tc>
        <w:tc>
          <w:tcPr>
            <w:tcW w:w="924" w:type="dxa"/>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财政专户核拨</w:t>
            </w:r>
          </w:p>
        </w:tc>
        <w:tc>
          <w:tcPr>
            <w:tcW w:w="924" w:type="dxa"/>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单位    资金</w:t>
            </w:r>
          </w:p>
        </w:tc>
        <w:tc>
          <w:tcPr>
            <w:tcW w:w="924" w:type="dxa"/>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财政拨    款结转</w:t>
            </w:r>
          </w:p>
        </w:tc>
        <w:tc>
          <w:tcPr>
            <w:tcW w:w="924" w:type="dxa"/>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非财政    拨款结    转结余</w:t>
            </w:r>
          </w:p>
        </w:tc>
        <w:tc>
          <w:tcPr>
            <w:tcW w:w="924" w:type="dxa"/>
            <w:vMerge w:val="continue"/>
          </w:tcPr>
          <w:p>
            <w:pPr>
              <w:rPr>
                <w:rFonts w:hint="eastAsia" w:ascii="方正仿宋简体" w:hAnsi="方正仿宋简体" w:eastAsia="方正仿宋简体" w:cs="方正仿宋简体"/>
                <w:b w:val="0"/>
                <w:bCs w:val="0"/>
                <w:kern w:val="2"/>
                <w:sz w:val="21"/>
                <w:szCs w:val="21"/>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21"/>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合  计</w:t>
            </w:r>
          </w:p>
        </w:tc>
        <w:tc>
          <w:tcPr>
            <w:tcW w:w="1046" w:type="dxa"/>
            <w:vAlign w:val="center"/>
          </w:tcPr>
          <w:p>
            <w:pPr>
              <w:pStyle w:val="22"/>
              <w:rPr>
                <w:rFonts w:hint="default"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7.45</w:t>
            </w:r>
          </w:p>
        </w:tc>
        <w:tc>
          <w:tcPr>
            <w:tcW w:w="1020" w:type="dxa"/>
            <w:vAlign w:val="center"/>
          </w:tcPr>
          <w:p>
            <w:pPr>
              <w:pStyle w:val="23"/>
              <w:rPr>
                <w:rFonts w:hint="eastAsia" w:ascii="方正仿宋简体" w:hAnsi="方正仿宋简体" w:eastAsia="方正仿宋简体" w:cs="方正仿宋简体"/>
                <w:b w:val="0"/>
                <w:bCs w:val="0"/>
                <w:kern w:val="2"/>
                <w:sz w:val="21"/>
                <w:szCs w:val="21"/>
                <w:lang w:val="en-US" w:eastAsia="uk-UA" w:bidi="ar-SA"/>
              </w:rPr>
            </w:pPr>
          </w:p>
        </w:tc>
        <w:tc>
          <w:tcPr>
            <w:tcW w:w="1275" w:type="dxa"/>
            <w:vAlign w:val="center"/>
          </w:tcPr>
          <w:p>
            <w:pPr>
              <w:pStyle w:val="23"/>
              <w:rPr>
                <w:rFonts w:hint="eastAsia" w:ascii="方正仿宋简体" w:hAnsi="方正仿宋简体" w:eastAsia="方正仿宋简体" w:cs="方正仿宋简体"/>
                <w:b w:val="0"/>
                <w:bCs w:val="0"/>
                <w:kern w:val="2"/>
                <w:sz w:val="21"/>
                <w:szCs w:val="21"/>
                <w:lang w:val="en-US" w:eastAsia="uk-UA" w:bidi="ar-SA"/>
              </w:rPr>
            </w:pPr>
          </w:p>
        </w:tc>
        <w:tc>
          <w:tcPr>
            <w:tcW w:w="585" w:type="dxa"/>
            <w:vAlign w:val="center"/>
          </w:tcPr>
          <w:p>
            <w:pPr>
              <w:pStyle w:val="21"/>
              <w:rPr>
                <w:rFonts w:hint="eastAsia" w:ascii="方正仿宋简体" w:hAnsi="方正仿宋简体" w:eastAsia="方正仿宋简体" w:cs="方正仿宋简体"/>
                <w:b w:val="0"/>
                <w:bCs w:val="0"/>
                <w:kern w:val="2"/>
                <w:sz w:val="21"/>
                <w:szCs w:val="21"/>
                <w:lang w:val="en-US" w:eastAsia="uk-UA" w:bidi="ar-SA"/>
              </w:rPr>
            </w:pPr>
          </w:p>
        </w:tc>
        <w:tc>
          <w:tcPr>
            <w:tcW w:w="694" w:type="dxa"/>
            <w:vAlign w:val="center"/>
          </w:tcPr>
          <w:p>
            <w:pPr>
              <w:pStyle w:val="22"/>
              <w:rPr>
                <w:rFonts w:hint="eastAsia" w:ascii="方正仿宋简体" w:hAnsi="方正仿宋简体" w:eastAsia="方正仿宋简体" w:cs="方正仿宋简体"/>
                <w:b w:val="0"/>
                <w:bCs w:val="0"/>
                <w:kern w:val="2"/>
                <w:sz w:val="21"/>
                <w:szCs w:val="21"/>
                <w:lang w:val="en-US" w:eastAsia="zh-CN" w:bidi="ar-SA"/>
              </w:rPr>
            </w:pPr>
          </w:p>
        </w:tc>
        <w:tc>
          <w:tcPr>
            <w:tcW w:w="924" w:type="dxa"/>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7.45</w:t>
            </w:r>
          </w:p>
        </w:tc>
        <w:tc>
          <w:tcPr>
            <w:tcW w:w="924" w:type="dxa"/>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7.45</w:t>
            </w:r>
          </w:p>
        </w:tc>
        <w:tc>
          <w:tcPr>
            <w:tcW w:w="924" w:type="dxa"/>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21"/>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中共遵化市委政法委小计</w:t>
            </w:r>
          </w:p>
        </w:tc>
        <w:tc>
          <w:tcPr>
            <w:tcW w:w="1046" w:type="dxa"/>
            <w:vAlign w:val="center"/>
          </w:tcPr>
          <w:p>
            <w:pPr>
              <w:pStyle w:val="22"/>
              <w:rPr>
                <w:rFonts w:hint="default"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7.45</w:t>
            </w:r>
          </w:p>
        </w:tc>
        <w:tc>
          <w:tcPr>
            <w:tcW w:w="1020" w:type="dxa"/>
            <w:vAlign w:val="center"/>
          </w:tcPr>
          <w:p>
            <w:pPr>
              <w:pStyle w:val="23"/>
              <w:rPr>
                <w:rFonts w:hint="eastAsia" w:ascii="方正仿宋简体" w:hAnsi="方正仿宋简体" w:eastAsia="方正仿宋简体" w:cs="方正仿宋简体"/>
                <w:b w:val="0"/>
                <w:bCs w:val="0"/>
                <w:kern w:val="2"/>
                <w:sz w:val="21"/>
                <w:szCs w:val="21"/>
                <w:lang w:val="en-US" w:eastAsia="uk-UA" w:bidi="ar-SA"/>
              </w:rPr>
            </w:pPr>
          </w:p>
        </w:tc>
        <w:tc>
          <w:tcPr>
            <w:tcW w:w="1275" w:type="dxa"/>
            <w:vAlign w:val="center"/>
          </w:tcPr>
          <w:p>
            <w:pPr>
              <w:pStyle w:val="23"/>
              <w:rPr>
                <w:rFonts w:hint="eastAsia" w:ascii="方正仿宋简体" w:hAnsi="方正仿宋简体" w:eastAsia="方正仿宋简体" w:cs="方正仿宋简体"/>
                <w:b w:val="0"/>
                <w:bCs w:val="0"/>
                <w:kern w:val="2"/>
                <w:sz w:val="21"/>
                <w:szCs w:val="21"/>
                <w:lang w:val="en-US" w:eastAsia="uk-UA" w:bidi="ar-SA"/>
              </w:rPr>
            </w:pPr>
          </w:p>
        </w:tc>
        <w:tc>
          <w:tcPr>
            <w:tcW w:w="585" w:type="dxa"/>
            <w:vAlign w:val="center"/>
          </w:tcPr>
          <w:p>
            <w:pPr>
              <w:pStyle w:val="21"/>
              <w:rPr>
                <w:rFonts w:hint="eastAsia" w:ascii="方正仿宋简体" w:hAnsi="方正仿宋简体" w:eastAsia="方正仿宋简体" w:cs="方正仿宋简体"/>
                <w:b w:val="0"/>
                <w:bCs w:val="0"/>
                <w:kern w:val="2"/>
                <w:sz w:val="21"/>
                <w:szCs w:val="21"/>
                <w:lang w:val="en-US" w:eastAsia="uk-UA" w:bidi="ar-SA"/>
              </w:rPr>
            </w:pPr>
          </w:p>
        </w:tc>
        <w:tc>
          <w:tcPr>
            <w:tcW w:w="694" w:type="dxa"/>
            <w:vAlign w:val="center"/>
          </w:tcPr>
          <w:p>
            <w:pPr>
              <w:pStyle w:val="22"/>
              <w:rPr>
                <w:rFonts w:hint="eastAsia" w:ascii="方正仿宋简体" w:hAnsi="方正仿宋简体" w:eastAsia="方正仿宋简体" w:cs="方正仿宋简体"/>
                <w:b w:val="0"/>
                <w:bCs w:val="0"/>
                <w:kern w:val="2"/>
                <w:sz w:val="21"/>
                <w:szCs w:val="21"/>
                <w:lang w:val="en-US" w:eastAsia="zh-CN" w:bidi="ar-SA"/>
              </w:rPr>
            </w:pPr>
          </w:p>
        </w:tc>
        <w:tc>
          <w:tcPr>
            <w:tcW w:w="924" w:type="dxa"/>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7.45</w:t>
            </w:r>
          </w:p>
        </w:tc>
        <w:tc>
          <w:tcPr>
            <w:tcW w:w="924" w:type="dxa"/>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7.45</w:t>
            </w:r>
          </w:p>
        </w:tc>
        <w:tc>
          <w:tcPr>
            <w:tcW w:w="924" w:type="dxa"/>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安可计算机购置</w:t>
            </w:r>
          </w:p>
        </w:tc>
        <w:tc>
          <w:tcPr>
            <w:tcW w:w="1046"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7.45</w:t>
            </w:r>
          </w:p>
        </w:tc>
        <w:tc>
          <w:tcPr>
            <w:tcW w:w="1020" w:type="dxa"/>
            <w:vAlign w:val="center"/>
          </w:tcPr>
          <w:p>
            <w:pPr>
              <w:pStyle w:val="1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台式计算机</w:t>
            </w:r>
          </w:p>
        </w:tc>
        <w:tc>
          <w:tcPr>
            <w:tcW w:w="1275" w:type="dxa"/>
            <w:vAlign w:val="center"/>
          </w:tcPr>
          <w:p>
            <w:pPr>
              <w:pStyle w:val="1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A02010105</w:t>
            </w:r>
          </w:p>
        </w:tc>
        <w:tc>
          <w:tcPr>
            <w:tcW w:w="585"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台</w:t>
            </w:r>
          </w:p>
        </w:tc>
        <w:tc>
          <w:tcPr>
            <w:tcW w:w="69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2</w:t>
            </w:r>
          </w:p>
        </w:tc>
        <w:tc>
          <w:tcPr>
            <w:tcW w:w="92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1.60</w:t>
            </w:r>
          </w:p>
        </w:tc>
        <w:tc>
          <w:tcPr>
            <w:tcW w:w="92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3.20</w:t>
            </w:r>
          </w:p>
        </w:tc>
        <w:tc>
          <w:tcPr>
            <w:tcW w:w="92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3.20</w:t>
            </w:r>
          </w:p>
        </w:tc>
        <w:tc>
          <w:tcPr>
            <w:tcW w:w="92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安可计算机购置</w:t>
            </w:r>
          </w:p>
        </w:tc>
        <w:tc>
          <w:tcPr>
            <w:tcW w:w="1046"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7.45</w:t>
            </w:r>
          </w:p>
        </w:tc>
        <w:tc>
          <w:tcPr>
            <w:tcW w:w="1020" w:type="dxa"/>
            <w:vAlign w:val="center"/>
          </w:tcPr>
          <w:p>
            <w:pPr>
              <w:pStyle w:val="1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台式计算机</w:t>
            </w:r>
          </w:p>
        </w:tc>
        <w:tc>
          <w:tcPr>
            <w:tcW w:w="1275" w:type="dxa"/>
            <w:vAlign w:val="center"/>
          </w:tcPr>
          <w:p>
            <w:pPr>
              <w:pStyle w:val="1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A02010105</w:t>
            </w:r>
          </w:p>
        </w:tc>
        <w:tc>
          <w:tcPr>
            <w:tcW w:w="585"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台</w:t>
            </w:r>
          </w:p>
        </w:tc>
        <w:tc>
          <w:tcPr>
            <w:tcW w:w="69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5</w:t>
            </w:r>
          </w:p>
        </w:tc>
        <w:tc>
          <w:tcPr>
            <w:tcW w:w="92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0.85</w:t>
            </w:r>
          </w:p>
        </w:tc>
        <w:tc>
          <w:tcPr>
            <w:tcW w:w="92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4.25</w:t>
            </w:r>
          </w:p>
        </w:tc>
        <w:tc>
          <w:tcPr>
            <w:tcW w:w="92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4.25</w:t>
            </w:r>
          </w:p>
        </w:tc>
        <w:tc>
          <w:tcPr>
            <w:tcW w:w="92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p>
        </w:tc>
      </w:tr>
    </w:tbl>
    <w:p>
      <w:pPr>
        <w:spacing w:before="0" w:after="0" w:line="500" w:lineRule="exact"/>
        <w:ind w:firstLine="420"/>
        <w:jc w:val="left"/>
        <w:outlineLvl w:val="9"/>
      </w:pPr>
      <w:r>
        <w:rPr>
          <w:rFonts w:hint="eastAsia" w:ascii="方正仿宋简体" w:hAnsi="方正仿宋简体" w:eastAsia="方正仿宋简体" w:cs="方正仿宋简体"/>
          <w:b w:val="0"/>
          <w:bCs w:val="0"/>
          <w:kern w:val="2"/>
          <w:sz w:val="21"/>
          <w:szCs w:val="21"/>
          <w:lang w:val="en-US" w:eastAsia="uk-UA" w:bidi="ar-SA"/>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widowControl w:val="0"/>
        <w:spacing w:before="0" w:after="0" w:line="240" w:lineRule="auto"/>
        <w:ind w:firstLine="640" w:firstLineChars="200"/>
        <w:jc w:val="both"/>
        <w:outlineLvl w:val="9"/>
        <w:rPr>
          <w:rFonts w:hint="eastAsia" w:ascii="方正黑体简体" w:hAnsi="方正黑体简体" w:eastAsia="方正黑体简体" w:cs="方正黑体简体"/>
          <w:b w:val="0"/>
          <w:bCs/>
          <w:color w:val="000000"/>
          <w:kern w:val="2"/>
          <w:sz w:val="32"/>
          <w:szCs w:val="32"/>
          <w:lang w:eastAsia="zh-CN"/>
        </w:rPr>
      </w:pPr>
      <w:bookmarkStart w:id="15" w:name="_Toc_3_3_0000000016"/>
      <w:r>
        <w:rPr>
          <w:rFonts w:hint="eastAsia" w:ascii="方正黑体简体" w:hAnsi="方正黑体简体" w:eastAsia="方正黑体简体" w:cs="方正黑体简体"/>
          <w:b w:val="0"/>
          <w:bCs/>
          <w:color w:val="000000"/>
          <w:kern w:val="2"/>
          <w:sz w:val="32"/>
          <w:szCs w:val="32"/>
          <w:lang w:eastAsia="zh-CN"/>
        </w:rPr>
        <w:t>七、国有资产信息</w:t>
      </w:r>
      <w:bookmarkEnd w:id="15"/>
    </w:p>
    <w:p>
      <w:pPr>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eastAsia="方正仿宋简体" w:cs="Times New Roman"/>
          <w:color w:val="000000"/>
          <w:sz w:val="32"/>
          <w:szCs w:val="32"/>
        </w:rPr>
      </w:pPr>
      <w:r>
        <w:rPr>
          <w:rFonts w:hint="eastAsia" w:ascii="方正仿宋简体" w:eastAsia="方正仿宋简体" w:cs="Times New Roman"/>
          <w:color w:val="000000"/>
          <w:sz w:val="32"/>
          <w:szCs w:val="32"/>
        </w:rPr>
        <w:t>固定资产</w:t>
      </w:r>
      <w:r>
        <w:rPr>
          <w:rFonts w:hint="eastAsia" w:ascii="方正仿宋简体" w:eastAsia="方正仿宋简体" w:cs="Times New Roman"/>
          <w:color w:val="000000"/>
          <w:sz w:val="32"/>
          <w:szCs w:val="32"/>
          <w:lang w:eastAsia="zh-CN"/>
        </w:rPr>
        <w:t>年末余</w:t>
      </w:r>
      <w:r>
        <w:rPr>
          <w:rFonts w:hint="eastAsia" w:ascii="方正仿宋简体" w:eastAsia="方正仿宋简体" w:cs="Times New Roman"/>
          <w:color w:val="000000"/>
          <w:sz w:val="32"/>
          <w:szCs w:val="32"/>
        </w:rPr>
        <w:t>额99.22万元</w:t>
      </w:r>
      <w:r>
        <w:rPr>
          <w:rFonts w:hint="eastAsia" w:ascii="方正仿宋简体" w:eastAsia="方正仿宋简体" w:cs="Times New Roman"/>
          <w:color w:val="000000"/>
          <w:sz w:val="32"/>
          <w:szCs w:val="32"/>
          <w:lang w:eastAsia="zh-CN"/>
        </w:rPr>
        <w:t>，</w:t>
      </w:r>
      <w:r>
        <w:rPr>
          <w:rFonts w:hint="eastAsia" w:ascii="方正仿宋简体" w:hAnsi="方正仿宋简体" w:eastAsia="方正仿宋简体" w:cs="方正仿宋简体"/>
          <w:sz w:val="32"/>
          <w:szCs w:val="32"/>
          <w:lang w:eastAsia="zh-CN"/>
        </w:rPr>
        <w:t>其中：车辆</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辆</w:t>
      </w:r>
      <w:r>
        <w:rPr>
          <w:rFonts w:hint="eastAsia" w:ascii="方正仿宋简体" w:hAnsi="方正仿宋简体" w:eastAsia="方正仿宋简体" w:cs="方正仿宋简体"/>
          <w:sz w:val="32"/>
          <w:szCs w:val="32"/>
          <w:lang w:val="en-US" w:eastAsia="zh-CN"/>
        </w:rPr>
        <w:t>57.8</w:t>
      </w:r>
      <w:r>
        <w:rPr>
          <w:rFonts w:hint="eastAsia" w:ascii="方正仿宋简体" w:hAnsi="方正仿宋简体" w:eastAsia="方正仿宋简体" w:cs="方正仿宋简体"/>
          <w:sz w:val="32"/>
          <w:szCs w:val="32"/>
          <w:lang w:eastAsia="zh-CN"/>
        </w:rPr>
        <w:t>万元，其他固定资产</w:t>
      </w:r>
      <w:r>
        <w:rPr>
          <w:rFonts w:hint="eastAsia" w:ascii="方正仿宋简体" w:hAnsi="方正仿宋简体" w:eastAsia="方正仿宋简体" w:cs="方正仿宋简体"/>
          <w:sz w:val="32"/>
          <w:szCs w:val="32"/>
          <w:lang w:val="en-US" w:eastAsia="zh-CN"/>
        </w:rPr>
        <w:t>41.42</w:t>
      </w:r>
      <w:r>
        <w:rPr>
          <w:rFonts w:hint="eastAsia" w:ascii="方正仿宋简体" w:hAnsi="方正仿宋简体" w:eastAsia="方正仿宋简体" w:cs="方正仿宋简体"/>
          <w:sz w:val="32"/>
          <w:szCs w:val="32"/>
          <w:lang w:eastAsia="zh-CN"/>
        </w:rPr>
        <w:t>万元。</w:t>
      </w:r>
      <w:r>
        <w:rPr>
          <w:rFonts w:hint="eastAsia" w:ascii="方正仿宋简体" w:eastAsia="方正仿宋简体" w:cs="Times New Roman"/>
          <w:color w:val="000000"/>
          <w:sz w:val="32"/>
          <w:szCs w:val="32"/>
        </w:rPr>
        <w:t>本年度拟购置固定资产总额为</w:t>
      </w:r>
      <w:r>
        <w:rPr>
          <w:rFonts w:hint="eastAsia" w:ascii="方正仿宋简体" w:eastAsia="方正仿宋简体" w:cs="Times New Roman"/>
          <w:color w:val="000000"/>
          <w:sz w:val="32"/>
          <w:szCs w:val="32"/>
          <w:lang w:val="en-US" w:eastAsia="zh-CN"/>
        </w:rPr>
        <w:t>7.45</w:t>
      </w:r>
      <w:r>
        <w:rPr>
          <w:rFonts w:hint="eastAsia" w:ascii="方正仿宋简体" w:eastAsia="方正仿宋简体" w:cs="Times New Roman"/>
          <w:color w:val="000000"/>
          <w:sz w:val="32"/>
          <w:szCs w:val="32"/>
        </w:rPr>
        <w:t>万元，已按要求列入政府采购预算，详见政府采购预算表。</w:t>
      </w:r>
    </w:p>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单位固定资产占用情况表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216中共遵化市委政法委</w:t>
            </w:r>
          </w:p>
        </w:tc>
        <w:tc>
          <w:tcPr>
            <w:tcW w:w="5669" w:type="dxa"/>
            <w:gridSpan w:val="2"/>
            <w:tcBorders>
              <w:top w:val="single" w:color="FFFFFF" w:sz="6" w:space="0"/>
              <w:left w:val="single" w:color="FFFFFF" w:sz="6" w:space="0"/>
              <w:right w:val="single" w:color="FFFFFF" w:sz="6" w:space="0"/>
            </w:tcBorders>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righ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项   目</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数量</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资产总额</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99.22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1、房屋（平方米）</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　　其中：办公用房（平方米）</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2、车辆（台、辆）</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3</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57.80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3、单价在20万元以上的设备</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4、其他固定资产</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228</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41.42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widowControl w:val="0"/>
        <w:tabs>
          <w:tab w:val="left" w:pos="6013"/>
        </w:tabs>
        <w:spacing w:before="0" w:after="0" w:line="240" w:lineRule="auto"/>
        <w:ind w:firstLine="640" w:firstLineChars="200"/>
        <w:jc w:val="both"/>
        <w:outlineLvl w:val="9"/>
        <w:rPr>
          <w:rFonts w:hint="eastAsia" w:ascii="方正黑体简体" w:hAnsi="方正黑体简体" w:eastAsia="方正黑体简体" w:cs="方正黑体简体"/>
          <w:b w:val="0"/>
          <w:bCs/>
          <w:color w:val="000000"/>
          <w:kern w:val="2"/>
          <w:sz w:val="32"/>
          <w:szCs w:val="32"/>
          <w:lang w:eastAsia="zh-CN"/>
        </w:rPr>
      </w:pPr>
      <w:bookmarkStart w:id="16" w:name="_Toc_3_3_0000000017"/>
      <w:r>
        <w:rPr>
          <w:rFonts w:hint="eastAsia" w:ascii="方正黑体简体" w:hAnsi="方正黑体简体" w:eastAsia="方正黑体简体" w:cs="方正黑体简体"/>
          <w:b w:val="0"/>
          <w:bCs/>
          <w:color w:val="000000"/>
          <w:kern w:val="2"/>
          <w:sz w:val="32"/>
          <w:szCs w:val="32"/>
          <w:lang w:eastAsia="zh-CN"/>
        </w:rPr>
        <w:t>八、名词解释</w:t>
      </w:r>
      <w:bookmarkEnd w:id="16"/>
      <w:r>
        <w:rPr>
          <w:rFonts w:hint="eastAsia" w:ascii="方正黑体简体" w:hAnsi="方正黑体简体" w:eastAsia="方正黑体简体" w:cs="方正黑体简体"/>
          <w:b w:val="0"/>
          <w:bCs/>
          <w:color w:val="000000"/>
          <w:kern w:val="2"/>
          <w:sz w:val="32"/>
          <w:szCs w:val="32"/>
          <w:lang w:eastAsia="zh-CN"/>
        </w:rPr>
        <w:tab/>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1、一般公共预算拨款收入：指市级财政当年拨付的资金。</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2、事业收入：指事业单位开展专业业务活动及辅助活动所取得的收入。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3、其他收入：指除“一般公共预算拨款收入”、“事业收入”等以外的收入。主要是按规定动用的租房收入、存款利息收入等。</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4、基本支出：指为保障机构正常运转、完成日常工作任务而发生的人员支出和公用支出。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5、项目支出：指在基本支出之外为完成特定行政任务和事业发展目标所发生的支出。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6、上缴上级支出：指下级单位上缴上级的支出。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7、“三公”经费：纳入市级财政预算管理的“三公”经费，是指市级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8、机关运行费：是指各单位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9、上年结转：指以前年度尚未完成、结转到本年仍按原规定用途继续使用的资金。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10、事业单位经营支出：指事业单位在专业业务活动及其辅助活动之外开展非独立核算经营活动发生的支出。</w:t>
      </w:r>
    </w:p>
    <w:p>
      <w:pPr>
        <w:widowControl w:val="0"/>
        <w:spacing w:before="0" w:after="0" w:line="240" w:lineRule="auto"/>
        <w:ind w:firstLine="640" w:firstLineChars="200"/>
        <w:jc w:val="both"/>
        <w:outlineLvl w:val="9"/>
        <w:rPr>
          <w:rFonts w:hint="eastAsia" w:ascii="方正黑体简体" w:hAnsi="方正黑体简体" w:eastAsia="方正黑体简体" w:cs="方正黑体简体"/>
          <w:b w:val="0"/>
          <w:bCs/>
          <w:color w:val="000000"/>
          <w:kern w:val="2"/>
          <w:sz w:val="32"/>
          <w:szCs w:val="32"/>
          <w:lang w:eastAsia="zh-CN"/>
        </w:rPr>
      </w:pPr>
      <w:bookmarkStart w:id="17" w:name="_Toc_3_3_0000000018"/>
      <w:r>
        <w:rPr>
          <w:rFonts w:hint="eastAsia" w:ascii="方正黑体简体" w:hAnsi="方正黑体简体" w:eastAsia="方正黑体简体" w:cs="方正黑体简体"/>
          <w:b w:val="0"/>
          <w:bCs/>
          <w:color w:val="000000"/>
          <w:kern w:val="2"/>
          <w:sz w:val="32"/>
          <w:szCs w:val="32"/>
          <w:lang w:eastAsia="zh-CN"/>
        </w:rPr>
        <w:t>九、其他需要说明的事项</w:t>
      </w:r>
      <w:bookmarkEnd w:id="17"/>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1、中共遵化市委政法委员会202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年单位预算中未安排政府性基金预算，故政府性基金预算支出表为空。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2、中共遵化市委政法委员会202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年单位预算中未安排国有资本经营预算，故国有资本经营预算支出表为空。</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pP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79AFEF"/>
    <w:multiLevelType w:val="singleLevel"/>
    <w:tmpl w:val="AD79AFE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B4263"/>
    <w:rsid w:val="03B90465"/>
    <w:rsid w:val="05AF183C"/>
    <w:rsid w:val="0855065E"/>
    <w:rsid w:val="0AC743BF"/>
    <w:rsid w:val="0DE41889"/>
    <w:rsid w:val="10A91C9F"/>
    <w:rsid w:val="11C95290"/>
    <w:rsid w:val="13782DED"/>
    <w:rsid w:val="14303CB8"/>
    <w:rsid w:val="15556279"/>
    <w:rsid w:val="15667003"/>
    <w:rsid w:val="17203364"/>
    <w:rsid w:val="18E02C2C"/>
    <w:rsid w:val="19561CFE"/>
    <w:rsid w:val="1CEA39B3"/>
    <w:rsid w:val="1FCC033B"/>
    <w:rsid w:val="21C450BF"/>
    <w:rsid w:val="226B5417"/>
    <w:rsid w:val="22C824CE"/>
    <w:rsid w:val="23DA0D62"/>
    <w:rsid w:val="242C1F89"/>
    <w:rsid w:val="25124139"/>
    <w:rsid w:val="256C717F"/>
    <w:rsid w:val="26694867"/>
    <w:rsid w:val="26AA26A2"/>
    <w:rsid w:val="2A687555"/>
    <w:rsid w:val="2DC91B61"/>
    <w:rsid w:val="2E20218F"/>
    <w:rsid w:val="301625FC"/>
    <w:rsid w:val="30BA5F95"/>
    <w:rsid w:val="335863B8"/>
    <w:rsid w:val="33EE2C1B"/>
    <w:rsid w:val="35CD6006"/>
    <w:rsid w:val="365F4F21"/>
    <w:rsid w:val="3678431C"/>
    <w:rsid w:val="36C503F9"/>
    <w:rsid w:val="37504223"/>
    <w:rsid w:val="37E178C1"/>
    <w:rsid w:val="3888634F"/>
    <w:rsid w:val="3AEA6EC9"/>
    <w:rsid w:val="3B184E1A"/>
    <w:rsid w:val="3B8F4717"/>
    <w:rsid w:val="3E914B24"/>
    <w:rsid w:val="3EB81613"/>
    <w:rsid w:val="3F454980"/>
    <w:rsid w:val="3FA17677"/>
    <w:rsid w:val="3FED1345"/>
    <w:rsid w:val="40BE367E"/>
    <w:rsid w:val="41731C7F"/>
    <w:rsid w:val="4536660D"/>
    <w:rsid w:val="46B83451"/>
    <w:rsid w:val="46E50FED"/>
    <w:rsid w:val="480A2063"/>
    <w:rsid w:val="48E07D82"/>
    <w:rsid w:val="4AFB350F"/>
    <w:rsid w:val="4BD32D09"/>
    <w:rsid w:val="4C4A168B"/>
    <w:rsid w:val="4D0E2591"/>
    <w:rsid w:val="4D20480A"/>
    <w:rsid w:val="4DE10ED9"/>
    <w:rsid w:val="4DF80C6C"/>
    <w:rsid w:val="4E936DF3"/>
    <w:rsid w:val="4F891A39"/>
    <w:rsid w:val="50270A3B"/>
    <w:rsid w:val="508E08D8"/>
    <w:rsid w:val="51DC0CA2"/>
    <w:rsid w:val="51EF3414"/>
    <w:rsid w:val="5368202A"/>
    <w:rsid w:val="54C044BA"/>
    <w:rsid w:val="57123527"/>
    <w:rsid w:val="578E2071"/>
    <w:rsid w:val="57DB4C88"/>
    <w:rsid w:val="5837657E"/>
    <w:rsid w:val="5892554C"/>
    <w:rsid w:val="58940854"/>
    <w:rsid w:val="58DE5652"/>
    <w:rsid w:val="59F57A15"/>
    <w:rsid w:val="59F70B4F"/>
    <w:rsid w:val="5AD466BF"/>
    <w:rsid w:val="5B6B790C"/>
    <w:rsid w:val="5B747E3A"/>
    <w:rsid w:val="5C5E1604"/>
    <w:rsid w:val="5D283048"/>
    <w:rsid w:val="5D8614C8"/>
    <w:rsid w:val="5E236E57"/>
    <w:rsid w:val="62A5073F"/>
    <w:rsid w:val="62CC5EF8"/>
    <w:rsid w:val="62F002C5"/>
    <w:rsid w:val="635332CC"/>
    <w:rsid w:val="637849BD"/>
    <w:rsid w:val="645176FE"/>
    <w:rsid w:val="647F2748"/>
    <w:rsid w:val="64D23795"/>
    <w:rsid w:val="64DE5D6A"/>
    <w:rsid w:val="677A50C2"/>
    <w:rsid w:val="67E13F48"/>
    <w:rsid w:val="685C6B9E"/>
    <w:rsid w:val="6B01024F"/>
    <w:rsid w:val="6BB61016"/>
    <w:rsid w:val="6F747D1A"/>
    <w:rsid w:val="6FF01F20"/>
    <w:rsid w:val="7041186E"/>
    <w:rsid w:val="7116104F"/>
    <w:rsid w:val="738D69A8"/>
    <w:rsid w:val="79B56420"/>
    <w:rsid w:val="7AD0722B"/>
    <w:rsid w:val="7CE11A78"/>
    <w:rsid w:val="7E366EA5"/>
    <w:rsid w:val="7FF646D8"/>
    <w:rsid w:val="7FFC0C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qFormat/>
    <w:uiPriority w:val="0"/>
    <w:pPr>
      <w:ind w:left="48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8">
    <w:name w:val="toc 4"/>
    <w:basedOn w:val="1"/>
    <w:next w:val="1"/>
    <w:qFormat/>
    <w:uiPriority w:val="0"/>
    <w:pPr>
      <w:ind w:left="720"/>
    </w:pPr>
  </w:style>
  <w:style w:type="paragraph" w:styleId="9">
    <w:name w:val="toc 2"/>
    <w:basedOn w:val="1"/>
    <w:next w:val="1"/>
    <w:qFormat/>
    <w:uiPriority w:val="0"/>
    <w:pPr>
      <w:ind w:left="24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basedOn w:val="12"/>
    <w:unhideWhenUsed/>
    <w:qFormat/>
    <w:uiPriority w:val="99"/>
    <w:rPr>
      <w:color w:val="0000FF"/>
      <w:u w:val="single"/>
    </w:rPr>
  </w:style>
  <w:style w:type="paragraph" w:customStyle="1" w:styleId="14">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2">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styleId="3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4" Type="http://schemas.openxmlformats.org/officeDocument/2006/relationships/fontTable" Target="fontTable.xml"/><Relationship Id="rId83" Type="http://schemas.openxmlformats.org/officeDocument/2006/relationships/customXml" Target="../customXml/item67.xml"/><Relationship Id="rId82" Type="http://schemas.openxmlformats.org/officeDocument/2006/relationships/customXml" Target="../customXml/item66.xml"/><Relationship Id="rId81" Type="http://schemas.openxmlformats.org/officeDocument/2006/relationships/customXml" Target="../customXml/item65.xml"/><Relationship Id="rId80" Type="http://schemas.openxmlformats.org/officeDocument/2006/relationships/customXml" Target="../customXml/item64.xml"/><Relationship Id="rId8" Type="http://schemas.openxmlformats.org/officeDocument/2006/relationships/footer" Target="footer3.xml"/><Relationship Id="rId79" Type="http://schemas.openxmlformats.org/officeDocument/2006/relationships/customXml" Target="../customXml/item63.xml"/><Relationship Id="rId78" Type="http://schemas.openxmlformats.org/officeDocument/2006/relationships/customXml" Target="../customXml/item62.xml"/><Relationship Id="rId77" Type="http://schemas.openxmlformats.org/officeDocument/2006/relationships/customXml" Target="../customXml/item61.xml"/><Relationship Id="rId76" Type="http://schemas.openxmlformats.org/officeDocument/2006/relationships/customXml" Target="../customXml/item60.xml"/><Relationship Id="rId75" Type="http://schemas.openxmlformats.org/officeDocument/2006/relationships/customXml" Target="../customXml/item59.xml"/><Relationship Id="rId74" Type="http://schemas.openxmlformats.org/officeDocument/2006/relationships/customXml" Target="../customXml/item58.xml"/><Relationship Id="rId73" Type="http://schemas.openxmlformats.org/officeDocument/2006/relationships/customXml" Target="../customXml/item57.xml"/><Relationship Id="rId72" Type="http://schemas.openxmlformats.org/officeDocument/2006/relationships/customXml" Target="../customXml/item56.xml"/><Relationship Id="rId71" Type="http://schemas.openxmlformats.org/officeDocument/2006/relationships/customXml" Target="../customXml/item55.xml"/><Relationship Id="rId70" Type="http://schemas.openxmlformats.org/officeDocument/2006/relationships/customXml" Target="../customXml/item54.xml"/><Relationship Id="rId7" Type="http://schemas.openxmlformats.org/officeDocument/2006/relationships/footer" Target="footer2.xml"/><Relationship Id="rId69" Type="http://schemas.openxmlformats.org/officeDocument/2006/relationships/customXml" Target="../customXml/item53.xml"/><Relationship Id="rId68" Type="http://schemas.openxmlformats.org/officeDocument/2006/relationships/customXml" Target="../customXml/item52.xml"/><Relationship Id="rId67" Type="http://schemas.openxmlformats.org/officeDocument/2006/relationships/customXml" Target="../customXml/item51.xml"/><Relationship Id="rId66" Type="http://schemas.openxmlformats.org/officeDocument/2006/relationships/customXml" Target="../customXml/item50.xml"/><Relationship Id="rId65" Type="http://schemas.openxmlformats.org/officeDocument/2006/relationships/customXml" Target="../customXml/item49.xml"/><Relationship Id="rId64" Type="http://schemas.openxmlformats.org/officeDocument/2006/relationships/customXml" Target="../customXml/item48.xml"/><Relationship Id="rId63" Type="http://schemas.openxmlformats.org/officeDocument/2006/relationships/customXml" Target="../customXml/item47.xml"/><Relationship Id="rId62" Type="http://schemas.openxmlformats.org/officeDocument/2006/relationships/customXml" Target="../customXml/item46.xml"/><Relationship Id="rId61" Type="http://schemas.openxmlformats.org/officeDocument/2006/relationships/customXml" Target="../customXml/item45.xml"/><Relationship Id="rId60" Type="http://schemas.openxmlformats.org/officeDocument/2006/relationships/customXml" Target="../customXml/item44.xml"/><Relationship Id="rId6" Type="http://schemas.openxmlformats.org/officeDocument/2006/relationships/footer" Target="footer1.xml"/><Relationship Id="rId59" Type="http://schemas.openxmlformats.org/officeDocument/2006/relationships/customXml" Target="../customXml/item43.xml"/><Relationship Id="rId58" Type="http://schemas.openxmlformats.org/officeDocument/2006/relationships/customXml" Target="../customXml/item42.xml"/><Relationship Id="rId57" Type="http://schemas.openxmlformats.org/officeDocument/2006/relationships/customXml" Target="../customXml/item41.xml"/><Relationship Id="rId56" Type="http://schemas.openxmlformats.org/officeDocument/2006/relationships/customXml" Target="../customXml/item40.xml"/><Relationship Id="rId55" Type="http://schemas.openxmlformats.org/officeDocument/2006/relationships/customXml" Target="../customXml/item39.xml"/><Relationship Id="rId54" Type="http://schemas.openxmlformats.org/officeDocument/2006/relationships/customXml" Target="../customXml/item38.xml"/><Relationship Id="rId53" Type="http://schemas.openxmlformats.org/officeDocument/2006/relationships/customXml" Target="../customXml/item37.xml"/><Relationship Id="rId52" Type="http://schemas.openxmlformats.org/officeDocument/2006/relationships/customXml" Target="../customXml/item36.xml"/><Relationship Id="rId51" Type="http://schemas.openxmlformats.org/officeDocument/2006/relationships/customXml" Target="../customXml/item35.xml"/><Relationship Id="rId50" Type="http://schemas.openxmlformats.org/officeDocument/2006/relationships/customXml" Target="../customXml/item34.xml"/><Relationship Id="rId5" Type="http://schemas.openxmlformats.org/officeDocument/2006/relationships/header" Target="header3.xml"/><Relationship Id="rId49" Type="http://schemas.openxmlformats.org/officeDocument/2006/relationships/customXml" Target="../customXml/item33.xml"/><Relationship Id="rId48" Type="http://schemas.openxmlformats.org/officeDocument/2006/relationships/customXml" Target="../customXml/item32.xml"/><Relationship Id="rId47" Type="http://schemas.openxmlformats.org/officeDocument/2006/relationships/customXml" Target="../customXml/item31.xml"/><Relationship Id="rId46" Type="http://schemas.openxmlformats.org/officeDocument/2006/relationships/customXml" Target="../customXml/item30.xml"/><Relationship Id="rId45" Type="http://schemas.openxmlformats.org/officeDocument/2006/relationships/customXml" Target="../customXml/item29.xml"/><Relationship Id="rId44" Type="http://schemas.openxmlformats.org/officeDocument/2006/relationships/customXml" Target="../customXml/item28.xml"/><Relationship Id="rId43" Type="http://schemas.openxmlformats.org/officeDocument/2006/relationships/customXml" Target="../customXml/item27.xml"/><Relationship Id="rId42" Type="http://schemas.openxmlformats.org/officeDocument/2006/relationships/customXml" Target="../customXml/item26.xml"/><Relationship Id="rId41" Type="http://schemas.openxmlformats.org/officeDocument/2006/relationships/customXml" Target="../customXml/item25.xml"/><Relationship Id="rId40" Type="http://schemas.openxmlformats.org/officeDocument/2006/relationships/customXml" Target="../customXml/item24.xml"/><Relationship Id="rId4" Type="http://schemas.openxmlformats.org/officeDocument/2006/relationships/header" Target="header2.xml"/><Relationship Id="rId39" Type="http://schemas.openxmlformats.org/officeDocument/2006/relationships/customXml" Target="../customXml/item23.xml"/><Relationship Id="rId38" Type="http://schemas.openxmlformats.org/officeDocument/2006/relationships/customXml" Target="../customXml/item22.xml"/><Relationship Id="rId37" Type="http://schemas.openxmlformats.org/officeDocument/2006/relationships/customXml" Target="../customXml/item21.xml"/><Relationship Id="rId36" Type="http://schemas.openxmlformats.org/officeDocument/2006/relationships/customXml" Target="../customXml/item20.xml"/><Relationship Id="rId35" Type="http://schemas.openxmlformats.org/officeDocument/2006/relationships/customXml" Target="../customXml/item19.xml"/><Relationship Id="rId34" Type="http://schemas.openxmlformats.org/officeDocument/2006/relationships/customXml" Target="../customXml/item18.xml"/><Relationship Id="rId33" Type="http://schemas.openxmlformats.org/officeDocument/2006/relationships/customXml" Target="../customXml/item17.xml"/><Relationship Id="rId32" Type="http://schemas.openxmlformats.org/officeDocument/2006/relationships/customXml" Target="../customXml/item16.xml"/><Relationship Id="rId31" Type="http://schemas.openxmlformats.org/officeDocument/2006/relationships/customXml" Target="../customXml/item15.xml"/><Relationship Id="rId30" Type="http://schemas.openxmlformats.org/officeDocument/2006/relationships/customXml" Target="../customXml/item14.xml"/><Relationship Id="rId3" Type="http://schemas.openxmlformats.org/officeDocument/2006/relationships/header" Target="header1.xml"/><Relationship Id="rId29" Type="http://schemas.openxmlformats.org/officeDocument/2006/relationships/customXml" Target="../customXml/item13.xml"/><Relationship Id="rId28" Type="http://schemas.openxmlformats.org/officeDocument/2006/relationships/customXml" Target="../customXml/item12.xml"/><Relationship Id="rId27" Type="http://schemas.openxmlformats.org/officeDocument/2006/relationships/customXml" Target="../customXml/item11.xml"/><Relationship Id="rId26" Type="http://schemas.openxmlformats.org/officeDocument/2006/relationships/customXml" Target="../customXml/item10.xml"/><Relationship Id="rId25" Type="http://schemas.openxmlformats.org/officeDocument/2006/relationships/customXml" Target="../customXml/item9.xml"/><Relationship Id="rId24" Type="http://schemas.openxmlformats.org/officeDocument/2006/relationships/customXml" Target="../customXml/item8.xml"/><Relationship Id="rId23" Type="http://schemas.openxmlformats.org/officeDocument/2006/relationships/customXml" Target="../customXml/item7.xml"/><Relationship Id="rId22" Type="http://schemas.openxmlformats.org/officeDocument/2006/relationships/customXml" Target="../customXml/item6.xml"/><Relationship Id="rId21" Type="http://schemas.openxmlformats.org/officeDocument/2006/relationships/customXml" Target="../customXml/item5.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2023-03-01T09:09:23Z</dcterms:created>
  <dcterms:modified xsi:type="dcterms:W3CDTF">2023-03-01T01:09:23Z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2023-03-01T09:09:23Z</dcterms:created>
  <dcterms:modified xsi:type="dcterms:W3CDTF">2023-03-01T01:09:23Z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2023-03-01T09:09:23Z</dcterms:created>
  <dcterms:modified xsi:type="dcterms:W3CDTF">2023-03-01T01:09:23Z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2023-03-01T09:09:23Z</dcterms:created>
  <dcterms:modified xsi:type="dcterms:W3CDTF">2023-03-01T01:09:23Z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2023-03-01T09:09:23Z</dcterms:created>
  <dcterms:modified xsi:type="dcterms:W3CDTF">2023-03-01T01:09:23Z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2023-03-01T09:08:48Z</dcterms:created>
  <dcterms:modified xsi:type="dcterms:W3CDTF">2023-03-01T01:08:48Z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2023-03-01T09:09:23Z</dcterms:created>
  <dcterms:modified xsi:type="dcterms:W3CDTF">2023-03-01T01:09:23Z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2023-03-01T09:09:23Z</dcterms:created>
  <dcterms:modified xsi:type="dcterms:W3CDTF">2023-03-01T01:09:23Z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2023-03-01T09:09:23Z</dcterms:created>
  <dcterms:modified xsi:type="dcterms:W3CDTF">2023-03-01T01:09:22Z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2023-03-01T09:09:22Z</dcterms:created>
  <dcterms:modified xsi:type="dcterms:W3CDTF">2023-03-01T01:09:22Z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2023-03-01T09:08:48Z</dcterms:created>
  <dcterms:modified xsi:type="dcterms:W3CDTF">2023-03-01T01:08:48Z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2023-03-01T09:09:22Z</dcterms:created>
  <dcterms:modified xsi:type="dcterms:W3CDTF">2023-03-01T01:09:22Z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2023-03-01T09:09:22Z</dcterms:created>
  <dcterms:modified xsi:type="dcterms:W3CDTF">2023-03-01T01:09:22Z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2023-03-01T09:09:22Z</dcterms:created>
  <dcterms:modified xsi:type="dcterms:W3CDTF">2023-03-01T01:09:22Z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2023-03-01T09:08:55Z</dcterms:created>
  <dcterms:modified xsi:type="dcterms:W3CDTF">2023-03-01T01:08:55Z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2023-03-01T09:08:51Z</dcterms:created>
  <dcterms:modified xsi:type="dcterms:W3CDTF">2023-03-01T01:08:51Z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2023-03-01T09:08:50Z</dcterms:created>
  <dcterms:modified xsi:type="dcterms:W3CDTF">2023-03-01T01:08:50Z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2023-03-01T09:08:48Z</dcterms:created>
  <dcterms:modified xsi:type="dcterms:W3CDTF">2023-03-01T01:08:48Z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2023-03-01T09:08:50Z</dcterms:created>
  <dcterms:modified xsi:type="dcterms:W3CDTF">2023-03-01T01:08:50Z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2023-03-01T09:08:50Z</dcterms:created>
  <dcterms:modified xsi:type="dcterms:W3CDTF">2023-03-01T01:08:50Z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2023-03-01T09:08:50Z</dcterms:created>
  <dcterms:modified xsi:type="dcterms:W3CDTF">2023-03-01T01:08:50Z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2023-03-01T09:09:24Z</dcterms:created>
  <dcterms:modified xsi:type="dcterms:W3CDTF">2023-03-01T01:09:24Z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2023-03-01T09:08:49Z</dcterms:created>
  <dcterms:modified xsi:type="dcterms:W3CDTF">2023-03-01T01:08:49Z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2023-03-01T09:08:49Z</dcterms:created>
  <dcterms:modified xsi:type="dcterms:W3CDTF">2023-03-01T01:08:49Z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2023-03-01T09:08:49Z</dcterms:created>
  <dcterms:modified xsi:type="dcterms:W3CDTF">2023-03-01T01:08:49Z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2023-03-01T09:08:49Z</dcterms:created>
  <dcterms:modified xsi:type="dcterms:W3CDTF">2023-03-01T01:08:49Z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2023-03-01T09:08:49Z</dcterms:created>
  <dcterms:modified xsi:type="dcterms:W3CDTF">2023-03-01T01:08:49Z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2023-03-01T09:08:49Z</dcterms:created>
  <dcterms:modified xsi:type="dcterms:W3CDTF">2023-03-01T01:08:49Z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2023-03-01T09:08:48Z</dcterms:created>
  <dcterms:modified xsi:type="dcterms:W3CDTF">2023-03-01T01:08:48Z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2023-03-01T09:08:46Z</dcterms:created>
  <dcterms:modified xsi:type="dcterms:W3CDTF">2023-03-01T01:08:46Z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2023-03-01T09:08:48Z</dcterms:created>
  <dcterms:modified xsi:type="dcterms:W3CDTF">2023-03-01T01:08:48Z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2023-03-01T09:09:24Z</dcterms:created>
  <dcterms:modified xsi:type="dcterms:W3CDTF">2023-03-01T01:09:24Z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2023-03-01T09:09:24Z</dcterms:created>
  <dcterms:modified xsi:type="dcterms:W3CDTF">2023-03-01T01:09:24Z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5f8173a-dd39-4da7-a4a9-181c6ad49c4d}">
  <ds:schemaRefs/>
</ds:datastoreItem>
</file>

<file path=customXml/itemProps11.xml><?xml version="1.0" encoding="utf-8"?>
<ds:datastoreItem xmlns:ds="http://schemas.openxmlformats.org/officeDocument/2006/customXml" ds:itemID="{e35fcd58-3051-4833-b68d-91d16de329c6}">
  <ds:schemaRefs/>
</ds:datastoreItem>
</file>

<file path=customXml/itemProps12.xml><?xml version="1.0" encoding="utf-8"?>
<ds:datastoreItem xmlns:ds="http://schemas.openxmlformats.org/officeDocument/2006/customXml" ds:itemID="{35bb6f49-9be3-495a-bc7c-07801d6d090c}">
  <ds:schemaRefs/>
</ds:datastoreItem>
</file>

<file path=customXml/itemProps13.xml><?xml version="1.0" encoding="utf-8"?>
<ds:datastoreItem xmlns:ds="http://schemas.openxmlformats.org/officeDocument/2006/customXml" ds:itemID="{676cd1f2-890f-473e-b797-46bb8ab3c563}">
  <ds:schemaRefs/>
</ds:datastoreItem>
</file>

<file path=customXml/itemProps14.xml><?xml version="1.0" encoding="utf-8"?>
<ds:datastoreItem xmlns:ds="http://schemas.openxmlformats.org/officeDocument/2006/customXml" ds:itemID="{4e948035-fcab-4188-8032-8c17c7a4cdeb}">
  <ds:schemaRefs/>
</ds:datastoreItem>
</file>

<file path=customXml/itemProps15.xml><?xml version="1.0" encoding="utf-8"?>
<ds:datastoreItem xmlns:ds="http://schemas.openxmlformats.org/officeDocument/2006/customXml" ds:itemID="{8fddb3b6-0c6c-44f5-83bb-d88c6813a36e}">
  <ds:schemaRefs/>
</ds:datastoreItem>
</file>

<file path=customXml/itemProps16.xml><?xml version="1.0" encoding="utf-8"?>
<ds:datastoreItem xmlns:ds="http://schemas.openxmlformats.org/officeDocument/2006/customXml" ds:itemID="{7c13e87a-0b39-4d90-bd99-123ddc6a9d3d}">
  <ds:schemaRefs/>
</ds:datastoreItem>
</file>

<file path=customXml/itemProps17.xml><?xml version="1.0" encoding="utf-8"?>
<ds:datastoreItem xmlns:ds="http://schemas.openxmlformats.org/officeDocument/2006/customXml" ds:itemID="{a9c170c3-c794-49df-8e0b-4927546cda1f}">
  <ds:schemaRefs/>
</ds:datastoreItem>
</file>

<file path=customXml/itemProps18.xml><?xml version="1.0" encoding="utf-8"?>
<ds:datastoreItem xmlns:ds="http://schemas.openxmlformats.org/officeDocument/2006/customXml" ds:itemID="{b36d0c3e-3bf8-486b-a607-26c0bcacd054}">
  <ds:schemaRefs/>
</ds:datastoreItem>
</file>

<file path=customXml/itemProps19.xml><?xml version="1.0" encoding="utf-8"?>
<ds:datastoreItem xmlns:ds="http://schemas.openxmlformats.org/officeDocument/2006/customXml" ds:itemID="{82757efa-4647-4229-8116-ac4340de9fde}">
  <ds:schemaRefs/>
</ds:datastoreItem>
</file>

<file path=customXml/itemProps2.xml><?xml version="1.0" encoding="utf-8"?>
<ds:datastoreItem xmlns:ds="http://schemas.openxmlformats.org/officeDocument/2006/customXml" ds:itemID="{c8ca55f2-4bbb-4e2b-88b9-509b8fc8724c}">
  <ds:schemaRefs/>
</ds:datastoreItem>
</file>

<file path=customXml/itemProps20.xml><?xml version="1.0" encoding="utf-8"?>
<ds:datastoreItem xmlns:ds="http://schemas.openxmlformats.org/officeDocument/2006/customXml" ds:itemID="{91c66c25-e96f-4678-8eda-a11be4d935cd}">
  <ds:schemaRefs/>
</ds:datastoreItem>
</file>

<file path=customXml/itemProps21.xml><?xml version="1.0" encoding="utf-8"?>
<ds:datastoreItem xmlns:ds="http://schemas.openxmlformats.org/officeDocument/2006/customXml" ds:itemID="{b21370b6-832b-4bf5-bf59-e57b708c60a1}">
  <ds:schemaRefs/>
</ds:datastoreItem>
</file>

<file path=customXml/itemProps22.xml><?xml version="1.0" encoding="utf-8"?>
<ds:datastoreItem xmlns:ds="http://schemas.openxmlformats.org/officeDocument/2006/customXml" ds:itemID="{1642ef4d-8e7c-450d-b34a-a31b012998a4}">
  <ds:schemaRefs/>
</ds:datastoreItem>
</file>

<file path=customXml/itemProps23.xml><?xml version="1.0" encoding="utf-8"?>
<ds:datastoreItem xmlns:ds="http://schemas.openxmlformats.org/officeDocument/2006/customXml" ds:itemID="{d2744014-8f87-4d83-950b-642c4fba631f}">
  <ds:schemaRefs/>
</ds:datastoreItem>
</file>

<file path=customXml/itemProps24.xml><?xml version="1.0" encoding="utf-8"?>
<ds:datastoreItem xmlns:ds="http://schemas.openxmlformats.org/officeDocument/2006/customXml" ds:itemID="{e6b43105-018c-4574-86a3-541d8a689aaa}">
  <ds:schemaRefs/>
</ds:datastoreItem>
</file>

<file path=customXml/itemProps25.xml><?xml version="1.0" encoding="utf-8"?>
<ds:datastoreItem xmlns:ds="http://schemas.openxmlformats.org/officeDocument/2006/customXml" ds:itemID="{289a0b1b-d435-4b44-a4fe-e86f1aef7015}">
  <ds:schemaRefs/>
</ds:datastoreItem>
</file>

<file path=customXml/itemProps26.xml><?xml version="1.0" encoding="utf-8"?>
<ds:datastoreItem xmlns:ds="http://schemas.openxmlformats.org/officeDocument/2006/customXml" ds:itemID="{0641fca1-65c3-4a77-b192-50b3730aad24}">
  <ds:schemaRefs/>
</ds:datastoreItem>
</file>

<file path=customXml/itemProps27.xml><?xml version="1.0" encoding="utf-8"?>
<ds:datastoreItem xmlns:ds="http://schemas.openxmlformats.org/officeDocument/2006/customXml" ds:itemID="{d99c7ce8-8ddc-4d82-95b8-c89a6cbcf2d0}">
  <ds:schemaRefs/>
</ds:datastoreItem>
</file>

<file path=customXml/itemProps28.xml><?xml version="1.0" encoding="utf-8"?>
<ds:datastoreItem xmlns:ds="http://schemas.openxmlformats.org/officeDocument/2006/customXml" ds:itemID="{740f9f63-d1b3-47f4-a7a1-c76a37468b62}">
  <ds:schemaRefs/>
</ds:datastoreItem>
</file>

<file path=customXml/itemProps29.xml><?xml version="1.0" encoding="utf-8"?>
<ds:datastoreItem xmlns:ds="http://schemas.openxmlformats.org/officeDocument/2006/customXml" ds:itemID="{37514200-ad3c-419b-9741-e660c61222fe}">
  <ds:schemaRefs/>
</ds:datastoreItem>
</file>

<file path=customXml/itemProps3.xml><?xml version="1.0" encoding="utf-8"?>
<ds:datastoreItem xmlns:ds="http://schemas.openxmlformats.org/officeDocument/2006/customXml" ds:itemID="{aa05c90d-94ef-4931-a9a4-07d78b63b82e}">
  <ds:schemaRefs/>
</ds:datastoreItem>
</file>

<file path=customXml/itemProps30.xml><?xml version="1.0" encoding="utf-8"?>
<ds:datastoreItem xmlns:ds="http://schemas.openxmlformats.org/officeDocument/2006/customXml" ds:itemID="{da55be43-8d60-41d2-aba4-d33ae97804ea}">
  <ds:schemaRefs/>
</ds:datastoreItem>
</file>

<file path=customXml/itemProps31.xml><?xml version="1.0" encoding="utf-8"?>
<ds:datastoreItem xmlns:ds="http://schemas.openxmlformats.org/officeDocument/2006/customXml" ds:itemID="{1fcd0414-fb4d-4c67-8293-5c164eb87089}">
  <ds:schemaRefs/>
</ds:datastoreItem>
</file>

<file path=customXml/itemProps32.xml><?xml version="1.0" encoding="utf-8"?>
<ds:datastoreItem xmlns:ds="http://schemas.openxmlformats.org/officeDocument/2006/customXml" ds:itemID="{2237fcc8-5df2-4c15-9460-498ac952e9f7}">
  <ds:schemaRefs/>
</ds:datastoreItem>
</file>

<file path=customXml/itemProps33.xml><?xml version="1.0" encoding="utf-8"?>
<ds:datastoreItem xmlns:ds="http://schemas.openxmlformats.org/officeDocument/2006/customXml" ds:itemID="{d9731d30-fc90-40b6-8e00-034fd3b34870}">
  <ds:schemaRefs/>
</ds:datastoreItem>
</file>

<file path=customXml/itemProps34.xml><?xml version="1.0" encoding="utf-8"?>
<ds:datastoreItem xmlns:ds="http://schemas.openxmlformats.org/officeDocument/2006/customXml" ds:itemID="{e34c6e52-8300-4678-914b-4d5e1a376ae4}">
  <ds:schemaRefs/>
</ds:datastoreItem>
</file>

<file path=customXml/itemProps35.xml><?xml version="1.0" encoding="utf-8"?>
<ds:datastoreItem xmlns:ds="http://schemas.openxmlformats.org/officeDocument/2006/customXml" ds:itemID="{2676d34d-fb21-4cba-af92-f4967c537ceb}">
  <ds:schemaRefs/>
</ds:datastoreItem>
</file>

<file path=customXml/itemProps36.xml><?xml version="1.0" encoding="utf-8"?>
<ds:datastoreItem xmlns:ds="http://schemas.openxmlformats.org/officeDocument/2006/customXml" ds:itemID="{5d9bd9e3-8100-493e-8b36-b09267eae953}">
  <ds:schemaRefs/>
</ds:datastoreItem>
</file>

<file path=customXml/itemProps37.xml><?xml version="1.0" encoding="utf-8"?>
<ds:datastoreItem xmlns:ds="http://schemas.openxmlformats.org/officeDocument/2006/customXml" ds:itemID="{32c57c05-f141-4162-9912-40939f58a013}">
  <ds:schemaRefs/>
</ds:datastoreItem>
</file>

<file path=customXml/itemProps38.xml><?xml version="1.0" encoding="utf-8"?>
<ds:datastoreItem xmlns:ds="http://schemas.openxmlformats.org/officeDocument/2006/customXml" ds:itemID="{fc388c6a-b885-48fe-bb60-f640e6a39036}">
  <ds:schemaRefs/>
</ds:datastoreItem>
</file>

<file path=customXml/itemProps39.xml><?xml version="1.0" encoding="utf-8"?>
<ds:datastoreItem xmlns:ds="http://schemas.openxmlformats.org/officeDocument/2006/customXml" ds:itemID="{c9801b03-3325-48dd-94ba-ecf11e3d2c62}">
  <ds:schemaRefs/>
</ds:datastoreItem>
</file>

<file path=customXml/itemProps4.xml><?xml version="1.0" encoding="utf-8"?>
<ds:datastoreItem xmlns:ds="http://schemas.openxmlformats.org/officeDocument/2006/customXml" ds:itemID="{f5270ef7-7e04-4514-b162-5500481e779a}">
  <ds:schemaRefs/>
</ds:datastoreItem>
</file>

<file path=customXml/itemProps40.xml><?xml version="1.0" encoding="utf-8"?>
<ds:datastoreItem xmlns:ds="http://schemas.openxmlformats.org/officeDocument/2006/customXml" ds:itemID="{9d1f5fe3-2309-4678-baf6-8c8142cdb439}">
  <ds:schemaRefs/>
</ds:datastoreItem>
</file>

<file path=customXml/itemProps41.xml><?xml version="1.0" encoding="utf-8"?>
<ds:datastoreItem xmlns:ds="http://schemas.openxmlformats.org/officeDocument/2006/customXml" ds:itemID="{9d9d466c-d79e-4814-9f18-dbb603f7f903}">
  <ds:schemaRefs/>
</ds:datastoreItem>
</file>

<file path=customXml/itemProps42.xml><?xml version="1.0" encoding="utf-8"?>
<ds:datastoreItem xmlns:ds="http://schemas.openxmlformats.org/officeDocument/2006/customXml" ds:itemID="{46586204-9e77-4549-8f73-37a1fd6884c7}">
  <ds:schemaRefs/>
</ds:datastoreItem>
</file>

<file path=customXml/itemProps43.xml><?xml version="1.0" encoding="utf-8"?>
<ds:datastoreItem xmlns:ds="http://schemas.openxmlformats.org/officeDocument/2006/customXml" ds:itemID="{37ea4325-147c-4443-9bba-4511481340af}">
  <ds:schemaRefs/>
</ds:datastoreItem>
</file>

<file path=customXml/itemProps44.xml><?xml version="1.0" encoding="utf-8"?>
<ds:datastoreItem xmlns:ds="http://schemas.openxmlformats.org/officeDocument/2006/customXml" ds:itemID="{42b7293f-f5cb-4d29-8eae-14632d704502}">
  <ds:schemaRefs/>
</ds:datastoreItem>
</file>

<file path=customXml/itemProps45.xml><?xml version="1.0" encoding="utf-8"?>
<ds:datastoreItem xmlns:ds="http://schemas.openxmlformats.org/officeDocument/2006/customXml" ds:itemID="{d69e63ec-2ba4-47cb-833f-db9411cded30}">
  <ds:schemaRefs/>
</ds:datastoreItem>
</file>

<file path=customXml/itemProps46.xml><?xml version="1.0" encoding="utf-8"?>
<ds:datastoreItem xmlns:ds="http://schemas.openxmlformats.org/officeDocument/2006/customXml" ds:itemID="{6c59a7e3-e161-403e-98ae-801a4edd5f01}">
  <ds:schemaRefs/>
</ds:datastoreItem>
</file>

<file path=customXml/itemProps47.xml><?xml version="1.0" encoding="utf-8"?>
<ds:datastoreItem xmlns:ds="http://schemas.openxmlformats.org/officeDocument/2006/customXml" ds:itemID="{b4f0d229-ae1e-4544-b2fb-6a5c453fd1fd}">
  <ds:schemaRefs/>
</ds:datastoreItem>
</file>

<file path=customXml/itemProps48.xml><?xml version="1.0" encoding="utf-8"?>
<ds:datastoreItem xmlns:ds="http://schemas.openxmlformats.org/officeDocument/2006/customXml" ds:itemID="{7c0864b9-9639-4806-9559-c1728e263902}">
  <ds:schemaRefs/>
</ds:datastoreItem>
</file>

<file path=customXml/itemProps49.xml><?xml version="1.0" encoding="utf-8"?>
<ds:datastoreItem xmlns:ds="http://schemas.openxmlformats.org/officeDocument/2006/customXml" ds:itemID="{1fbb16e5-437c-4305-81cb-a52d35c96e08}">
  <ds:schemaRefs/>
</ds:datastoreItem>
</file>

<file path=customXml/itemProps5.xml><?xml version="1.0" encoding="utf-8"?>
<ds:datastoreItem xmlns:ds="http://schemas.openxmlformats.org/officeDocument/2006/customXml" ds:itemID="{6a5381c3-e0cd-4a72-9f3f-3a9711c3491b}">
  <ds:schemaRefs/>
</ds:datastoreItem>
</file>

<file path=customXml/itemProps50.xml><?xml version="1.0" encoding="utf-8"?>
<ds:datastoreItem xmlns:ds="http://schemas.openxmlformats.org/officeDocument/2006/customXml" ds:itemID="{9b4d75d4-e0a6-403b-b3bc-82afd6336bac}">
  <ds:schemaRefs/>
</ds:datastoreItem>
</file>

<file path=customXml/itemProps51.xml><?xml version="1.0" encoding="utf-8"?>
<ds:datastoreItem xmlns:ds="http://schemas.openxmlformats.org/officeDocument/2006/customXml" ds:itemID="{c413ff24-c061-48ec-ad4b-c32d4768e92d}">
  <ds:schemaRefs/>
</ds:datastoreItem>
</file>

<file path=customXml/itemProps52.xml><?xml version="1.0" encoding="utf-8"?>
<ds:datastoreItem xmlns:ds="http://schemas.openxmlformats.org/officeDocument/2006/customXml" ds:itemID="{68622d8b-4ffd-4d27-bbcf-0b01465cdb2a}">
  <ds:schemaRefs/>
</ds:datastoreItem>
</file>

<file path=customXml/itemProps53.xml><?xml version="1.0" encoding="utf-8"?>
<ds:datastoreItem xmlns:ds="http://schemas.openxmlformats.org/officeDocument/2006/customXml" ds:itemID="{f80569b0-de29-40e5-9019-ac3d31497bb8}">
  <ds:schemaRefs/>
</ds:datastoreItem>
</file>

<file path=customXml/itemProps54.xml><?xml version="1.0" encoding="utf-8"?>
<ds:datastoreItem xmlns:ds="http://schemas.openxmlformats.org/officeDocument/2006/customXml" ds:itemID="{bf99cc07-e223-491d-9837-f5782ea9177c}">
  <ds:schemaRefs/>
</ds:datastoreItem>
</file>

<file path=customXml/itemProps55.xml><?xml version="1.0" encoding="utf-8"?>
<ds:datastoreItem xmlns:ds="http://schemas.openxmlformats.org/officeDocument/2006/customXml" ds:itemID="{bb7d67bc-eed6-47ab-8903-d3919c40f293}">
  <ds:schemaRefs/>
</ds:datastoreItem>
</file>

<file path=customXml/itemProps56.xml><?xml version="1.0" encoding="utf-8"?>
<ds:datastoreItem xmlns:ds="http://schemas.openxmlformats.org/officeDocument/2006/customXml" ds:itemID="{c9b94cc7-2300-4adc-90fa-17e3e14a2806}">
  <ds:schemaRefs/>
</ds:datastoreItem>
</file>

<file path=customXml/itemProps57.xml><?xml version="1.0" encoding="utf-8"?>
<ds:datastoreItem xmlns:ds="http://schemas.openxmlformats.org/officeDocument/2006/customXml" ds:itemID="{f434bc75-e7c4-4932-9204-79aba8ada1fc}">
  <ds:schemaRefs/>
</ds:datastoreItem>
</file>

<file path=customXml/itemProps58.xml><?xml version="1.0" encoding="utf-8"?>
<ds:datastoreItem xmlns:ds="http://schemas.openxmlformats.org/officeDocument/2006/customXml" ds:itemID="{ebc369c6-6aa6-422a-a6e9-3f18361801ea}">
  <ds:schemaRefs/>
</ds:datastoreItem>
</file>

<file path=customXml/itemProps59.xml><?xml version="1.0" encoding="utf-8"?>
<ds:datastoreItem xmlns:ds="http://schemas.openxmlformats.org/officeDocument/2006/customXml" ds:itemID="{81fbeb9e-ec0b-417d-be03-958ead326e77}">
  <ds:schemaRefs/>
</ds:datastoreItem>
</file>

<file path=customXml/itemProps6.xml><?xml version="1.0" encoding="utf-8"?>
<ds:datastoreItem xmlns:ds="http://schemas.openxmlformats.org/officeDocument/2006/customXml" ds:itemID="{9ff3d653-d0ac-497d-8957-d0c8a9370135}">
  <ds:schemaRefs/>
</ds:datastoreItem>
</file>

<file path=customXml/itemProps60.xml><?xml version="1.0" encoding="utf-8"?>
<ds:datastoreItem xmlns:ds="http://schemas.openxmlformats.org/officeDocument/2006/customXml" ds:itemID="{9658b522-d80c-4c77-a107-5fbc4eaef28f}">
  <ds:schemaRefs/>
</ds:datastoreItem>
</file>

<file path=customXml/itemProps61.xml><?xml version="1.0" encoding="utf-8"?>
<ds:datastoreItem xmlns:ds="http://schemas.openxmlformats.org/officeDocument/2006/customXml" ds:itemID="{13d0101e-0252-4526-a552-2a74c9eb5abd}">
  <ds:schemaRefs/>
</ds:datastoreItem>
</file>

<file path=customXml/itemProps62.xml><?xml version="1.0" encoding="utf-8"?>
<ds:datastoreItem xmlns:ds="http://schemas.openxmlformats.org/officeDocument/2006/customXml" ds:itemID="{caf3ba54-267a-42e7-9319-baaf46c18579}">
  <ds:schemaRefs/>
</ds:datastoreItem>
</file>

<file path=customXml/itemProps63.xml><?xml version="1.0" encoding="utf-8"?>
<ds:datastoreItem xmlns:ds="http://schemas.openxmlformats.org/officeDocument/2006/customXml" ds:itemID="{d7370a1e-abaf-4f77-a54f-c97f5868bd7a}">
  <ds:schemaRefs/>
</ds:datastoreItem>
</file>

<file path=customXml/itemProps64.xml><?xml version="1.0" encoding="utf-8"?>
<ds:datastoreItem xmlns:ds="http://schemas.openxmlformats.org/officeDocument/2006/customXml" ds:itemID="{db6a41b9-168a-4c56-88c5-b7f052b92bd3}">
  <ds:schemaRefs/>
</ds:datastoreItem>
</file>

<file path=customXml/itemProps65.xml><?xml version="1.0" encoding="utf-8"?>
<ds:datastoreItem xmlns:ds="http://schemas.openxmlformats.org/officeDocument/2006/customXml" ds:itemID="{cb45dad5-4610-4b81-b74f-ac0097cfddba}">
  <ds:schemaRefs/>
</ds:datastoreItem>
</file>

<file path=customXml/itemProps66.xml><?xml version="1.0" encoding="utf-8"?>
<ds:datastoreItem xmlns:ds="http://schemas.openxmlformats.org/officeDocument/2006/customXml" ds:itemID="{90ad8f77-7bf2-41ca-a02c-8b7023ffcfe4}">
  <ds:schemaRefs/>
</ds:datastoreItem>
</file>

<file path=customXml/itemProps67.xml><?xml version="1.0" encoding="utf-8"?>
<ds:datastoreItem xmlns:ds="http://schemas.openxmlformats.org/officeDocument/2006/customXml" ds:itemID="{52c230bc-682f-4104-8ca1-779a22357699}">
  <ds:schemaRefs/>
</ds:datastoreItem>
</file>

<file path=customXml/itemProps7.xml><?xml version="1.0" encoding="utf-8"?>
<ds:datastoreItem xmlns:ds="http://schemas.openxmlformats.org/officeDocument/2006/customXml" ds:itemID="{6837066e-3d32-42cc-8456-bb541cd2f454}">
  <ds:schemaRefs/>
</ds:datastoreItem>
</file>

<file path=customXml/itemProps8.xml><?xml version="1.0" encoding="utf-8"?>
<ds:datastoreItem xmlns:ds="http://schemas.openxmlformats.org/officeDocument/2006/customXml" ds:itemID="{e71df748-8bcc-48ce-bd78-55f9401f22ca}">
  <ds:schemaRefs/>
</ds:datastoreItem>
</file>

<file path=customXml/itemProps9.xml><?xml version="1.0" encoding="utf-8"?>
<ds:datastoreItem xmlns:ds="http://schemas.openxmlformats.org/officeDocument/2006/customXml" ds:itemID="{d22fbc5d-a955-413c-abac-42a3d7ecbd6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2023-03-01T09:09:00Z</dcterms:created>
  <dc:creator>lenovo</dc:creator>
  <cp:lastModifiedBy>Administrator</cp:lastModifiedBy>
  <cp:lastPrinted>2023-03-31T05:41:00Z</cp:lastPrinted>
  <dcterms:modified xsi:type="dcterms:W3CDTF">2024-03-18T07:19:03Z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