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618718C">
      <w:pPr>
        <w:jc w:val="center"/>
        <w:rPr>
          <w:rFonts w:ascii="方正小标宋简体" w:hAnsi="Calibri" w:eastAsia="方正小标宋简体" w:cs="Times New Roman"/>
          <w:sz w:val="40"/>
          <w:szCs w:val="40"/>
        </w:rPr>
      </w:pPr>
      <w:bookmarkStart w:id="0" w:name="_Hlk67574430"/>
    </w:p>
    <w:p w14:paraId="4F33CF5D">
      <w:pPr>
        <w:jc w:val="center"/>
        <w:rPr>
          <w:rFonts w:ascii="方正小标宋简体" w:hAnsi="Calibri" w:eastAsia="方正小标宋简体" w:cs="Times New Roman"/>
          <w:sz w:val="50"/>
          <w:szCs w:val="50"/>
        </w:rPr>
      </w:pPr>
    </w:p>
    <w:p w14:paraId="42519299">
      <w:pPr>
        <w:jc w:val="center"/>
        <w:rPr>
          <w:rFonts w:hint="eastAsia" w:ascii="黑体" w:hAnsi="黑体" w:eastAsia="黑体" w:cs="Times New Roman"/>
          <w:sz w:val="50"/>
          <w:szCs w:val="50"/>
        </w:rPr>
      </w:pPr>
      <w:bookmarkStart w:id="1" w:name="_Hlk67827029"/>
      <w:r>
        <w:rPr>
          <w:rFonts w:hint="eastAsia" w:ascii="黑体" w:hAnsi="黑体" w:eastAsia="黑体" w:cs="Times New Roman"/>
          <w:sz w:val="50"/>
          <w:szCs w:val="50"/>
        </w:rPr>
        <w:t>地质灾害动态监测、预警和方案编制</w:t>
      </w:r>
    </w:p>
    <w:p w14:paraId="79443B03">
      <w:pPr>
        <w:jc w:val="center"/>
        <w:rPr>
          <w:rFonts w:ascii="黑体" w:hAnsi="黑体" w:eastAsia="黑体" w:cs="Times New Roman"/>
          <w:sz w:val="50"/>
          <w:szCs w:val="50"/>
        </w:rPr>
      </w:pPr>
      <w:r>
        <w:rPr>
          <w:rFonts w:hint="eastAsia" w:ascii="黑体" w:hAnsi="黑体" w:eastAsia="黑体" w:cs="Times New Roman"/>
          <w:sz w:val="50"/>
          <w:szCs w:val="50"/>
        </w:rPr>
        <w:t>项目</w:t>
      </w:r>
      <w:bookmarkEnd w:id="1"/>
      <w:r>
        <w:rPr>
          <w:rFonts w:hint="eastAsia" w:ascii="黑体" w:hAnsi="黑体" w:eastAsia="黑体" w:cs="Times New Roman"/>
          <w:sz w:val="50"/>
          <w:szCs w:val="50"/>
        </w:rPr>
        <w:t>支出绩效评价报告</w:t>
      </w:r>
    </w:p>
    <w:p w14:paraId="2A73EF20">
      <w:pPr>
        <w:jc w:val="center"/>
        <w:rPr>
          <w:rFonts w:ascii="黑体" w:hAnsi="黑体" w:eastAsia="黑体" w:cs="Times New Roman"/>
          <w:sz w:val="40"/>
          <w:szCs w:val="40"/>
        </w:rPr>
      </w:pPr>
    </w:p>
    <w:p w14:paraId="319DE7F9">
      <w:pPr>
        <w:rPr>
          <w:rFonts w:ascii="黑体" w:hAnsi="黑体" w:eastAsia="黑体" w:cs="Times New Roman"/>
          <w:sz w:val="40"/>
          <w:szCs w:val="40"/>
        </w:rPr>
      </w:pPr>
    </w:p>
    <w:p w14:paraId="0BF1DBFF">
      <w:pPr>
        <w:jc w:val="center"/>
        <w:rPr>
          <w:rFonts w:ascii="黑体" w:hAnsi="黑体" w:eastAsia="黑体" w:cs="Times New Roman"/>
          <w:sz w:val="40"/>
          <w:szCs w:val="40"/>
        </w:rPr>
      </w:pPr>
    </w:p>
    <w:p w14:paraId="3070B094">
      <w:pPr>
        <w:jc w:val="center"/>
        <w:rPr>
          <w:rFonts w:ascii="黑体" w:hAnsi="黑体" w:eastAsia="黑体" w:cs="Times New Roman"/>
          <w:sz w:val="40"/>
          <w:szCs w:val="40"/>
        </w:rPr>
      </w:pPr>
    </w:p>
    <w:p w14:paraId="4642BAB3">
      <w:pPr>
        <w:jc w:val="center"/>
        <w:rPr>
          <w:rFonts w:ascii="黑体" w:hAnsi="黑体" w:eastAsia="黑体" w:cs="Times New Roman"/>
          <w:sz w:val="40"/>
          <w:szCs w:val="40"/>
        </w:rPr>
      </w:pPr>
    </w:p>
    <w:p w14:paraId="3D9CCF5A">
      <w:pPr>
        <w:jc w:val="center"/>
        <w:rPr>
          <w:rFonts w:ascii="黑体" w:hAnsi="黑体" w:eastAsia="黑体" w:cs="Times New Roman"/>
          <w:sz w:val="40"/>
          <w:szCs w:val="40"/>
        </w:rPr>
      </w:pPr>
    </w:p>
    <w:p w14:paraId="4A2162FF">
      <w:pPr>
        <w:jc w:val="center"/>
        <w:rPr>
          <w:rFonts w:hint="eastAsia" w:ascii="黑体" w:hAnsi="黑体" w:eastAsia="黑体" w:cs="Times New Roman"/>
          <w:sz w:val="40"/>
          <w:szCs w:val="40"/>
        </w:rPr>
      </w:pPr>
    </w:p>
    <w:p w14:paraId="0767FEFD">
      <w:pPr>
        <w:pStyle w:val="2"/>
        <w:ind w:left="420" w:firstLine="480"/>
        <w:rPr>
          <w:rFonts w:hint="eastAsia" w:eastAsiaTheme="minorEastAsia"/>
        </w:rPr>
      </w:pPr>
    </w:p>
    <w:p w14:paraId="1A01895D">
      <w:pPr>
        <w:pStyle w:val="2"/>
        <w:ind w:left="420" w:firstLine="480"/>
        <w:rPr>
          <w:rFonts w:hint="eastAsia" w:eastAsiaTheme="minorEastAsia"/>
        </w:rPr>
      </w:pPr>
    </w:p>
    <w:p w14:paraId="7100F79D">
      <w:pPr>
        <w:pStyle w:val="2"/>
        <w:ind w:left="420" w:firstLine="480"/>
        <w:rPr>
          <w:rFonts w:hint="eastAsia" w:eastAsiaTheme="minorEastAsia"/>
        </w:rPr>
      </w:pPr>
    </w:p>
    <w:p w14:paraId="00F4C585">
      <w:pPr>
        <w:pStyle w:val="2"/>
        <w:ind w:left="420" w:firstLine="480"/>
        <w:rPr>
          <w:rFonts w:hint="eastAsia" w:eastAsiaTheme="minorEastAsia"/>
        </w:rPr>
      </w:pPr>
    </w:p>
    <w:p w14:paraId="741A73EE">
      <w:pPr>
        <w:pStyle w:val="2"/>
        <w:ind w:left="420" w:firstLine="480"/>
        <w:rPr>
          <w:rFonts w:hint="eastAsia" w:eastAsiaTheme="minorEastAsia"/>
        </w:rPr>
      </w:pPr>
    </w:p>
    <w:p w14:paraId="34FA9560">
      <w:pPr>
        <w:pStyle w:val="2"/>
        <w:ind w:left="420" w:firstLine="480"/>
        <w:rPr>
          <w:rFonts w:hint="eastAsia" w:eastAsiaTheme="minorEastAsia"/>
        </w:rPr>
      </w:pPr>
    </w:p>
    <w:p w14:paraId="12C39A43">
      <w:pPr>
        <w:pStyle w:val="2"/>
        <w:ind w:left="420" w:firstLine="480"/>
        <w:rPr>
          <w:rFonts w:hint="eastAsia" w:eastAsiaTheme="minorEastAsia"/>
        </w:rPr>
      </w:pPr>
    </w:p>
    <w:p w14:paraId="1BE03A6F">
      <w:pPr>
        <w:pStyle w:val="2"/>
        <w:ind w:left="420" w:firstLine="480"/>
        <w:rPr>
          <w:rFonts w:hint="eastAsia" w:eastAsiaTheme="minorEastAsia"/>
        </w:rPr>
      </w:pPr>
    </w:p>
    <w:p w14:paraId="2BF91805">
      <w:pPr>
        <w:jc w:val="left"/>
        <w:rPr>
          <w:rFonts w:ascii="黑体" w:hAnsi="黑体" w:eastAsia="黑体" w:cs="Times New Roman"/>
          <w:sz w:val="36"/>
          <w:szCs w:val="36"/>
        </w:rPr>
      </w:pPr>
      <w:r>
        <w:rPr>
          <w:rFonts w:hint="eastAsia" w:ascii="黑体" w:hAnsi="黑体" w:eastAsia="黑体" w:cs="Times New Roman"/>
          <w:sz w:val="36"/>
          <w:szCs w:val="36"/>
        </w:rPr>
        <w:t>项目名称：地质灾害动态监测、预警和方案编制项目</w:t>
      </w:r>
    </w:p>
    <w:p w14:paraId="004F6302">
      <w:pPr>
        <w:jc w:val="left"/>
        <w:rPr>
          <w:rFonts w:ascii="黑体" w:hAnsi="黑体" w:eastAsia="黑体" w:cs="Times New Roman"/>
          <w:sz w:val="36"/>
          <w:szCs w:val="36"/>
        </w:rPr>
      </w:pPr>
      <w:r>
        <w:rPr>
          <w:rFonts w:hint="eastAsia" w:ascii="黑体" w:hAnsi="黑体" w:eastAsia="黑体" w:cs="Times New Roman"/>
          <w:sz w:val="36"/>
          <w:szCs w:val="36"/>
        </w:rPr>
        <w:t>实施单位：遵化市自然资源和规划局</w:t>
      </w:r>
    </w:p>
    <w:p w14:paraId="39BCFCA8">
      <w:pPr>
        <w:rPr>
          <w:rFonts w:ascii="方正小标宋简体" w:hAnsi="Calibri" w:eastAsia="方正小标宋简体" w:cs="Times New Roman"/>
          <w:sz w:val="40"/>
          <w:szCs w:val="40"/>
        </w:rPr>
      </w:pPr>
    </w:p>
    <w:p w14:paraId="24953F27">
      <w:pPr>
        <w:jc w:val="center"/>
        <w:rPr>
          <w:rFonts w:hint="eastAsia" w:ascii="宋体" w:hAnsi="宋体" w:eastAsia="宋体" w:cs="Times New Roman"/>
          <w:sz w:val="44"/>
          <w:szCs w:val="44"/>
        </w:rPr>
      </w:pPr>
    </w:p>
    <w:p w14:paraId="76983181">
      <w:pPr>
        <w:jc w:val="center"/>
        <w:rPr>
          <w:rFonts w:ascii="宋体" w:hAnsi="宋体" w:eastAsia="宋体" w:cs="Times New Roman"/>
          <w:sz w:val="44"/>
          <w:szCs w:val="44"/>
        </w:rPr>
      </w:pPr>
      <w:r>
        <w:rPr>
          <w:rFonts w:hint="eastAsia" w:ascii="宋体" w:hAnsi="宋体" w:eastAsia="宋体" w:cs="Times New Roman"/>
          <w:sz w:val="44"/>
          <w:szCs w:val="44"/>
        </w:rPr>
        <w:t>目录</w:t>
      </w:r>
    </w:p>
    <w:p w14:paraId="753C1056">
      <w:pPr>
        <w:pStyle w:val="10"/>
        <w:tabs>
          <w:tab w:val="right" w:leader="dot" w:pos="8296"/>
        </w:tabs>
        <w:rPr>
          <w:rFonts w:ascii="宋体" w:hAnsi="宋体" w:eastAsia="宋体"/>
          <w:sz w:val="32"/>
          <w:szCs w:val="32"/>
        </w:rPr>
      </w:pPr>
      <w:r>
        <w:rPr>
          <w:rFonts w:ascii="方正仿宋简体" w:eastAsia="方正仿宋简体"/>
          <w:sz w:val="32"/>
          <w:szCs w:val="32"/>
        </w:rPr>
        <w:fldChar w:fldCharType="begin"/>
      </w:r>
      <w:r>
        <w:rPr>
          <w:rFonts w:ascii="方正仿宋简体" w:eastAsia="方正仿宋简体"/>
          <w:sz w:val="32"/>
          <w:szCs w:val="32"/>
        </w:rPr>
        <w:instrText xml:space="preserve"> TOC \o "1-3" \h \z \u </w:instrText>
      </w:r>
      <w:r>
        <w:rPr>
          <w:rFonts w:ascii="方正仿宋简体" w:eastAsia="方正仿宋简体"/>
          <w:sz w:val="32"/>
          <w:szCs w:val="32"/>
        </w:rPr>
        <w:fldChar w:fldCharType="separate"/>
      </w:r>
      <w:r>
        <w:fldChar w:fldCharType="begin"/>
      </w:r>
      <w:r>
        <w:instrText xml:space="preserve"> HYPERLINK \l "_Toc71383245" </w:instrText>
      </w:r>
      <w:r>
        <w:fldChar w:fldCharType="separate"/>
      </w:r>
      <w:r>
        <w:rPr>
          <w:rStyle w:val="15"/>
          <w:rFonts w:hint="eastAsia" w:ascii="宋体" w:hAnsi="宋体" w:eastAsia="宋体"/>
          <w:sz w:val="32"/>
          <w:szCs w:val="32"/>
        </w:rPr>
        <w:t>一、基本情况</w:t>
      </w:r>
      <w:r>
        <w:rPr>
          <w:rStyle w:val="15"/>
          <w:rFonts w:ascii="宋体" w:hAnsi="宋体" w:eastAsia="宋体"/>
          <w:sz w:val="32"/>
          <w:szCs w:val="32"/>
        </w:rPr>
        <w:tab/>
      </w:r>
      <w:r>
        <w:rPr>
          <w:rStyle w:val="15"/>
          <w:rFonts w:ascii="宋体" w:hAnsi="宋体" w:eastAsia="宋体"/>
          <w:sz w:val="32"/>
          <w:szCs w:val="32"/>
        </w:rPr>
        <w:fldChar w:fldCharType="begin"/>
      </w:r>
      <w:r>
        <w:rPr>
          <w:rStyle w:val="15"/>
          <w:rFonts w:ascii="宋体" w:hAnsi="宋体" w:eastAsia="宋体"/>
          <w:sz w:val="32"/>
          <w:szCs w:val="32"/>
        </w:rPr>
        <w:instrText xml:space="preserve"> PAGEREF _Toc71383245 \h </w:instrText>
      </w:r>
      <w:r>
        <w:rPr>
          <w:rStyle w:val="15"/>
          <w:rFonts w:ascii="宋体" w:hAnsi="宋体" w:eastAsia="宋体"/>
          <w:sz w:val="32"/>
          <w:szCs w:val="32"/>
        </w:rPr>
        <w:fldChar w:fldCharType="separate"/>
      </w:r>
      <w:r>
        <w:rPr>
          <w:rStyle w:val="15"/>
          <w:rFonts w:ascii="宋体" w:hAnsi="宋体" w:eastAsia="宋体"/>
          <w:sz w:val="32"/>
          <w:szCs w:val="32"/>
        </w:rPr>
        <w:t>1</w:t>
      </w:r>
      <w:r>
        <w:rPr>
          <w:rStyle w:val="15"/>
          <w:rFonts w:ascii="宋体" w:hAnsi="宋体" w:eastAsia="宋体"/>
          <w:sz w:val="32"/>
          <w:szCs w:val="32"/>
        </w:rPr>
        <w:fldChar w:fldCharType="end"/>
      </w:r>
      <w:r>
        <w:rPr>
          <w:rStyle w:val="15"/>
          <w:rFonts w:ascii="宋体" w:hAnsi="宋体" w:eastAsia="宋体"/>
          <w:sz w:val="32"/>
          <w:szCs w:val="32"/>
        </w:rPr>
        <w:fldChar w:fldCharType="end"/>
      </w:r>
    </w:p>
    <w:p w14:paraId="19326B53">
      <w:pPr>
        <w:pStyle w:val="11"/>
        <w:tabs>
          <w:tab w:val="right" w:leader="dot" w:pos="8296"/>
        </w:tabs>
        <w:rPr>
          <w:rFonts w:ascii="宋体" w:hAnsi="宋体" w:eastAsia="宋体"/>
          <w:sz w:val="32"/>
          <w:szCs w:val="32"/>
        </w:rPr>
      </w:pPr>
      <w:r>
        <w:fldChar w:fldCharType="begin"/>
      </w:r>
      <w:r>
        <w:instrText xml:space="preserve"> HYPERLINK \l "_Toc71383246" </w:instrText>
      </w:r>
      <w:r>
        <w:fldChar w:fldCharType="separate"/>
      </w:r>
      <w:r>
        <w:rPr>
          <w:rStyle w:val="15"/>
          <w:rFonts w:hint="eastAsia" w:ascii="宋体" w:hAnsi="宋体" w:eastAsia="宋体" w:cs="Times New Roman"/>
          <w:kern w:val="3"/>
          <w:sz w:val="32"/>
          <w:szCs w:val="32"/>
        </w:rPr>
        <w:t>（一）项目概况</w:t>
      </w:r>
      <w:r>
        <w:rPr>
          <w:rFonts w:ascii="宋体" w:hAnsi="宋体" w:eastAsia="宋体"/>
          <w:sz w:val="32"/>
          <w:szCs w:val="32"/>
        </w:rPr>
        <w:tab/>
      </w:r>
      <w:r>
        <w:rPr>
          <w:rFonts w:ascii="宋体" w:hAnsi="宋体" w:eastAsia="宋体"/>
          <w:sz w:val="32"/>
          <w:szCs w:val="32"/>
        </w:rPr>
        <w:fldChar w:fldCharType="begin"/>
      </w:r>
      <w:r>
        <w:rPr>
          <w:rFonts w:ascii="宋体" w:hAnsi="宋体" w:eastAsia="宋体"/>
          <w:sz w:val="32"/>
          <w:szCs w:val="32"/>
        </w:rPr>
        <w:instrText xml:space="preserve"> PAGEREF _Toc71383246 \h </w:instrText>
      </w:r>
      <w:r>
        <w:rPr>
          <w:rFonts w:ascii="宋体" w:hAnsi="宋体" w:eastAsia="宋体"/>
          <w:sz w:val="32"/>
          <w:szCs w:val="32"/>
        </w:rPr>
        <w:fldChar w:fldCharType="separate"/>
      </w:r>
      <w:r>
        <w:rPr>
          <w:rFonts w:ascii="宋体" w:hAnsi="宋体" w:eastAsia="宋体"/>
          <w:sz w:val="32"/>
          <w:szCs w:val="32"/>
        </w:rPr>
        <w:t>1</w:t>
      </w:r>
      <w:r>
        <w:rPr>
          <w:rFonts w:ascii="宋体" w:hAnsi="宋体" w:eastAsia="宋体"/>
          <w:sz w:val="32"/>
          <w:szCs w:val="32"/>
        </w:rPr>
        <w:fldChar w:fldCharType="end"/>
      </w:r>
      <w:r>
        <w:rPr>
          <w:rFonts w:ascii="宋体" w:hAnsi="宋体" w:eastAsia="宋体"/>
          <w:sz w:val="32"/>
          <w:szCs w:val="32"/>
        </w:rPr>
        <w:fldChar w:fldCharType="end"/>
      </w:r>
    </w:p>
    <w:p w14:paraId="4B12297A">
      <w:pPr>
        <w:pStyle w:val="11"/>
        <w:tabs>
          <w:tab w:val="right" w:leader="dot" w:pos="8296"/>
        </w:tabs>
        <w:rPr>
          <w:rFonts w:ascii="宋体" w:hAnsi="宋体" w:eastAsia="宋体"/>
          <w:sz w:val="32"/>
          <w:szCs w:val="32"/>
        </w:rPr>
      </w:pPr>
      <w:r>
        <w:fldChar w:fldCharType="begin"/>
      </w:r>
      <w:r>
        <w:instrText xml:space="preserve"> HYPERLINK \l "_Toc71383247" </w:instrText>
      </w:r>
      <w:r>
        <w:fldChar w:fldCharType="separate"/>
      </w:r>
      <w:r>
        <w:rPr>
          <w:rStyle w:val="15"/>
          <w:rFonts w:hint="eastAsia" w:ascii="宋体" w:hAnsi="宋体" w:eastAsia="宋体" w:cs="Times New Roman"/>
          <w:kern w:val="3"/>
          <w:sz w:val="32"/>
          <w:szCs w:val="32"/>
        </w:rPr>
        <w:t>（二）项目绩效目标</w:t>
      </w:r>
      <w:r>
        <w:rPr>
          <w:rFonts w:ascii="宋体" w:hAnsi="宋体" w:eastAsia="宋体"/>
          <w:sz w:val="32"/>
          <w:szCs w:val="32"/>
        </w:rPr>
        <w:tab/>
      </w:r>
      <w:r>
        <w:rPr>
          <w:rFonts w:ascii="宋体" w:hAnsi="宋体" w:eastAsia="宋体"/>
          <w:sz w:val="32"/>
          <w:szCs w:val="32"/>
        </w:rPr>
        <w:fldChar w:fldCharType="begin"/>
      </w:r>
      <w:r>
        <w:rPr>
          <w:rFonts w:ascii="宋体" w:hAnsi="宋体" w:eastAsia="宋体"/>
          <w:sz w:val="32"/>
          <w:szCs w:val="32"/>
        </w:rPr>
        <w:instrText xml:space="preserve"> PAGEREF _Toc71383247 \h </w:instrText>
      </w:r>
      <w:r>
        <w:rPr>
          <w:rFonts w:ascii="宋体" w:hAnsi="宋体" w:eastAsia="宋体"/>
          <w:sz w:val="32"/>
          <w:szCs w:val="32"/>
        </w:rPr>
        <w:fldChar w:fldCharType="separate"/>
      </w:r>
      <w:r>
        <w:rPr>
          <w:rFonts w:ascii="宋体" w:hAnsi="宋体" w:eastAsia="宋体"/>
          <w:sz w:val="32"/>
          <w:szCs w:val="32"/>
        </w:rPr>
        <w:t>1</w:t>
      </w:r>
      <w:r>
        <w:rPr>
          <w:rFonts w:ascii="宋体" w:hAnsi="宋体" w:eastAsia="宋体"/>
          <w:sz w:val="32"/>
          <w:szCs w:val="32"/>
        </w:rPr>
        <w:fldChar w:fldCharType="end"/>
      </w:r>
      <w:r>
        <w:rPr>
          <w:rFonts w:ascii="宋体" w:hAnsi="宋体" w:eastAsia="宋体"/>
          <w:sz w:val="32"/>
          <w:szCs w:val="32"/>
        </w:rPr>
        <w:fldChar w:fldCharType="end"/>
      </w:r>
    </w:p>
    <w:p w14:paraId="5C1949FC">
      <w:pPr>
        <w:pStyle w:val="10"/>
        <w:tabs>
          <w:tab w:val="right" w:leader="dot" w:pos="8296"/>
        </w:tabs>
        <w:rPr>
          <w:rFonts w:ascii="宋体" w:hAnsi="宋体" w:eastAsia="宋体"/>
          <w:sz w:val="32"/>
          <w:szCs w:val="32"/>
        </w:rPr>
      </w:pPr>
      <w:r>
        <w:fldChar w:fldCharType="begin"/>
      </w:r>
      <w:r>
        <w:instrText xml:space="preserve"> HYPERLINK \l "_Toc71383248" </w:instrText>
      </w:r>
      <w:r>
        <w:fldChar w:fldCharType="separate"/>
      </w:r>
      <w:r>
        <w:rPr>
          <w:rStyle w:val="15"/>
          <w:rFonts w:hint="eastAsia" w:ascii="宋体" w:hAnsi="宋体" w:eastAsia="宋体"/>
          <w:sz w:val="32"/>
          <w:szCs w:val="32"/>
        </w:rPr>
        <w:t>二、绩效评价工作开展情况</w:t>
      </w:r>
      <w:r>
        <w:rPr>
          <w:rFonts w:ascii="宋体" w:hAnsi="宋体" w:eastAsia="宋体"/>
          <w:sz w:val="32"/>
          <w:szCs w:val="32"/>
        </w:rPr>
        <w:tab/>
      </w:r>
      <w:r>
        <w:rPr>
          <w:rFonts w:ascii="宋体" w:hAnsi="宋体" w:eastAsia="宋体"/>
          <w:sz w:val="32"/>
          <w:szCs w:val="32"/>
        </w:rPr>
        <w:fldChar w:fldCharType="begin"/>
      </w:r>
      <w:r>
        <w:rPr>
          <w:rFonts w:ascii="宋体" w:hAnsi="宋体" w:eastAsia="宋体"/>
          <w:sz w:val="32"/>
          <w:szCs w:val="32"/>
        </w:rPr>
        <w:instrText xml:space="preserve"> PAGEREF _Toc71383248 \h </w:instrText>
      </w:r>
      <w:r>
        <w:rPr>
          <w:rFonts w:ascii="宋体" w:hAnsi="宋体" w:eastAsia="宋体"/>
          <w:sz w:val="32"/>
          <w:szCs w:val="32"/>
        </w:rPr>
        <w:fldChar w:fldCharType="separate"/>
      </w:r>
      <w:r>
        <w:rPr>
          <w:rFonts w:ascii="宋体" w:hAnsi="宋体" w:eastAsia="宋体"/>
          <w:sz w:val="32"/>
          <w:szCs w:val="32"/>
        </w:rPr>
        <w:t>2</w:t>
      </w:r>
      <w:r>
        <w:rPr>
          <w:rFonts w:ascii="宋体" w:hAnsi="宋体" w:eastAsia="宋体"/>
          <w:sz w:val="32"/>
          <w:szCs w:val="32"/>
        </w:rPr>
        <w:fldChar w:fldCharType="end"/>
      </w:r>
      <w:r>
        <w:rPr>
          <w:rFonts w:ascii="宋体" w:hAnsi="宋体" w:eastAsia="宋体"/>
          <w:sz w:val="32"/>
          <w:szCs w:val="32"/>
        </w:rPr>
        <w:fldChar w:fldCharType="end"/>
      </w:r>
    </w:p>
    <w:p w14:paraId="2D73FB28">
      <w:pPr>
        <w:pStyle w:val="11"/>
        <w:tabs>
          <w:tab w:val="right" w:leader="dot" w:pos="8296"/>
        </w:tabs>
        <w:rPr>
          <w:rFonts w:ascii="宋体" w:hAnsi="宋体" w:eastAsia="宋体"/>
          <w:sz w:val="32"/>
          <w:szCs w:val="32"/>
        </w:rPr>
      </w:pPr>
      <w:r>
        <w:fldChar w:fldCharType="begin"/>
      </w:r>
      <w:r>
        <w:instrText xml:space="preserve"> HYPERLINK \l "_Toc71383249" </w:instrText>
      </w:r>
      <w:r>
        <w:fldChar w:fldCharType="separate"/>
      </w:r>
      <w:r>
        <w:rPr>
          <w:rStyle w:val="15"/>
          <w:rFonts w:hint="eastAsia" w:ascii="宋体" w:hAnsi="宋体" w:eastAsia="宋体" w:cs="Times New Roman"/>
          <w:kern w:val="3"/>
          <w:sz w:val="32"/>
          <w:szCs w:val="32"/>
        </w:rPr>
        <w:t>（一）绩效评价目的、对象和范围</w:t>
      </w:r>
      <w:r>
        <w:rPr>
          <w:rFonts w:ascii="宋体" w:hAnsi="宋体" w:eastAsia="宋体"/>
          <w:sz w:val="32"/>
          <w:szCs w:val="32"/>
        </w:rPr>
        <w:tab/>
      </w:r>
      <w:r>
        <w:rPr>
          <w:rFonts w:ascii="宋体" w:hAnsi="宋体" w:eastAsia="宋体"/>
          <w:sz w:val="32"/>
          <w:szCs w:val="32"/>
        </w:rPr>
        <w:fldChar w:fldCharType="begin"/>
      </w:r>
      <w:r>
        <w:rPr>
          <w:rFonts w:ascii="宋体" w:hAnsi="宋体" w:eastAsia="宋体"/>
          <w:sz w:val="32"/>
          <w:szCs w:val="32"/>
        </w:rPr>
        <w:instrText xml:space="preserve"> PAGEREF _Toc71383249 \h </w:instrText>
      </w:r>
      <w:r>
        <w:rPr>
          <w:rFonts w:ascii="宋体" w:hAnsi="宋体" w:eastAsia="宋体"/>
          <w:sz w:val="32"/>
          <w:szCs w:val="32"/>
        </w:rPr>
        <w:fldChar w:fldCharType="separate"/>
      </w:r>
      <w:r>
        <w:rPr>
          <w:rFonts w:ascii="宋体" w:hAnsi="宋体" w:eastAsia="宋体"/>
          <w:sz w:val="32"/>
          <w:szCs w:val="32"/>
        </w:rPr>
        <w:t>2</w:t>
      </w:r>
      <w:r>
        <w:rPr>
          <w:rFonts w:ascii="宋体" w:hAnsi="宋体" w:eastAsia="宋体"/>
          <w:sz w:val="32"/>
          <w:szCs w:val="32"/>
        </w:rPr>
        <w:fldChar w:fldCharType="end"/>
      </w:r>
      <w:r>
        <w:rPr>
          <w:rFonts w:ascii="宋体" w:hAnsi="宋体" w:eastAsia="宋体"/>
          <w:sz w:val="32"/>
          <w:szCs w:val="32"/>
        </w:rPr>
        <w:fldChar w:fldCharType="end"/>
      </w:r>
    </w:p>
    <w:p w14:paraId="57EBB87A">
      <w:pPr>
        <w:pStyle w:val="11"/>
        <w:tabs>
          <w:tab w:val="right" w:leader="dot" w:pos="8296"/>
        </w:tabs>
        <w:rPr>
          <w:rFonts w:ascii="宋体" w:hAnsi="宋体" w:eastAsia="宋体"/>
          <w:sz w:val="32"/>
          <w:szCs w:val="32"/>
        </w:rPr>
      </w:pPr>
      <w:r>
        <w:fldChar w:fldCharType="begin"/>
      </w:r>
      <w:r>
        <w:instrText xml:space="preserve"> HYPERLINK \l "_Toc71383250" </w:instrText>
      </w:r>
      <w:r>
        <w:fldChar w:fldCharType="separate"/>
      </w:r>
      <w:r>
        <w:rPr>
          <w:rStyle w:val="15"/>
          <w:rFonts w:ascii="宋体" w:hAnsi="宋体" w:eastAsia="宋体" w:cs="Times New Roman"/>
          <w:kern w:val="3"/>
          <w:sz w:val="32"/>
          <w:szCs w:val="32"/>
        </w:rPr>
        <w:t>(</w:t>
      </w:r>
      <w:r>
        <w:rPr>
          <w:rStyle w:val="15"/>
          <w:rFonts w:hint="eastAsia" w:ascii="宋体" w:hAnsi="宋体" w:eastAsia="宋体" w:cs="Times New Roman"/>
          <w:kern w:val="3"/>
          <w:sz w:val="32"/>
          <w:szCs w:val="32"/>
        </w:rPr>
        <w:t>二</w:t>
      </w:r>
      <w:r>
        <w:rPr>
          <w:rStyle w:val="15"/>
          <w:rFonts w:ascii="宋体" w:hAnsi="宋体" w:eastAsia="宋体" w:cs="Times New Roman"/>
          <w:kern w:val="3"/>
          <w:sz w:val="32"/>
          <w:szCs w:val="32"/>
        </w:rPr>
        <w:t>)</w:t>
      </w:r>
      <w:r>
        <w:rPr>
          <w:rStyle w:val="15"/>
          <w:rFonts w:hint="eastAsia" w:ascii="宋体" w:hAnsi="宋体" w:eastAsia="宋体" w:cs="Times New Roman"/>
          <w:kern w:val="3"/>
          <w:sz w:val="32"/>
          <w:szCs w:val="32"/>
        </w:rPr>
        <w:t>绩效评价原则、评价指标体系、评价方法</w:t>
      </w:r>
      <w:r>
        <w:rPr>
          <w:rFonts w:ascii="宋体" w:hAnsi="宋体" w:eastAsia="宋体"/>
          <w:sz w:val="32"/>
          <w:szCs w:val="32"/>
        </w:rPr>
        <w:tab/>
      </w:r>
      <w:r>
        <w:rPr>
          <w:rFonts w:ascii="宋体" w:hAnsi="宋体" w:eastAsia="宋体"/>
          <w:sz w:val="32"/>
          <w:szCs w:val="32"/>
        </w:rPr>
        <w:fldChar w:fldCharType="begin"/>
      </w:r>
      <w:r>
        <w:rPr>
          <w:rFonts w:ascii="宋体" w:hAnsi="宋体" w:eastAsia="宋体"/>
          <w:sz w:val="32"/>
          <w:szCs w:val="32"/>
        </w:rPr>
        <w:instrText xml:space="preserve"> PAGEREF _Toc71383250 \h </w:instrText>
      </w:r>
      <w:r>
        <w:rPr>
          <w:rFonts w:ascii="宋体" w:hAnsi="宋体" w:eastAsia="宋体"/>
          <w:sz w:val="32"/>
          <w:szCs w:val="32"/>
        </w:rPr>
        <w:fldChar w:fldCharType="separate"/>
      </w:r>
      <w:r>
        <w:rPr>
          <w:rFonts w:ascii="宋体" w:hAnsi="宋体" w:eastAsia="宋体"/>
          <w:sz w:val="32"/>
          <w:szCs w:val="32"/>
        </w:rPr>
        <w:t>2</w:t>
      </w:r>
      <w:r>
        <w:rPr>
          <w:rFonts w:ascii="宋体" w:hAnsi="宋体" w:eastAsia="宋体"/>
          <w:sz w:val="32"/>
          <w:szCs w:val="32"/>
        </w:rPr>
        <w:fldChar w:fldCharType="end"/>
      </w:r>
      <w:r>
        <w:rPr>
          <w:rFonts w:ascii="宋体" w:hAnsi="宋体" w:eastAsia="宋体"/>
          <w:sz w:val="32"/>
          <w:szCs w:val="32"/>
        </w:rPr>
        <w:fldChar w:fldCharType="end"/>
      </w:r>
    </w:p>
    <w:p w14:paraId="37220BB0">
      <w:pPr>
        <w:pStyle w:val="11"/>
        <w:tabs>
          <w:tab w:val="right" w:leader="dot" w:pos="8296"/>
        </w:tabs>
        <w:rPr>
          <w:rFonts w:ascii="宋体" w:hAnsi="宋体" w:eastAsia="宋体"/>
          <w:sz w:val="32"/>
          <w:szCs w:val="32"/>
        </w:rPr>
      </w:pPr>
      <w:r>
        <w:fldChar w:fldCharType="begin"/>
      </w:r>
      <w:r>
        <w:instrText xml:space="preserve"> HYPERLINK \l "_Toc71383251" </w:instrText>
      </w:r>
      <w:r>
        <w:fldChar w:fldCharType="separate"/>
      </w:r>
      <w:r>
        <w:rPr>
          <w:rStyle w:val="15"/>
          <w:rFonts w:ascii="宋体" w:hAnsi="宋体" w:eastAsia="宋体" w:cs="Times New Roman"/>
          <w:sz w:val="32"/>
          <w:szCs w:val="32"/>
        </w:rPr>
        <w:t>(</w:t>
      </w:r>
      <w:r>
        <w:rPr>
          <w:rStyle w:val="15"/>
          <w:rFonts w:hint="eastAsia" w:ascii="宋体" w:hAnsi="宋体" w:eastAsia="宋体" w:cs="Times New Roman"/>
          <w:sz w:val="32"/>
          <w:szCs w:val="32"/>
        </w:rPr>
        <w:t>三</w:t>
      </w:r>
      <w:r>
        <w:rPr>
          <w:rStyle w:val="15"/>
          <w:rFonts w:ascii="宋体" w:hAnsi="宋体" w:eastAsia="宋体" w:cs="Times New Roman"/>
          <w:sz w:val="32"/>
          <w:szCs w:val="32"/>
        </w:rPr>
        <w:t>)</w:t>
      </w:r>
      <w:r>
        <w:rPr>
          <w:rStyle w:val="15"/>
          <w:rFonts w:hint="eastAsia" w:ascii="宋体" w:hAnsi="宋体" w:eastAsia="宋体" w:cs="Times New Roman"/>
          <w:sz w:val="32"/>
          <w:szCs w:val="32"/>
        </w:rPr>
        <w:t>绩效评价工作过程</w:t>
      </w:r>
      <w:r>
        <w:rPr>
          <w:rFonts w:ascii="宋体" w:hAnsi="宋体" w:eastAsia="宋体"/>
          <w:sz w:val="32"/>
          <w:szCs w:val="32"/>
        </w:rPr>
        <w:tab/>
      </w:r>
      <w:r>
        <w:rPr>
          <w:rFonts w:ascii="宋体" w:hAnsi="宋体" w:eastAsia="宋体"/>
          <w:sz w:val="32"/>
          <w:szCs w:val="32"/>
        </w:rPr>
        <w:fldChar w:fldCharType="begin"/>
      </w:r>
      <w:r>
        <w:rPr>
          <w:rFonts w:ascii="宋体" w:hAnsi="宋体" w:eastAsia="宋体"/>
          <w:sz w:val="32"/>
          <w:szCs w:val="32"/>
        </w:rPr>
        <w:instrText xml:space="preserve"> PAGEREF _Toc71383251 \h </w:instrText>
      </w:r>
      <w:r>
        <w:rPr>
          <w:rFonts w:ascii="宋体" w:hAnsi="宋体" w:eastAsia="宋体"/>
          <w:sz w:val="32"/>
          <w:szCs w:val="32"/>
        </w:rPr>
        <w:fldChar w:fldCharType="separate"/>
      </w:r>
      <w:r>
        <w:rPr>
          <w:rFonts w:ascii="宋体" w:hAnsi="宋体" w:eastAsia="宋体"/>
          <w:sz w:val="32"/>
          <w:szCs w:val="32"/>
        </w:rPr>
        <w:t>4</w:t>
      </w:r>
      <w:r>
        <w:rPr>
          <w:rFonts w:ascii="宋体" w:hAnsi="宋体" w:eastAsia="宋体"/>
          <w:sz w:val="32"/>
          <w:szCs w:val="32"/>
        </w:rPr>
        <w:fldChar w:fldCharType="end"/>
      </w:r>
      <w:r>
        <w:rPr>
          <w:rFonts w:ascii="宋体" w:hAnsi="宋体" w:eastAsia="宋体"/>
          <w:sz w:val="32"/>
          <w:szCs w:val="32"/>
        </w:rPr>
        <w:fldChar w:fldCharType="end"/>
      </w:r>
    </w:p>
    <w:p w14:paraId="0C6C9261">
      <w:pPr>
        <w:pStyle w:val="10"/>
        <w:tabs>
          <w:tab w:val="right" w:leader="dot" w:pos="8296"/>
        </w:tabs>
        <w:rPr>
          <w:rFonts w:ascii="宋体" w:hAnsi="宋体" w:eastAsia="宋体"/>
          <w:sz w:val="32"/>
          <w:szCs w:val="32"/>
        </w:rPr>
      </w:pPr>
      <w:r>
        <w:fldChar w:fldCharType="begin"/>
      </w:r>
      <w:r>
        <w:instrText xml:space="preserve"> HYPERLINK \l "_Toc71383252" </w:instrText>
      </w:r>
      <w:r>
        <w:fldChar w:fldCharType="separate"/>
      </w:r>
      <w:r>
        <w:rPr>
          <w:rStyle w:val="15"/>
          <w:rFonts w:hint="eastAsia" w:ascii="宋体" w:hAnsi="宋体" w:eastAsia="宋体"/>
          <w:sz w:val="32"/>
          <w:szCs w:val="32"/>
        </w:rPr>
        <w:t>三、综合评价情况及评价结论</w:t>
      </w:r>
      <w:r>
        <w:rPr>
          <w:rFonts w:ascii="宋体" w:hAnsi="宋体" w:eastAsia="宋体"/>
          <w:sz w:val="32"/>
          <w:szCs w:val="32"/>
        </w:rPr>
        <w:tab/>
      </w:r>
      <w:r>
        <w:rPr>
          <w:rFonts w:ascii="宋体" w:hAnsi="宋体" w:eastAsia="宋体"/>
          <w:sz w:val="32"/>
          <w:szCs w:val="32"/>
        </w:rPr>
        <w:fldChar w:fldCharType="begin"/>
      </w:r>
      <w:r>
        <w:rPr>
          <w:rFonts w:ascii="宋体" w:hAnsi="宋体" w:eastAsia="宋体"/>
          <w:sz w:val="32"/>
          <w:szCs w:val="32"/>
        </w:rPr>
        <w:instrText xml:space="preserve"> PAGEREF _Toc71383252 \h </w:instrText>
      </w:r>
      <w:r>
        <w:rPr>
          <w:rFonts w:ascii="宋体" w:hAnsi="宋体" w:eastAsia="宋体"/>
          <w:sz w:val="32"/>
          <w:szCs w:val="32"/>
        </w:rPr>
        <w:fldChar w:fldCharType="separate"/>
      </w:r>
      <w:r>
        <w:rPr>
          <w:rFonts w:ascii="宋体" w:hAnsi="宋体" w:eastAsia="宋体"/>
          <w:sz w:val="32"/>
          <w:szCs w:val="32"/>
        </w:rPr>
        <w:t>5</w:t>
      </w:r>
      <w:r>
        <w:rPr>
          <w:rFonts w:ascii="宋体" w:hAnsi="宋体" w:eastAsia="宋体"/>
          <w:sz w:val="32"/>
          <w:szCs w:val="32"/>
        </w:rPr>
        <w:fldChar w:fldCharType="end"/>
      </w:r>
      <w:r>
        <w:rPr>
          <w:rFonts w:ascii="宋体" w:hAnsi="宋体" w:eastAsia="宋体"/>
          <w:sz w:val="32"/>
          <w:szCs w:val="32"/>
        </w:rPr>
        <w:fldChar w:fldCharType="end"/>
      </w:r>
    </w:p>
    <w:p w14:paraId="4CBCCF52">
      <w:pPr>
        <w:pStyle w:val="10"/>
        <w:tabs>
          <w:tab w:val="right" w:leader="dot" w:pos="8296"/>
        </w:tabs>
        <w:rPr>
          <w:rFonts w:ascii="宋体" w:hAnsi="宋体" w:eastAsia="宋体"/>
          <w:sz w:val="32"/>
          <w:szCs w:val="32"/>
        </w:rPr>
      </w:pPr>
      <w:r>
        <w:fldChar w:fldCharType="begin"/>
      </w:r>
      <w:r>
        <w:instrText xml:space="preserve"> HYPERLINK \l "_Toc71383253" </w:instrText>
      </w:r>
      <w:r>
        <w:fldChar w:fldCharType="separate"/>
      </w:r>
      <w:r>
        <w:rPr>
          <w:rStyle w:val="15"/>
          <w:rFonts w:hint="eastAsia" w:ascii="宋体" w:hAnsi="宋体" w:eastAsia="宋体"/>
          <w:sz w:val="32"/>
          <w:szCs w:val="32"/>
        </w:rPr>
        <w:t>四、绩效评价指标分析</w:t>
      </w:r>
      <w:r>
        <w:rPr>
          <w:rFonts w:ascii="宋体" w:hAnsi="宋体" w:eastAsia="宋体"/>
          <w:sz w:val="32"/>
          <w:szCs w:val="32"/>
        </w:rPr>
        <w:tab/>
      </w:r>
      <w:r>
        <w:rPr>
          <w:rFonts w:ascii="宋体" w:hAnsi="宋体" w:eastAsia="宋体"/>
          <w:sz w:val="32"/>
          <w:szCs w:val="32"/>
        </w:rPr>
        <w:fldChar w:fldCharType="begin"/>
      </w:r>
      <w:r>
        <w:rPr>
          <w:rFonts w:ascii="宋体" w:hAnsi="宋体" w:eastAsia="宋体"/>
          <w:sz w:val="32"/>
          <w:szCs w:val="32"/>
        </w:rPr>
        <w:instrText xml:space="preserve"> PAGEREF _Toc71383253 \h </w:instrText>
      </w:r>
      <w:r>
        <w:rPr>
          <w:rFonts w:ascii="宋体" w:hAnsi="宋体" w:eastAsia="宋体"/>
          <w:sz w:val="32"/>
          <w:szCs w:val="32"/>
        </w:rPr>
        <w:fldChar w:fldCharType="separate"/>
      </w:r>
      <w:r>
        <w:rPr>
          <w:rFonts w:ascii="宋体" w:hAnsi="宋体" w:eastAsia="宋体"/>
          <w:sz w:val="32"/>
          <w:szCs w:val="32"/>
        </w:rPr>
        <w:t>6</w:t>
      </w:r>
      <w:r>
        <w:rPr>
          <w:rFonts w:ascii="宋体" w:hAnsi="宋体" w:eastAsia="宋体"/>
          <w:sz w:val="32"/>
          <w:szCs w:val="32"/>
        </w:rPr>
        <w:fldChar w:fldCharType="end"/>
      </w:r>
      <w:r>
        <w:rPr>
          <w:rFonts w:ascii="宋体" w:hAnsi="宋体" w:eastAsia="宋体"/>
          <w:sz w:val="32"/>
          <w:szCs w:val="32"/>
        </w:rPr>
        <w:fldChar w:fldCharType="end"/>
      </w:r>
    </w:p>
    <w:p w14:paraId="1F1C01C4">
      <w:pPr>
        <w:pStyle w:val="11"/>
        <w:tabs>
          <w:tab w:val="right" w:leader="dot" w:pos="8296"/>
        </w:tabs>
        <w:rPr>
          <w:rFonts w:ascii="宋体" w:hAnsi="宋体" w:eastAsia="宋体"/>
          <w:sz w:val="32"/>
          <w:szCs w:val="32"/>
        </w:rPr>
      </w:pPr>
      <w:r>
        <w:fldChar w:fldCharType="begin"/>
      </w:r>
      <w:r>
        <w:instrText xml:space="preserve"> HYPERLINK \l "_Toc71383254" </w:instrText>
      </w:r>
      <w:r>
        <w:fldChar w:fldCharType="separate"/>
      </w:r>
      <w:r>
        <w:rPr>
          <w:rStyle w:val="15"/>
          <w:rFonts w:ascii="宋体" w:hAnsi="宋体" w:eastAsia="宋体" w:cs="Times New Roman"/>
          <w:kern w:val="3"/>
          <w:sz w:val="32"/>
          <w:szCs w:val="32"/>
        </w:rPr>
        <w:t>(</w:t>
      </w:r>
      <w:r>
        <w:rPr>
          <w:rStyle w:val="15"/>
          <w:rFonts w:hint="eastAsia" w:ascii="宋体" w:hAnsi="宋体" w:eastAsia="宋体" w:cs="Times New Roman"/>
          <w:kern w:val="3"/>
          <w:sz w:val="32"/>
          <w:szCs w:val="32"/>
        </w:rPr>
        <w:t>一</w:t>
      </w:r>
      <w:r>
        <w:rPr>
          <w:rStyle w:val="15"/>
          <w:rFonts w:ascii="宋体" w:hAnsi="宋体" w:eastAsia="宋体" w:cs="Times New Roman"/>
          <w:kern w:val="3"/>
          <w:sz w:val="32"/>
          <w:szCs w:val="32"/>
        </w:rPr>
        <w:t>)</w:t>
      </w:r>
      <w:r>
        <w:rPr>
          <w:rStyle w:val="15"/>
          <w:rFonts w:hint="eastAsia" w:ascii="宋体" w:hAnsi="宋体" w:eastAsia="宋体" w:cs="Times New Roman"/>
          <w:kern w:val="3"/>
          <w:sz w:val="32"/>
          <w:szCs w:val="32"/>
        </w:rPr>
        <w:t>项目决策情况</w:t>
      </w:r>
      <w:r>
        <w:rPr>
          <w:rFonts w:ascii="宋体" w:hAnsi="宋体" w:eastAsia="宋体"/>
          <w:sz w:val="32"/>
          <w:szCs w:val="32"/>
        </w:rPr>
        <w:tab/>
      </w:r>
      <w:r>
        <w:rPr>
          <w:rFonts w:ascii="宋体" w:hAnsi="宋体" w:eastAsia="宋体"/>
          <w:sz w:val="32"/>
          <w:szCs w:val="32"/>
        </w:rPr>
        <w:fldChar w:fldCharType="begin"/>
      </w:r>
      <w:r>
        <w:rPr>
          <w:rFonts w:ascii="宋体" w:hAnsi="宋体" w:eastAsia="宋体"/>
          <w:sz w:val="32"/>
          <w:szCs w:val="32"/>
        </w:rPr>
        <w:instrText xml:space="preserve"> PAGEREF _Toc71383254 \h </w:instrText>
      </w:r>
      <w:r>
        <w:rPr>
          <w:rFonts w:ascii="宋体" w:hAnsi="宋体" w:eastAsia="宋体"/>
          <w:sz w:val="32"/>
          <w:szCs w:val="32"/>
        </w:rPr>
        <w:fldChar w:fldCharType="separate"/>
      </w:r>
      <w:r>
        <w:rPr>
          <w:rFonts w:ascii="宋体" w:hAnsi="宋体" w:eastAsia="宋体"/>
          <w:sz w:val="32"/>
          <w:szCs w:val="32"/>
        </w:rPr>
        <w:t>6</w:t>
      </w:r>
      <w:r>
        <w:rPr>
          <w:rFonts w:ascii="宋体" w:hAnsi="宋体" w:eastAsia="宋体"/>
          <w:sz w:val="32"/>
          <w:szCs w:val="32"/>
        </w:rPr>
        <w:fldChar w:fldCharType="end"/>
      </w:r>
      <w:r>
        <w:rPr>
          <w:rFonts w:ascii="宋体" w:hAnsi="宋体" w:eastAsia="宋体"/>
          <w:sz w:val="32"/>
          <w:szCs w:val="32"/>
        </w:rPr>
        <w:fldChar w:fldCharType="end"/>
      </w:r>
    </w:p>
    <w:p w14:paraId="2923F178">
      <w:pPr>
        <w:pStyle w:val="11"/>
        <w:tabs>
          <w:tab w:val="right" w:leader="dot" w:pos="8296"/>
        </w:tabs>
        <w:rPr>
          <w:rFonts w:ascii="宋体" w:hAnsi="宋体" w:eastAsia="宋体"/>
          <w:sz w:val="32"/>
          <w:szCs w:val="32"/>
        </w:rPr>
      </w:pPr>
      <w:r>
        <w:fldChar w:fldCharType="begin"/>
      </w:r>
      <w:r>
        <w:instrText xml:space="preserve"> HYPERLINK \l "_Toc71383255" </w:instrText>
      </w:r>
      <w:r>
        <w:fldChar w:fldCharType="separate"/>
      </w:r>
      <w:r>
        <w:rPr>
          <w:rStyle w:val="15"/>
          <w:rFonts w:ascii="宋体" w:hAnsi="宋体" w:eastAsia="宋体" w:cs="Times New Roman"/>
          <w:kern w:val="3"/>
          <w:sz w:val="32"/>
          <w:szCs w:val="32"/>
        </w:rPr>
        <w:t>(</w:t>
      </w:r>
      <w:r>
        <w:rPr>
          <w:rStyle w:val="15"/>
          <w:rFonts w:hint="eastAsia" w:ascii="宋体" w:hAnsi="宋体" w:eastAsia="宋体" w:cs="Times New Roman"/>
          <w:kern w:val="3"/>
          <w:sz w:val="32"/>
          <w:szCs w:val="32"/>
        </w:rPr>
        <w:t>二</w:t>
      </w:r>
      <w:r>
        <w:rPr>
          <w:rStyle w:val="15"/>
          <w:rFonts w:ascii="宋体" w:hAnsi="宋体" w:eastAsia="宋体" w:cs="Times New Roman"/>
          <w:kern w:val="3"/>
          <w:sz w:val="32"/>
          <w:szCs w:val="32"/>
        </w:rPr>
        <w:t>)</w:t>
      </w:r>
      <w:r>
        <w:rPr>
          <w:rStyle w:val="15"/>
          <w:rFonts w:hint="eastAsia" w:ascii="宋体" w:hAnsi="宋体" w:eastAsia="宋体" w:cs="Times New Roman"/>
          <w:kern w:val="3"/>
          <w:sz w:val="32"/>
          <w:szCs w:val="32"/>
        </w:rPr>
        <w:t>项目过程情况</w:t>
      </w:r>
      <w:r>
        <w:rPr>
          <w:rFonts w:ascii="宋体" w:hAnsi="宋体" w:eastAsia="宋体"/>
          <w:sz w:val="32"/>
          <w:szCs w:val="32"/>
        </w:rPr>
        <w:tab/>
      </w:r>
      <w:r>
        <w:rPr>
          <w:rFonts w:ascii="宋体" w:hAnsi="宋体" w:eastAsia="宋体"/>
          <w:sz w:val="32"/>
          <w:szCs w:val="32"/>
        </w:rPr>
        <w:fldChar w:fldCharType="begin"/>
      </w:r>
      <w:r>
        <w:rPr>
          <w:rFonts w:ascii="宋体" w:hAnsi="宋体" w:eastAsia="宋体"/>
          <w:sz w:val="32"/>
          <w:szCs w:val="32"/>
        </w:rPr>
        <w:instrText xml:space="preserve"> PAGEREF _Toc71383255 \h </w:instrText>
      </w:r>
      <w:r>
        <w:rPr>
          <w:rFonts w:ascii="宋体" w:hAnsi="宋体" w:eastAsia="宋体"/>
          <w:sz w:val="32"/>
          <w:szCs w:val="32"/>
        </w:rPr>
        <w:fldChar w:fldCharType="separate"/>
      </w:r>
      <w:r>
        <w:rPr>
          <w:rFonts w:ascii="宋体" w:hAnsi="宋体" w:eastAsia="宋体"/>
          <w:sz w:val="32"/>
          <w:szCs w:val="32"/>
        </w:rPr>
        <w:t>6</w:t>
      </w:r>
      <w:r>
        <w:rPr>
          <w:rFonts w:ascii="宋体" w:hAnsi="宋体" w:eastAsia="宋体"/>
          <w:sz w:val="32"/>
          <w:szCs w:val="32"/>
        </w:rPr>
        <w:fldChar w:fldCharType="end"/>
      </w:r>
      <w:r>
        <w:rPr>
          <w:rFonts w:ascii="宋体" w:hAnsi="宋体" w:eastAsia="宋体"/>
          <w:sz w:val="32"/>
          <w:szCs w:val="32"/>
        </w:rPr>
        <w:fldChar w:fldCharType="end"/>
      </w:r>
    </w:p>
    <w:p w14:paraId="1EAA7E4B">
      <w:pPr>
        <w:pStyle w:val="11"/>
        <w:tabs>
          <w:tab w:val="right" w:leader="dot" w:pos="8296"/>
        </w:tabs>
        <w:rPr>
          <w:rFonts w:ascii="宋体" w:hAnsi="宋体" w:eastAsia="宋体"/>
          <w:sz w:val="32"/>
          <w:szCs w:val="32"/>
        </w:rPr>
      </w:pPr>
      <w:r>
        <w:fldChar w:fldCharType="begin"/>
      </w:r>
      <w:r>
        <w:instrText xml:space="preserve"> HYPERLINK \l "_Toc71383256" </w:instrText>
      </w:r>
      <w:r>
        <w:fldChar w:fldCharType="separate"/>
      </w:r>
      <w:r>
        <w:rPr>
          <w:rStyle w:val="15"/>
          <w:rFonts w:ascii="宋体" w:hAnsi="宋体" w:eastAsia="宋体" w:cs="Times New Roman"/>
          <w:kern w:val="3"/>
          <w:sz w:val="32"/>
          <w:szCs w:val="32"/>
        </w:rPr>
        <w:t>(</w:t>
      </w:r>
      <w:r>
        <w:rPr>
          <w:rStyle w:val="15"/>
          <w:rFonts w:hint="eastAsia" w:ascii="宋体" w:hAnsi="宋体" w:eastAsia="宋体" w:cs="Times New Roman"/>
          <w:kern w:val="3"/>
          <w:sz w:val="32"/>
          <w:szCs w:val="32"/>
        </w:rPr>
        <w:t>三</w:t>
      </w:r>
      <w:r>
        <w:rPr>
          <w:rStyle w:val="15"/>
          <w:rFonts w:ascii="宋体" w:hAnsi="宋体" w:eastAsia="宋体" w:cs="Times New Roman"/>
          <w:kern w:val="3"/>
          <w:sz w:val="32"/>
          <w:szCs w:val="32"/>
        </w:rPr>
        <w:t>)</w:t>
      </w:r>
      <w:r>
        <w:rPr>
          <w:rStyle w:val="15"/>
          <w:rFonts w:hint="eastAsia" w:ascii="宋体" w:hAnsi="宋体" w:eastAsia="宋体" w:cs="Times New Roman"/>
          <w:kern w:val="3"/>
          <w:sz w:val="32"/>
          <w:szCs w:val="32"/>
        </w:rPr>
        <w:t>项目产出情况</w:t>
      </w:r>
      <w:r>
        <w:rPr>
          <w:rFonts w:ascii="宋体" w:hAnsi="宋体" w:eastAsia="宋体"/>
          <w:sz w:val="32"/>
          <w:szCs w:val="32"/>
        </w:rPr>
        <w:tab/>
      </w:r>
      <w:r>
        <w:rPr>
          <w:rFonts w:ascii="宋体" w:hAnsi="宋体" w:eastAsia="宋体"/>
          <w:sz w:val="32"/>
          <w:szCs w:val="32"/>
        </w:rPr>
        <w:fldChar w:fldCharType="begin"/>
      </w:r>
      <w:r>
        <w:rPr>
          <w:rFonts w:ascii="宋体" w:hAnsi="宋体" w:eastAsia="宋体"/>
          <w:sz w:val="32"/>
          <w:szCs w:val="32"/>
        </w:rPr>
        <w:instrText xml:space="preserve"> PAGEREF _Toc71383256 \h </w:instrText>
      </w:r>
      <w:r>
        <w:rPr>
          <w:rFonts w:ascii="宋体" w:hAnsi="宋体" w:eastAsia="宋体"/>
          <w:sz w:val="32"/>
          <w:szCs w:val="32"/>
        </w:rPr>
        <w:fldChar w:fldCharType="separate"/>
      </w:r>
      <w:r>
        <w:rPr>
          <w:rFonts w:ascii="宋体" w:hAnsi="宋体" w:eastAsia="宋体"/>
          <w:sz w:val="32"/>
          <w:szCs w:val="32"/>
        </w:rPr>
        <w:t>7</w:t>
      </w:r>
      <w:r>
        <w:rPr>
          <w:rFonts w:ascii="宋体" w:hAnsi="宋体" w:eastAsia="宋体"/>
          <w:sz w:val="32"/>
          <w:szCs w:val="32"/>
        </w:rPr>
        <w:fldChar w:fldCharType="end"/>
      </w:r>
      <w:r>
        <w:rPr>
          <w:rFonts w:ascii="宋体" w:hAnsi="宋体" w:eastAsia="宋体"/>
          <w:sz w:val="32"/>
          <w:szCs w:val="32"/>
        </w:rPr>
        <w:fldChar w:fldCharType="end"/>
      </w:r>
    </w:p>
    <w:p w14:paraId="1F0D442F">
      <w:pPr>
        <w:pStyle w:val="11"/>
        <w:tabs>
          <w:tab w:val="right" w:leader="dot" w:pos="8296"/>
        </w:tabs>
        <w:rPr>
          <w:rFonts w:ascii="宋体" w:hAnsi="宋体" w:eastAsia="宋体"/>
          <w:sz w:val="32"/>
          <w:szCs w:val="32"/>
        </w:rPr>
      </w:pPr>
      <w:r>
        <w:fldChar w:fldCharType="begin"/>
      </w:r>
      <w:r>
        <w:instrText xml:space="preserve"> HYPERLINK \l "_Toc71383257" </w:instrText>
      </w:r>
      <w:r>
        <w:fldChar w:fldCharType="separate"/>
      </w:r>
      <w:r>
        <w:rPr>
          <w:rStyle w:val="15"/>
          <w:rFonts w:ascii="宋体" w:hAnsi="宋体" w:eastAsia="宋体" w:cs="Times New Roman"/>
          <w:kern w:val="3"/>
          <w:sz w:val="32"/>
          <w:szCs w:val="32"/>
        </w:rPr>
        <w:t>(</w:t>
      </w:r>
      <w:r>
        <w:rPr>
          <w:rStyle w:val="15"/>
          <w:rFonts w:hint="eastAsia" w:ascii="宋体" w:hAnsi="宋体" w:eastAsia="宋体" w:cs="Times New Roman"/>
          <w:kern w:val="3"/>
          <w:sz w:val="32"/>
          <w:szCs w:val="32"/>
        </w:rPr>
        <w:t>四</w:t>
      </w:r>
      <w:r>
        <w:rPr>
          <w:rStyle w:val="15"/>
          <w:rFonts w:ascii="宋体" w:hAnsi="宋体" w:eastAsia="宋体" w:cs="Times New Roman"/>
          <w:kern w:val="3"/>
          <w:sz w:val="32"/>
          <w:szCs w:val="32"/>
        </w:rPr>
        <w:t>)</w:t>
      </w:r>
      <w:r>
        <w:rPr>
          <w:rStyle w:val="15"/>
          <w:rFonts w:hint="eastAsia" w:ascii="宋体" w:hAnsi="宋体" w:eastAsia="宋体" w:cs="Times New Roman"/>
          <w:kern w:val="3"/>
          <w:sz w:val="32"/>
          <w:szCs w:val="32"/>
        </w:rPr>
        <w:t>项目效益与满意度情况</w:t>
      </w:r>
      <w:r>
        <w:rPr>
          <w:rFonts w:ascii="宋体" w:hAnsi="宋体" w:eastAsia="宋体"/>
          <w:sz w:val="32"/>
          <w:szCs w:val="32"/>
        </w:rPr>
        <w:tab/>
      </w:r>
      <w:r>
        <w:rPr>
          <w:rFonts w:ascii="宋体" w:hAnsi="宋体" w:eastAsia="宋体"/>
          <w:sz w:val="32"/>
          <w:szCs w:val="32"/>
        </w:rPr>
        <w:fldChar w:fldCharType="begin"/>
      </w:r>
      <w:r>
        <w:rPr>
          <w:rFonts w:ascii="宋体" w:hAnsi="宋体" w:eastAsia="宋体"/>
          <w:sz w:val="32"/>
          <w:szCs w:val="32"/>
        </w:rPr>
        <w:instrText xml:space="preserve"> PAGEREF _Toc71383257 \h </w:instrText>
      </w:r>
      <w:r>
        <w:rPr>
          <w:rFonts w:ascii="宋体" w:hAnsi="宋体" w:eastAsia="宋体"/>
          <w:sz w:val="32"/>
          <w:szCs w:val="32"/>
        </w:rPr>
        <w:fldChar w:fldCharType="separate"/>
      </w:r>
      <w:r>
        <w:rPr>
          <w:rFonts w:ascii="宋体" w:hAnsi="宋体" w:eastAsia="宋体"/>
          <w:sz w:val="32"/>
          <w:szCs w:val="32"/>
        </w:rPr>
        <w:t>7</w:t>
      </w:r>
      <w:r>
        <w:rPr>
          <w:rFonts w:ascii="宋体" w:hAnsi="宋体" w:eastAsia="宋体"/>
          <w:sz w:val="32"/>
          <w:szCs w:val="32"/>
        </w:rPr>
        <w:fldChar w:fldCharType="end"/>
      </w:r>
      <w:r>
        <w:rPr>
          <w:rFonts w:ascii="宋体" w:hAnsi="宋体" w:eastAsia="宋体"/>
          <w:sz w:val="32"/>
          <w:szCs w:val="32"/>
        </w:rPr>
        <w:fldChar w:fldCharType="end"/>
      </w:r>
    </w:p>
    <w:p w14:paraId="71C44C3A">
      <w:pPr>
        <w:pStyle w:val="10"/>
        <w:tabs>
          <w:tab w:val="right" w:leader="dot" w:pos="8296"/>
        </w:tabs>
        <w:rPr>
          <w:rFonts w:ascii="宋体" w:hAnsi="宋体" w:eastAsia="宋体"/>
          <w:sz w:val="32"/>
          <w:szCs w:val="32"/>
        </w:rPr>
      </w:pPr>
      <w:r>
        <w:fldChar w:fldCharType="begin"/>
      </w:r>
      <w:r>
        <w:instrText xml:space="preserve"> HYPERLINK \l "_Toc71383258" </w:instrText>
      </w:r>
      <w:r>
        <w:fldChar w:fldCharType="separate"/>
      </w:r>
      <w:r>
        <w:rPr>
          <w:rStyle w:val="15"/>
          <w:rFonts w:hint="eastAsia" w:ascii="宋体" w:hAnsi="宋体" w:eastAsia="宋体"/>
          <w:sz w:val="32"/>
          <w:szCs w:val="32"/>
        </w:rPr>
        <w:t>五、主要经验及做法、存在的问题及原因分析</w:t>
      </w:r>
      <w:r>
        <w:rPr>
          <w:rStyle w:val="15"/>
          <w:rFonts w:ascii="宋体" w:hAnsi="宋体" w:eastAsia="宋体"/>
          <w:sz w:val="32"/>
          <w:szCs w:val="32"/>
        </w:rPr>
        <w:tab/>
      </w:r>
      <w:r>
        <w:rPr>
          <w:rStyle w:val="15"/>
          <w:rFonts w:ascii="宋体" w:hAnsi="宋体" w:eastAsia="宋体"/>
          <w:sz w:val="32"/>
          <w:szCs w:val="32"/>
        </w:rPr>
        <w:fldChar w:fldCharType="begin"/>
      </w:r>
      <w:r>
        <w:rPr>
          <w:rStyle w:val="15"/>
          <w:rFonts w:ascii="宋体" w:hAnsi="宋体" w:eastAsia="宋体"/>
          <w:sz w:val="32"/>
          <w:szCs w:val="32"/>
        </w:rPr>
        <w:instrText xml:space="preserve"> PAGEREF _Toc71383258 \h </w:instrText>
      </w:r>
      <w:r>
        <w:rPr>
          <w:rStyle w:val="15"/>
          <w:rFonts w:ascii="宋体" w:hAnsi="宋体" w:eastAsia="宋体"/>
          <w:sz w:val="32"/>
          <w:szCs w:val="32"/>
        </w:rPr>
        <w:fldChar w:fldCharType="separate"/>
      </w:r>
      <w:r>
        <w:rPr>
          <w:rStyle w:val="15"/>
          <w:rFonts w:ascii="宋体" w:hAnsi="宋体" w:eastAsia="宋体"/>
          <w:sz w:val="32"/>
          <w:szCs w:val="32"/>
        </w:rPr>
        <w:t>8</w:t>
      </w:r>
      <w:r>
        <w:rPr>
          <w:rStyle w:val="15"/>
          <w:rFonts w:ascii="宋体" w:hAnsi="宋体" w:eastAsia="宋体"/>
          <w:sz w:val="32"/>
          <w:szCs w:val="32"/>
        </w:rPr>
        <w:fldChar w:fldCharType="end"/>
      </w:r>
      <w:r>
        <w:rPr>
          <w:rStyle w:val="15"/>
          <w:rFonts w:ascii="宋体" w:hAnsi="宋体" w:eastAsia="宋体"/>
          <w:sz w:val="32"/>
          <w:szCs w:val="32"/>
        </w:rPr>
        <w:fldChar w:fldCharType="end"/>
      </w:r>
    </w:p>
    <w:p w14:paraId="66487B79">
      <w:pPr>
        <w:pStyle w:val="11"/>
        <w:tabs>
          <w:tab w:val="right" w:leader="dot" w:pos="8296"/>
        </w:tabs>
        <w:rPr>
          <w:rFonts w:ascii="宋体" w:hAnsi="宋体" w:eastAsia="宋体"/>
          <w:sz w:val="32"/>
          <w:szCs w:val="32"/>
        </w:rPr>
      </w:pPr>
      <w:r>
        <w:fldChar w:fldCharType="begin"/>
      </w:r>
      <w:r>
        <w:instrText xml:space="preserve"> HYPERLINK \l "_Toc71383259" </w:instrText>
      </w:r>
      <w:r>
        <w:fldChar w:fldCharType="separate"/>
      </w:r>
      <w:r>
        <w:rPr>
          <w:rStyle w:val="15"/>
          <w:rFonts w:hint="eastAsia" w:ascii="宋体" w:hAnsi="宋体" w:eastAsia="宋体" w:cs="Times New Roman"/>
          <w:kern w:val="3"/>
          <w:sz w:val="32"/>
          <w:szCs w:val="32"/>
        </w:rPr>
        <w:t>（一）经验总结</w:t>
      </w:r>
      <w:r>
        <w:rPr>
          <w:rFonts w:ascii="宋体" w:hAnsi="宋体" w:eastAsia="宋体"/>
          <w:sz w:val="32"/>
          <w:szCs w:val="32"/>
        </w:rPr>
        <w:tab/>
      </w:r>
      <w:r>
        <w:rPr>
          <w:rFonts w:ascii="宋体" w:hAnsi="宋体" w:eastAsia="宋体"/>
          <w:sz w:val="32"/>
          <w:szCs w:val="32"/>
        </w:rPr>
        <w:fldChar w:fldCharType="begin"/>
      </w:r>
      <w:r>
        <w:rPr>
          <w:rFonts w:ascii="宋体" w:hAnsi="宋体" w:eastAsia="宋体"/>
          <w:sz w:val="32"/>
          <w:szCs w:val="32"/>
        </w:rPr>
        <w:instrText xml:space="preserve"> PAGEREF _Toc71383259 \h </w:instrText>
      </w:r>
      <w:r>
        <w:rPr>
          <w:rFonts w:ascii="宋体" w:hAnsi="宋体" w:eastAsia="宋体"/>
          <w:sz w:val="32"/>
          <w:szCs w:val="32"/>
        </w:rPr>
        <w:fldChar w:fldCharType="separate"/>
      </w:r>
      <w:r>
        <w:rPr>
          <w:rFonts w:ascii="宋体" w:hAnsi="宋体" w:eastAsia="宋体"/>
          <w:sz w:val="32"/>
          <w:szCs w:val="32"/>
        </w:rPr>
        <w:t>8</w:t>
      </w:r>
      <w:r>
        <w:rPr>
          <w:rFonts w:ascii="宋体" w:hAnsi="宋体" w:eastAsia="宋体"/>
          <w:sz w:val="32"/>
          <w:szCs w:val="32"/>
        </w:rPr>
        <w:fldChar w:fldCharType="end"/>
      </w:r>
      <w:r>
        <w:rPr>
          <w:rFonts w:ascii="宋体" w:hAnsi="宋体" w:eastAsia="宋体"/>
          <w:sz w:val="32"/>
          <w:szCs w:val="32"/>
        </w:rPr>
        <w:fldChar w:fldCharType="end"/>
      </w:r>
    </w:p>
    <w:p w14:paraId="311A09A8">
      <w:pPr>
        <w:pStyle w:val="11"/>
        <w:tabs>
          <w:tab w:val="right" w:leader="dot" w:pos="8296"/>
        </w:tabs>
        <w:rPr>
          <w:rFonts w:ascii="宋体" w:hAnsi="宋体" w:eastAsia="宋体"/>
          <w:sz w:val="32"/>
          <w:szCs w:val="32"/>
        </w:rPr>
      </w:pPr>
      <w:r>
        <w:fldChar w:fldCharType="begin"/>
      </w:r>
      <w:r>
        <w:instrText xml:space="preserve"> HYPERLINK \l "_Toc71383260" </w:instrText>
      </w:r>
      <w:r>
        <w:fldChar w:fldCharType="separate"/>
      </w:r>
      <w:r>
        <w:rPr>
          <w:rStyle w:val="15"/>
          <w:rFonts w:hint="eastAsia" w:ascii="宋体" w:hAnsi="宋体" w:eastAsia="宋体" w:cs="Times New Roman"/>
          <w:kern w:val="3"/>
          <w:sz w:val="32"/>
          <w:szCs w:val="32"/>
        </w:rPr>
        <w:t>（二）存在问题</w:t>
      </w:r>
      <w:r>
        <w:rPr>
          <w:rFonts w:ascii="宋体" w:hAnsi="宋体" w:eastAsia="宋体"/>
          <w:sz w:val="32"/>
          <w:szCs w:val="32"/>
        </w:rPr>
        <w:tab/>
      </w:r>
      <w:r>
        <w:rPr>
          <w:rFonts w:ascii="宋体" w:hAnsi="宋体" w:eastAsia="宋体"/>
          <w:sz w:val="32"/>
          <w:szCs w:val="32"/>
        </w:rPr>
        <w:fldChar w:fldCharType="begin"/>
      </w:r>
      <w:r>
        <w:rPr>
          <w:rFonts w:ascii="宋体" w:hAnsi="宋体" w:eastAsia="宋体"/>
          <w:sz w:val="32"/>
          <w:szCs w:val="32"/>
        </w:rPr>
        <w:instrText xml:space="preserve"> PAGEREF _Toc71383260 \h </w:instrText>
      </w:r>
      <w:r>
        <w:rPr>
          <w:rFonts w:ascii="宋体" w:hAnsi="宋体" w:eastAsia="宋体"/>
          <w:sz w:val="32"/>
          <w:szCs w:val="32"/>
        </w:rPr>
        <w:fldChar w:fldCharType="separate"/>
      </w:r>
      <w:r>
        <w:rPr>
          <w:rFonts w:ascii="宋体" w:hAnsi="宋体" w:eastAsia="宋体"/>
          <w:sz w:val="32"/>
          <w:szCs w:val="32"/>
        </w:rPr>
        <w:t>8</w:t>
      </w:r>
      <w:r>
        <w:rPr>
          <w:rFonts w:ascii="宋体" w:hAnsi="宋体" w:eastAsia="宋体"/>
          <w:sz w:val="32"/>
          <w:szCs w:val="32"/>
        </w:rPr>
        <w:fldChar w:fldCharType="end"/>
      </w:r>
      <w:r>
        <w:rPr>
          <w:rFonts w:ascii="宋体" w:hAnsi="宋体" w:eastAsia="宋体"/>
          <w:sz w:val="32"/>
          <w:szCs w:val="32"/>
        </w:rPr>
        <w:fldChar w:fldCharType="end"/>
      </w:r>
    </w:p>
    <w:p w14:paraId="7677A12C">
      <w:pPr>
        <w:pStyle w:val="10"/>
        <w:tabs>
          <w:tab w:val="right" w:leader="dot" w:pos="8296"/>
        </w:tabs>
        <w:rPr>
          <w:rFonts w:ascii="宋体" w:hAnsi="宋体" w:eastAsia="宋体"/>
          <w:sz w:val="32"/>
          <w:szCs w:val="32"/>
        </w:rPr>
      </w:pPr>
      <w:r>
        <w:fldChar w:fldCharType="begin"/>
      </w:r>
      <w:r>
        <w:instrText xml:space="preserve"> HYPERLINK \l "_Toc71383261" </w:instrText>
      </w:r>
      <w:r>
        <w:fldChar w:fldCharType="separate"/>
      </w:r>
      <w:r>
        <w:rPr>
          <w:rStyle w:val="15"/>
          <w:rFonts w:hint="eastAsia" w:ascii="宋体" w:hAnsi="宋体" w:eastAsia="宋体"/>
          <w:sz w:val="32"/>
          <w:szCs w:val="32"/>
        </w:rPr>
        <w:t>附件</w:t>
      </w:r>
      <w:r>
        <w:rPr>
          <w:rStyle w:val="15"/>
          <w:rFonts w:ascii="宋体" w:hAnsi="宋体" w:eastAsia="宋体"/>
          <w:sz w:val="32"/>
          <w:szCs w:val="32"/>
        </w:rPr>
        <w:t xml:space="preserve">1 </w:t>
      </w:r>
      <w:r>
        <w:rPr>
          <w:rStyle w:val="15"/>
          <w:rFonts w:hint="eastAsia" w:ascii="宋体" w:hAnsi="宋体" w:eastAsia="宋体"/>
          <w:sz w:val="32"/>
          <w:szCs w:val="32"/>
        </w:rPr>
        <w:t>项目质量要求和技术标准</w:t>
      </w:r>
      <w:r>
        <w:rPr>
          <w:rFonts w:ascii="宋体" w:hAnsi="宋体" w:eastAsia="宋体"/>
          <w:sz w:val="32"/>
          <w:szCs w:val="32"/>
        </w:rPr>
        <w:tab/>
      </w:r>
      <w:r>
        <w:rPr>
          <w:rFonts w:ascii="宋体" w:hAnsi="宋体" w:eastAsia="宋体"/>
          <w:sz w:val="32"/>
          <w:szCs w:val="32"/>
        </w:rPr>
        <w:fldChar w:fldCharType="begin"/>
      </w:r>
      <w:r>
        <w:rPr>
          <w:rFonts w:ascii="宋体" w:hAnsi="宋体" w:eastAsia="宋体"/>
          <w:sz w:val="32"/>
          <w:szCs w:val="32"/>
        </w:rPr>
        <w:instrText xml:space="preserve"> PAGEREF _Toc71383261 \h </w:instrText>
      </w:r>
      <w:r>
        <w:rPr>
          <w:rFonts w:ascii="宋体" w:hAnsi="宋体" w:eastAsia="宋体"/>
          <w:sz w:val="32"/>
          <w:szCs w:val="32"/>
        </w:rPr>
        <w:fldChar w:fldCharType="separate"/>
      </w:r>
      <w:r>
        <w:rPr>
          <w:rFonts w:ascii="宋体" w:hAnsi="宋体" w:eastAsia="宋体"/>
          <w:sz w:val="32"/>
          <w:szCs w:val="32"/>
        </w:rPr>
        <w:t>10</w:t>
      </w:r>
      <w:r>
        <w:rPr>
          <w:rFonts w:ascii="宋体" w:hAnsi="宋体" w:eastAsia="宋体"/>
          <w:sz w:val="32"/>
          <w:szCs w:val="32"/>
        </w:rPr>
        <w:fldChar w:fldCharType="end"/>
      </w:r>
      <w:r>
        <w:rPr>
          <w:rFonts w:ascii="宋体" w:hAnsi="宋体" w:eastAsia="宋体"/>
          <w:sz w:val="32"/>
          <w:szCs w:val="32"/>
        </w:rPr>
        <w:fldChar w:fldCharType="end"/>
      </w:r>
    </w:p>
    <w:p w14:paraId="5CF86FF4">
      <w:pPr>
        <w:pStyle w:val="10"/>
        <w:tabs>
          <w:tab w:val="right" w:leader="dot" w:pos="8296"/>
        </w:tabs>
        <w:rPr>
          <w:rFonts w:ascii="宋体" w:hAnsi="宋体" w:eastAsia="宋体"/>
          <w:sz w:val="32"/>
          <w:szCs w:val="32"/>
        </w:rPr>
      </w:pPr>
      <w:r>
        <w:fldChar w:fldCharType="begin"/>
      </w:r>
      <w:r>
        <w:instrText xml:space="preserve"> HYPERLINK \l "_Toc71383262" </w:instrText>
      </w:r>
      <w:r>
        <w:fldChar w:fldCharType="separate"/>
      </w:r>
      <w:r>
        <w:rPr>
          <w:rStyle w:val="15"/>
          <w:rFonts w:hint="eastAsia" w:ascii="宋体" w:hAnsi="宋体" w:eastAsia="宋体"/>
          <w:sz w:val="32"/>
          <w:szCs w:val="32"/>
        </w:rPr>
        <w:t>附件</w:t>
      </w:r>
      <w:r>
        <w:rPr>
          <w:rStyle w:val="15"/>
          <w:rFonts w:ascii="宋体" w:hAnsi="宋体" w:eastAsia="宋体"/>
          <w:sz w:val="32"/>
          <w:szCs w:val="32"/>
        </w:rPr>
        <w:t xml:space="preserve">2 </w:t>
      </w:r>
      <w:r>
        <w:rPr>
          <w:rStyle w:val="15"/>
          <w:rFonts w:hint="eastAsia" w:ascii="宋体" w:hAnsi="宋体" w:eastAsia="宋体"/>
          <w:sz w:val="32"/>
          <w:szCs w:val="32"/>
        </w:rPr>
        <w:t>项目支出绩效自评表</w:t>
      </w:r>
      <w:r>
        <w:rPr>
          <w:rFonts w:ascii="宋体" w:hAnsi="宋体" w:eastAsia="宋体"/>
          <w:sz w:val="32"/>
          <w:szCs w:val="32"/>
        </w:rPr>
        <w:tab/>
      </w:r>
      <w:r>
        <w:rPr>
          <w:rFonts w:ascii="宋体" w:hAnsi="宋体" w:eastAsia="宋体"/>
          <w:sz w:val="32"/>
          <w:szCs w:val="32"/>
        </w:rPr>
        <w:fldChar w:fldCharType="begin"/>
      </w:r>
      <w:r>
        <w:rPr>
          <w:rFonts w:ascii="宋体" w:hAnsi="宋体" w:eastAsia="宋体"/>
          <w:sz w:val="32"/>
          <w:szCs w:val="32"/>
        </w:rPr>
        <w:instrText xml:space="preserve"> PAGEREF _Toc71383262 \h </w:instrText>
      </w:r>
      <w:r>
        <w:rPr>
          <w:rFonts w:ascii="宋体" w:hAnsi="宋体" w:eastAsia="宋体"/>
          <w:sz w:val="32"/>
          <w:szCs w:val="32"/>
        </w:rPr>
        <w:fldChar w:fldCharType="separate"/>
      </w:r>
      <w:r>
        <w:rPr>
          <w:rFonts w:ascii="宋体" w:hAnsi="宋体" w:eastAsia="宋体"/>
          <w:sz w:val="32"/>
          <w:szCs w:val="32"/>
        </w:rPr>
        <w:t>12</w:t>
      </w:r>
      <w:r>
        <w:rPr>
          <w:rFonts w:ascii="宋体" w:hAnsi="宋体" w:eastAsia="宋体"/>
          <w:sz w:val="32"/>
          <w:szCs w:val="32"/>
        </w:rPr>
        <w:fldChar w:fldCharType="end"/>
      </w:r>
      <w:r>
        <w:rPr>
          <w:rFonts w:ascii="宋体" w:hAnsi="宋体" w:eastAsia="宋体"/>
          <w:sz w:val="32"/>
          <w:szCs w:val="32"/>
        </w:rPr>
        <w:fldChar w:fldCharType="end"/>
      </w:r>
    </w:p>
    <w:p w14:paraId="43E5FD66">
      <w:pPr>
        <w:pStyle w:val="10"/>
        <w:tabs>
          <w:tab w:val="right" w:leader="dot" w:pos="8296"/>
        </w:tabs>
        <w:rPr>
          <w:rStyle w:val="15"/>
        </w:rPr>
      </w:pPr>
      <w:r>
        <w:fldChar w:fldCharType="begin"/>
      </w:r>
      <w:r>
        <w:instrText xml:space="preserve"> HYPERLINK \l "_Toc71383263" </w:instrText>
      </w:r>
      <w:r>
        <w:fldChar w:fldCharType="separate"/>
      </w:r>
      <w:r>
        <w:rPr>
          <w:rStyle w:val="15"/>
          <w:rFonts w:hint="eastAsia" w:ascii="宋体" w:hAnsi="宋体" w:eastAsia="宋体"/>
          <w:sz w:val="32"/>
          <w:szCs w:val="32"/>
        </w:rPr>
        <w:t>附件</w:t>
      </w:r>
      <w:r>
        <w:rPr>
          <w:rStyle w:val="15"/>
          <w:rFonts w:ascii="宋体" w:hAnsi="宋体" w:eastAsia="宋体"/>
          <w:sz w:val="32"/>
          <w:szCs w:val="32"/>
        </w:rPr>
        <w:t xml:space="preserve">3 </w:t>
      </w:r>
      <w:r>
        <w:rPr>
          <w:rStyle w:val="15"/>
          <w:rFonts w:hint="eastAsia" w:ascii="宋体" w:hAnsi="宋体" w:eastAsia="宋体"/>
          <w:sz w:val="32"/>
          <w:szCs w:val="32"/>
        </w:rPr>
        <w:t>相关照片</w:t>
      </w:r>
      <w:r>
        <w:rPr>
          <w:rStyle w:val="15"/>
          <w:rFonts w:ascii="宋体" w:hAnsi="宋体" w:eastAsia="宋体"/>
          <w:sz w:val="32"/>
          <w:szCs w:val="32"/>
        </w:rPr>
        <w:tab/>
      </w:r>
      <w:r>
        <w:rPr>
          <w:rStyle w:val="15"/>
          <w:rFonts w:ascii="宋体" w:hAnsi="宋体" w:eastAsia="宋体"/>
          <w:sz w:val="32"/>
          <w:szCs w:val="32"/>
        </w:rPr>
        <w:fldChar w:fldCharType="begin"/>
      </w:r>
      <w:r>
        <w:rPr>
          <w:rStyle w:val="15"/>
          <w:rFonts w:ascii="宋体" w:hAnsi="宋体" w:eastAsia="宋体"/>
          <w:sz w:val="32"/>
          <w:szCs w:val="32"/>
        </w:rPr>
        <w:instrText xml:space="preserve"> PAGEREF _Toc71383263 \h </w:instrText>
      </w:r>
      <w:r>
        <w:rPr>
          <w:rStyle w:val="15"/>
          <w:rFonts w:ascii="宋体" w:hAnsi="宋体" w:eastAsia="宋体"/>
          <w:sz w:val="32"/>
          <w:szCs w:val="32"/>
        </w:rPr>
        <w:fldChar w:fldCharType="separate"/>
      </w:r>
      <w:r>
        <w:rPr>
          <w:rStyle w:val="15"/>
          <w:rFonts w:ascii="宋体" w:hAnsi="宋体" w:eastAsia="宋体"/>
          <w:sz w:val="32"/>
          <w:szCs w:val="32"/>
        </w:rPr>
        <w:t>14</w:t>
      </w:r>
      <w:r>
        <w:rPr>
          <w:rStyle w:val="15"/>
          <w:rFonts w:ascii="宋体" w:hAnsi="宋体" w:eastAsia="宋体"/>
          <w:sz w:val="32"/>
          <w:szCs w:val="32"/>
        </w:rPr>
        <w:fldChar w:fldCharType="end"/>
      </w:r>
      <w:r>
        <w:rPr>
          <w:rStyle w:val="15"/>
          <w:rFonts w:ascii="宋体" w:hAnsi="宋体" w:eastAsia="宋体"/>
          <w:sz w:val="32"/>
          <w:szCs w:val="32"/>
        </w:rPr>
        <w:fldChar w:fldCharType="end"/>
      </w:r>
    </w:p>
    <w:p w14:paraId="570CF62D">
      <w:pPr>
        <w:rPr>
          <w:rFonts w:ascii="方正仿宋简体" w:eastAsia="方正仿宋简体"/>
          <w:sz w:val="32"/>
          <w:szCs w:val="32"/>
        </w:rPr>
      </w:pPr>
      <w:r>
        <w:rPr>
          <w:rFonts w:ascii="方正仿宋简体" w:eastAsia="方正仿宋简体"/>
          <w:sz w:val="32"/>
          <w:szCs w:val="32"/>
        </w:rPr>
        <w:fldChar w:fldCharType="end"/>
      </w:r>
    </w:p>
    <w:p w14:paraId="6C5ACD29">
      <w:pPr>
        <w:rPr>
          <w:rFonts w:ascii="方正仿宋简体" w:eastAsia="方正仿宋简体"/>
          <w:sz w:val="32"/>
          <w:szCs w:val="32"/>
        </w:rPr>
        <w:sectPr>
          <w:footerReference r:id="rId3" w:type="default"/>
          <w:pgSz w:w="11906" w:h="16838"/>
          <w:pgMar w:top="1440" w:right="1800" w:bottom="1440" w:left="1800" w:header="851" w:footer="992" w:gutter="0"/>
          <w:cols w:space="425" w:num="1"/>
          <w:docGrid w:type="lines" w:linePitch="312" w:charSpace="0"/>
        </w:sectPr>
      </w:pPr>
    </w:p>
    <w:p w14:paraId="3397183B">
      <w:pPr>
        <w:spacing w:line="580" w:lineRule="exact"/>
        <w:jc w:val="center"/>
        <w:rPr>
          <w:rFonts w:ascii="黑体" w:hAnsi="黑体" w:eastAsia="黑体" w:cs="Times New Roman"/>
          <w:sz w:val="40"/>
          <w:szCs w:val="40"/>
        </w:rPr>
      </w:pPr>
      <w:r>
        <w:rPr>
          <w:rFonts w:hint="eastAsia" w:ascii="黑体" w:hAnsi="黑体" w:eastAsia="黑体" w:cs="Times New Roman"/>
          <w:sz w:val="40"/>
          <w:szCs w:val="40"/>
        </w:rPr>
        <w:t>遵化市自然资源和规划局地质灾害动态监测、预警和方案编制项目</w:t>
      </w:r>
      <w:bookmarkEnd w:id="0"/>
      <w:r>
        <w:rPr>
          <w:rFonts w:hint="eastAsia" w:ascii="黑体" w:hAnsi="黑体" w:eastAsia="黑体" w:cs="Times New Roman"/>
          <w:sz w:val="40"/>
          <w:szCs w:val="40"/>
        </w:rPr>
        <w:t>支出绩效评价报告</w:t>
      </w:r>
    </w:p>
    <w:p w14:paraId="28CB4A20">
      <w:pPr>
        <w:spacing w:line="580" w:lineRule="exact"/>
        <w:jc w:val="center"/>
        <w:rPr>
          <w:rFonts w:ascii="方正小标宋简体" w:hAnsi="Calibri" w:eastAsia="方正小标宋简体" w:cs="Times New Roman"/>
          <w:sz w:val="40"/>
          <w:szCs w:val="40"/>
        </w:rPr>
      </w:pPr>
    </w:p>
    <w:p w14:paraId="0980114F">
      <w:pPr>
        <w:pStyle w:val="4"/>
        <w:suppressAutoHyphens/>
        <w:autoSpaceDN w:val="0"/>
        <w:spacing w:before="0" w:after="0" w:line="360" w:lineRule="auto"/>
        <w:ind w:firstLine="643" w:firstLineChars="200"/>
        <w:textAlignment w:val="baseline"/>
        <w:rPr>
          <w:rFonts w:ascii="宋体" w:eastAsia="宋体"/>
          <w:sz w:val="32"/>
          <w:szCs w:val="32"/>
        </w:rPr>
      </w:pPr>
      <w:bookmarkStart w:id="2" w:name="_Toc71383245"/>
      <w:r>
        <w:rPr>
          <w:rFonts w:hint="eastAsia" w:ascii="宋体" w:eastAsia="宋体"/>
          <w:sz w:val="32"/>
          <w:szCs w:val="32"/>
        </w:rPr>
        <w:t>一、基本情况</w:t>
      </w:r>
      <w:bookmarkEnd w:id="2"/>
    </w:p>
    <w:p w14:paraId="36F62F00">
      <w:pPr>
        <w:pStyle w:val="5"/>
        <w:suppressAutoHyphens/>
        <w:autoSpaceDN w:val="0"/>
        <w:spacing w:before="120" w:after="120" w:line="360" w:lineRule="auto"/>
        <w:ind w:firstLine="562" w:firstLineChars="200"/>
        <w:textAlignment w:val="baseline"/>
        <w:rPr>
          <w:rFonts w:ascii="宋体" w:hAnsi="宋体" w:eastAsia="宋体" w:cs="Times New Roman"/>
          <w:kern w:val="3"/>
          <w:sz w:val="28"/>
          <w:szCs w:val="28"/>
        </w:rPr>
      </w:pPr>
      <w:bookmarkStart w:id="3" w:name="_Toc71383246"/>
      <w:r>
        <w:rPr>
          <w:rFonts w:hint="eastAsia" w:ascii="宋体" w:hAnsi="宋体" w:eastAsia="宋体" w:cs="Times New Roman"/>
          <w:kern w:val="3"/>
          <w:sz w:val="28"/>
          <w:szCs w:val="28"/>
        </w:rPr>
        <w:t>（一）项目概况</w:t>
      </w:r>
      <w:bookmarkEnd w:id="3"/>
    </w:p>
    <w:p w14:paraId="7C866415">
      <w:pPr>
        <w:spacing w:line="580" w:lineRule="exact"/>
        <w:ind w:firstLine="640" w:firstLineChars="200"/>
        <w:rPr>
          <w:rFonts w:hint="eastAsia" w:ascii="仿宋" w:hAnsi="仿宋" w:eastAsia="仿宋" w:cs="Times New Roman"/>
          <w:sz w:val="32"/>
          <w:szCs w:val="32"/>
        </w:rPr>
      </w:pPr>
      <w:r>
        <w:rPr>
          <w:rFonts w:hint="eastAsia" w:ascii="仿宋" w:hAnsi="仿宋" w:eastAsia="仿宋" w:cs="Times New Roman"/>
          <w:sz w:val="32"/>
          <w:szCs w:val="32"/>
        </w:rPr>
        <w:t>地质灾害动态监测、预警和方案编制项目，是通过对在册109处地质灾害点进行汛前、汛中、汛后的核排查监测，进而实时掌握各地质灾害体形态变形特征；通过开展122天的汛期气象预警，对特殊天气及时预警预报；通过编制《遵化市地质灾害防治方案》，为地质防治工作提供技术支撑；最终达到预防和减少地质灾害发生目的。</w:t>
      </w:r>
    </w:p>
    <w:p w14:paraId="07F17926">
      <w:pPr>
        <w:spacing w:line="580" w:lineRule="exact"/>
        <w:ind w:firstLine="640" w:firstLineChars="200"/>
        <w:rPr>
          <w:rFonts w:hint="eastAsia" w:ascii="仿宋" w:hAnsi="仿宋" w:eastAsia="仿宋" w:cs="Times New Roman"/>
          <w:sz w:val="32"/>
          <w:szCs w:val="32"/>
        </w:rPr>
      </w:pPr>
      <w:r>
        <w:rPr>
          <w:rFonts w:hint="eastAsia" w:ascii="仿宋" w:hAnsi="仿宋" w:eastAsia="仿宋" w:cs="Times New Roman"/>
          <w:sz w:val="32"/>
          <w:szCs w:val="32"/>
        </w:rPr>
        <w:t>地质灾害动态监测、预警和方案编制费12万元，其中地质灾害动态监测4万元、气象预警预报4万元、方案编制4万元。</w:t>
      </w:r>
    </w:p>
    <w:p w14:paraId="1A55673C">
      <w:pPr>
        <w:spacing w:line="580" w:lineRule="exact"/>
        <w:ind w:firstLine="640" w:firstLineChars="200"/>
        <w:rPr>
          <w:rFonts w:ascii="仿宋" w:hAnsi="仿宋" w:eastAsia="仿宋"/>
          <w:sz w:val="32"/>
          <w:szCs w:val="32"/>
        </w:rPr>
      </w:pPr>
      <w:r>
        <w:rPr>
          <w:rFonts w:hint="eastAsia" w:ascii="仿宋" w:hAnsi="仿宋" w:eastAsia="仿宋" w:cs="Times New Roman"/>
          <w:sz w:val="32"/>
          <w:szCs w:val="32"/>
        </w:rPr>
        <w:t>2020年遵化市财政部门预算批复遵化市自然资源和规划局地质灾害动态监测、预警和方案编制项目专项经费12万元。</w:t>
      </w:r>
    </w:p>
    <w:p w14:paraId="2ADC5E87">
      <w:pPr>
        <w:pStyle w:val="5"/>
        <w:suppressAutoHyphens/>
        <w:autoSpaceDN w:val="0"/>
        <w:spacing w:before="120" w:after="120" w:line="360" w:lineRule="auto"/>
        <w:ind w:firstLine="562" w:firstLineChars="200"/>
        <w:textAlignment w:val="baseline"/>
        <w:rPr>
          <w:rFonts w:ascii="宋体" w:hAnsi="宋体" w:eastAsia="宋体" w:cs="Times New Roman"/>
          <w:kern w:val="3"/>
          <w:sz w:val="28"/>
          <w:szCs w:val="28"/>
        </w:rPr>
      </w:pPr>
      <w:bookmarkStart w:id="4" w:name="_Toc71383247"/>
      <w:bookmarkStart w:id="5" w:name="_Hlk67827372"/>
      <w:r>
        <w:rPr>
          <w:rFonts w:hint="eastAsia" w:ascii="宋体" w:hAnsi="宋体" w:eastAsia="宋体" w:cs="Times New Roman"/>
          <w:kern w:val="3"/>
          <w:sz w:val="28"/>
          <w:szCs w:val="28"/>
        </w:rPr>
        <w:t>（二）项目绩效目标</w:t>
      </w:r>
      <w:bookmarkEnd w:id="4"/>
    </w:p>
    <w:bookmarkEnd w:id="5"/>
    <w:p w14:paraId="1C01E2D3">
      <w:pPr>
        <w:spacing w:line="580" w:lineRule="exact"/>
        <w:ind w:firstLine="640" w:firstLineChars="200"/>
        <w:rPr>
          <w:rFonts w:ascii="仿宋" w:hAnsi="仿宋" w:eastAsia="仿宋" w:cs="Times New Roman"/>
          <w:sz w:val="32"/>
          <w:szCs w:val="32"/>
        </w:rPr>
      </w:pPr>
      <w:r>
        <w:rPr>
          <w:rFonts w:ascii="仿宋" w:hAnsi="仿宋" w:eastAsia="仿宋" w:cs="Times New Roman"/>
          <w:sz w:val="32"/>
          <w:szCs w:val="32"/>
        </w:rPr>
        <w:t>1、为</w:t>
      </w:r>
      <w:r>
        <w:rPr>
          <w:rFonts w:hint="eastAsia" w:ascii="仿宋" w:hAnsi="仿宋" w:eastAsia="仿宋" w:cs="Times New Roman"/>
          <w:sz w:val="32"/>
          <w:szCs w:val="32"/>
        </w:rPr>
        <w:t>遵化市</w:t>
      </w:r>
      <w:r>
        <w:rPr>
          <w:rFonts w:ascii="仿宋" w:hAnsi="仿宋" w:eastAsia="仿宋" w:cs="Times New Roman"/>
          <w:sz w:val="32"/>
          <w:szCs w:val="32"/>
        </w:rPr>
        <w:t>地质灾害防治工作提供基础数据：</w:t>
      </w:r>
    </w:p>
    <w:p w14:paraId="582467C1">
      <w:pPr>
        <w:spacing w:line="580" w:lineRule="exact"/>
        <w:ind w:firstLine="640" w:firstLineChars="200"/>
        <w:rPr>
          <w:rFonts w:ascii="仿宋" w:hAnsi="仿宋" w:eastAsia="仿宋" w:cs="Times New Roman"/>
          <w:sz w:val="32"/>
          <w:szCs w:val="32"/>
        </w:rPr>
      </w:pPr>
      <w:r>
        <w:rPr>
          <w:rFonts w:ascii="仿宋" w:hAnsi="仿宋" w:eastAsia="仿宋" w:cs="Times New Roman"/>
          <w:sz w:val="32"/>
          <w:szCs w:val="32"/>
        </w:rPr>
        <w:t>2、使得广大人民群众生命财产得到最大限度的保护，对</w:t>
      </w:r>
      <w:r>
        <w:rPr>
          <w:rFonts w:hint="eastAsia" w:ascii="仿宋" w:hAnsi="仿宋" w:eastAsia="仿宋" w:cs="Times New Roman"/>
          <w:sz w:val="32"/>
          <w:szCs w:val="32"/>
        </w:rPr>
        <w:t>遵化市</w:t>
      </w:r>
      <w:r>
        <w:rPr>
          <w:rFonts w:ascii="仿宋" w:hAnsi="仿宋" w:eastAsia="仿宋" w:cs="Times New Roman"/>
          <w:sz w:val="32"/>
          <w:szCs w:val="32"/>
        </w:rPr>
        <w:t>经济建设的快速、健康、持续发展起到极大的促进作用。</w:t>
      </w:r>
    </w:p>
    <w:p w14:paraId="38D51622">
      <w:pPr>
        <w:pStyle w:val="4"/>
        <w:suppressAutoHyphens/>
        <w:autoSpaceDN w:val="0"/>
        <w:spacing w:before="0" w:after="0" w:line="360" w:lineRule="auto"/>
        <w:ind w:firstLine="643" w:firstLineChars="200"/>
        <w:textAlignment w:val="baseline"/>
        <w:rPr>
          <w:rFonts w:ascii="宋体" w:eastAsia="宋体"/>
          <w:sz w:val="32"/>
          <w:szCs w:val="32"/>
        </w:rPr>
      </w:pPr>
      <w:bookmarkStart w:id="6" w:name="_Toc71383248"/>
      <w:r>
        <w:rPr>
          <w:rFonts w:hint="eastAsia" w:ascii="宋体" w:eastAsia="宋体"/>
          <w:sz w:val="32"/>
          <w:szCs w:val="32"/>
        </w:rPr>
        <w:t>二、绩效评价工作开展情况</w:t>
      </w:r>
      <w:bookmarkEnd w:id="6"/>
    </w:p>
    <w:p w14:paraId="4FB4CE8A">
      <w:pPr>
        <w:pStyle w:val="5"/>
        <w:suppressAutoHyphens/>
        <w:autoSpaceDN w:val="0"/>
        <w:spacing w:before="120" w:after="120" w:line="360" w:lineRule="auto"/>
        <w:ind w:firstLine="562" w:firstLineChars="200"/>
        <w:textAlignment w:val="baseline"/>
        <w:rPr>
          <w:rFonts w:ascii="宋体" w:hAnsi="宋体" w:eastAsia="宋体" w:cs="Times New Roman"/>
          <w:kern w:val="3"/>
          <w:sz w:val="28"/>
          <w:szCs w:val="28"/>
        </w:rPr>
      </w:pPr>
      <w:bookmarkStart w:id="7" w:name="_Toc71383249"/>
      <w:r>
        <w:rPr>
          <w:rFonts w:hint="eastAsia" w:ascii="宋体" w:hAnsi="宋体" w:eastAsia="宋体" w:cs="Times New Roman"/>
          <w:kern w:val="3"/>
          <w:sz w:val="28"/>
          <w:szCs w:val="28"/>
        </w:rPr>
        <w:t>（一）绩效评价目的、对象和范围</w:t>
      </w:r>
      <w:bookmarkEnd w:id="7"/>
    </w:p>
    <w:p w14:paraId="58673A72">
      <w:pPr>
        <w:spacing w:line="580" w:lineRule="exact"/>
        <w:ind w:firstLine="640" w:firstLineChars="200"/>
        <w:rPr>
          <w:rFonts w:ascii="仿宋" w:hAnsi="仿宋" w:eastAsia="仿宋" w:cs="Times New Roman"/>
          <w:sz w:val="32"/>
          <w:szCs w:val="32"/>
        </w:rPr>
      </w:pPr>
      <w:r>
        <w:rPr>
          <w:rFonts w:hint="eastAsia" w:ascii="仿宋" w:hAnsi="仿宋" w:eastAsia="仿宋" w:cs="Times New Roman"/>
          <w:sz w:val="32"/>
          <w:szCs w:val="32"/>
        </w:rPr>
        <w:t>1、通过全面评价2020年遵化市自然资源和规划局实施的“地质灾害动态监测、预警和方案编制项目”绩效目标的实现情况，形成真实完整、数据准确、分析透彻、逻辑清晰、客观公正的绩效评价结论，为后期强化预算绩效管理提供重要依据。通过绩效评价，可以从效率的角度分析，准确掌握项目年度绩效目标的完成情况、资金安排使用的运行情况、政策措施落实情况等，发现目标与现实之间的差异程度，总结项目管理中的经验和教训，为后续项目管理提供有益借鉴。</w:t>
      </w:r>
    </w:p>
    <w:p w14:paraId="536BF8A1">
      <w:pPr>
        <w:spacing w:line="580" w:lineRule="exact"/>
        <w:ind w:firstLine="640" w:firstLineChars="200"/>
        <w:rPr>
          <w:rFonts w:ascii="仿宋" w:hAnsi="仿宋" w:eastAsia="仿宋" w:cs="Times New Roman"/>
          <w:sz w:val="32"/>
          <w:szCs w:val="32"/>
        </w:rPr>
      </w:pPr>
      <w:r>
        <w:rPr>
          <w:rFonts w:hint="eastAsia" w:ascii="仿宋" w:hAnsi="仿宋" w:eastAsia="仿宋" w:cs="Times New Roman"/>
          <w:sz w:val="32"/>
          <w:szCs w:val="32"/>
        </w:rPr>
        <w:t>2、通过对项目绩效评价，督促项目实施单位提升项目实施水平。一方面通过考核项目绩效目标的完成程度，增强项目实施单位对财政资金使用的责任感，规范资金管理，确保资金安全与高效使用。另一方面考核评价项目管理工作的运行绩效，考察和反映项目资金产生的实际效益，分析资金使用后对自然资源和规划局地质灾害动态监测、预警防治项目事业发展的影响，对后续项目实施提供及时、有效的信息和决策依据；第三通过对预算资金的产出和结果进行评价，发现预算执行、资金使用管理中存在的问题，优化资金资源，提高资金使用效率，为下一年度预算安排提供参考依据。</w:t>
      </w:r>
    </w:p>
    <w:p w14:paraId="7B6CB47A">
      <w:pPr>
        <w:pStyle w:val="5"/>
        <w:suppressAutoHyphens/>
        <w:autoSpaceDN w:val="0"/>
        <w:spacing w:before="120" w:after="120" w:line="360" w:lineRule="auto"/>
        <w:ind w:firstLine="562" w:firstLineChars="200"/>
        <w:textAlignment w:val="baseline"/>
        <w:rPr>
          <w:rFonts w:ascii="宋体" w:hAnsi="宋体" w:eastAsia="宋体" w:cs="Times New Roman"/>
          <w:kern w:val="3"/>
          <w:sz w:val="28"/>
          <w:szCs w:val="28"/>
        </w:rPr>
      </w:pPr>
      <w:bookmarkStart w:id="8" w:name="_Toc71383250"/>
      <w:r>
        <w:rPr>
          <w:rFonts w:hint="eastAsia" w:ascii="宋体" w:hAnsi="宋体" w:eastAsia="宋体" w:cs="Times New Roman"/>
          <w:kern w:val="3"/>
          <w:sz w:val="28"/>
          <w:szCs w:val="28"/>
        </w:rPr>
        <w:t>(二)绩效评价原则、评价指标体系、评价方法</w:t>
      </w:r>
      <w:bookmarkEnd w:id="8"/>
    </w:p>
    <w:p w14:paraId="08D35055">
      <w:pPr>
        <w:spacing w:line="580" w:lineRule="exact"/>
        <w:ind w:firstLine="640" w:firstLineChars="200"/>
        <w:rPr>
          <w:rFonts w:ascii="仿宋" w:hAnsi="仿宋" w:eastAsia="仿宋" w:cs="Times New Roman"/>
          <w:sz w:val="32"/>
          <w:szCs w:val="32"/>
        </w:rPr>
      </w:pPr>
      <w:r>
        <w:rPr>
          <w:rFonts w:hint="eastAsia" w:ascii="仿宋" w:hAnsi="仿宋" w:eastAsia="仿宋" w:cs="Times New Roman"/>
          <w:sz w:val="32"/>
          <w:szCs w:val="32"/>
        </w:rPr>
        <w:t>1、绩效评价原则</w:t>
      </w:r>
    </w:p>
    <w:p w14:paraId="70F29950">
      <w:pPr>
        <w:spacing w:line="580" w:lineRule="exact"/>
        <w:ind w:firstLine="640" w:firstLineChars="200"/>
        <w:rPr>
          <w:rFonts w:ascii="仿宋" w:hAnsi="仿宋" w:eastAsia="仿宋" w:cs="Times New Roman"/>
          <w:sz w:val="32"/>
          <w:szCs w:val="32"/>
        </w:rPr>
      </w:pPr>
      <w:r>
        <w:rPr>
          <w:rFonts w:hint="eastAsia" w:ascii="仿宋" w:hAnsi="仿宋" w:eastAsia="仿宋" w:cs="Times New Roman"/>
          <w:sz w:val="32"/>
          <w:szCs w:val="32"/>
        </w:rPr>
        <w:t>(1)科学规范原则：按照科学可行的要求，严格执行规定的评价程序，采用定量与定性分析相结合的方法；</w:t>
      </w:r>
    </w:p>
    <w:p w14:paraId="0CF171F8">
      <w:pPr>
        <w:spacing w:line="580" w:lineRule="exact"/>
        <w:ind w:firstLine="640" w:firstLineChars="200"/>
        <w:rPr>
          <w:rFonts w:ascii="仿宋" w:hAnsi="仿宋" w:eastAsia="仿宋" w:cs="Times New Roman"/>
          <w:sz w:val="32"/>
          <w:szCs w:val="32"/>
        </w:rPr>
      </w:pPr>
      <w:r>
        <w:rPr>
          <w:rFonts w:hint="eastAsia" w:ascii="仿宋" w:hAnsi="仿宋" w:eastAsia="仿宋" w:cs="Times New Roman"/>
          <w:sz w:val="32"/>
          <w:szCs w:val="32"/>
        </w:rPr>
        <w:t>(2)公正公开原则：以事实为依据，以规范为准绳，真实、客观、公正评价项目绩效；</w:t>
      </w:r>
    </w:p>
    <w:p w14:paraId="308D9794">
      <w:pPr>
        <w:spacing w:line="580" w:lineRule="exact"/>
        <w:ind w:firstLine="640" w:firstLineChars="200"/>
        <w:rPr>
          <w:rFonts w:ascii="仿宋" w:hAnsi="仿宋" w:eastAsia="仿宋" w:cs="Times New Roman"/>
          <w:sz w:val="32"/>
          <w:szCs w:val="32"/>
        </w:rPr>
      </w:pPr>
      <w:r>
        <w:rPr>
          <w:rFonts w:hint="eastAsia" w:ascii="仿宋" w:hAnsi="仿宋" w:eastAsia="仿宋" w:cs="Times New Roman"/>
          <w:sz w:val="32"/>
          <w:szCs w:val="32"/>
        </w:rPr>
        <w:t>(3)绩效相关原则：围绕资金支出与其产出进行评价，反映支出和产出之间的绩效对应关系。</w:t>
      </w:r>
    </w:p>
    <w:p w14:paraId="15C2E316">
      <w:pPr>
        <w:spacing w:line="580" w:lineRule="exact"/>
        <w:ind w:firstLine="640" w:firstLineChars="200"/>
        <w:rPr>
          <w:rFonts w:ascii="仿宋" w:hAnsi="仿宋" w:eastAsia="仿宋" w:cs="Times New Roman"/>
          <w:sz w:val="32"/>
          <w:szCs w:val="32"/>
        </w:rPr>
      </w:pPr>
      <w:r>
        <w:rPr>
          <w:rFonts w:hint="eastAsia" w:ascii="仿宋" w:hAnsi="仿宋" w:eastAsia="仿宋" w:cs="Times New Roman"/>
          <w:sz w:val="32"/>
          <w:szCs w:val="32"/>
        </w:rPr>
        <w:t>2、评价指标体系</w:t>
      </w:r>
    </w:p>
    <w:tbl>
      <w:tblPr>
        <w:tblStyle w:val="13"/>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78"/>
        <w:gridCol w:w="748"/>
        <w:gridCol w:w="1450"/>
        <w:gridCol w:w="1909"/>
        <w:gridCol w:w="1783"/>
        <w:gridCol w:w="890"/>
        <w:gridCol w:w="764"/>
      </w:tblGrid>
      <w:tr w14:paraId="6A835E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74" w:type="pct"/>
            <w:vAlign w:val="center"/>
          </w:tcPr>
          <w:p w14:paraId="164D7DF9">
            <w:pPr>
              <w:pStyle w:val="2"/>
              <w:ind w:left="0" w:leftChars="0" w:firstLine="0" w:firstLineChars="0"/>
              <w:jc w:val="center"/>
              <w:rPr>
                <w:rFonts w:ascii="仿宋" w:hAnsi="仿宋" w:eastAsia="仿宋"/>
                <w:sz w:val="21"/>
                <w:szCs w:val="21"/>
              </w:rPr>
            </w:pPr>
            <w:r>
              <w:rPr>
                <w:rFonts w:hint="eastAsia" w:ascii="仿宋" w:hAnsi="仿宋" w:eastAsia="仿宋"/>
                <w:sz w:val="21"/>
                <w:szCs w:val="21"/>
              </w:rPr>
              <w:t>一级指标</w:t>
            </w:r>
          </w:p>
        </w:tc>
        <w:tc>
          <w:tcPr>
            <w:tcW w:w="439" w:type="pct"/>
            <w:vAlign w:val="center"/>
          </w:tcPr>
          <w:p w14:paraId="04374B91">
            <w:pPr>
              <w:pStyle w:val="2"/>
              <w:ind w:left="0" w:leftChars="0" w:firstLine="0" w:firstLineChars="0"/>
              <w:jc w:val="center"/>
              <w:rPr>
                <w:rFonts w:ascii="仿宋" w:hAnsi="仿宋" w:eastAsia="仿宋"/>
                <w:sz w:val="21"/>
                <w:szCs w:val="21"/>
              </w:rPr>
            </w:pPr>
            <w:r>
              <w:rPr>
                <w:rFonts w:hint="eastAsia" w:ascii="仿宋" w:hAnsi="仿宋" w:eastAsia="仿宋"/>
                <w:sz w:val="21"/>
                <w:szCs w:val="21"/>
              </w:rPr>
              <w:t>二级指标</w:t>
            </w:r>
          </w:p>
        </w:tc>
        <w:tc>
          <w:tcPr>
            <w:tcW w:w="851" w:type="pct"/>
            <w:vAlign w:val="center"/>
          </w:tcPr>
          <w:p w14:paraId="6784EE87">
            <w:pPr>
              <w:pStyle w:val="2"/>
              <w:ind w:left="0" w:leftChars="0" w:firstLine="0" w:firstLineChars="0"/>
              <w:jc w:val="center"/>
              <w:rPr>
                <w:rFonts w:ascii="仿宋" w:hAnsi="仿宋" w:eastAsia="仿宋"/>
                <w:sz w:val="21"/>
                <w:szCs w:val="21"/>
              </w:rPr>
            </w:pPr>
            <w:r>
              <w:rPr>
                <w:rFonts w:hint="eastAsia" w:ascii="仿宋" w:hAnsi="仿宋" w:eastAsia="仿宋"/>
                <w:sz w:val="21"/>
                <w:szCs w:val="21"/>
              </w:rPr>
              <w:t>三级指标</w:t>
            </w:r>
          </w:p>
        </w:tc>
        <w:tc>
          <w:tcPr>
            <w:tcW w:w="1120" w:type="pct"/>
            <w:vAlign w:val="center"/>
          </w:tcPr>
          <w:p w14:paraId="65AF2A51">
            <w:pPr>
              <w:pStyle w:val="2"/>
              <w:ind w:left="0" w:leftChars="0" w:firstLine="0" w:firstLineChars="0"/>
              <w:jc w:val="center"/>
              <w:rPr>
                <w:rFonts w:ascii="仿宋" w:hAnsi="仿宋" w:eastAsia="仿宋"/>
                <w:sz w:val="21"/>
                <w:szCs w:val="21"/>
              </w:rPr>
            </w:pPr>
            <w:r>
              <w:rPr>
                <w:rFonts w:hint="eastAsia" w:ascii="仿宋" w:hAnsi="仿宋" w:eastAsia="仿宋"/>
                <w:sz w:val="21"/>
                <w:szCs w:val="21"/>
              </w:rPr>
              <w:t>指标解释</w:t>
            </w:r>
          </w:p>
        </w:tc>
        <w:tc>
          <w:tcPr>
            <w:tcW w:w="1046" w:type="pct"/>
            <w:vAlign w:val="center"/>
          </w:tcPr>
          <w:p w14:paraId="439D4C33">
            <w:pPr>
              <w:pStyle w:val="2"/>
              <w:ind w:left="0" w:leftChars="0" w:firstLine="0" w:firstLineChars="0"/>
              <w:jc w:val="center"/>
              <w:rPr>
                <w:rFonts w:ascii="仿宋" w:hAnsi="仿宋" w:eastAsia="仿宋"/>
                <w:sz w:val="21"/>
                <w:szCs w:val="21"/>
              </w:rPr>
            </w:pPr>
            <w:r>
              <w:rPr>
                <w:rFonts w:hint="eastAsia" w:ascii="仿宋" w:hAnsi="仿宋" w:eastAsia="仿宋"/>
                <w:sz w:val="21"/>
                <w:szCs w:val="21"/>
              </w:rPr>
              <w:t>评价标准</w:t>
            </w:r>
          </w:p>
        </w:tc>
        <w:tc>
          <w:tcPr>
            <w:tcW w:w="522" w:type="pct"/>
            <w:vAlign w:val="center"/>
          </w:tcPr>
          <w:p w14:paraId="693D9E4D">
            <w:pPr>
              <w:pStyle w:val="2"/>
              <w:ind w:left="0" w:leftChars="0" w:firstLine="0" w:firstLineChars="0"/>
              <w:jc w:val="center"/>
              <w:rPr>
                <w:rFonts w:ascii="仿宋" w:hAnsi="仿宋" w:eastAsia="仿宋"/>
                <w:sz w:val="21"/>
                <w:szCs w:val="21"/>
              </w:rPr>
            </w:pPr>
            <w:r>
              <w:rPr>
                <w:rFonts w:hint="eastAsia" w:ascii="仿宋" w:hAnsi="仿宋" w:eastAsia="仿宋"/>
                <w:sz w:val="21"/>
                <w:szCs w:val="21"/>
              </w:rPr>
              <w:t>标准分</w:t>
            </w:r>
          </w:p>
        </w:tc>
        <w:tc>
          <w:tcPr>
            <w:tcW w:w="448" w:type="pct"/>
            <w:vAlign w:val="center"/>
          </w:tcPr>
          <w:p w14:paraId="7D841D9B">
            <w:pPr>
              <w:pStyle w:val="2"/>
              <w:ind w:left="0" w:leftChars="0" w:firstLine="0" w:firstLineChars="0"/>
              <w:jc w:val="center"/>
              <w:rPr>
                <w:rFonts w:ascii="仿宋" w:hAnsi="仿宋" w:eastAsia="仿宋"/>
                <w:sz w:val="21"/>
                <w:szCs w:val="21"/>
              </w:rPr>
            </w:pPr>
            <w:r>
              <w:rPr>
                <w:rFonts w:hint="eastAsia" w:ascii="仿宋" w:hAnsi="仿宋" w:eastAsia="仿宋"/>
                <w:sz w:val="21"/>
                <w:szCs w:val="21"/>
              </w:rPr>
              <w:t>得分</w:t>
            </w:r>
          </w:p>
        </w:tc>
      </w:tr>
      <w:tr w14:paraId="671A47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74" w:type="pct"/>
            <w:vMerge w:val="restart"/>
            <w:vAlign w:val="center"/>
          </w:tcPr>
          <w:p w14:paraId="025D3148">
            <w:pPr>
              <w:pStyle w:val="2"/>
              <w:ind w:left="0" w:leftChars="0" w:firstLine="0" w:firstLineChars="0"/>
              <w:jc w:val="center"/>
              <w:rPr>
                <w:rFonts w:ascii="仿宋" w:hAnsi="仿宋" w:eastAsia="仿宋"/>
                <w:sz w:val="21"/>
                <w:szCs w:val="21"/>
              </w:rPr>
            </w:pPr>
            <w:r>
              <w:rPr>
                <w:rFonts w:hint="eastAsia" w:ascii="仿宋" w:hAnsi="仿宋" w:eastAsia="仿宋"/>
                <w:sz w:val="21"/>
                <w:szCs w:val="21"/>
              </w:rPr>
              <w:t>产出指标</w:t>
            </w:r>
          </w:p>
        </w:tc>
        <w:tc>
          <w:tcPr>
            <w:tcW w:w="439" w:type="pct"/>
            <w:vAlign w:val="center"/>
          </w:tcPr>
          <w:p w14:paraId="5E804948">
            <w:pPr>
              <w:widowControl/>
              <w:jc w:val="center"/>
              <w:rPr>
                <w:rFonts w:ascii="仿宋" w:hAnsi="仿宋" w:eastAsia="仿宋" w:cs="宋体"/>
                <w:kern w:val="0"/>
                <w:szCs w:val="21"/>
              </w:rPr>
            </w:pPr>
            <w:r>
              <w:rPr>
                <w:rFonts w:hint="eastAsia" w:ascii="仿宋" w:hAnsi="仿宋" w:eastAsia="仿宋" w:cs="宋体"/>
                <w:kern w:val="0"/>
                <w:szCs w:val="21"/>
              </w:rPr>
              <w:t>数量指标</w:t>
            </w:r>
          </w:p>
        </w:tc>
        <w:tc>
          <w:tcPr>
            <w:tcW w:w="851" w:type="pct"/>
            <w:vAlign w:val="center"/>
          </w:tcPr>
          <w:p w14:paraId="59C7C55D">
            <w:pPr>
              <w:widowControl/>
              <w:jc w:val="center"/>
              <w:rPr>
                <w:rFonts w:ascii="仿宋" w:hAnsi="仿宋" w:eastAsia="仿宋" w:cs="宋体"/>
                <w:kern w:val="0"/>
                <w:szCs w:val="21"/>
              </w:rPr>
            </w:pPr>
            <w:r>
              <w:rPr>
                <w:rFonts w:hint="eastAsia" w:ascii="仿宋" w:hAnsi="仿宋" w:eastAsia="仿宋" w:cs="宋体"/>
                <w:kern w:val="0"/>
                <w:szCs w:val="21"/>
              </w:rPr>
              <w:t>核查点数、预警天数、防治方案</w:t>
            </w:r>
          </w:p>
        </w:tc>
        <w:tc>
          <w:tcPr>
            <w:tcW w:w="1120" w:type="pct"/>
            <w:vAlign w:val="center"/>
          </w:tcPr>
          <w:p w14:paraId="1BCA016F">
            <w:pPr>
              <w:widowControl/>
              <w:jc w:val="center"/>
              <w:rPr>
                <w:rFonts w:ascii="仿宋" w:hAnsi="仿宋" w:eastAsia="仿宋" w:cs="宋体"/>
                <w:kern w:val="0"/>
                <w:szCs w:val="21"/>
              </w:rPr>
            </w:pPr>
            <w:r>
              <w:rPr>
                <w:rFonts w:hint="eastAsia" w:ascii="仿宋" w:hAnsi="仿宋" w:eastAsia="仿宋" w:cs="宋体"/>
                <w:kern w:val="0"/>
                <w:szCs w:val="21"/>
              </w:rPr>
              <w:t>完成109处地灾点核排查，122天气象预警，编制防灾预案</w:t>
            </w:r>
          </w:p>
        </w:tc>
        <w:tc>
          <w:tcPr>
            <w:tcW w:w="1046" w:type="pct"/>
            <w:vAlign w:val="center"/>
          </w:tcPr>
          <w:p w14:paraId="51F19B9E">
            <w:pPr>
              <w:widowControl/>
              <w:jc w:val="center"/>
              <w:rPr>
                <w:rFonts w:ascii="仿宋" w:hAnsi="仿宋" w:eastAsia="仿宋" w:cs="宋体"/>
                <w:kern w:val="0"/>
                <w:szCs w:val="21"/>
              </w:rPr>
            </w:pPr>
            <w:r>
              <w:rPr>
                <w:rFonts w:hint="eastAsia" w:ascii="仿宋" w:hAnsi="仿宋" w:eastAsia="仿宋" w:cs="宋体"/>
                <w:kern w:val="0"/>
                <w:szCs w:val="21"/>
              </w:rPr>
              <w:t>完成109处地灾点核排查，122天气象预警，编制防灾预案</w:t>
            </w:r>
          </w:p>
        </w:tc>
        <w:tc>
          <w:tcPr>
            <w:tcW w:w="522" w:type="pct"/>
            <w:vAlign w:val="center"/>
          </w:tcPr>
          <w:p w14:paraId="5ACFD863">
            <w:pPr>
              <w:widowControl/>
              <w:jc w:val="center"/>
              <w:rPr>
                <w:rFonts w:hint="eastAsia" w:ascii="仿宋" w:hAnsi="仿宋" w:eastAsia="仿宋" w:cs="宋体"/>
                <w:kern w:val="0"/>
                <w:szCs w:val="21"/>
              </w:rPr>
            </w:pPr>
            <w:r>
              <w:rPr>
                <w:rFonts w:hint="eastAsia" w:ascii="仿宋" w:hAnsi="仿宋" w:eastAsia="仿宋" w:cs="宋体"/>
                <w:kern w:val="0"/>
                <w:szCs w:val="21"/>
              </w:rPr>
              <w:t>20</w:t>
            </w:r>
          </w:p>
        </w:tc>
        <w:tc>
          <w:tcPr>
            <w:tcW w:w="448" w:type="pct"/>
            <w:vAlign w:val="center"/>
          </w:tcPr>
          <w:p w14:paraId="631B8B99">
            <w:pPr>
              <w:widowControl/>
              <w:jc w:val="center"/>
              <w:rPr>
                <w:rFonts w:hint="eastAsia" w:ascii="仿宋" w:hAnsi="仿宋" w:eastAsia="仿宋" w:cs="宋体"/>
                <w:kern w:val="0"/>
                <w:szCs w:val="21"/>
              </w:rPr>
            </w:pPr>
            <w:r>
              <w:rPr>
                <w:rFonts w:hint="eastAsia" w:ascii="仿宋" w:hAnsi="仿宋" w:eastAsia="仿宋" w:cs="宋体"/>
                <w:kern w:val="0"/>
                <w:szCs w:val="21"/>
              </w:rPr>
              <w:t>20</w:t>
            </w:r>
          </w:p>
        </w:tc>
      </w:tr>
      <w:tr w14:paraId="4C79A1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74" w:type="pct"/>
            <w:vMerge w:val="continue"/>
            <w:vAlign w:val="center"/>
          </w:tcPr>
          <w:p w14:paraId="3933F1FD">
            <w:pPr>
              <w:pStyle w:val="2"/>
              <w:ind w:left="0" w:leftChars="0" w:firstLine="0" w:firstLineChars="0"/>
              <w:jc w:val="center"/>
              <w:rPr>
                <w:rFonts w:ascii="仿宋" w:hAnsi="仿宋" w:eastAsia="仿宋"/>
                <w:sz w:val="21"/>
                <w:szCs w:val="21"/>
              </w:rPr>
            </w:pPr>
          </w:p>
        </w:tc>
        <w:tc>
          <w:tcPr>
            <w:tcW w:w="439" w:type="pct"/>
            <w:vAlign w:val="center"/>
          </w:tcPr>
          <w:p w14:paraId="486E98F9">
            <w:pPr>
              <w:widowControl/>
              <w:jc w:val="center"/>
              <w:rPr>
                <w:rFonts w:ascii="仿宋" w:hAnsi="仿宋" w:eastAsia="仿宋" w:cs="宋体"/>
                <w:kern w:val="0"/>
                <w:szCs w:val="21"/>
              </w:rPr>
            </w:pPr>
            <w:r>
              <w:rPr>
                <w:rFonts w:hint="eastAsia" w:ascii="仿宋" w:hAnsi="仿宋" w:eastAsia="仿宋" w:cs="宋体"/>
                <w:kern w:val="0"/>
                <w:szCs w:val="21"/>
              </w:rPr>
              <w:t>质量指标</w:t>
            </w:r>
          </w:p>
        </w:tc>
        <w:tc>
          <w:tcPr>
            <w:tcW w:w="851" w:type="pct"/>
            <w:vAlign w:val="center"/>
          </w:tcPr>
          <w:p w14:paraId="76D358A8">
            <w:pPr>
              <w:widowControl/>
              <w:jc w:val="center"/>
              <w:rPr>
                <w:rFonts w:ascii="仿宋" w:hAnsi="仿宋" w:eastAsia="仿宋" w:cs="宋体"/>
                <w:kern w:val="0"/>
                <w:szCs w:val="21"/>
              </w:rPr>
            </w:pPr>
            <w:r>
              <w:rPr>
                <w:rFonts w:hint="eastAsia" w:ascii="仿宋" w:hAnsi="仿宋" w:eastAsia="仿宋" w:cs="宋体"/>
                <w:kern w:val="0"/>
                <w:szCs w:val="21"/>
              </w:rPr>
              <w:t>排查点数、预警天数达到项目要求率（%）</w:t>
            </w:r>
          </w:p>
        </w:tc>
        <w:tc>
          <w:tcPr>
            <w:tcW w:w="1120" w:type="pct"/>
            <w:vAlign w:val="center"/>
          </w:tcPr>
          <w:p w14:paraId="35BA238D">
            <w:pPr>
              <w:widowControl/>
              <w:jc w:val="center"/>
              <w:rPr>
                <w:rFonts w:ascii="仿宋" w:hAnsi="仿宋" w:eastAsia="仿宋" w:cs="宋体"/>
                <w:kern w:val="0"/>
                <w:szCs w:val="21"/>
              </w:rPr>
            </w:pPr>
            <w:r>
              <w:rPr>
                <w:rFonts w:hint="eastAsia" w:ascii="仿宋" w:hAnsi="仿宋" w:eastAsia="仿宋" w:cs="宋体"/>
                <w:kern w:val="0"/>
                <w:szCs w:val="21"/>
              </w:rPr>
              <w:t>100</w:t>
            </w:r>
          </w:p>
        </w:tc>
        <w:tc>
          <w:tcPr>
            <w:tcW w:w="1046" w:type="pct"/>
            <w:vAlign w:val="center"/>
          </w:tcPr>
          <w:p w14:paraId="6AE87C76">
            <w:pPr>
              <w:widowControl/>
              <w:jc w:val="center"/>
              <w:rPr>
                <w:rFonts w:hint="eastAsia" w:ascii="仿宋" w:hAnsi="仿宋" w:eastAsia="仿宋" w:cs="宋体"/>
                <w:kern w:val="0"/>
                <w:szCs w:val="21"/>
              </w:rPr>
            </w:pPr>
            <w:r>
              <w:rPr>
                <w:rFonts w:hint="eastAsia" w:ascii="仿宋" w:hAnsi="仿宋" w:eastAsia="仿宋" w:cs="宋体"/>
                <w:kern w:val="0"/>
                <w:szCs w:val="21"/>
              </w:rPr>
              <w:t>100</w:t>
            </w:r>
          </w:p>
        </w:tc>
        <w:tc>
          <w:tcPr>
            <w:tcW w:w="522" w:type="pct"/>
            <w:vAlign w:val="center"/>
          </w:tcPr>
          <w:p w14:paraId="7F742503">
            <w:pPr>
              <w:widowControl/>
              <w:jc w:val="center"/>
              <w:rPr>
                <w:rFonts w:hint="eastAsia" w:ascii="仿宋" w:hAnsi="仿宋" w:eastAsia="仿宋" w:cs="宋体"/>
                <w:kern w:val="0"/>
                <w:szCs w:val="21"/>
              </w:rPr>
            </w:pPr>
            <w:r>
              <w:rPr>
                <w:rFonts w:hint="eastAsia" w:ascii="仿宋" w:hAnsi="仿宋" w:eastAsia="仿宋" w:cs="宋体"/>
                <w:kern w:val="0"/>
                <w:szCs w:val="21"/>
              </w:rPr>
              <w:t>20</w:t>
            </w:r>
          </w:p>
        </w:tc>
        <w:tc>
          <w:tcPr>
            <w:tcW w:w="448" w:type="pct"/>
            <w:vAlign w:val="center"/>
          </w:tcPr>
          <w:p w14:paraId="3C5EEA61">
            <w:pPr>
              <w:widowControl/>
              <w:jc w:val="center"/>
              <w:rPr>
                <w:rFonts w:hint="eastAsia" w:ascii="仿宋" w:hAnsi="仿宋" w:eastAsia="仿宋" w:cs="宋体"/>
                <w:kern w:val="0"/>
                <w:szCs w:val="21"/>
              </w:rPr>
            </w:pPr>
            <w:r>
              <w:rPr>
                <w:rFonts w:hint="eastAsia" w:ascii="仿宋" w:hAnsi="仿宋" w:eastAsia="仿宋" w:cs="宋体"/>
                <w:kern w:val="0"/>
                <w:szCs w:val="21"/>
              </w:rPr>
              <w:t>20</w:t>
            </w:r>
          </w:p>
        </w:tc>
      </w:tr>
      <w:tr w14:paraId="38AB4A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74" w:type="pct"/>
            <w:vMerge w:val="continue"/>
            <w:vAlign w:val="center"/>
          </w:tcPr>
          <w:p w14:paraId="5DD40614">
            <w:pPr>
              <w:pStyle w:val="2"/>
              <w:ind w:left="0" w:leftChars="0" w:firstLine="0" w:firstLineChars="0"/>
              <w:jc w:val="center"/>
              <w:rPr>
                <w:rFonts w:ascii="仿宋" w:hAnsi="仿宋" w:eastAsia="仿宋"/>
                <w:sz w:val="21"/>
                <w:szCs w:val="21"/>
              </w:rPr>
            </w:pPr>
          </w:p>
        </w:tc>
        <w:tc>
          <w:tcPr>
            <w:tcW w:w="439" w:type="pct"/>
            <w:vAlign w:val="center"/>
          </w:tcPr>
          <w:p w14:paraId="7F115BFB">
            <w:pPr>
              <w:widowControl/>
              <w:jc w:val="center"/>
              <w:rPr>
                <w:rFonts w:ascii="仿宋" w:hAnsi="仿宋" w:eastAsia="仿宋" w:cs="宋体"/>
                <w:kern w:val="0"/>
                <w:szCs w:val="21"/>
              </w:rPr>
            </w:pPr>
            <w:r>
              <w:rPr>
                <w:rFonts w:hint="eastAsia" w:ascii="仿宋" w:hAnsi="仿宋" w:eastAsia="仿宋" w:cs="宋体"/>
                <w:kern w:val="0"/>
                <w:szCs w:val="21"/>
              </w:rPr>
              <w:t>时效指标</w:t>
            </w:r>
          </w:p>
        </w:tc>
        <w:tc>
          <w:tcPr>
            <w:tcW w:w="851" w:type="pct"/>
            <w:vAlign w:val="center"/>
          </w:tcPr>
          <w:p w14:paraId="3E503659">
            <w:pPr>
              <w:widowControl/>
              <w:jc w:val="center"/>
              <w:rPr>
                <w:rFonts w:ascii="仿宋" w:hAnsi="仿宋" w:eastAsia="仿宋" w:cs="宋体"/>
                <w:kern w:val="0"/>
                <w:szCs w:val="21"/>
              </w:rPr>
            </w:pPr>
            <w:r>
              <w:rPr>
                <w:rFonts w:hint="eastAsia" w:ascii="仿宋" w:hAnsi="仿宋" w:eastAsia="仿宋" w:cs="宋体"/>
                <w:kern w:val="0"/>
                <w:szCs w:val="21"/>
              </w:rPr>
              <w:t>资金到位率（%）</w:t>
            </w:r>
          </w:p>
        </w:tc>
        <w:tc>
          <w:tcPr>
            <w:tcW w:w="1120" w:type="pct"/>
            <w:vAlign w:val="center"/>
          </w:tcPr>
          <w:p w14:paraId="636422C9">
            <w:pPr>
              <w:widowControl/>
              <w:jc w:val="center"/>
              <w:rPr>
                <w:rFonts w:ascii="仿宋" w:hAnsi="仿宋" w:eastAsia="仿宋" w:cs="宋体"/>
                <w:kern w:val="0"/>
                <w:szCs w:val="21"/>
              </w:rPr>
            </w:pPr>
            <w:r>
              <w:rPr>
                <w:rFonts w:hint="eastAsia" w:ascii="仿宋" w:hAnsi="仿宋" w:eastAsia="仿宋" w:cs="宋体"/>
                <w:kern w:val="0"/>
                <w:szCs w:val="21"/>
              </w:rPr>
              <w:t>100</w:t>
            </w:r>
          </w:p>
        </w:tc>
        <w:tc>
          <w:tcPr>
            <w:tcW w:w="1046" w:type="pct"/>
            <w:vAlign w:val="center"/>
          </w:tcPr>
          <w:p w14:paraId="0AC99A1C">
            <w:pPr>
              <w:widowControl/>
              <w:jc w:val="center"/>
              <w:rPr>
                <w:rFonts w:ascii="仿宋" w:hAnsi="仿宋" w:eastAsia="仿宋" w:cs="宋体"/>
                <w:kern w:val="0"/>
                <w:szCs w:val="21"/>
              </w:rPr>
            </w:pPr>
            <w:r>
              <w:rPr>
                <w:rFonts w:hint="eastAsia" w:ascii="仿宋" w:hAnsi="仿宋" w:eastAsia="仿宋" w:cs="宋体"/>
                <w:kern w:val="0"/>
                <w:szCs w:val="21"/>
              </w:rPr>
              <w:t>100</w:t>
            </w:r>
          </w:p>
        </w:tc>
        <w:tc>
          <w:tcPr>
            <w:tcW w:w="522" w:type="pct"/>
            <w:vAlign w:val="center"/>
          </w:tcPr>
          <w:p w14:paraId="228C54F8">
            <w:pPr>
              <w:widowControl/>
              <w:jc w:val="center"/>
              <w:rPr>
                <w:rFonts w:hint="eastAsia" w:ascii="仿宋" w:hAnsi="仿宋" w:eastAsia="仿宋" w:cs="宋体"/>
                <w:kern w:val="0"/>
                <w:szCs w:val="21"/>
              </w:rPr>
            </w:pPr>
            <w:r>
              <w:rPr>
                <w:rFonts w:hint="eastAsia" w:ascii="仿宋" w:hAnsi="仿宋" w:eastAsia="仿宋" w:cs="宋体"/>
                <w:kern w:val="0"/>
                <w:szCs w:val="21"/>
              </w:rPr>
              <w:t>10</w:t>
            </w:r>
          </w:p>
        </w:tc>
        <w:tc>
          <w:tcPr>
            <w:tcW w:w="448" w:type="pct"/>
            <w:vAlign w:val="center"/>
          </w:tcPr>
          <w:p w14:paraId="2624B5FB">
            <w:pPr>
              <w:widowControl/>
              <w:jc w:val="center"/>
              <w:rPr>
                <w:rFonts w:hint="eastAsia" w:ascii="仿宋" w:hAnsi="仿宋" w:eastAsia="仿宋" w:cs="宋体"/>
                <w:kern w:val="0"/>
                <w:szCs w:val="21"/>
              </w:rPr>
            </w:pPr>
            <w:r>
              <w:rPr>
                <w:rFonts w:hint="eastAsia" w:ascii="仿宋" w:hAnsi="仿宋" w:eastAsia="仿宋" w:cs="宋体"/>
                <w:kern w:val="0"/>
                <w:szCs w:val="21"/>
              </w:rPr>
              <w:t>10</w:t>
            </w:r>
          </w:p>
        </w:tc>
      </w:tr>
      <w:tr w14:paraId="4DD006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74" w:type="pct"/>
            <w:vMerge w:val="restart"/>
            <w:vAlign w:val="center"/>
          </w:tcPr>
          <w:p w14:paraId="51246198">
            <w:pPr>
              <w:pStyle w:val="2"/>
              <w:ind w:left="0" w:leftChars="0" w:firstLine="0" w:firstLineChars="0"/>
              <w:jc w:val="center"/>
              <w:rPr>
                <w:rFonts w:ascii="仿宋" w:hAnsi="仿宋" w:eastAsia="仿宋"/>
                <w:sz w:val="21"/>
                <w:szCs w:val="21"/>
              </w:rPr>
            </w:pPr>
            <w:r>
              <w:rPr>
                <w:rFonts w:hint="eastAsia" w:ascii="仿宋" w:hAnsi="仿宋" w:eastAsia="仿宋"/>
                <w:sz w:val="21"/>
                <w:szCs w:val="21"/>
              </w:rPr>
              <w:t>效益指标</w:t>
            </w:r>
          </w:p>
        </w:tc>
        <w:tc>
          <w:tcPr>
            <w:tcW w:w="439" w:type="pct"/>
            <w:vAlign w:val="center"/>
          </w:tcPr>
          <w:p w14:paraId="712F3A1E">
            <w:pPr>
              <w:widowControl/>
              <w:jc w:val="center"/>
              <w:rPr>
                <w:rFonts w:ascii="仿宋" w:hAnsi="仿宋" w:eastAsia="仿宋" w:cs="宋体"/>
                <w:kern w:val="0"/>
                <w:szCs w:val="21"/>
              </w:rPr>
            </w:pPr>
            <w:r>
              <w:rPr>
                <w:rFonts w:hint="eastAsia" w:ascii="仿宋" w:hAnsi="仿宋" w:eastAsia="仿宋" w:cs="宋体"/>
                <w:kern w:val="0"/>
                <w:szCs w:val="21"/>
              </w:rPr>
              <w:t>经济效益指标</w:t>
            </w:r>
          </w:p>
        </w:tc>
        <w:tc>
          <w:tcPr>
            <w:tcW w:w="851" w:type="pct"/>
            <w:vAlign w:val="center"/>
          </w:tcPr>
          <w:p w14:paraId="3C5FDBC2">
            <w:pPr>
              <w:widowControl/>
              <w:jc w:val="center"/>
              <w:rPr>
                <w:rFonts w:ascii="仿宋" w:hAnsi="仿宋" w:eastAsia="仿宋" w:cs="宋体"/>
                <w:kern w:val="0"/>
                <w:szCs w:val="21"/>
              </w:rPr>
            </w:pPr>
            <w:r>
              <w:rPr>
                <w:rFonts w:hint="eastAsia" w:ascii="仿宋" w:hAnsi="仿宋" w:eastAsia="仿宋" w:cs="宋体"/>
                <w:kern w:val="0"/>
                <w:szCs w:val="21"/>
              </w:rPr>
              <w:t>项目资金使用重大违规违纪问题。</w:t>
            </w:r>
          </w:p>
        </w:tc>
        <w:tc>
          <w:tcPr>
            <w:tcW w:w="1120" w:type="pct"/>
            <w:vAlign w:val="center"/>
          </w:tcPr>
          <w:p w14:paraId="340A1EFF">
            <w:pPr>
              <w:widowControl/>
              <w:jc w:val="center"/>
              <w:rPr>
                <w:rFonts w:ascii="仿宋" w:hAnsi="仿宋" w:eastAsia="仿宋" w:cs="宋体"/>
                <w:kern w:val="0"/>
                <w:szCs w:val="21"/>
              </w:rPr>
            </w:pPr>
            <w:r>
              <w:rPr>
                <w:rFonts w:hint="eastAsia" w:ascii="仿宋" w:hAnsi="仿宋" w:eastAsia="仿宋" w:cs="宋体"/>
                <w:kern w:val="0"/>
                <w:szCs w:val="21"/>
              </w:rPr>
              <w:t>无</w:t>
            </w:r>
          </w:p>
        </w:tc>
        <w:tc>
          <w:tcPr>
            <w:tcW w:w="1046" w:type="pct"/>
            <w:vAlign w:val="center"/>
          </w:tcPr>
          <w:p w14:paraId="3D086F2A">
            <w:pPr>
              <w:widowControl/>
              <w:jc w:val="center"/>
              <w:rPr>
                <w:rFonts w:ascii="仿宋" w:hAnsi="仿宋" w:eastAsia="仿宋" w:cs="宋体"/>
                <w:kern w:val="0"/>
                <w:szCs w:val="21"/>
              </w:rPr>
            </w:pPr>
            <w:r>
              <w:rPr>
                <w:rFonts w:hint="eastAsia" w:ascii="仿宋" w:hAnsi="仿宋" w:eastAsia="仿宋" w:cs="宋体"/>
                <w:kern w:val="0"/>
                <w:szCs w:val="21"/>
              </w:rPr>
              <w:t>无</w:t>
            </w:r>
          </w:p>
        </w:tc>
        <w:tc>
          <w:tcPr>
            <w:tcW w:w="522" w:type="pct"/>
            <w:vAlign w:val="center"/>
          </w:tcPr>
          <w:p w14:paraId="4FCB96D0">
            <w:pPr>
              <w:widowControl/>
              <w:jc w:val="center"/>
              <w:rPr>
                <w:rFonts w:hint="eastAsia" w:ascii="仿宋" w:hAnsi="仿宋" w:eastAsia="仿宋" w:cs="宋体"/>
                <w:kern w:val="0"/>
                <w:szCs w:val="21"/>
              </w:rPr>
            </w:pPr>
            <w:r>
              <w:rPr>
                <w:rFonts w:hint="eastAsia" w:ascii="仿宋" w:hAnsi="仿宋" w:eastAsia="仿宋" w:cs="宋体"/>
                <w:kern w:val="0"/>
                <w:szCs w:val="21"/>
              </w:rPr>
              <w:t>15</w:t>
            </w:r>
          </w:p>
        </w:tc>
        <w:tc>
          <w:tcPr>
            <w:tcW w:w="448" w:type="pct"/>
            <w:vAlign w:val="center"/>
          </w:tcPr>
          <w:p w14:paraId="27C77613">
            <w:pPr>
              <w:widowControl/>
              <w:jc w:val="center"/>
              <w:rPr>
                <w:rFonts w:hint="eastAsia" w:ascii="仿宋" w:hAnsi="仿宋" w:eastAsia="仿宋" w:cs="宋体"/>
                <w:kern w:val="0"/>
                <w:szCs w:val="21"/>
              </w:rPr>
            </w:pPr>
            <w:r>
              <w:rPr>
                <w:rFonts w:hint="eastAsia" w:ascii="仿宋" w:hAnsi="仿宋" w:eastAsia="仿宋" w:cs="宋体"/>
                <w:kern w:val="0"/>
                <w:szCs w:val="21"/>
              </w:rPr>
              <w:t>12</w:t>
            </w:r>
          </w:p>
        </w:tc>
      </w:tr>
      <w:tr w14:paraId="73DCB9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74" w:type="pct"/>
            <w:vMerge w:val="continue"/>
            <w:vAlign w:val="center"/>
          </w:tcPr>
          <w:p w14:paraId="24EB332B">
            <w:pPr>
              <w:pStyle w:val="2"/>
              <w:ind w:left="0" w:leftChars="0" w:firstLine="0" w:firstLineChars="0"/>
              <w:jc w:val="center"/>
              <w:rPr>
                <w:rFonts w:ascii="仿宋" w:hAnsi="仿宋" w:eastAsia="仿宋"/>
                <w:sz w:val="21"/>
                <w:szCs w:val="21"/>
              </w:rPr>
            </w:pPr>
          </w:p>
        </w:tc>
        <w:tc>
          <w:tcPr>
            <w:tcW w:w="439" w:type="pct"/>
            <w:vAlign w:val="center"/>
          </w:tcPr>
          <w:p w14:paraId="1DA935A4">
            <w:pPr>
              <w:widowControl/>
              <w:jc w:val="center"/>
              <w:rPr>
                <w:rFonts w:ascii="仿宋" w:hAnsi="仿宋" w:eastAsia="仿宋" w:cs="宋体"/>
                <w:kern w:val="0"/>
                <w:szCs w:val="21"/>
              </w:rPr>
            </w:pPr>
            <w:r>
              <w:rPr>
                <w:rFonts w:hint="eastAsia" w:ascii="仿宋" w:hAnsi="仿宋" w:eastAsia="仿宋" w:cs="宋体"/>
                <w:kern w:val="0"/>
                <w:szCs w:val="21"/>
              </w:rPr>
              <w:t>社会效益指标</w:t>
            </w:r>
          </w:p>
        </w:tc>
        <w:tc>
          <w:tcPr>
            <w:tcW w:w="851" w:type="pct"/>
            <w:vAlign w:val="center"/>
          </w:tcPr>
          <w:p w14:paraId="454F8F42">
            <w:pPr>
              <w:widowControl/>
              <w:jc w:val="center"/>
              <w:rPr>
                <w:rFonts w:hint="eastAsia" w:ascii="仿宋" w:hAnsi="仿宋" w:eastAsia="仿宋" w:cs="宋体"/>
                <w:kern w:val="0"/>
                <w:szCs w:val="21"/>
              </w:rPr>
            </w:pPr>
            <w:r>
              <w:rPr>
                <w:rFonts w:hint="eastAsia" w:ascii="仿宋" w:hAnsi="仿宋" w:eastAsia="仿宋" w:cs="宋体"/>
                <w:kern w:val="0"/>
                <w:szCs w:val="21"/>
              </w:rPr>
              <w:t>为遵化市在册109处地质灾害的防治提供科学依据以及技术支撑</w:t>
            </w:r>
          </w:p>
        </w:tc>
        <w:tc>
          <w:tcPr>
            <w:tcW w:w="1120" w:type="pct"/>
            <w:vAlign w:val="center"/>
          </w:tcPr>
          <w:p w14:paraId="48E97BE5">
            <w:pPr>
              <w:widowControl/>
              <w:jc w:val="center"/>
              <w:rPr>
                <w:rFonts w:ascii="仿宋" w:hAnsi="仿宋" w:eastAsia="仿宋" w:cs="宋体"/>
                <w:kern w:val="0"/>
                <w:szCs w:val="21"/>
              </w:rPr>
            </w:pPr>
            <w:r>
              <w:rPr>
                <w:rFonts w:hint="eastAsia" w:ascii="仿宋" w:hAnsi="仿宋" w:eastAsia="仿宋" w:cs="宋体"/>
                <w:kern w:val="0"/>
                <w:szCs w:val="21"/>
              </w:rPr>
              <w:t>效果</w:t>
            </w:r>
          </w:p>
        </w:tc>
        <w:tc>
          <w:tcPr>
            <w:tcW w:w="1046" w:type="pct"/>
            <w:vAlign w:val="center"/>
          </w:tcPr>
          <w:p w14:paraId="4B0D2DE9">
            <w:pPr>
              <w:widowControl/>
              <w:jc w:val="center"/>
              <w:rPr>
                <w:rFonts w:ascii="仿宋" w:hAnsi="仿宋" w:eastAsia="仿宋" w:cs="宋体"/>
                <w:kern w:val="0"/>
                <w:szCs w:val="21"/>
              </w:rPr>
            </w:pPr>
            <w:r>
              <w:rPr>
                <w:rFonts w:hint="eastAsia" w:ascii="仿宋" w:hAnsi="仿宋" w:eastAsia="仿宋" w:cs="宋体"/>
                <w:kern w:val="0"/>
                <w:szCs w:val="21"/>
              </w:rPr>
              <w:t>效果明显提升</w:t>
            </w:r>
          </w:p>
        </w:tc>
        <w:tc>
          <w:tcPr>
            <w:tcW w:w="522" w:type="pct"/>
            <w:vAlign w:val="center"/>
          </w:tcPr>
          <w:p w14:paraId="3831C638">
            <w:pPr>
              <w:widowControl/>
              <w:jc w:val="center"/>
              <w:rPr>
                <w:rFonts w:hint="eastAsia" w:ascii="仿宋" w:hAnsi="仿宋" w:eastAsia="仿宋" w:cs="宋体"/>
                <w:kern w:val="0"/>
                <w:szCs w:val="21"/>
              </w:rPr>
            </w:pPr>
            <w:r>
              <w:rPr>
                <w:rFonts w:hint="eastAsia" w:ascii="仿宋" w:hAnsi="仿宋" w:eastAsia="仿宋" w:cs="宋体"/>
                <w:kern w:val="0"/>
                <w:szCs w:val="21"/>
              </w:rPr>
              <w:t>15</w:t>
            </w:r>
          </w:p>
        </w:tc>
        <w:tc>
          <w:tcPr>
            <w:tcW w:w="448" w:type="pct"/>
            <w:vAlign w:val="center"/>
          </w:tcPr>
          <w:p w14:paraId="5178AC98">
            <w:pPr>
              <w:widowControl/>
              <w:jc w:val="center"/>
              <w:rPr>
                <w:rFonts w:hint="eastAsia" w:ascii="仿宋" w:hAnsi="仿宋" w:eastAsia="仿宋" w:cs="宋体"/>
                <w:kern w:val="0"/>
                <w:szCs w:val="21"/>
              </w:rPr>
            </w:pPr>
            <w:r>
              <w:rPr>
                <w:rFonts w:hint="eastAsia" w:ascii="仿宋" w:hAnsi="仿宋" w:eastAsia="仿宋" w:cs="宋体"/>
                <w:kern w:val="0"/>
                <w:szCs w:val="21"/>
              </w:rPr>
              <w:t>15</w:t>
            </w:r>
          </w:p>
        </w:tc>
      </w:tr>
      <w:tr w14:paraId="200916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74" w:type="pct"/>
            <w:vMerge w:val="continue"/>
            <w:vAlign w:val="center"/>
          </w:tcPr>
          <w:p w14:paraId="5F787384">
            <w:pPr>
              <w:pStyle w:val="2"/>
              <w:ind w:left="0" w:leftChars="0" w:firstLine="0" w:firstLineChars="0"/>
              <w:jc w:val="center"/>
              <w:rPr>
                <w:rFonts w:ascii="仿宋" w:hAnsi="仿宋" w:eastAsia="仿宋"/>
                <w:sz w:val="21"/>
                <w:szCs w:val="21"/>
              </w:rPr>
            </w:pPr>
          </w:p>
        </w:tc>
        <w:tc>
          <w:tcPr>
            <w:tcW w:w="439" w:type="pct"/>
            <w:vAlign w:val="center"/>
          </w:tcPr>
          <w:p w14:paraId="7E04818B">
            <w:pPr>
              <w:widowControl/>
              <w:jc w:val="center"/>
              <w:rPr>
                <w:rFonts w:ascii="仿宋" w:hAnsi="仿宋" w:eastAsia="仿宋" w:cs="宋体"/>
                <w:kern w:val="0"/>
                <w:szCs w:val="21"/>
              </w:rPr>
            </w:pPr>
            <w:r>
              <w:rPr>
                <w:rFonts w:hint="eastAsia" w:ascii="仿宋" w:hAnsi="仿宋" w:eastAsia="仿宋" w:cs="宋体"/>
                <w:kern w:val="0"/>
                <w:szCs w:val="21"/>
              </w:rPr>
              <w:t>可持续影响指标</w:t>
            </w:r>
          </w:p>
        </w:tc>
        <w:tc>
          <w:tcPr>
            <w:tcW w:w="851" w:type="pct"/>
            <w:vAlign w:val="center"/>
          </w:tcPr>
          <w:p w14:paraId="7989FF47">
            <w:pPr>
              <w:widowControl/>
              <w:jc w:val="center"/>
              <w:rPr>
                <w:rFonts w:ascii="仿宋" w:hAnsi="仿宋" w:eastAsia="仿宋" w:cs="宋体"/>
                <w:kern w:val="0"/>
                <w:szCs w:val="21"/>
              </w:rPr>
            </w:pPr>
            <w:r>
              <w:rPr>
                <w:rFonts w:hint="eastAsia" w:ascii="仿宋" w:hAnsi="仿宋" w:eastAsia="仿宋" w:cs="宋体"/>
                <w:kern w:val="0"/>
                <w:szCs w:val="21"/>
              </w:rPr>
              <w:t>通过项目实施，预防地灾发生，提升威胁群众的防灾减灾意识</w:t>
            </w:r>
          </w:p>
        </w:tc>
        <w:tc>
          <w:tcPr>
            <w:tcW w:w="1120" w:type="pct"/>
            <w:vAlign w:val="center"/>
          </w:tcPr>
          <w:p w14:paraId="71C038CF">
            <w:pPr>
              <w:widowControl/>
              <w:jc w:val="center"/>
              <w:rPr>
                <w:rFonts w:hint="eastAsia" w:ascii="仿宋" w:hAnsi="仿宋" w:eastAsia="仿宋" w:cs="宋体"/>
                <w:kern w:val="0"/>
                <w:szCs w:val="21"/>
              </w:rPr>
            </w:pPr>
            <w:r>
              <w:rPr>
                <w:rFonts w:hint="eastAsia" w:ascii="仿宋" w:hAnsi="仿宋" w:eastAsia="仿宋" w:cs="宋体"/>
                <w:kern w:val="0"/>
                <w:szCs w:val="21"/>
              </w:rPr>
              <w:t>效果</w:t>
            </w:r>
          </w:p>
        </w:tc>
        <w:tc>
          <w:tcPr>
            <w:tcW w:w="1046" w:type="pct"/>
            <w:vAlign w:val="center"/>
          </w:tcPr>
          <w:p w14:paraId="6B354C14">
            <w:pPr>
              <w:widowControl/>
              <w:jc w:val="center"/>
              <w:rPr>
                <w:rFonts w:hint="eastAsia" w:ascii="仿宋" w:hAnsi="仿宋" w:eastAsia="仿宋" w:cs="宋体"/>
                <w:kern w:val="0"/>
                <w:szCs w:val="21"/>
              </w:rPr>
            </w:pPr>
            <w:r>
              <w:rPr>
                <w:rFonts w:hint="eastAsia" w:ascii="仿宋" w:hAnsi="仿宋" w:eastAsia="仿宋" w:cs="宋体"/>
                <w:kern w:val="0"/>
                <w:szCs w:val="21"/>
              </w:rPr>
              <w:t>效果明显提升</w:t>
            </w:r>
          </w:p>
        </w:tc>
        <w:tc>
          <w:tcPr>
            <w:tcW w:w="522" w:type="pct"/>
            <w:vAlign w:val="center"/>
          </w:tcPr>
          <w:p w14:paraId="5862B1C2">
            <w:pPr>
              <w:widowControl/>
              <w:jc w:val="center"/>
              <w:rPr>
                <w:rFonts w:hint="eastAsia" w:ascii="仿宋" w:hAnsi="仿宋" w:eastAsia="仿宋" w:cs="宋体"/>
                <w:kern w:val="0"/>
                <w:szCs w:val="21"/>
              </w:rPr>
            </w:pPr>
            <w:r>
              <w:rPr>
                <w:rFonts w:hint="eastAsia" w:ascii="仿宋" w:hAnsi="仿宋" w:eastAsia="仿宋" w:cs="宋体"/>
                <w:kern w:val="0"/>
                <w:szCs w:val="21"/>
              </w:rPr>
              <w:t>10</w:t>
            </w:r>
          </w:p>
        </w:tc>
        <w:tc>
          <w:tcPr>
            <w:tcW w:w="448" w:type="pct"/>
            <w:vAlign w:val="center"/>
          </w:tcPr>
          <w:p w14:paraId="7EEFBC64">
            <w:pPr>
              <w:widowControl/>
              <w:jc w:val="center"/>
              <w:rPr>
                <w:rFonts w:hint="eastAsia" w:ascii="仿宋" w:hAnsi="仿宋" w:eastAsia="仿宋" w:cs="宋体"/>
                <w:kern w:val="0"/>
                <w:szCs w:val="21"/>
              </w:rPr>
            </w:pPr>
            <w:r>
              <w:rPr>
                <w:rFonts w:hint="eastAsia" w:ascii="仿宋" w:hAnsi="仿宋" w:eastAsia="仿宋" w:cs="宋体"/>
                <w:kern w:val="0"/>
                <w:szCs w:val="21"/>
              </w:rPr>
              <w:t>10</w:t>
            </w:r>
          </w:p>
        </w:tc>
      </w:tr>
      <w:tr w14:paraId="09CF54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2" w:hRule="atLeast"/>
          <w:jc w:val="center"/>
        </w:trPr>
        <w:tc>
          <w:tcPr>
            <w:tcW w:w="574" w:type="pct"/>
            <w:vAlign w:val="center"/>
          </w:tcPr>
          <w:p w14:paraId="62DD27F8">
            <w:pPr>
              <w:pStyle w:val="2"/>
              <w:ind w:left="0" w:leftChars="0" w:firstLine="0" w:firstLineChars="0"/>
              <w:jc w:val="center"/>
              <w:rPr>
                <w:rFonts w:hint="eastAsia" w:ascii="仿宋" w:hAnsi="仿宋" w:eastAsia="仿宋"/>
                <w:sz w:val="21"/>
                <w:szCs w:val="21"/>
              </w:rPr>
            </w:pPr>
            <w:r>
              <w:rPr>
                <w:rFonts w:hint="eastAsia" w:ascii="仿宋" w:hAnsi="仿宋" w:eastAsia="仿宋"/>
                <w:sz w:val="21"/>
                <w:szCs w:val="21"/>
              </w:rPr>
              <w:t>满意度指标</w:t>
            </w:r>
          </w:p>
        </w:tc>
        <w:tc>
          <w:tcPr>
            <w:tcW w:w="439" w:type="pct"/>
            <w:vAlign w:val="center"/>
          </w:tcPr>
          <w:p w14:paraId="47BD587F">
            <w:pPr>
              <w:widowControl/>
              <w:jc w:val="center"/>
              <w:rPr>
                <w:rFonts w:ascii="仿宋" w:hAnsi="仿宋" w:eastAsia="仿宋" w:cs="宋体"/>
                <w:kern w:val="0"/>
                <w:szCs w:val="21"/>
              </w:rPr>
            </w:pPr>
            <w:r>
              <w:rPr>
                <w:rFonts w:hint="eastAsia" w:ascii="仿宋" w:hAnsi="仿宋" w:eastAsia="仿宋" w:cs="宋体"/>
                <w:kern w:val="0"/>
                <w:szCs w:val="21"/>
              </w:rPr>
              <w:t>服务对象满意度指标</w:t>
            </w:r>
          </w:p>
        </w:tc>
        <w:tc>
          <w:tcPr>
            <w:tcW w:w="851" w:type="pct"/>
            <w:vAlign w:val="center"/>
          </w:tcPr>
          <w:p w14:paraId="381B8C87">
            <w:pPr>
              <w:widowControl/>
              <w:jc w:val="center"/>
              <w:rPr>
                <w:rFonts w:ascii="仿宋" w:hAnsi="仿宋" w:eastAsia="仿宋" w:cs="宋体"/>
                <w:kern w:val="0"/>
                <w:szCs w:val="21"/>
              </w:rPr>
            </w:pPr>
            <w:r>
              <w:rPr>
                <w:rFonts w:hint="eastAsia" w:ascii="仿宋" w:hAnsi="仿宋" w:eastAsia="仿宋" w:cs="宋体"/>
                <w:kern w:val="0"/>
                <w:szCs w:val="21"/>
              </w:rPr>
              <w:t>服务对象调查问卷满意度（%）</w:t>
            </w:r>
          </w:p>
        </w:tc>
        <w:tc>
          <w:tcPr>
            <w:tcW w:w="1120" w:type="pct"/>
            <w:vAlign w:val="center"/>
          </w:tcPr>
          <w:p w14:paraId="1CCB9BC0">
            <w:pPr>
              <w:widowControl/>
              <w:jc w:val="center"/>
              <w:rPr>
                <w:rFonts w:ascii="仿宋" w:hAnsi="仿宋" w:eastAsia="仿宋" w:cs="宋体"/>
                <w:kern w:val="0"/>
                <w:szCs w:val="21"/>
              </w:rPr>
            </w:pPr>
            <w:r>
              <w:rPr>
                <w:rFonts w:hint="eastAsia" w:ascii="仿宋" w:hAnsi="仿宋" w:eastAsia="仿宋" w:cs="宋体"/>
                <w:kern w:val="0"/>
                <w:szCs w:val="21"/>
              </w:rPr>
              <w:t>≥85%</w:t>
            </w:r>
          </w:p>
        </w:tc>
        <w:tc>
          <w:tcPr>
            <w:tcW w:w="1046" w:type="pct"/>
            <w:vAlign w:val="center"/>
          </w:tcPr>
          <w:p w14:paraId="0D490ABE">
            <w:pPr>
              <w:widowControl/>
              <w:jc w:val="center"/>
              <w:rPr>
                <w:rFonts w:ascii="仿宋" w:hAnsi="仿宋" w:eastAsia="仿宋" w:cs="宋体"/>
                <w:kern w:val="0"/>
                <w:szCs w:val="21"/>
              </w:rPr>
            </w:pPr>
            <w:r>
              <w:rPr>
                <w:rFonts w:hint="eastAsia" w:ascii="仿宋" w:hAnsi="仿宋" w:eastAsia="仿宋" w:cs="宋体"/>
                <w:kern w:val="0"/>
                <w:szCs w:val="21"/>
              </w:rPr>
              <w:t>90</w:t>
            </w:r>
          </w:p>
        </w:tc>
        <w:tc>
          <w:tcPr>
            <w:tcW w:w="522" w:type="pct"/>
            <w:vAlign w:val="center"/>
          </w:tcPr>
          <w:p w14:paraId="6F4CDA8E">
            <w:pPr>
              <w:widowControl/>
              <w:jc w:val="center"/>
              <w:rPr>
                <w:rFonts w:hint="eastAsia" w:ascii="仿宋" w:hAnsi="仿宋" w:eastAsia="仿宋" w:cs="宋体"/>
                <w:kern w:val="0"/>
                <w:szCs w:val="21"/>
              </w:rPr>
            </w:pPr>
            <w:r>
              <w:rPr>
                <w:rFonts w:hint="eastAsia" w:ascii="仿宋" w:hAnsi="仿宋" w:eastAsia="仿宋" w:cs="宋体"/>
                <w:kern w:val="0"/>
                <w:szCs w:val="21"/>
              </w:rPr>
              <w:t>10</w:t>
            </w:r>
          </w:p>
        </w:tc>
        <w:tc>
          <w:tcPr>
            <w:tcW w:w="448" w:type="pct"/>
            <w:vAlign w:val="center"/>
          </w:tcPr>
          <w:p w14:paraId="19C70AB2">
            <w:pPr>
              <w:widowControl/>
              <w:jc w:val="center"/>
              <w:rPr>
                <w:rFonts w:hint="eastAsia" w:ascii="仿宋" w:hAnsi="仿宋" w:eastAsia="仿宋" w:cs="宋体"/>
                <w:kern w:val="0"/>
                <w:szCs w:val="21"/>
              </w:rPr>
            </w:pPr>
            <w:r>
              <w:rPr>
                <w:rFonts w:hint="eastAsia" w:ascii="仿宋" w:hAnsi="仿宋" w:eastAsia="仿宋" w:cs="宋体"/>
                <w:kern w:val="0"/>
                <w:szCs w:val="21"/>
              </w:rPr>
              <w:t>10</w:t>
            </w:r>
          </w:p>
        </w:tc>
      </w:tr>
      <w:tr w14:paraId="7AFCCA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2" w:hRule="atLeast"/>
          <w:jc w:val="center"/>
        </w:trPr>
        <w:tc>
          <w:tcPr>
            <w:tcW w:w="574" w:type="pct"/>
            <w:vAlign w:val="center"/>
          </w:tcPr>
          <w:p w14:paraId="5016C5A0">
            <w:pPr>
              <w:pStyle w:val="2"/>
              <w:ind w:left="0" w:leftChars="0" w:firstLine="0" w:firstLineChars="0"/>
              <w:jc w:val="center"/>
              <w:rPr>
                <w:rFonts w:ascii="仿宋" w:hAnsi="仿宋" w:eastAsia="仿宋"/>
                <w:sz w:val="21"/>
                <w:szCs w:val="21"/>
              </w:rPr>
            </w:pPr>
            <w:r>
              <w:rPr>
                <w:rFonts w:hint="eastAsia" w:ascii="仿宋" w:hAnsi="仿宋" w:eastAsia="仿宋"/>
                <w:sz w:val="21"/>
                <w:szCs w:val="21"/>
              </w:rPr>
              <w:t>总分</w:t>
            </w:r>
          </w:p>
        </w:tc>
        <w:tc>
          <w:tcPr>
            <w:tcW w:w="439" w:type="pct"/>
            <w:vAlign w:val="center"/>
          </w:tcPr>
          <w:p w14:paraId="7087EED6">
            <w:pPr>
              <w:pStyle w:val="2"/>
              <w:ind w:left="0" w:leftChars="0" w:firstLine="0" w:firstLineChars="0"/>
              <w:jc w:val="center"/>
              <w:rPr>
                <w:rFonts w:ascii="仿宋" w:hAnsi="仿宋" w:eastAsia="仿宋"/>
                <w:sz w:val="21"/>
                <w:szCs w:val="21"/>
              </w:rPr>
            </w:pPr>
          </w:p>
        </w:tc>
        <w:tc>
          <w:tcPr>
            <w:tcW w:w="851" w:type="pct"/>
            <w:vAlign w:val="center"/>
          </w:tcPr>
          <w:p w14:paraId="45F17CC3">
            <w:pPr>
              <w:pStyle w:val="2"/>
              <w:ind w:left="0" w:leftChars="0" w:firstLine="0" w:firstLineChars="0"/>
              <w:jc w:val="center"/>
              <w:rPr>
                <w:rFonts w:ascii="仿宋" w:hAnsi="仿宋" w:eastAsia="仿宋"/>
                <w:sz w:val="21"/>
                <w:szCs w:val="21"/>
              </w:rPr>
            </w:pPr>
          </w:p>
        </w:tc>
        <w:tc>
          <w:tcPr>
            <w:tcW w:w="1120" w:type="pct"/>
            <w:vAlign w:val="center"/>
          </w:tcPr>
          <w:p w14:paraId="2470F4DB">
            <w:pPr>
              <w:pStyle w:val="2"/>
              <w:ind w:left="0" w:leftChars="0" w:firstLine="0" w:firstLineChars="0"/>
              <w:jc w:val="center"/>
              <w:rPr>
                <w:rFonts w:ascii="仿宋" w:hAnsi="仿宋" w:eastAsia="仿宋"/>
                <w:sz w:val="21"/>
                <w:szCs w:val="21"/>
              </w:rPr>
            </w:pPr>
          </w:p>
        </w:tc>
        <w:tc>
          <w:tcPr>
            <w:tcW w:w="1046" w:type="pct"/>
            <w:vAlign w:val="center"/>
          </w:tcPr>
          <w:p w14:paraId="2A879EB3">
            <w:pPr>
              <w:pStyle w:val="2"/>
              <w:ind w:left="0" w:leftChars="0" w:firstLine="0" w:firstLineChars="0"/>
              <w:jc w:val="center"/>
              <w:rPr>
                <w:rFonts w:ascii="仿宋" w:hAnsi="仿宋" w:eastAsia="仿宋"/>
                <w:sz w:val="21"/>
                <w:szCs w:val="21"/>
              </w:rPr>
            </w:pPr>
          </w:p>
        </w:tc>
        <w:tc>
          <w:tcPr>
            <w:tcW w:w="522" w:type="pct"/>
            <w:vAlign w:val="center"/>
          </w:tcPr>
          <w:p w14:paraId="56BC2111">
            <w:pPr>
              <w:pStyle w:val="2"/>
              <w:ind w:left="0" w:leftChars="0" w:firstLine="0" w:firstLineChars="0"/>
              <w:jc w:val="center"/>
              <w:rPr>
                <w:rFonts w:ascii="仿宋" w:hAnsi="仿宋" w:eastAsia="仿宋"/>
                <w:sz w:val="21"/>
                <w:szCs w:val="21"/>
              </w:rPr>
            </w:pPr>
            <w:r>
              <w:rPr>
                <w:rFonts w:hint="eastAsia" w:ascii="仿宋" w:hAnsi="仿宋" w:eastAsia="仿宋"/>
                <w:sz w:val="21"/>
                <w:szCs w:val="21"/>
              </w:rPr>
              <w:t>1</w:t>
            </w:r>
            <w:r>
              <w:rPr>
                <w:rFonts w:ascii="仿宋" w:hAnsi="仿宋" w:eastAsia="仿宋"/>
                <w:sz w:val="21"/>
                <w:szCs w:val="21"/>
              </w:rPr>
              <w:t>00</w:t>
            </w:r>
          </w:p>
        </w:tc>
        <w:tc>
          <w:tcPr>
            <w:tcW w:w="448" w:type="pct"/>
            <w:vAlign w:val="center"/>
          </w:tcPr>
          <w:p w14:paraId="4F82F461">
            <w:pPr>
              <w:pStyle w:val="2"/>
              <w:ind w:left="0" w:leftChars="0" w:firstLine="210" w:firstLineChars="100"/>
              <w:jc w:val="center"/>
              <w:rPr>
                <w:rFonts w:ascii="仿宋" w:hAnsi="仿宋" w:eastAsia="仿宋"/>
                <w:sz w:val="21"/>
                <w:szCs w:val="21"/>
              </w:rPr>
            </w:pPr>
            <w:r>
              <w:rPr>
                <w:rFonts w:ascii="仿宋" w:hAnsi="仿宋" w:eastAsia="仿宋"/>
                <w:sz w:val="21"/>
                <w:szCs w:val="21"/>
              </w:rPr>
              <w:t>9</w:t>
            </w:r>
            <w:r>
              <w:rPr>
                <w:rFonts w:hint="eastAsia" w:ascii="仿宋" w:hAnsi="仿宋" w:eastAsia="仿宋"/>
                <w:sz w:val="21"/>
                <w:szCs w:val="21"/>
              </w:rPr>
              <w:t>7</w:t>
            </w:r>
          </w:p>
        </w:tc>
      </w:tr>
    </w:tbl>
    <w:p w14:paraId="3F02397F">
      <w:pPr>
        <w:spacing w:line="580" w:lineRule="exact"/>
        <w:ind w:firstLine="640" w:firstLineChars="200"/>
        <w:rPr>
          <w:rFonts w:ascii="仿宋" w:hAnsi="仿宋" w:eastAsia="仿宋" w:cs="Times New Roman"/>
          <w:sz w:val="32"/>
          <w:szCs w:val="32"/>
        </w:rPr>
      </w:pPr>
      <w:r>
        <w:rPr>
          <w:rFonts w:hint="eastAsia" w:ascii="仿宋" w:hAnsi="仿宋" w:eastAsia="仿宋" w:cs="Times New Roman"/>
          <w:sz w:val="32"/>
          <w:szCs w:val="32"/>
        </w:rPr>
        <w:t>根据本次绩效得分评分标准：9</w:t>
      </w:r>
      <w:r>
        <w:rPr>
          <w:rFonts w:ascii="仿宋" w:hAnsi="仿宋" w:eastAsia="仿宋" w:cs="Times New Roman"/>
          <w:sz w:val="32"/>
          <w:szCs w:val="32"/>
        </w:rPr>
        <w:t>0</w:t>
      </w:r>
      <w:r>
        <w:rPr>
          <w:rFonts w:hint="eastAsia" w:ascii="仿宋" w:hAnsi="仿宋" w:eastAsia="仿宋" w:cs="Times New Roman"/>
          <w:sz w:val="32"/>
          <w:szCs w:val="32"/>
        </w:rPr>
        <w:t>分（含9</w:t>
      </w:r>
      <w:r>
        <w:rPr>
          <w:rFonts w:ascii="仿宋" w:hAnsi="仿宋" w:eastAsia="仿宋" w:cs="Times New Roman"/>
          <w:sz w:val="32"/>
          <w:szCs w:val="32"/>
        </w:rPr>
        <w:t>0</w:t>
      </w:r>
      <w:r>
        <w:rPr>
          <w:rFonts w:hint="eastAsia" w:ascii="仿宋" w:hAnsi="仿宋" w:eastAsia="仿宋" w:cs="Times New Roman"/>
          <w:sz w:val="32"/>
          <w:szCs w:val="32"/>
        </w:rPr>
        <w:t>分）以上为优秀，7</w:t>
      </w:r>
      <w:r>
        <w:rPr>
          <w:rFonts w:ascii="仿宋" w:hAnsi="仿宋" w:eastAsia="仿宋" w:cs="Times New Roman"/>
          <w:sz w:val="32"/>
          <w:szCs w:val="32"/>
        </w:rPr>
        <w:t>0</w:t>
      </w:r>
      <w:r>
        <w:rPr>
          <w:rFonts w:hint="eastAsia" w:ascii="仿宋" w:hAnsi="仿宋" w:eastAsia="仿宋" w:cs="Times New Roman"/>
          <w:sz w:val="32"/>
          <w:szCs w:val="32"/>
        </w:rPr>
        <w:t>-</w:t>
      </w:r>
      <w:r>
        <w:rPr>
          <w:rFonts w:ascii="仿宋" w:hAnsi="仿宋" w:eastAsia="仿宋" w:cs="Times New Roman"/>
          <w:sz w:val="32"/>
          <w:szCs w:val="32"/>
        </w:rPr>
        <w:t>90</w:t>
      </w:r>
      <w:r>
        <w:rPr>
          <w:rFonts w:hint="eastAsia" w:ascii="仿宋" w:hAnsi="仿宋" w:eastAsia="仿宋" w:cs="Times New Roman"/>
          <w:sz w:val="32"/>
          <w:szCs w:val="32"/>
        </w:rPr>
        <w:t>分（含7</w:t>
      </w:r>
      <w:r>
        <w:rPr>
          <w:rFonts w:ascii="仿宋" w:hAnsi="仿宋" w:eastAsia="仿宋" w:cs="Times New Roman"/>
          <w:sz w:val="32"/>
          <w:szCs w:val="32"/>
        </w:rPr>
        <w:t>0</w:t>
      </w:r>
      <w:r>
        <w:rPr>
          <w:rFonts w:hint="eastAsia" w:ascii="仿宋" w:hAnsi="仿宋" w:eastAsia="仿宋" w:cs="Times New Roman"/>
          <w:sz w:val="32"/>
          <w:szCs w:val="32"/>
        </w:rPr>
        <w:t>分）为良好，6</w:t>
      </w:r>
      <w:r>
        <w:rPr>
          <w:rFonts w:ascii="仿宋" w:hAnsi="仿宋" w:eastAsia="仿宋" w:cs="Times New Roman"/>
          <w:sz w:val="32"/>
          <w:szCs w:val="32"/>
        </w:rPr>
        <w:t>0-70</w:t>
      </w:r>
      <w:r>
        <w:rPr>
          <w:rFonts w:hint="eastAsia" w:ascii="仿宋" w:hAnsi="仿宋" w:eastAsia="仿宋" w:cs="Times New Roman"/>
          <w:sz w:val="32"/>
          <w:szCs w:val="32"/>
        </w:rPr>
        <w:t>分（含6</w:t>
      </w:r>
      <w:r>
        <w:rPr>
          <w:rFonts w:ascii="仿宋" w:hAnsi="仿宋" w:eastAsia="仿宋" w:cs="Times New Roman"/>
          <w:sz w:val="32"/>
          <w:szCs w:val="32"/>
        </w:rPr>
        <w:t>0</w:t>
      </w:r>
      <w:r>
        <w:rPr>
          <w:rFonts w:hint="eastAsia" w:ascii="仿宋" w:hAnsi="仿宋" w:eastAsia="仿宋" w:cs="Times New Roman"/>
          <w:sz w:val="32"/>
          <w:szCs w:val="32"/>
        </w:rPr>
        <w:t>分）为合格，6</w:t>
      </w:r>
      <w:r>
        <w:rPr>
          <w:rFonts w:ascii="仿宋" w:hAnsi="仿宋" w:eastAsia="仿宋" w:cs="Times New Roman"/>
          <w:sz w:val="32"/>
          <w:szCs w:val="32"/>
        </w:rPr>
        <w:t>0</w:t>
      </w:r>
      <w:r>
        <w:rPr>
          <w:rFonts w:hint="eastAsia" w:ascii="仿宋" w:hAnsi="仿宋" w:eastAsia="仿宋" w:cs="Times New Roman"/>
          <w:sz w:val="32"/>
          <w:szCs w:val="32"/>
        </w:rPr>
        <w:t>分（不含6</w:t>
      </w:r>
      <w:r>
        <w:rPr>
          <w:rFonts w:ascii="仿宋" w:hAnsi="仿宋" w:eastAsia="仿宋" w:cs="Times New Roman"/>
          <w:sz w:val="32"/>
          <w:szCs w:val="32"/>
        </w:rPr>
        <w:t>0</w:t>
      </w:r>
      <w:r>
        <w:rPr>
          <w:rFonts w:hint="eastAsia" w:ascii="仿宋" w:hAnsi="仿宋" w:eastAsia="仿宋" w:cs="Times New Roman"/>
          <w:sz w:val="32"/>
          <w:szCs w:val="32"/>
        </w:rPr>
        <w:t>分）以下为不合格。</w:t>
      </w:r>
    </w:p>
    <w:p w14:paraId="0550041E">
      <w:pPr>
        <w:spacing w:line="580" w:lineRule="exact"/>
        <w:ind w:firstLine="640" w:firstLineChars="200"/>
        <w:rPr>
          <w:rFonts w:ascii="仿宋" w:hAnsi="仿宋" w:eastAsia="仿宋" w:cs="Times New Roman"/>
          <w:color w:val="FF0000"/>
          <w:sz w:val="32"/>
          <w:szCs w:val="32"/>
        </w:rPr>
      </w:pPr>
      <w:r>
        <w:rPr>
          <w:rFonts w:hint="eastAsia" w:ascii="仿宋" w:hAnsi="仿宋" w:eastAsia="仿宋" w:cs="Times New Roman"/>
          <w:sz w:val="32"/>
          <w:szCs w:val="32"/>
        </w:rPr>
        <w:t>综合评分项目绩效指标得分为98分，绩效评分为优秀。</w:t>
      </w:r>
    </w:p>
    <w:p w14:paraId="3C383CBD">
      <w:pPr>
        <w:spacing w:line="580" w:lineRule="exact"/>
        <w:ind w:firstLine="640" w:firstLineChars="200"/>
        <w:rPr>
          <w:rFonts w:ascii="仿宋" w:hAnsi="仿宋" w:eastAsia="仿宋" w:cs="Times New Roman"/>
          <w:sz w:val="32"/>
          <w:szCs w:val="32"/>
        </w:rPr>
      </w:pPr>
      <w:r>
        <w:rPr>
          <w:rFonts w:hint="eastAsia" w:ascii="仿宋" w:hAnsi="仿宋" w:eastAsia="仿宋" w:cs="Times New Roman"/>
          <w:sz w:val="32"/>
          <w:szCs w:val="32"/>
        </w:rPr>
        <w:t>3、评价方法</w:t>
      </w:r>
    </w:p>
    <w:p w14:paraId="7D521849">
      <w:pPr>
        <w:spacing w:line="580" w:lineRule="exact"/>
        <w:ind w:firstLine="640" w:firstLineChars="200"/>
        <w:rPr>
          <w:rFonts w:ascii="仿宋" w:hAnsi="仿宋" w:eastAsia="仿宋" w:cs="Times New Roman"/>
          <w:sz w:val="32"/>
          <w:szCs w:val="32"/>
        </w:rPr>
      </w:pPr>
      <w:r>
        <w:rPr>
          <w:rFonts w:hint="eastAsia" w:ascii="仿宋" w:hAnsi="仿宋" w:eastAsia="仿宋" w:cs="Times New Roman"/>
          <w:sz w:val="32"/>
          <w:szCs w:val="32"/>
        </w:rPr>
        <w:t>根据财政部《财政支出绩效评价管理暂行办法》(财预[2011]285号)文件确定的绩效评价方法，从本项目实际情况出发，采用以下方法。同时在运用具体评价方法时，采用定量与定性相结合的技术进行综合评价。</w:t>
      </w:r>
    </w:p>
    <w:p w14:paraId="7F051E69">
      <w:pPr>
        <w:spacing w:line="580" w:lineRule="exact"/>
        <w:ind w:firstLine="640" w:firstLineChars="200"/>
        <w:rPr>
          <w:rFonts w:ascii="仿宋" w:hAnsi="仿宋" w:eastAsia="仿宋" w:cs="Times New Roman"/>
          <w:sz w:val="32"/>
          <w:szCs w:val="32"/>
        </w:rPr>
      </w:pPr>
      <w:r>
        <w:rPr>
          <w:rFonts w:hint="eastAsia" w:ascii="仿宋" w:hAnsi="仿宋" w:eastAsia="仿宋" w:cs="Times New Roman"/>
          <w:sz w:val="32"/>
          <w:szCs w:val="32"/>
        </w:rPr>
        <w:t>(1)比较法：通过对绩效目标与实施效果比较，综合分析绩效目标的实现程度；</w:t>
      </w:r>
    </w:p>
    <w:p w14:paraId="239FBCD0">
      <w:pPr>
        <w:spacing w:line="580" w:lineRule="exact"/>
        <w:ind w:firstLine="640" w:firstLineChars="200"/>
        <w:rPr>
          <w:rFonts w:ascii="仿宋" w:hAnsi="仿宋" w:eastAsia="仿宋" w:cs="Times New Roman"/>
          <w:sz w:val="32"/>
          <w:szCs w:val="32"/>
        </w:rPr>
      </w:pPr>
      <w:r>
        <w:rPr>
          <w:rFonts w:hint="eastAsia" w:ascii="仿宋" w:hAnsi="仿宋" w:eastAsia="仿宋" w:cs="Times New Roman"/>
          <w:sz w:val="32"/>
          <w:szCs w:val="32"/>
        </w:rPr>
        <w:t>(2)因素分析法：通过综合分析影响绩效目标实现、实施效果的内外因素，评价绩效目标的实现程度；</w:t>
      </w:r>
    </w:p>
    <w:p w14:paraId="30A18C32">
      <w:pPr>
        <w:spacing w:line="580" w:lineRule="exact"/>
        <w:ind w:firstLine="640" w:firstLineChars="200"/>
        <w:rPr>
          <w:rFonts w:ascii="仿宋" w:hAnsi="仿宋" w:eastAsia="仿宋" w:cs="Times New Roman"/>
          <w:sz w:val="32"/>
          <w:szCs w:val="32"/>
        </w:rPr>
      </w:pPr>
      <w:r>
        <w:rPr>
          <w:rFonts w:hint="eastAsia" w:ascii="仿宋" w:hAnsi="仿宋" w:eastAsia="仿宋" w:cs="Times New Roman"/>
          <w:sz w:val="32"/>
          <w:szCs w:val="32"/>
        </w:rPr>
        <w:t>(3)项目效益分析法：通过项目支出与项目效益进行对比分析，评价绩效目标的实现程度；</w:t>
      </w:r>
    </w:p>
    <w:p w14:paraId="73B8E722">
      <w:pPr>
        <w:pStyle w:val="5"/>
        <w:suppressAutoHyphens/>
        <w:autoSpaceDN w:val="0"/>
        <w:spacing w:before="120" w:after="120" w:line="360" w:lineRule="auto"/>
        <w:ind w:firstLine="643" w:firstLineChars="200"/>
        <w:textAlignment w:val="baseline"/>
        <w:rPr>
          <w:rFonts w:ascii="仿宋" w:hAnsi="仿宋" w:eastAsia="仿宋" w:cs="Times New Roman"/>
        </w:rPr>
      </w:pPr>
      <w:bookmarkStart w:id="9" w:name="_Toc71383251"/>
      <w:r>
        <w:rPr>
          <w:rFonts w:hint="eastAsia" w:ascii="仿宋" w:hAnsi="仿宋" w:eastAsia="仿宋" w:cs="Times New Roman"/>
        </w:rPr>
        <w:t>(三)绩效评价工作过程</w:t>
      </w:r>
      <w:bookmarkEnd w:id="9"/>
    </w:p>
    <w:p w14:paraId="747E2475">
      <w:pPr>
        <w:spacing w:line="580" w:lineRule="exact"/>
        <w:ind w:firstLine="640" w:firstLineChars="200"/>
        <w:rPr>
          <w:rFonts w:ascii="仿宋" w:hAnsi="仿宋" w:eastAsia="仿宋" w:cs="Times New Roman"/>
          <w:sz w:val="32"/>
          <w:szCs w:val="32"/>
        </w:rPr>
      </w:pPr>
      <w:r>
        <w:rPr>
          <w:rFonts w:hint="eastAsia" w:ascii="仿宋" w:hAnsi="仿宋" w:eastAsia="仿宋" w:cs="Times New Roman"/>
          <w:sz w:val="32"/>
          <w:szCs w:val="32"/>
        </w:rPr>
        <w:t>1、前期准备阶段</w:t>
      </w:r>
    </w:p>
    <w:p w14:paraId="501FEAA3">
      <w:pPr>
        <w:spacing w:line="580" w:lineRule="exact"/>
        <w:ind w:firstLine="640" w:firstLineChars="200"/>
        <w:rPr>
          <w:rFonts w:ascii="仿宋" w:hAnsi="仿宋" w:eastAsia="仿宋" w:cs="Times New Roman"/>
          <w:sz w:val="32"/>
          <w:szCs w:val="32"/>
        </w:rPr>
      </w:pPr>
      <w:r>
        <w:rPr>
          <w:rFonts w:hint="eastAsia" w:ascii="仿宋" w:hAnsi="仿宋" w:eastAsia="仿宋" w:cs="Times New Roman"/>
          <w:sz w:val="32"/>
          <w:szCs w:val="32"/>
        </w:rPr>
        <w:t>根据遵化市自然资源和规划局绩效评价工作要求结合实施绩效评价项目的特点，绩效评价组通过向预算部门和资金使用部门收集相关资料对项目深入研究、反复研讨，针对项目的特性设计相关表格进行了统计、分析、核实，作为项目评价信息并设计评价方案。</w:t>
      </w:r>
    </w:p>
    <w:p w14:paraId="295B0D26">
      <w:pPr>
        <w:spacing w:line="580" w:lineRule="exact"/>
        <w:ind w:firstLine="640" w:firstLineChars="200"/>
        <w:rPr>
          <w:rFonts w:ascii="仿宋" w:hAnsi="仿宋" w:eastAsia="仿宋" w:cs="Times New Roman"/>
          <w:sz w:val="32"/>
          <w:szCs w:val="32"/>
        </w:rPr>
      </w:pPr>
      <w:r>
        <w:rPr>
          <w:rFonts w:hint="eastAsia" w:ascii="仿宋" w:hAnsi="仿宋" w:eastAsia="仿宋" w:cs="Times New Roman"/>
          <w:sz w:val="32"/>
          <w:szCs w:val="32"/>
        </w:rPr>
        <w:t>2、评价实施阶段</w:t>
      </w:r>
    </w:p>
    <w:p w14:paraId="7428F90D">
      <w:pPr>
        <w:spacing w:line="580" w:lineRule="exact"/>
        <w:ind w:firstLine="640" w:firstLineChars="200"/>
        <w:rPr>
          <w:rFonts w:ascii="仿宋" w:hAnsi="仿宋" w:eastAsia="仿宋" w:cs="Times New Roman"/>
          <w:sz w:val="32"/>
          <w:szCs w:val="32"/>
        </w:rPr>
      </w:pPr>
      <w:r>
        <w:rPr>
          <w:rFonts w:hint="eastAsia" w:ascii="仿宋" w:hAnsi="仿宋" w:eastAsia="仿宋" w:cs="Times New Roman"/>
          <w:sz w:val="32"/>
          <w:szCs w:val="32"/>
        </w:rPr>
        <w:t>为保证本次绩效评价结果的客观、公正、科学，评价小组进行实地考察，听取项目情况介绍，现场考察了项目的设施建设情况、项目管控情况、财务管理等情况，并进行问卷调查及开放式提问，以获取绩效评价业务需要的基础资料。</w:t>
      </w:r>
    </w:p>
    <w:p w14:paraId="4A0F2A5D">
      <w:pPr>
        <w:spacing w:line="580" w:lineRule="exact"/>
        <w:ind w:firstLine="640" w:firstLineChars="200"/>
        <w:rPr>
          <w:rFonts w:ascii="仿宋" w:hAnsi="仿宋" w:eastAsia="仿宋" w:cs="Times New Roman"/>
          <w:sz w:val="32"/>
          <w:szCs w:val="32"/>
        </w:rPr>
      </w:pPr>
      <w:r>
        <w:rPr>
          <w:rFonts w:hint="eastAsia" w:ascii="仿宋" w:hAnsi="仿宋" w:eastAsia="仿宋" w:cs="Times New Roman"/>
          <w:sz w:val="32"/>
          <w:szCs w:val="32"/>
        </w:rPr>
        <w:t>3、绩效分析阶段</w:t>
      </w:r>
    </w:p>
    <w:p w14:paraId="39D68756">
      <w:pPr>
        <w:spacing w:line="580" w:lineRule="exact"/>
        <w:ind w:firstLine="640" w:firstLineChars="200"/>
        <w:rPr>
          <w:rFonts w:ascii="仿宋" w:hAnsi="仿宋" w:eastAsia="仿宋" w:cs="Times New Roman"/>
          <w:sz w:val="32"/>
          <w:szCs w:val="32"/>
        </w:rPr>
      </w:pPr>
      <w:r>
        <w:rPr>
          <w:rFonts w:hint="eastAsia" w:ascii="仿宋" w:hAnsi="仿宋" w:eastAsia="仿宋" w:cs="Times New Roman"/>
          <w:sz w:val="32"/>
          <w:szCs w:val="32"/>
        </w:rPr>
        <w:t>绩效评价工作组通过收集资料、对照查证复</w:t>
      </w:r>
      <w:r>
        <w:rPr>
          <w:rFonts w:hint="eastAsia" w:ascii="仿宋" w:hAnsi="仿宋" w:eastAsia="仿宋" w:cs="方正仿宋简体"/>
          <w:sz w:val="32"/>
          <w:szCs w:val="32"/>
        </w:rPr>
        <w:t>核、数据汇总分</w:t>
      </w:r>
      <w:r>
        <w:rPr>
          <w:rFonts w:hint="eastAsia" w:ascii="仿宋" w:hAnsi="仿宋" w:eastAsia="仿宋" w:cs="Times New Roman"/>
          <w:sz w:val="32"/>
          <w:szCs w:val="32"/>
        </w:rPr>
        <w:t>析等工作程序，采用定性指标与定量指标结合、点上调查与面上分析结合的方法，确保评价工作客观、公正。对自评表数据和附件的相关数据进行了核实，对明显不合理的自评分数，根据附件与自评报告进行调整，若附件不能提供依据的，进行现场核实再确认，进行绩效指标量化评分，经过汇总修正，得出最后评价结果，撰写绩效评价报告。</w:t>
      </w:r>
    </w:p>
    <w:p w14:paraId="7E60D807">
      <w:pPr>
        <w:pStyle w:val="4"/>
        <w:suppressAutoHyphens/>
        <w:autoSpaceDN w:val="0"/>
        <w:spacing w:before="0" w:after="0" w:line="360" w:lineRule="auto"/>
        <w:ind w:firstLine="643" w:firstLineChars="200"/>
        <w:textAlignment w:val="baseline"/>
        <w:rPr>
          <w:rFonts w:ascii="宋体" w:eastAsia="宋体"/>
          <w:sz w:val="32"/>
          <w:szCs w:val="32"/>
        </w:rPr>
      </w:pPr>
      <w:bookmarkStart w:id="10" w:name="_Toc71383252"/>
      <w:bookmarkStart w:id="11" w:name="_Hlk67827486"/>
      <w:r>
        <w:rPr>
          <w:rFonts w:hint="eastAsia" w:ascii="宋体" w:eastAsia="宋体"/>
          <w:sz w:val="32"/>
          <w:szCs w:val="32"/>
        </w:rPr>
        <w:t>三、综合评价情况及评价结论</w:t>
      </w:r>
      <w:bookmarkEnd w:id="10"/>
    </w:p>
    <w:bookmarkEnd w:id="11"/>
    <w:p w14:paraId="0E079D64">
      <w:pPr>
        <w:spacing w:line="580" w:lineRule="exact"/>
        <w:ind w:firstLine="640" w:firstLineChars="200"/>
        <w:rPr>
          <w:rFonts w:ascii="仿宋" w:hAnsi="仿宋" w:eastAsia="仿宋" w:cs="Times New Roman"/>
          <w:sz w:val="32"/>
          <w:szCs w:val="32"/>
        </w:rPr>
      </w:pPr>
      <w:r>
        <w:rPr>
          <w:rFonts w:hint="eastAsia" w:ascii="仿宋" w:hAnsi="仿宋" w:eastAsia="仿宋" w:cs="Times New Roman"/>
          <w:sz w:val="32"/>
          <w:szCs w:val="32"/>
        </w:rPr>
        <w:t>根据《遵化市财政局关于开展2020年度预算项目支出绩效自评管理办法》(遵财字[2021]3号)要求，遵化市自然资源和规划局结合项目特点，制定了符合该单位实际、操作性较强的项目绩效自评指标。自评指标体系包括三个一级指标(产出、效益与满意度)，二级指标七项以及三级指标七项。评价结果为:数量指标得分20分(分值20分)、质量指标得分20分</w:t>
      </w:r>
      <w:bookmarkStart w:id="12" w:name="_Hlk67818913"/>
      <w:r>
        <w:rPr>
          <w:rFonts w:hint="eastAsia" w:ascii="仿宋" w:hAnsi="仿宋" w:eastAsia="仿宋" w:cs="Times New Roman"/>
          <w:sz w:val="32"/>
          <w:szCs w:val="32"/>
        </w:rPr>
        <w:t>(分值20分)</w:t>
      </w:r>
      <w:bookmarkEnd w:id="12"/>
      <w:r>
        <w:rPr>
          <w:rFonts w:hint="eastAsia" w:ascii="仿宋" w:hAnsi="仿宋" w:eastAsia="仿宋" w:cs="Times New Roman"/>
          <w:sz w:val="32"/>
          <w:szCs w:val="32"/>
        </w:rPr>
        <w:t>、时效指标得分10分(分值10分)</w:t>
      </w:r>
      <w:bookmarkStart w:id="13" w:name="_Hlk67819017"/>
      <w:r>
        <w:rPr>
          <w:rFonts w:hint="eastAsia" w:ascii="仿宋" w:hAnsi="仿宋" w:eastAsia="仿宋" w:cs="Times New Roman"/>
          <w:sz w:val="32"/>
          <w:szCs w:val="32"/>
        </w:rPr>
        <w:t>、经济效益指标得分10分（分值10分）、社会效益得分12分(分值15分)</w:t>
      </w:r>
      <w:bookmarkEnd w:id="13"/>
      <w:r>
        <w:rPr>
          <w:rFonts w:hint="eastAsia" w:ascii="仿宋" w:hAnsi="仿宋" w:eastAsia="仿宋" w:cs="Times New Roman"/>
          <w:sz w:val="32"/>
          <w:szCs w:val="32"/>
        </w:rPr>
        <w:t>、可持续影响指标得分15分(分值15分)、服务对象满意度得分10分(分值10分)，项目自评总分</w:t>
      </w:r>
      <w:r>
        <w:rPr>
          <w:rFonts w:ascii="仿宋" w:hAnsi="仿宋" w:eastAsia="仿宋" w:cs="Times New Roman"/>
          <w:sz w:val="32"/>
          <w:szCs w:val="32"/>
        </w:rPr>
        <w:t>9</w:t>
      </w:r>
      <w:r>
        <w:rPr>
          <w:rFonts w:hint="eastAsia" w:ascii="仿宋" w:hAnsi="仿宋" w:eastAsia="仿宋" w:cs="Times New Roman"/>
          <w:sz w:val="32"/>
          <w:szCs w:val="32"/>
        </w:rPr>
        <w:t>7分，自评等级为“优秀”。</w:t>
      </w:r>
    </w:p>
    <w:p w14:paraId="3CECF5EE">
      <w:pPr>
        <w:pStyle w:val="4"/>
        <w:suppressAutoHyphens/>
        <w:autoSpaceDN w:val="0"/>
        <w:spacing w:before="0" w:after="0" w:line="360" w:lineRule="auto"/>
        <w:ind w:firstLine="643" w:firstLineChars="200"/>
        <w:textAlignment w:val="baseline"/>
        <w:rPr>
          <w:rFonts w:ascii="宋体" w:eastAsia="宋体"/>
          <w:sz w:val="32"/>
          <w:szCs w:val="32"/>
        </w:rPr>
      </w:pPr>
      <w:bookmarkStart w:id="14" w:name="_Toc71383253"/>
      <w:bookmarkStart w:id="15" w:name="_Hlk67827504"/>
      <w:r>
        <w:rPr>
          <w:rFonts w:hint="eastAsia" w:ascii="宋体" w:eastAsia="宋体"/>
          <w:sz w:val="32"/>
          <w:szCs w:val="32"/>
        </w:rPr>
        <w:t>四、绩效评价指标分析</w:t>
      </w:r>
      <w:bookmarkEnd w:id="14"/>
    </w:p>
    <w:p w14:paraId="77767EC8">
      <w:pPr>
        <w:pStyle w:val="5"/>
        <w:suppressAutoHyphens/>
        <w:autoSpaceDN w:val="0"/>
        <w:spacing w:before="120" w:after="120" w:line="360" w:lineRule="auto"/>
        <w:ind w:firstLine="562" w:firstLineChars="200"/>
        <w:textAlignment w:val="baseline"/>
        <w:rPr>
          <w:rFonts w:ascii="宋体" w:hAnsi="宋体" w:eastAsia="宋体" w:cs="Times New Roman"/>
          <w:kern w:val="3"/>
          <w:sz w:val="28"/>
          <w:szCs w:val="28"/>
        </w:rPr>
      </w:pPr>
      <w:bookmarkStart w:id="16" w:name="_Toc71383254"/>
      <w:r>
        <w:rPr>
          <w:rFonts w:hint="eastAsia" w:ascii="宋体" w:hAnsi="宋体" w:eastAsia="宋体" w:cs="Times New Roman"/>
          <w:kern w:val="3"/>
          <w:sz w:val="28"/>
          <w:szCs w:val="28"/>
        </w:rPr>
        <w:t>(一)项目决策情况</w:t>
      </w:r>
      <w:bookmarkEnd w:id="16"/>
    </w:p>
    <w:p w14:paraId="3C10A508">
      <w:pPr>
        <w:widowControl/>
        <w:ind w:firstLine="640" w:firstLineChars="200"/>
        <w:rPr>
          <w:rFonts w:ascii="仿宋" w:hAnsi="仿宋" w:eastAsia="仿宋" w:cs="宋体"/>
          <w:color w:val="000000"/>
          <w:kern w:val="0"/>
          <w:sz w:val="22"/>
        </w:rPr>
      </w:pPr>
      <w:r>
        <w:rPr>
          <w:rFonts w:hint="eastAsia" w:ascii="仿宋" w:hAnsi="仿宋" w:eastAsia="仿宋" w:cs="Times New Roman"/>
          <w:sz w:val="32"/>
          <w:szCs w:val="32"/>
        </w:rPr>
        <w:t>遵化市自然资源和规划局地质灾害动态监测、预警和方案编制项目经费项目开展及时、绩效目标设置合理，绩效指标明确，全部用于自然资源和规划局地质灾害动态监测、预警和方案编制项目，符合自然资源和规划局地质灾害动态监测、预警和方案编制项目工作的相关要求，2020年度我局财政预算资金12万元，实际发生12万元，项目认定，资金申报、批复程序符合相关管理办法，项目实施手续健全，资金到位占实际资金需求的100%，资金使用率100％。</w:t>
      </w:r>
    </w:p>
    <w:p w14:paraId="7B06A1C4">
      <w:pPr>
        <w:pStyle w:val="5"/>
        <w:suppressAutoHyphens/>
        <w:autoSpaceDN w:val="0"/>
        <w:spacing w:before="120" w:after="120" w:line="360" w:lineRule="auto"/>
        <w:ind w:firstLine="562" w:firstLineChars="200"/>
        <w:textAlignment w:val="baseline"/>
        <w:rPr>
          <w:rFonts w:ascii="宋体" w:hAnsi="宋体" w:eastAsia="宋体" w:cs="Times New Roman"/>
          <w:kern w:val="3"/>
          <w:sz w:val="28"/>
          <w:szCs w:val="28"/>
        </w:rPr>
      </w:pPr>
      <w:bookmarkStart w:id="17" w:name="_Toc71383255"/>
      <w:r>
        <w:rPr>
          <w:rFonts w:hint="eastAsia" w:ascii="宋体" w:hAnsi="宋体" w:eastAsia="宋体" w:cs="Times New Roman"/>
          <w:kern w:val="3"/>
          <w:sz w:val="28"/>
          <w:szCs w:val="28"/>
        </w:rPr>
        <w:t>(二)项目过程情况</w:t>
      </w:r>
      <w:bookmarkEnd w:id="17"/>
    </w:p>
    <w:bookmarkEnd w:id="15"/>
    <w:p w14:paraId="0F9C9D2D">
      <w:pPr>
        <w:spacing w:line="580" w:lineRule="exact"/>
        <w:ind w:firstLine="640" w:firstLineChars="200"/>
        <w:rPr>
          <w:rFonts w:ascii="仿宋" w:hAnsi="仿宋" w:eastAsia="仿宋" w:cs="Times New Roman"/>
          <w:sz w:val="32"/>
          <w:szCs w:val="32"/>
        </w:rPr>
      </w:pPr>
      <w:r>
        <w:rPr>
          <w:rFonts w:hint="eastAsia" w:ascii="仿宋" w:hAnsi="仿宋" w:eastAsia="仿宋" w:cs="Times New Roman"/>
          <w:sz w:val="32"/>
          <w:szCs w:val="32"/>
        </w:rPr>
        <w:t>1、业务管理方面，已制定遵化市自然资源和规划局地质灾害动态监测、预警和方案编制项目经费管理制度，且制度合法、合规、完整；同时制度也得到有效地执行，遵守相关法律法规和业务管理规定，项目文本等资料齐全。</w:t>
      </w:r>
    </w:p>
    <w:p w14:paraId="32111AF5">
      <w:pPr>
        <w:spacing w:line="580" w:lineRule="exact"/>
        <w:ind w:firstLine="640" w:firstLineChars="200"/>
        <w:rPr>
          <w:rFonts w:ascii="仿宋" w:hAnsi="仿宋" w:eastAsia="仿宋" w:cs="Times New Roman"/>
          <w:sz w:val="32"/>
          <w:szCs w:val="32"/>
        </w:rPr>
      </w:pPr>
      <w:r>
        <w:rPr>
          <w:rFonts w:hint="eastAsia" w:ascii="仿宋" w:hAnsi="仿宋" w:eastAsia="仿宋" w:cs="Times New Roman"/>
          <w:sz w:val="32"/>
          <w:szCs w:val="32"/>
        </w:rPr>
        <w:t>2、财务管理方面，财务管理制度健全、合规；我单位按照相关财务会计制度的规定，责任落实到位，监督管理力度到位。资金使用符合国家财经法规和财务管理制度以及有关专项资金管理办法的规定，固定资产利用率100%。符合项目预算批复或合同规定得用途，不存在截留、挤占、挪用等情况。</w:t>
      </w:r>
    </w:p>
    <w:p w14:paraId="7CF12395">
      <w:pPr>
        <w:spacing w:line="580" w:lineRule="exact"/>
        <w:ind w:firstLine="640" w:firstLineChars="200"/>
        <w:rPr>
          <w:rFonts w:ascii="仿宋" w:hAnsi="仿宋" w:eastAsia="仿宋" w:cs="Times New Roman"/>
          <w:sz w:val="32"/>
          <w:szCs w:val="32"/>
        </w:rPr>
      </w:pPr>
      <w:r>
        <w:rPr>
          <w:rFonts w:hint="eastAsia" w:ascii="仿宋" w:hAnsi="仿宋" w:eastAsia="仿宋" w:cs="Times New Roman"/>
          <w:sz w:val="32"/>
          <w:szCs w:val="32"/>
        </w:rPr>
        <w:t>3、会计信息管理方面，会计核算规范，我单位会计核算按实按规范入账，会计核算的相关资料完整。</w:t>
      </w:r>
    </w:p>
    <w:p w14:paraId="23DB1474">
      <w:pPr>
        <w:pStyle w:val="5"/>
        <w:suppressAutoHyphens/>
        <w:autoSpaceDN w:val="0"/>
        <w:spacing w:before="120" w:after="120" w:line="360" w:lineRule="auto"/>
        <w:ind w:firstLine="562" w:firstLineChars="200"/>
        <w:textAlignment w:val="baseline"/>
        <w:rPr>
          <w:rFonts w:ascii="宋体" w:hAnsi="宋体" w:eastAsia="宋体" w:cs="Times New Roman"/>
          <w:kern w:val="3"/>
          <w:sz w:val="28"/>
          <w:szCs w:val="28"/>
        </w:rPr>
      </w:pPr>
      <w:bookmarkStart w:id="18" w:name="_Toc71383256"/>
      <w:bookmarkStart w:id="19" w:name="_Hlk67649248"/>
      <w:r>
        <w:rPr>
          <w:rFonts w:hint="eastAsia" w:ascii="宋体" w:hAnsi="宋体" w:eastAsia="宋体" w:cs="Times New Roman"/>
          <w:kern w:val="3"/>
          <w:sz w:val="28"/>
          <w:szCs w:val="28"/>
        </w:rPr>
        <w:t>(三)项目产出情况</w:t>
      </w:r>
      <w:bookmarkEnd w:id="18"/>
    </w:p>
    <w:bookmarkEnd w:id="19"/>
    <w:p w14:paraId="6787928B">
      <w:pPr>
        <w:spacing w:line="580" w:lineRule="exact"/>
        <w:ind w:firstLine="640" w:firstLineChars="200"/>
        <w:rPr>
          <w:rFonts w:ascii="仿宋" w:hAnsi="仿宋" w:eastAsia="仿宋" w:cs="Times New Roman"/>
          <w:sz w:val="32"/>
          <w:szCs w:val="32"/>
        </w:rPr>
      </w:pPr>
      <w:r>
        <w:rPr>
          <w:rFonts w:hint="eastAsia" w:ascii="仿宋" w:hAnsi="仿宋" w:eastAsia="仿宋" w:cs="Times New Roman"/>
          <w:sz w:val="32"/>
          <w:szCs w:val="32"/>
        </w:rPr>
        <w:t>产出指标的分值50分，评分结果如下：</w:t>
      </w:r>
    </w:p>
    <w:p w14:paraId="564BF029">
      <w:pPr>
        <w:spacing w:line="580" w:lineRule="exact"/>
        <w:ind w:firstLine="640" w:firstLineChars="200"/>
        <w:rPr>
          <w:rFonts w:ascii="仿宋" w:hAnsi="仿宋" w:eastAsia="仿宋" w:cs="Times New Roman"/>
          <w:sz w:val="32"/>
          <w:szCs w:val="32"/>
        </w:rPr>
      </w:pPr>
      <w:r>
        <w:rPr>
          <w:rFonts w:hint="eastAsia" w:ascii="仿宋" w:hAnsi="仿宋" w:eastAsia="仿宋" w:cs="Times New Roman"/>
          <w:sz w:val="32"/>
          <w:szCs w:val="32"/>
        </w:rPr>
        <w:t>1、产出数量得分20分(分值20分)。本年度需完成遵化市109处地灾点核排查，122天气象预警，编制防灾预案，各项工作均达到绩效目标。</w:t>
      </w:r>
    </w:p>
    <w:p w14:paraId="2BC2BA44">
      <w:pPr>
        <w:spacing w:line="580" w:lineRule="exact"/>
        <w:ind w:firstLine="640" w:firstLineChars="200"/>
        <w:rPr>
          <w:rFonts w:ascii="仿宋" w:hAnsi="仿宋" w:eastAsia="仿宋" w:cs="Times New Roman"/>
          <w:sz w:val="32"/>
          <w:szCs w:val="32"/>
        </w:rPr>
      </w:pPr>
      <w:r>
        <w:rPr>
          <w:rFonts w:hint="eastAsia" w:ascii="仿宋" w:hAnsi="仿宋" w:eastAsia="仿宋" w:cs="Times New Roman"/>
          <w:sz w:val="32"/>
          <w:szCs w:val="32"/>
        </w:rPr>
        <w:t>2、</w:t>
      </w:r>
      <w:bookmarkStart w:id="20" w:name="_Hlk67648288"/>
      <w:r>
        <w:rPr>
          <w:rFonts w:hint="eastAsia" w:ascii="仿宋" w:hAnsi="仿宋" w:eastAsia="仿宋" w:cs="Times New Roman"/>
          <w:sz w:val="32"/>
          <w:szCs w:val="32"/>
        </w:rPr>
        <w:t>产出质量得分20分(分值20分)。</w:t>
      </w:r>
      <w:bookmarkStart w:id="21" w:name="_Hlk69310553"/>
      <w:r>
        <w:rPr>
          <w:rFonts w:hint="eastAsia" w:ascii="仿宋" w:hAnsi="仿宋" w:eastAsia="仿宋" w:cs="Times New Roman"/>
          <w:sz w:val="32"/>
          <w:szCs w:val="32"/>
        </w:rPr>
        <w:t>遵化市自然资源和规划局地质灾害动态监测、预警和方案编制项目地质灾害核排查、气象风险预警及方案编制均按要求准时完成达标，</w:t>
      </w:r>
      <w:bookmarkEnd w:id="21"/>
      <w:r>
        <w:rPr>
          <w:rFonts w:hint="eastAsia" w:ascii="仿宋" w:hAnsi="仿宋" w:eastAsia="仿宋" w:cs="Times New Roman"/>
          <w:sz w:val="32"/>
          <w:szCs w:val="32"/>
        </w:rPr>
        <w:t>达到绩效目标。</w:t>
      </w:r>
    </w:p>
    <w:bookmarkEnd w:id="20"/>
    <w:p w14:paraId="50F9F95A">
      <w:pPr>
        <w:spacing w:line="580" w:lineRule="exact"/>
        <w:ind w:firstLine="640" w:firstLineChars="200"/>
        <w:rPr>
          <w:rFonts w:ascii="仿宋" w:hAnsi="仿宋" w:eastAsia="仿宋" w:cs="Times New Roman"/>
          <w:sz w:val="32"/>
          <w:szCs w:val="32"/>
        </w:rPr>
      </w:pPr>
      <w:r>
        <w:rPr>
          <w:rFonts w:hint="eastAsia" w:ascii="仿宋" w:hAnsi="仿宋" w:eastAsia="仿宋" w:cs="Times New Roman"/>
          <w:sz w:val="32"/>
          <w:szCs w:val="32"/>
        </w:rPr>
        <w:t>3、产出时效得分10分(分值10分)。遵化市自然资源和规划局地质灾害动态监测、预警和方案编制项目当期任务完成率100%，达到绩效目标。</w:t>
      </w:r>
    </w:p>
    <w:p w14:paraId="70572653">
      <w:pPr>
        <w:pStyle w:val="5"/>
        <w:suppressAutoHyphens/>
        <w:autoSpaceDN w:val="0"/>
        <w:spacing w:before="120" w:after="120" w:line="360" w:lineRule="auto"/>
        <w:ind w:firstLine="562" w:firstLineChars="200"/>
        <w:textAlignment w:val="baseline"/>
        <w:rPr>
          <w:rFonts w:ascii="宋体" w:hAnsi="宋体" w:eastAsia="宋体" w:cs="Times New Roman"/>
          <w:kern w:val="3"/>
          <w:sz w:val="28"/>
          <w:szCs w:val="28"/>
        </w:rPr>
      </w:pPr>
      <w:bookmarkStart w:id="22" w:name="_Toc71383257"/>
      <w:r>
        <w:rPr>
          <w:rFonts w:hint="eastAsia" w:ascii="宋体" w:hAnsi="宋体" w:eastAsia="宋体" w:cs="Times New Roman"/>
          <w:kern w:val="3"/>
          <w:sz w:val="28"/>
          <w:szCs w:val="28"/>
        </w:rPr>
        <w:t>(四)项目效益与满意度情况</w:t>
      </w:r>
      <w:bookmarkEnd w:id="22"/>
    </w:p>
    <w:p w14:paraId="06F7476D">
      <w:pPr>
        <w:spacing w:line="580" w:lineRule="exact"/>
        <w:ind w:firstLine="640" w:firstLineChars="200"/>
        <w:rPr>
          <w:rFonts w:ascii="仿宋" w:hAnsi="仿宋" w:eastAsia="仿宋" w:cs="Times New Roman"/>
          <w:sz w:val="32"/>
          <w:szCs w:val="32"/>
        </w:rPr>
      </w:pPr>
      <w:r>
        <w:rPr>
          <w:rFonts w:hint="eastAsia" w:ascii="仿宋" w:hAnsi="仿宋" w:eastAsia="仿宋" w:cs="Times New Roman"/>
          <w:sz w:val="32"/>
          <w:szCs w:val="32"/>
        </w:rPr>
        <w:t>项目效益的分值40分，满意度分值10分，评分结果如下：</w:t>
      </w:r>
    </w:p>
    <w:p w14:paraId="336B8C27">
      <w:pPr>
        <w:spacing w:line="580" w:lineRule="exact"/>
        <w:ind w:firstLine="640" w:firstLineChars="200"/>
        <w:rPr>
          <w:rFonts w:ascii="仿宋" w:hAnsi="仿宋" w:eastAsia="仿宋" w:cs="Times New Roman"/>
          <w:sz w:val="32"/>
          <w:szCs w:val="32"/>
        </w:rPr>
      </w:pPr>
      <w:r>
        <w:rPr>
          <w:rFonts w:hint="eastAsia" w:ascii="仿宋" w:hAnsi="仿宋" w:eastAsia="仿宋" w:cs="Times New Roman"/>
          <w:sz w:val="32"/>
          <w:szCs w:val="32"/>
        </w:rPr>
        <w:t>1、</w:t>
      </w:r>
      <w:bookmarkStart w:id="23" w:name="_Hlk67820832"/>
      <w:r>
        <w:rPr>
          <w:rFonts w:hint="eastAsia" w:ascii="仿宋" w:hAnsi="仿宋" w:eastAsia="仿宋" w:cs="Times New Roman"/>
          <w:sz w:val="32"/>
          <w:szCs w:val="32"/>
        </w:rPr>
        <w:t>经济效益得分10分(分值10分)。</w:t>
      </w:r>
      <w:bookmarkEnd w:id="23"/>
      <w:bookmarkStart w:id="24" w:name="_Hlk69310737"/>
      <w:r>
        <w:rPr>
          <w:rFonts w:hint="eastAsia" w:ascii="仿宋" w:hAnsi="仿宋" w:eastAsia="仿宋" w:cs="Times New Roman"/>
          <w:sz w:val="32"/>
          <w:szCs w:val="32"/>
        </w:rPr>
        <w:t>项目实施无重大违规违纪问题，项目开展为地质防治，区域经济发展起到重要作用。项目经济效益比较明显达到绩效目标；</w:t>
      </w:r>
    </w:p>
    <w:bookmarkEnd w:id="24"/>
    <w:p w14:paraId="24048D01">
      <w:pPr>
        <w:spacing w:line="580" w:lineRule="exact"/>
        <w:ind w:firstLine="640" w:firstLineChars="200"/>
        <w:rPr>
          <w:rFonts w:ascii="仿宋" w:hAnsi="仿宋" w:eastAsia="仿宋" w:cs="Times New Roman"/>
          <w:sz w:val="32"/>
          <w:szCs w:val="32"/>
        </w:rPr>
      </w:pPr>
      <w:r>
        <w:rPr>
          <w:rFonts w:hint="eastAsia" w:ascii="仿宋" w:hAnsi="仿宋" w:eastAsia="仿宋" w:cs="Times New Roman"/>
          <w:sz w:val="32"/>
          <w:szCs w:val="32"/>
        </w:rPr>
        <w:t>2、社会效益得分12分(分值15分)。为遵化市在册109处地质灾害的防治提供科学依据以及技术支撑，地质灾害防灾效果明显提升，为遵化市区域社会发展提供保障。地质灾害动态监测、预警和方案编制项目社会效益比较明显达到绩效目标；</w:t>
      </w:r>
    </w:p>
    <w:p w14:paraId="151AE047">
      <w:pPr>
        <w:spacing w:line="580" w:lineRule="exact"/>
        <w:ind w:firstLine="640" w:firstLineChars="200"/>
        <w:rPr>
          <w:rFonts w:ascii="仿宋" w:hAnsi="仿宋" w:eastAsia="仿宋" w:cs="Times New Roman"/>
          <w:sz w:val="32"/>
          <w:szCs w:val="32"/>
        </w:rPr>
      </w:pPr>
      <w:r>
        <w:rPr>
          <w:rFonts w:hint="eastAsia" w:ascii="仿宋" w:hAnsi="仿宋" w:eastAsia="仿宋" w:cs="Times New Roman"/>
          <w:sz w:val="32"/>
          <w:szCs w:val="32"/>
        </w:rPr>
        <w:t>3、可持续影响得分15分(分值15分)。地质灾害动态监测、预警和方案编制项目可减少或降低地质灾害发生次数，有力的保障了受威胁对象的生命财产安全，同时提升了群众的防灾减灾意识，项目实施达到绩效目标；</w:t>
      </w:r>
    </w:p>
    <w:p w14:paraId="7882A97C">
      <w:pPr>
        <w:spacing w:line="580" w:lineRule="exact"/>
        <w:ind w:firstLine="640" w:firstLineChars="200"/>
        <w:rPr>
          <w:rFonts w:ascii="仿宋" w:hAnsi="仿宋" w:eastAsia="仿宋"/>
          <w:sz w:val="32"/>
          <w:szCs w:val="32"/>
        </w:rPr>
      </w:pPr>
      <w:r>
        <w:rPr>
          <w:rFonts w:hint="eastAsia" w:ascii="仿宋" w:hAnsi="仿宋" w:eastAsia="仿宋" w:cs="Times New Roman"/>
          <w:sz w:val="32"/>
          <w:szCs w:val="32"/>
        </w:rPr>
        <w:t>4、服务对象满意度得分10分(分值10分)。采取问卷调查方式，地质灾害动态监测、预警和方案编制项目民众满意度达90%，</w:t>
      </w:r>
      <w:r>
        <w:rPr>
          <w:rFonts w:hint="eastAsia" w:ascii="仿宋" w:hAnsi="仿宋" w:eastAsia="仿宋"/>
          <w:sz w:val="32"/>
          <w:szCs w:val="32"/>
        </w:rPr>
        <w:t>项目实施后群众满意度高，干群关系和谐，</w:t>
      </w:r>
      <w:r>
        <w:rPr>
          <w:rFonts w:hint="eastAsia" w:ascii="仿宋" w:hAnsi="仿宋" w:eastAsia="仿宋" w:cs="Times New Roman"/>
          <w:sz w:val="32"/>
          <w:szCs w:val="32"/>
        </w:rPr>
        <w:t>达到绩效目标。</w:t>
      </w:r>
    </w:p>
    <w:p w14:paraId="2DD0C445">
      <w:pPr>
        <w:pStyle w:val="5"/>
        <w:suppressAutoHyphens/>
        <w:autoSpaceDN w:val="0"/>
        <w:spacing w:before="120" w:after="120" w:line="360" w:lineRule="auto"/>
        <w:ind w:firstLine="562" w:firstLineChars="200"/>
        <w:textAlignment w:val="baseline"/>
        <w:rPr>
          <w:rFonts w:ascii="宋体" w:hAnsi="宋体" w:eastAsia="宋体" w:cs="Times New Roman"/>
          <w:kern w:val="3"/>
          <w:sz w:val="28"/>
          <w:szCs w:val="28"/>
        </w:rPr>
      </w:pPr>
      <w:bookmarkStart w:id="25" w:name="_Toc71383258"/>
      <w:r>
        <w:rPr>
          <w:rFonts w:hint="eastAsia" w:ascii="宋体" w:hAnsi="宋体" w:eastAsia="宋体" w:cs="Times New Roman"/>
          <w:kern w:val="3"/>
          <w:sz w:val="28"/>
          <w:szCs w:val="28"/>
        </w:rPr>
        <w:t>五、主要经验及做法、存在的问题及原因分析</w:t>
      </w:r>
      <w:bookmarkEnd w:id="25"/>
    </w:p>
    <w:p w14:paraId="047FF443">
      <w:pPr>
        <w:pStyle w:val="5"/>
        <w:suppressAutoHyphens/>
        <w:autoSpaceDN w:val="0"/>
        <w:spacing w:before="120" w:after="120" w:line="360" w:lineRule="auto"/>
        <w:ind w:firstLine="562" w:firstLineChars="200"/>
        <w:textAlignment w:val="baseline"/>
        <w:rPr>
          <w:rFonts w:ascii="宋体" w:hAnsi="宋体" w:eastAsia="宋体" w:cs="Times New Roman"/>
          <w:kern w:val="3"/>
          <w:sz w:val="28"/>
          <w:szCs w:val="28"/>
        </w:rPr>
      </w:pPr>
      <w:bookmarkStart w:id="26" w:name="_Toc71383259"/>
      <w:r>
        <w:rPr>
          <w:rFonts w:hint="eastAsia" w:ascii="宋体" w:hAnsi="宋体" w:eastAsia="宋体" w:cs="Times New Roman"/>
          <w:kern w:val="3"/>
          <w:sz w:val="28"/>
          <w:szCs w:val="28"/>
        </w:rPr>
        <w:t>（一）经验总结</w:t>
      </w:r>
      <w:bookmarkEnd w:id="26"/>
    </w:p>
    <w:p w14:paraId="7F0BFEC1">
      <w:pPr>
        <w:spacing w:line="580" w:lineRule="exact"/>
        <w:ind w:firstLine="640" w:firstLineChars="200"/>
        <w:rPr>
          <w:rFonts w:ascii="仿宋" w:hAnsi="仿宋" w:eastAsia="仿宋"/>
          <w:sz w:val="32"/>
          <w:szCs w:val="32"/>
        </w:rPr>
      </w:pPr>
      <w:r>
        <w:rPr>
          <w:rFonts w:hint="eastAsia" w:ascii="仿宋" w:hAnsi="仿宋" w:eastAsia="仿宋"/>
          <w:sz w:val="32"/>
          <w:szCs w:val="32"/>
        </w:rPr>
        <w:t>1、加强资金监管。</w:t>
      </w:r>
    </w:p>
    <w:p w14:paraId="67C58A23">
      <w:pPr>
        <w:spacing w:line="580" w:lineRule="exact"/>
        <w:ind w:firstLine="640" w:firstLineChars="200"/>
        <w:rPr>
          <w:rFonts w:ascii="仿宋" w:hAnsi="仿宋" w:eastAsia="仿宋"/>
          <w:sz w:val="32"/>
          <w:szCs w:val="32"/>
        </w:rPr>
      </w:pPr>
      <w:r>
        <w:rPr>
          <w:rFonts w:hint="eastAsia" w:ascii="仿宋" w:hAnsi="仿宋" w:eastAsia="仿宋"/>
          <w:sz w:val="32"/>
          <w:szCs w:val="32"/>
        </w:rPr>
        <w:t>2、</w:t>
      </w:r>
      <w:bookmarkStart w:id="27" w:name="_Hlk69310849"/>
      <w:r>
        <w:rPr>
          <w:rFonts w:hint="eastAsia" w:ascii="仿宋" w:hAnsi="仿宋" w:eastAsia="仿宋" w:cs="Times New Roman"/>
          <w:sz w:val="32"/>
          <w:szCs w:val="32"/>
        </w:rPr>
        <w:t>地质灾害动态监测、预警和方案编制项目</w:t>
      </w:r>
      <w:r>
        <w:rPr>
          <w:rFonts w:hint="eastAsia" w:ascii="仿宋" w:hAnsi="仿宋" w:eastAsia="仿宋"/>
          <w:sz w:val="32"/>
          <w:szCs w:val="32"/>
        </w:rPr>
        <w:t>是动态过程，准确资金预算有难度。</w:t>
      </w:r>
      <w:bookmarkEnd w:id="27"/>
    </w:p>
    <w:p w14:paraId="4EF8435A">
      <w:pPr>
        <w:pStyle w:val="5"/>
        <w:suppressAutoHyphens/>
        <w:autoSpaceDN w:val="0"/>
        <w:spacing w:before="120" w:after="120" w:line="360" w:lineRule="auto"/>
        <w:ind w:firstLine="562" w:firstLineChars="200"/>
        <w:textAlignment w:val="baseline"/>
        <w:rPr>
          <w:rFonts w:ascii="宋体" w:hAnsi="宋体" w:eastAsia="宋体" w:cs="Times New Roman"/>
          <w:kern w:val="3"/>
          <w:sz w:val="28"/>
          <w:szCs w:val="28"/>
        </w:rPr>
      </w:pPr>
      <w:bookmarkStart w:id="28" w:name="_Toc71383260"/>
      <w:r>
        <w:rPr>
          <w:rFonts w:hint="eastAsia" w:ascii="宋体" w:hAnsi="宋体" w:eastAsia="宋体" w:cs="Times New Roman"/>
          <w:kern w:val="3"/>
          <w:sz w:val="28"/>
          <w:szCs w:val="28"/>
        </w:rPr>
        <w:t>（二）存在问题</w:t>
      </w:r>
      <w:bookmarkEnd w:id="28"/>
    </w:p>
    <w:p w14:paraId="691014C6">
      <w:pPr>
        <w:spacing w:line="580" w:lineRule="exact"/>
        <w:ind w:firstLine="640" w:firstLineChars="200"/>
        <w:rPr>
          <w:rFonts w:ascii="仿宋" w:hAnsi="仿宋" w:eastAsia="仿宋"/>
          <w:sz w:val="32"/>
          <w:szCs w:val="32"/>
        </w:rPr>
      </w:pPr>
      <w:r>
        <w:rPr>
          <w:rFonts w:ascii="仿宋" w:hAnsi="仿宋" w:eastAsia="仿宋"/>
          <w:sz w:val="32"/>
          <w:szCs w:val="32"/>
        </w:rPr>
        <w:t>1、绩效目标有待完善</w:t>
      </w:r>
    </w:p>
    <w:p w14:paraId="579025D8">
      <w:pPr>
        <w:spacing w:line="580" w:lineRule="exact"/>
        <w:ind w:firstLine="640" w:firstLineChars="200"/>
        <w:rPr>
          <w:rFonts w:ascii="仿宋" w:hAnsi="仿宋" w:eastAsia="仿宋"/>
          <w:sz w:val="32"/>
          <w:szCs w:val="32"/>
        </w:rPr>
      </w:pPr>
      <w:r>
        <w:rPr>
          <w:rFonts w:ascii="仿宋" w:hAnsi="仿宋" w:eastAsia="仿宋"/>
          <w:sz w:val="32"/>
          <w:szCs w:val="32"/>
        </w:rPr>
        <w:t>由于</w:t>
      </w:r>
      <w:r>
        <w:rPr>
          <w:rFonts w:hint="eastAsia" w:ascii="仿宋" w:hAnsi="仿宋" w:eastAsia="仿宋"/>
          <w:sz w:val="32"/>
          <w:szCs w:val="32"/>
        </w:rPr>
        <w:t>地质灾害</w:t>
      </w:r>
      <w:r>
        <w:rPr>
          <w:rFonts w:ascii="仿宋" w:hAnsi="仿宋" w:eastAsia="仿宋"/>
          <w:sz w:val="32"/>
          <w:szCs w:val="32"/>
        </w:rPr>
        <w:t>发生有不可预见性，绩效目标还需进一步细化、需根据项目自身实际情况制定明确、细化、量化的绩效目标以及加强项目执行及资金分配使用的指向性。</w:t>
      </w:r>
    </w:p>
    <w:p w14:paraId="4C63BA6D">
      <w:pPr>
        <w:spacing w:line="580" w:lineRule="exact"/>
        <w:ind w:firstLine="640" w:firstLineChars="200"/>
        <w:rPr>
          <w:rFonts w:ascii="仿宋" w:hAnsi="仿宋" w:eastAsia="仿宋"/>
          <w:sz w:val="32"/>
          <w:szCs w:val="32"/>
        </w:rPr>
      </w:pPr>
      <w:r>
        <w:rPr>
          <w:rFonts w:ascii="仿宋" w:hAnsi="仿宋" w:eastAsia="仿宋"/>
          <w:sz w:val="32"/>
          <w:szCs w:val="32"/>
        </w:rPr>
        <w:t>2、项目质量水平有待进一步提高</w:t>
      </w:r>
    </w:p>
    <w:p w14:paraId="5CFD5FC0">
      <w:pPr>
        <w:spacing w:line="580" w:lineRule="exact"/>
        <w:ind w:firstLine="640" w:firstLineChars="200"/>
        <w:rPr>
          <w:rFonts w:ascii="方正仿宋简体" w:eastAsia="方正仿宋简体"/>
          <w:sz w:val="32"/>
          <w:szCs w:val="32"/>
        </w:rPr>
      </w:pPr>
      <w:r>
        <w:rPr>
          <w:rFonts w:hint="eastAsia" w:ascii="仿宋" w:hAnsi="仿宋" w:eastAsia="仿宋"/>
          <w:sz w:val="32"/>
          <w:szCs w:val="32"/>
        </w:rPr>
        <w:t>地质灾害防治效果</w:t>
      </w:r>
      <w:r>
        <w:rPr>
          <w:rFonts w:ascii="仿宋" w:hAnsi="仿宋" w:eastAsia="仿宋"/>
          <w:sz w:val="32"/>
          <w:szCs w:val="32"/>
        </w:rPr>
        <w:t>的好坏直接影响</w:t>
      </w:r>
      <w:r>
        <w:rPr>
          <w:rFonts w:hint="eastAsia" w:ascii="仿宋" w:hAnsi="仿宋" w:eastAsia="仿宋"/>
          <w:sz w:val="32"/>
          <w:szCs w:val="32"/>
        </w:rPr>
        <w:t>人民群众的生命财产安全</w:t>
      </w:r>
      <w:r>
        <w:rPr>
          <w:rFonts w:ascii="仿宋" w:hAnsi="仿宋" w:eastAsia="仿宋"/>
          <w:sz w:val="32"/>
          <w:szCs w:val="32"/>
        </w:rPr>
        <w:t>，其政治意义非常重要。</w:t>
      </w:r>
      <w:r>
        <w:rPr>
          <w:rFonts w:hint="eastAsia" w:ascii="仿宋" w:hAnsi="仿宋" w:eastAsia="仿宋" w:cs="Times New Roman"/>
          <w:sz w:val="32"/>
          <w:szCs w:val="32"/>
        </w:rPr>
        <w:t>地质灾害动态监测、预警和方案编制</w:t>
      </w:r>
      <w:r>
        <w:rPr>
          <w:rFonts w:ascii="仿宋" w:hAnsi="仿宋" w:eastAsia="仿宋"/>
          <w:sz w:val="32"/>
          <w:szCs w:val="32"/>
        </w:rPr>
        <w:t>项目仍需要制定科学的</w:t>
      </w:r>
      <w:r>
        <w:rPr>
          <w:rFonts w:hint="eastAsia" w:ascii="仿宋" w:hAnsi="仿宋" w:eastAsia="仿宋"/>
          <w:sz w:val="32"/>
          <w:szCs w:val="32"/>
        </w:rPr>
        <w:t>监测预警</w:t>
      </w:r>
      <w:r>
        <w:rPr>
          <w:rFonts w:ascii="仿宋" w:hAnsi="仿宋" w:eastAsia="仿宋"/>
          <w:sz w:val="32"/>
          <w:szCs w:val="32"/>
        </w:rPr>
        <w:t>方案，保障项目质量水平。</w:t>
      </w:r>
    </w:p>
    <w:p w14:paraId="11E50F3F">
      <w:pPr>
        <w:spacing w:line="580" w:lineRule="exact"/>
        <w:ind w:firstLine="640" w:firstLineChars="200"/>
        <w:rPr>
          <w:rFonts w:ascii="仿宋" w:hAnsi="仿宋" w:eastAsia="仿宋"/>
          <w:sz w:val="32"/>
          <w:szCs w:val="32"/>
        </w:rPr>
      </w:pPr>
    </w:p>
    <w:p w14:paraId="7C7FE6FF">
      <w:pPr>
        <w:spacing w:line="580" w:lineRule="exact"/>
        <w:ind w:firstLine="640" w:firstLineChars="200"/>
        <w:rPr>
          <w:rFonts w:ascii="仿宋" w:hAnsi="仿宋" w:eastAsia="仿宋"/>
          <w:sz w:val="32"/>
          <w:szCs w:val="32"/>
        </w:rPr>
      </w:pPr>
    </w:p>
    <w:p w14:paraId="7DDA1886">
      <w:pPr>
        <w:spacing w:line="580" w:lineRule="exact"/>
        <w:ind w:firstLine="640" w:firstLineChars="200"/>
        <w:rPr>
          <w:rFonts w:ascii="仿宋" w:hAnsi="仿宋" w:eastAsia="仿宋"/>
          <w:sz w:val="32"/>
          <w:szCs w:val="32"/>
        </w:rPr>
      </w:pPr>
    </w:p>
    <w:p w14:paraId="53E9A140">
      <w:pPr>
        <w:spacing w:line="580" w:lineRule="exact"/>
        <w:ind w:firstLine="5440" w:firstLineChars="17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021</w:t>
      </w:r>
      <w:r>
        <w:rPr>
          <w:rFonts w:hint="eastAsia" w:ascii="仿宋" w:hAnsi="仿宋" w:eastAsia="仿宋"/>
          <w:sz w:val="32"/>
          <w:szCs w:val="32"/>
        </w:rPr>
        <w:t>年4月</w:t>
      </w:r>
      <w:r>
        <w:rPr>
          <w:rFonts w:ascii="仿宋" w:hAnsi="仿宋" w:eastAsia="仿宋"/>
          <w:sz w:val="32"/>
          <w:szCs w:val="32"/>
        </w:rPr>
        <w:t>6</w:t>
      </w:r>
      <w:r>
        <w:rPr>
          <w:rFonts w:hint="eastAsia" w:ascii="仿宋" w:hAnsi="仿宋" w:eastAsia="仿宋"/>
          <w:sz w:val="32"/>
          <w:szCs w:val="32"/>
        </w:rPr>
        <w:t>日</w:t>
      </w:r>
    </w:p>
    <w:p w14:paraId="580943A0">
      <w:pPr>
        <w:ind w:firstLine="640" w:firstLineChars="200"/>
        <w:rPr>
          <w:rFonts w:ascii="仿宋" w:hAnsi="仿宋" w:eastAsia="仿宋"/>
          <w:sz w:val="32"/>
          <w:szCs w:val="32"/>
        </w:rPr>
      </w:pPr>
    </w:p>
    <w:p w14:paraId="13B9C6FD">
      <w:pPr>
        <w:rPr>
          <w:rFonts w:hint="eastAsia" w:ascii="方正仿宋简体" w:eastAsia="方正仿宋简体"/>
          <w:sz w:val="32"/>
          <w:szCs w:val="32"/>
          <w:highlight w:val="yellow"/>
        </w:rPr>
      </w:pPr>
    </w:p>
    <w:p w14:paraId="150C1493">
      <w:pPr>
        <w:pStyle w:val="2"/>
        <w:ind w:left="420" w:firstLine="480"/>
        <w:rPr>
          <w:rFonts w:hint="eastAsia" w:eastAsiaTheme="minorEastAsia"/>
          <w:highlight w:val="yellow"/>
        </w:rPr>
      </w:pPr>
    </w:p>
    <w:p w14:paraId="212C32B4">
      <w:pPr>
        <w:pStyle w:val="2"/>
        <w:ind w:left="420" w:firstLine="480"/>
        <w:rPr>
          <w:rFonts w:hint="eastAsia" w:eastAsiaTheme="minorEastAsia"/>
          <w:highlight w:val="yellow"/>
        </w:rPr>
      </w:pPr>
    </w:p>
    <w:p w14:paraId="2AD1BD60">
      <w:pPr>
        <w:pStyle w:val="2"/>
        <w:ind w:left="420" w:firstLine="480"/>
        <w:rPr>
          <w:rFonts w:hint="eastAsia" w:eastAsiaTheme="minorEastAsia"/>
          <w:highlight w:val="yellow"/>
        </w:rPr>
      </w:pPr>
    </w:p>
    <w:p w14:paraId="1CDFB3A7">
      <w:pPr>
        <w:pStyle w:val="2"/>
        <w:ind w:left="420" w:firstLine="480"/>
        <w:rPr>
          <w:rFonts w:hint="eastAsia" w:eastAsiaTheme="minorEastAsia"/>
          <w:highlight w:val="yellow"/>
        </w:rPr>
      </w:pPr>
    </w:p>
    <w:p w14:paraId="6EE2185C">
      <w:pPr>
        <w:pStyle w:val="2"/>
        <w:ind w:left="420" w:firstLine="480"/>
        <w:rPr>
          <w:rFonts w:hint="eastAsia" w:eastAsiaTheme="minorEastAsia"/>
          <w:highlight w:val="yellow"/>
        </w:rPr>
      </w:pPr>
    </w:p>
    <w:p w14:paraId="2F679C2A">
      <w:pPr>
        <w:pStyle w:val="2"/>
        <w:ind w:left="420" w:firstLine="480"/>
        <w:rPr>
          <w:rFonts w:hint="eastAsia" w:eastAsiaTheme="minorEastAsia"/>
          <w:highlight w:val="yellow"/>
        </w:rPr>
      </w:pPr>
    </w:p>
    <w:p w14:paraId="11617638">
      <w:pPr>
        <w:pStyle w:val="2"/>
        <w:ind w:left="420" w:firstLine="480"/>
        <w:rPr>
          <w:rFonts w:hint="eastAsia" w:eastAsiaTheme="minorEastAsia"/>
          <w:highlight w:val="yellow"/>
        </w:rPr>
      </w:pPr>
    </w:p>
    <w:p w14:paraId="40316C7E">
      <w:pPr>
        <w:pStyle w:val="2"/>
        <w:ind w:left="420" w:firstLine="480"/>
        <w:rPr>
          <w:rFonts w:hint="eastAsia" w:eastAsiaTheme="minorEastAsia"/>
          <w:highlight w:val="yellow"/>
        </w:rPr>
      </w:pPr>
    </w:p>
    <w:p w14:paraId="18407223">
      <w:pPr>
        <w:pStyle w:val="2"/>
        <w:ind w:left="420" w:firstLine="480"/>
        <w:rPr>
          <w:rFonts w:hint="eastAsia" w:eastAsiaTheme="minorEastAsia"/>
          <w:highlight w:val="yellow"/>
        </w:rPr>
      </w:pPr>
    </w:p>
    <w:p w14:paraId="327B2AF7">
      <w:pPr>
        <w:pStyle w:val="2"/>
        <w:ind w:left="420" w:firstLine="480"/>
        <w:rPr>
          <w:rFonts w:hint="eastAsia" w:eastAsiaTheme="minorEastAsia"/>
          <w:highlight w:val="yellow"/>
        </w:rPr>
      </w:pPr>
    </w:p>
    <w:p w14:paraId="2462C859">
      <w:pPr>
        <w:pStyle w:val="2"/>
        <w:ind w:left="420" w:firstLine="480"/>
        <w:rPr>
          <w:rFonts w:hint="eastAsia" w:eastAsiaTheme="minorEastAsia"/>
          <w:highlight w:val="yellow"/>
        </w:rPr>
      </w:pPr>
    </w:p>
    <w:p w14:paraId="29162DB9">
      <w:pPr>
        <w:pStyle w:val="2"/>
        <w:ind w:left="420" w:firstLine="480"/>
        <w:rPr>
          <w:rFonts w:hint="eastAsia" w:eastAsiaTheme="minorEastAsia"/>
          <w:highlight w:val="yellow"/>
        </w:rPr>
      </w:pPr>
    </w:p>
    <w:p w14:paraId="3494C2C9">
      <w:pPr>
        <w:pStyle w:val="2"/>
        <w:ind w:left="420" w:firstLine="480"/>
        <w:rPr>
          <w:rFonts w:hint="eastAsia" w:eastAsiaTheme="minorEastAsia"/>
          <w:highlight w:val="yellow"/>
        </w:rPr>
      </w:pPr>
    </w:p>
    <w:p w14:paraId="7EE888DB">
      <w:pPr>
        <w:pStyle w:val="2"/>
        <w:ind w:left="420" w:firstLine="480"/>
        <w:rPr>
          <w:rFonts w:hint="eastAsia" w:eastAsiaTheme="minorEastAsia"/>
        </w:rPr>
      </w:pPr>
    </w:p>
    <w:p w14:paraId="5459A18A">
      <w:pPr>
        <w:pStyle w:val="4"/>
        <w:suppressAutoHyphens/>
        <w:autoSpaceDN w:val="0"/>
        <w:spacing w:before="0" w:after="0" w:line="360" w:lineRule="auto"/>
        <w:ind w:firstLine="643" w:firstLineChars="200"/>
        <w:textAlignment w:val="baseline"/>
        <w:rPr>
          <w:rFonts w:ascii="宋体" w:eastAsia="宋体"/>
          <w:sz w:val="32"/>
          <w:szCs w:val="32"/>
          <w:lang w:eastAsia="zh-CN"/>
        </w:rPr>
      </w:pPr>
      <w:bookmarkStart w:id="29" w:name="_Toc71383261"/>
      <w:r>
        <w:rPr>
          <w:rFonts w:hint="eastAsia" w:ascii="宋体" w:eastAsia="宋体"/>
          <w:sz w:val="32"/>
          <w:szCs w:val="32"/>
        </w:rPr>
        <w:t>附件1</w:t>
      </w:r>
      <w:r>
        <w:rPr>
          <w:rFonts w:hint="eastAsia" w:ascii="宋体" w:eastAsia="宋体"/>
          <w:sz w:val="32"/>
          <w:szCs w:val="32"/>
          <w:lang w:eastAsia="zh-CN"/>
        </w:rPr>
        <w:t xml:space="preserve"> 项目质量要求和技术标准</w:t>
      </w:r>
      <w:bookmarkEnd w:id="29"/>
    </w:p>
    <w:p w14:paraId="5C2C5694">
      <w:pPr>
        <w:ind w:firstLine="960" w:firstLineChars="300"/>
        <w:rPr>
          <w:rFonts w:ascii="仿宋" w:hAnsi="仿宋" w:eastAsia="仿宋"/>
          <w:sz w:val="32"/>
          <w:szCs w:val="32"/>
        </w:rPr>
      </w:pPr>
      <w:bookmarkStart w:id="30" w:name="_Hlk67827710"/>
      <w:bookmarkStart w:id="31" w:name="_Hlk69311336"/>
      <w:r>
        <w:rPr>
          <w:rFonts w:hint="eastAsia" w:ascii="仿宋" w:hAnsi="仿宋" w:eastAsia="仿宋" w:cs="Times New Roman"/>
          <w:sz w:val="32"/>
          <w:szCs w:val="32"/>
        </w:rPr>
        <w:t>地质灾害动态监测、预警和方案编制项目</w:t>
      </w:r>
      <w:r>
        <w:rPr>
          <w:rFonts w:hint="eastAsia" w:ascii="仿宋" w:hAnsi="仿宋" w:eastAsia="仿宋"/>
          <w:sz w:val="32"/>
          <w:szCs w:val="32"/>
        </w:rPr>
        <w:t>质量要求和技术标准</w:t>
      </w:r>
    </w:p>
    <w:bookmarkEnd w:id="30"/>
    <w:p w14:paraId="6FB98593">
      <w:pPr>
        <w:spacing w:line="580" w:lineRule="exact"/>
        <w:ind w:firstLine="640" w:firstLineChars="200"/>
        <w:rPr>
          <w:rFonts w:ascii="仿宋" w:hAnsi="仿宋" w:eastAsia="仿宋"/>
          <w:sz w:val="32"/>
          <w:szCs w:val="32"/>
        </w:rPr>
      </w:pPr>
      <w:r>
        <w:rPr>
          <w:rFonts w:hint="eastAsia" w:ascii="仿宋" w:hAnsi="仿宋" w:eastAsia="仿宋"/>
          <w:sz w:val="32"/>
          <w:szCs w:val="32"/>
        </w:rPr>
        <w:t>一、地质灾害防治方案项目</w:t>
      </w:r>
    </w:p>
    <w:p w14:paraId="6F1C3A3B">
      <w:pPr>
        <w:spacing w:line="580" w:lineRule="exact"/>
        <w:ind w:firstLine="640" w:firstLineChars="200"/>
        <w:rPr>
          <w:rFonts w:ascii="仿宋" w:hAnsi="仿宋" w:eastAsia="仿宋"/>
          <w:sz w:val="32"/>
          <w:szCs w:val="32"/>
        </w:rPr>
      </w:pPr>
      <w:r>
        <w:rPr>
          <w:rFonts w:hint="eastAsia" w:ascii="仿宋" w:hAnsi="仿宋" w:eastAsia="仿宋"/>
          <w:sz w:val="32"/>
          <w:szCs w:val="32"/>
        </w:rPr>
        <w:t>1、</w:t>
      </w:r>
      <w:r>
        <w:rPr>
          <w:rFonts w:hint="eastAsia" w:ascii="仿宋" w:hAnsi="仿宋" w:eastAsia="仿宋" w:cs="Times New Roman"/>
          <w:sz w:val="32"/>
          <w:szCs w:val="32"/>
        </w:rPr>
        <w:t>对遵化市地质灾害隐患点进行汛前排查,逐点排查、查缺补漏，识别危害性大的地质灾害隐患点，本根据此次汛前地质灾害核查结果,结合近几年遵化市地质灾害情况,编制《遵化市20</w:t>
      </w:r>
      <w:r>
        <w:rPr>
          <w:rFonts w:hint="eastAsia" w:ascii="仿宋" w:hAnsi="仿宋" w:eastAsia="仿宋"/>
          <w:sz w:val="32"/>
          <w:szCs w:val="32"/>
        </w:rPr>
        <w:t>20</w:t>
      </w:r>
      <w:r>
        <w:rPr>
          <w:rFonts w:hint="eastAsia" w:ascii="仿宋" w:hAnsi="仿宋" w:eastAsia="仿宋" w:cs="Times New Roman"/>
          <w:sz w:val="32"/>
          <w:szCs w:val="32"/>
        </w:rPr>
        <w:t>年度地质灾害防治方案》。</w:t>
      </w:r>
    </w:p>
    <w:p w14:paraId="7F439F78">
      <w:pPr>
        <w:spacing w:line="580" w:lineRule="exact"/>
        <w:ind w:firstLine="640" w:firstLineChars="200"/>
        <w:rPr>
          <w:rFonts w:ascii="仿宋" w:hAnsi="仿宋" w:eastAsia="仿宋"/>
          <w:sz w:val="32"/>
          <w:szCs w:val="32"/>
        </w:rPr>
      </w:pPr>
      <w:r>
        <w:rPr>
          <w:rFonts w:hint="eastAsia" w:ascii="仿宋" w:hAnsi="仿宋" w:eastAsia="仿宋"/>
          <w:sz w:val="32"/>
          <w:szCs w:val="32"/>
        </w:rPr>
        <w:t>2、</w:t>
      </w:r>
      <w:r>
        <w:rPr>
          <w:rFonts w:hint="eastAsia" w:ascii="仿宋" w:hAnsi="仿宋" w:eastAsia="仿宋" w:cs="Times New Roman"/>
          <w:sz w:val="32"/>
          <w:szCs w:val="32"/>
        </w:rPr>
        <w:t>技术服务按照有关地质灾害调查规范及地质灾害防治预案规范进行工作，由甲方对乙方提供的技术成果及服务质量进行验收，乙方对提交的正式报告和技术成果负责。</w:t>
      </w:r>
    </w:p>
    <w:p w14:paraId="039A07BF">
      <w:pPr>
        <w:spacing w:line="580" w:lineRule="exact"/>
        <w:ind w:firstLine="640" w:firstLineChars="200"/>
        <w:rPr>
          <w:rFonts w:ascii="仿宋" w:hAnsi="仿宋" w:eastAsia="仿宋"/>
          <w:sz w:val="32"/>
          <w:szCs w:val="32"/>
        </w:rPr>
      </w:pPr>
      <w:r>
        <w:rPr>
          <w:rFonts w:hint="eastAsia" w:ascii="仿宋" w:hAnsi="仿宋" w:eastAsia="仿宋"/>
          <w:sz w:val="32"/>
          <w:szCs w:val="32"/>
        </w:rPr>
        <w:t>二、</w:t>
      </w:r>
      <w:r>
        <w:rPr>
          <w:rFonts w:hint="eastAsia" w:ascii="仿宋" w:hAnsi="仿宋" w:eastAsia="仿宋" w:cs="Times New Roman"/>
          <w:sz w:val="32"/>
          <w:szCs w:val="32"/>
        </w:rPr>
        <w:t>地质灾害联合预警项目</w:t>
      </w:r>
    </w:p>
    <w:p w14:paraId="5446334E">
      <w:pPr>
        <w:spacing w:line="580" w:lineRule="exact"/>
        <w:ind w:firstLine="640" w:firstLineChars="200"/>
        <w:rPr>
          <w:rFonts w:ascii="仿宋" w:hAnsi="仿宋" w:eastAsia="仿宋"/>
          <w:sz w:val="32"/>
          <w:szCs w:val="32"/>
        </w:rPr>
      </w:pPr>
      <w:r>
        <w:rPr>
          <w:rFonts w:hint="eastAsia" w:ascii="仿宋" w:hAnsi="仿宋" w:eastAsia="仿宋"/>
          <w:sz w:val="32"/>
          <w:szCs w:val="32"/>
        </w:rPr>
        <w:t>1、</w:t>
      </w:r>
      <w:r>
        <w:rPr>
          <w:rFonts w:hint="eastAsia" w:ascii="仿宋" w:hAnsi="仿宋" w:eastAsia="仿宋" w:cs="Times New Roman"/>
          <w:sz w:val="32"/>
          <w:szCs w:val="32"/>
        </w:rPr>
        <w:t>依据历史上发生的地质灾害的气象条件、地质环境条件，研究其产生地质灾害不同降雨过程临界值，作为预警判据，根据现时当日的气象预报，结合群众监测与专业监测资料，对次日的降雨过程诱发地质灾害的可能性进行预报预警；本年度预报自6月1日起至汛期结束终止。</w:t>
      </w:r>
    </w:p>
    <w:p w14:paraId="3A0EC40D">
      <w:pPr>
        <w:spacing w:line="580" w:lineRule="exact"/>
        <w:ind w:firstLine="640" w:firstLineChars="200"/>
        <w:rPr>
          <w:rFonts w:ascii="仿宋" w:hAnsi="仿宋" w:eastAsia="仿宋"/>
          <w:sz w:val="32"/>
          <w:szCs w:val="32"/>
        </w:rPr>
      </w:pPr>
      <w:r>
        <w:rPr>
          <w:rFonts w:hint="eastAsia" w:ascii="仿宋" w:hAnsi="仿宋" w:eastAsia="仿宋"/>
          <w:sz w:val="32"/>
          <w:szCs w:val="32"/>
        </w:rPr>
        <w:t>2、</w:t>
      </w:r>
      <w:r>
        <w:rPr>
          <w:rFonts w:hint="eastAsia" w:ascii="仿宋" w:hAnsi="仿宋" w:eastAsia="仿宋" w:cs="Times New Roman"/>
          <w:sz w:val="32"/>
          <w:szCs w:val="32"/>
        </w:rPr>
        <w:t>预报范围以遵化市与降雨量密切相关的地质灾害类型如泥石流、滑坡、崩塌为主；</w:t>
      </w:r>
    </w:p>
    <w:p w14:paraId="7846D9EC">
      <w:pPr>
        <w:spacing w:line="580" w:lineRule="exact"/>
        <w:ind w:firstLine="640" w:firstLineChars="200"/>
        <w:rPr>
          <w:rFonts w:ascii="仿宋" w:hAnsi="仿宋" w:eastAsia="仿宋"/>
          <w:sz w:val="32"/>
          <w:szCs w:val="32"/>
        </w:rPr>
      </w:pPr>
      <w:r>
        <w:rPr>
          <w:rFonts w:hint="eastAsia" w:ascii="仿宋" w:hAnsi="仿宋" w:eastAsia="仿宋"/>
          <w:sz w:val="32"/>
          <w:szCs w:val="32"/>
        </w:rPr>
        <w:t>3、</w:t>
      </w:r>
      <w:r>
        <w:rPr>
          <w:rFonts w:hint="eastAsia" w:ascii="仿宋" w:hAnsi="仿宋" w:eastAsia="仿宋" w:cs="Times New Roman"/>
          <w:sz w:val="32"/>
          <w:szCs w:val="32"/>
        </w:rPr>
        <w:t>与遵化市自然资源和规划局、遵化市气象局等密切配合，在汛期预报期内做到24小时专人值班，定时会商并发布预报产品，以各种方式及时通报遵化市自然资源和规划局及有关部门。一旦有紧急情况立即汇报，并按自然资源和规划局地质灾害防治应急指挥部的统一领导迅速采取相应措施，预报结束后及时提交本年度预报工作总结。</w:t>
      </w:r>
    </w:p>
    <w:p w14:paraId="3BA29C68">
      <w:pPr>
        <w:spacing w:line="580" w:lineRule="exact"/>
        <w:ind w:firstLine="640" w:firstLineChars="200"/>
        <w:rPr>
          <w:rFonts w:ascii="仿宋" w:hAnsi="仿宋" w:eastAsia="仿宋"/>
          <w:sz w:val="32"/>
          <w:szCs w:val="32"/>
        </w:rPr>
      </w:pPr>
      <w:r>
        <w:rPr>
          <w:rFonts w:hint="eastAsia" w:ascii="仿宋" w:hAnsi="仿宋" w:eastAsia="仿宋"/>
          <w:sz w:val="32"/>
          <w:szCs w:val="32"/>
        </w:rPr>
        <w:t>4、</w:t>
      </w:r>
      <w:r>
        <w:rPr>
          <w:rFonts w:hint="eastAsia" w:ascii="仿宋" w:hAnsi="仿宋" w:eastAsia="仿宋" w:cs="Times New Roman"/>
          <w:sz w:val="32"/>
          <w:szCs w:val="32"/>
        </w:rPr>
        <w:t>技术服务按照有关地质灾害预报及上级有关通知要求进行工作，由甲方对乙方提供的技术成果及服务质量进行验收，乙方对提交的技术成果负责。</w:t>
      </w:r>
    </w:p>
    <w:p w14:paraId="640F28B4">
      <w:pPr>
        <w:spacing w:line="580" w:lineRule="exact"/>
        <w:ind w:firstLine="640" w:firstLineChars="200"/>
        <w:rPr>
          <w:rFonts w:ascii="仿宋" w:hAnsi="仿宋" w:eastAsia="仿宋"/>
          <w:sz w:val="32"/>
          <w:szCs w:val="32"/>
        </w:rPr>
      </w:pPr>
      <w:r>
        <w:rPr>
          <w:rFonts w:hint="eastAsia" w:ascii="仿宋" w:hAnsi="仿宋" w:eastAsia="仿宋"/>
          <w:sz w:val="32"/>
          <w:szCs w:val="32"/>
        </w:rPr>
        <w:t>三、</w:t>
      </w:r>
      <w:r>
        <w:rPr>
          <w:rFonts w:hint="eastAsia" w:ascii="仿宋" w:hAnsi="仿宋" w:eastAsia="仿宋" w:cs="Times New Roman"/>
          <w:sz w:val="32"/>
          <w:szCs w:val="32"/>
        </w:rPr>
        <w:t>地质灾害隐患点调查项目</w:t>
      </w:r>
    </w:p>
    <w:p w14:paraId="144A0A61">
      <w:pPr>
        <w:spacing w:line="580" w:lineRule="exact"/>
        <w:ind w:firstLine="640" w:firstLineChars="200"/>
        <w:rPr>
          <w:rFonts w:hint="eastAsia" w:ascii="仿宋" w:hAnsi="仿宋" w:eastAsia="仿宋"/>
          <w:sz w:val="32"/>
          <w:szCs w:val="32"/>
        </w:rPr>
      </w:pPr>
      <w:r>
        <w:rPr>
          <w:rFonts w:hint="eastAsia" w:ascii="仿宋" w:hAnsi="仿宋" w:eastAsia="仿宋"/>
          <w:sz w:val="32"/>
          <w:szCs w:val="32"/>
        </w:rPr>
        <w:t>1、</w:t>
      </w:r>
      <w:r>
        <w:rPr>
          <w:rFonts w:hint="eastAsia" w:ascii="仿宋" w:hAnsi="仿宋" w:eastAsia="仿宋" w:cs="Times New Roman"/>
          <w:sz w:val="32"/>
          <w:szCs w:val="32"/>
        </w:rPr>
        <w:t>在20</w:t>
      </w:r>
      <w:r>
        <w:rPr>
          <w:rFonts w:hint="eastAsia" w:ascii="仿宋" w:hAnsi="仿宋" w:eastAsia="仿宋"/>
          <w:sz w:val="32"/>
          <w:szCs w:val="32"/>
        </w:rPr>
        <w:t>20</w:t>
      </w:r>
      <w:r>
        <w:rPr>
          <w:rFonts w:hint="eastAsia" w:ascii="仿宋" w:hAnsi="仿宋" w:eastAsia="仿宋" w:cs="Times New Roman"/>
          <w:sz w:val="32"/>
          <w:szCs w:val="32"/>
        </w:rPr>
        <w:t>年汛前，对遵化市地质灾害隐患点进行汛前排查,逐点排查、查缺补漏，识别危害性大的地质灾害隐患点，为遵化市20</w:t>
      </w:r>
      <w:r>
        <w:rPr>
          <w:rFonts w:hint="eastAsia" w:ascii="仿宋" w:hAnsi="仿宋" w:eastAsia="仿宋"/>
          <w:sz w:val="32"/>
          <w:szCs w:val="32"/>
        </w:rPr>
        <w:t>20</w:t>
      </w:r>
      <w:r>
        <w:rPr>
          <w:rFonts w:hint="eastAsia" w:ascii="仿宋" w:hAnsi="仿宋" w:eastAsia="仿宋" w:cs="Times New Roman"/>
          <w:sz w:val="32"/>
          <w:szCs w:val="32"/>
        </w:rPr>
        <w:t>年汛期地质灾害预警预报、应急处置、防灾减灾提供基础依据；</w:t>
      </w:r>
    </w:p>
    <w:p w14:paraId="76DCD148">
      <w:pPr>
        <w:spacing w:line="580" w:lineRule="exact"/>
        <w:ind w:firstLine="640" w:firstLineChars="200"/>
        <w:rPr>
          <w:rFonts w:hint="eastAsia" w:ascii="仿宋" w:hAnsi="仿宋" w:eastAsia="仿宋" w:cs="Times New Roman"/>
          <w:sz w:val="32"/>
          <w:szCs w:val="32"/>
        </w:rPr>
      </w:pPr>
      <w:r>
        <w:rPr>
          <w:rFonts w:hint="eastAsia" w:ascii="仿宋" w:hAnsi="仿宋" w:eastAsia="仿宋" w:cs="Times New Roman"/>
          <w:sz w:val="32"/>
          <w:szCs w:val="32"/>
        </w:rPr>
        <w:t>2、20</w:t>
      </w:r>
      <w:r>
        <w:rPr>
          <w:rFonts w:hint="eastAsia" w:ascii="仿宋" w:hAnsi="仿宋" w:eastAsia="仿宋"/>
          <w:sz w:val="32"/>
          <w:szCs w:val="32"/>
        </w:rPr>
        <w:t>20</w:t>
      </w:r>
      <w:r>
        <w:rPr>
          <w:rFonts w:hint="eastAsia" w:ascii="仿宋" w:hAnsi="仿宋" w:eastAsia="仿宋" w:cs="Times New Roman"/>
          <w:sz w:val="32"/>
          <w:szCs w:val="32"/>
        </w:rPr>
        <w:t>年汛期，对遵化市地质灾害隐患点进行汛中巡查任务，针对各地质灾害隐患点实际情况提出相应的防灾措施；</w:t>
      </w:r>
    </w:p>
    <w:p w14:paraId="573B8EB4">
      <w:pPr>
        <w:spacing w:line="580" w:lineRule="exact"/>
        <w:ind w:firstLine="640" w:firstLineChars="200"/>
        <w:rPr>
          <w:rFonts w:hint="eastAsia" w:ascii="仿宋" w:hAnsi="仿宋" w:eastAsia="仿宋"/>
          <w:sz w:val="32"/>
          <w:szCs w:val="32"/>
        </w:rPr>
      </w:pPr>
      <w:r>
        <w:rPr>
          <w:rFonts w:hint="eastAsia" w:ascii="仿宋" w:hAnsi="仿宋" w:eastAsia="仿宋" w:cs="Times New Roman"/>
          <w:sz w:val="32"/>
          <w:szCs w:val="32"/>
        </w:rPr>
        <w:t>3、20</w:t>
      </w:r>
      <w:r>
        <w:rPr>
          <w:rFonts w:hint="eastAsia" w:ascii="仿宋" w:hAnsi="仿宋" w:eastAsia="仿宋"/>
          <w:sz w:val="32"/>
          <w:szCs w:val="32"/>
        </w:rPr>
        <w:t>20</w:t>
      </w:r>
      <w:r>
        <w:rPr>
          <w:rFonts w:hint="eastAsia" w:ascii="仿宋" w:hAnsi="仿宋" w:eastAsia="仿宋" w:cs="Times New Roman"/>
          <w:sz w:val="32"/>
          <w:szCs w:val="32"/>
        </w:rPr>
        <w:t>年汛期后，对遵化</w:t>
      </w:r>
      <w:r>
        <w:rPr>
          <w:rFonts w:hint="eastAsia" w:ascii="仿宋" w:hAnsi="仿宋" w:eastAsia="仿宋"/>
          <w:sz w:val="32"/>
          <w:szCs w:val="32"/>
        </w:rPr>
        <w:t>市地质灾害点进行核查任务；</w:t>
      </w:r>
    </w:p>
    <w:p w14:paraId="0E1B0DCC">
      <w:pPr>
        <w:spacing w:line="580" w:lineRule="exact"/>
        <w:ind w:firstLine="640" w:firstLineChars="200"/>
        <w:rPr>
          <w:rFonts w:hint="eastAsia" w:ascii="仿宋" w:hAnsi="仿宋" w:eastAsia="仿宋"/>
          <w:sz w:val="32"/>
          <w:szCs w:val="32"/>
        </w:rPr>
      </w:pPr>
      <w:r>
        <w:rPr>
          <w:rFonts w:hint="eastAsia" w:ascii="仿宋" w:hAnsi="仿宋" w:eastAsia="仿宋"/>
          <w:sz w:val="32"/>
          <w:szCs w:val="32"/>
        </w:rPr>
        <w:t>4、</w:t>
      </w:r>
      <w:r>
        <w:rPr>
          <w:rFonts w:hint="eastAsia" w:ascii="仿宋" w:hAnsi="仿宋" w:eastAsia="仿宋" w:cs="Times New Roman"/>
          <w:sz w:val="32"/>
          <w:szCs w:val="32"/>
        </w:rPr>
        <w:t>技术服务</w:t>
      </w:r>
      <w:bookmarkStart w:id="35" w:name="_GoBack"/>
      <w:bookmarkEnd w:id="35"/>
      <w:r>
        <w:rPr>
          <w:rFonts w:hint="eastAsia" w:ascii="仿宋" w:hAnsi="仿宋" w:eastAsia="仿宋" w:cs="Times New Roman"/>
          <w:sz w:val="32"/>
          <w:szCs w:val="32"/>
          <w:lang w:eastAsia="zh-CN"/>
        </w:rPr>
        <w:t>按照</w:t>
      </w:r>
      <w:r>
        <w:rPr>
          <w:rFonts w:hint="eastAsia" w:ascii="仿宋" w:hAnsi="仿宋" w:eastAsia="仿宋" w:cs="Times New Roman"/>
          <w:sz w:val="32"/>
          <w:szCs w:val="32"/>
        </w:rPr>
        <w:t>有关地质灾害调查规范进行工作，由 甲方对乙方提供的技术成果及服务质量进行验收，乙方对提交的正式报告和技术成果负责。</w:t>
      </w:r>
    </w:p>
    <w:bookmarkEnd w:id="31"/>
    <w:p w14:paraId="4E51308C">
      <w:pPr>
        <w:spacing w:line="580" w:lineRule="exact"/>
        <w:ind w:firstLine="640" w:firstLineChars="200"/>
        <w:rPr>
          <w:rFonts w:ascii="方正仿宋简体" w:eastAsia="方正仿宋简体"/>
          <w:sz w:val="32"/>
          <w:szCs w:val="32"/>
        </w:rPr>
      </w:pPr>
    </w:p>
    <w:p w14:paraId="6BF6ADBF">
      <w:pPr>
        <w:ind w:firstLine="640" w:firstLineChars="200"/>
        <w:rPr>
          <w:rFonts w:ascii="方正仿宋简体" w:eastAsia="方正仿宋简体"/>
          <w:sz w:val="32"/>
          <w:szCs w:val="32"/>
        </w:rPr>
      </w:pPr>
    </w:p>
    <w:p w14:paraId="7D1D7461">
      <w:pPr>
        <w:rPr>
          <w:rFonts w:hint="eastAsia" w:ascii="方正仿宋简体" w:eastAsia="方正仿宋简体"/>
          <w:sz w:val="32"/>
          <w:szCs w:val="32"/>
        </w:rPr>
      </w:pPr>
    </w:p>
    <w:p w14:paraId="1C189A48">
      <w:pPr>
        <w:pStyle w:val="2"/>
        <w:ind w:left="420" w:firstLine="480"/>
        <w:rPr>
          <w:rFonts w:hint="eastAsia" w:eastAsiaTheme="minorEastAsia"/>
        </w:rPr>
      </w:pPr>
    </w:p>
    <w:p w14:paraId="52FA4B48">
      <w:pPr>
        <w:pStyle w:val="2"/>
        <w:ind w:left="420" w:firstLine="480"/>
        <w:rPr>
          <w:rFonts w:hint="eastAsia" w:eastAsiaTheme="minorEastAsia"/>
        </w:rPr>
      </w:pPr>
    </w:p>
    <w:p w14:paraId="42FB5FFB">
      <w:pPr>
        <w:pStyle w:val="2"/>
        <w:ind w:left="420" w:firstLine="480"/>
        <w:rPr>
          <w:rFonts w:hint="eastAsia" w:eastAsiaTheme="minorEastAsia"/>
        </w:rPr>
      </w:pPr>
    </w:p>
    <w:p w14:paraId="0D3CDB0C">
      <w:pPr>
        <w:pStyle w:val="2"/>
        <w:ind w:left="420" w:firstLine="480"/>
        <w:rPr>
          <w:rFonts w:hint="eastAsia" w:eastAsiaTheme="minorEastAsia"/>
        </w:rPr>
      </w:pPr>
    </w:p>
    <w:p w14:paraId="31242076">
      <w:pPr>
        <w:pStyle w:val="4"/>
        <w:suppressAutoHyphens/>
        <w:autoSpaceDN w:val="0"/>
        <w:spacing w:before="0" w:after="0" w:line="360" w:lineRule="auto"/>
        <w:ind w:firstLine="643" w:firstLineChars="200"/>
        <w:textAlignment w:val="baseline"/>
        <w:rPr>
          <w:rFonts w:ascii="宋体" w:eastAsia="宋体"/>
          <w:sz w:val="32"/>
          <w:szCs w:val="32"/>
          <w:lang w:eastAsia="zh-CN"/>
        </w:rPr>
      </w:pPr>
      <w:bookmarkStart w:id="32" w:name="_Toc71383262"/>
      <w:r>
        <w:rPr>
          <w:rFonts w:hint="eastAsia" w:ascii="宋体" w:eastAsia="宋体"/>
          <w:sz w:val="32"/>
          <w:szCs w:val="32"/>
        </w:rPr>
        <w:t>附件2</w:t>
      </w:r>
      <w:r>
        <w:rPr>
          <w:rFonts w:hint="eastAsia" w:ascii="宋体" w:eastAsia="宋体"/>
          <w:sz w:val="32"/>
          <w:szCs w:val="32"/>
          <w:lang w:eastAsia="zh-CN"/>
        </w:rPr>
        <w:t xml:space="preserve"> 项目支出绩效自评表</w:t>
      </w:r>
      <w:bookmarkEnd w:id="32"/>
    </w:p>
    <w:tbl>
      <w:tblPr>
        <w:tblStyle w:val="12"/>
        <w:tblW w:w="5000" w:type="pct"/>
        <w:tblInd w:w="0" w:type="dxa"/>
        <w:tblLayout w:type="autofit"/>
        <w:tblCellMar>
          <w:top w:w="0" w:type="dxa"/>
          <w:left w:w="108" w:type="dxa"/>
          <w:bottom w:w="0" w:type="dxa"/>
          <w:right w:w="108" w:type="dxa"/>
        </w:tblCellMar>
      </w:tblPr>
      <w:tblGrid>
        <w:gridCol w:w="690"/>
        <w:gridCol w:w="1214"/>
        <w:gridCol w:w="864"/>
        <w:gridCol w:w="257"/>
        <w:gridCol w:w="518"/>
        <w:gridCol w:w="741"/>
        <w:gridCol w:w="1127"/>
        <w:gridCol w:w="344"/>
        <w:gridCol w:w="697"/>
        <w:gridCol w:w="252"/>
        <w:gridCol w:w="355"/>
        <w:gridCol w:w="423"/>
        <w:gridCol w:w="184"/>
        <w:gridCol w:w="856"/>
      </w:tblGrid>
      <w:tr w14:paraId="06F9D209">
        <w:tblPrEx>
          <w:tblCellMar>
            <w:top w:w="0" w:type="dxa"/>
            <w:left w:w="108" w:type="dxa"/>
            <w:bottom w:w="0" w:type="dxa"/>
            <w:right w:w="108" w:type="dxa"/>
          </w:tblCellMar>
        </w:tblPrEx>
        <w:trPr>
          <w:trHeight w:val="855" w:hRule="atLeast"/>
        </w:trPr>
        <w:tc>
          <w:tcPr>
            <w:tcW w:w="5000" w:type="pct"/>
            <w:gridSpan w:val="14"/>
            <w:tcBorders>
              <w:top w:val="single" w:color="auto" w:sz="4" w:space="0"/>
              <w:left w:val="single" w:color="auto" w:sz="4" w:space="0"/>
              <w:bottom w:val="single" w:color="auto" w:sz="4" w:space="0"/>
              <w:right w:val="single" w:color="auto" w:sz="4" w:space="0"/>
            </w:tcBorders>
            <w:shd w:val="clear" w:color="000000" w:fill="FFFFFF"/>
          </w:tcPr>
          <w:p w14:paraId="4E75B869">
            <w:pPr>
              <w:widowControl/>
              <w:jc w:val="center"/>
              <w:rPr>
                <w:rFonts w:hint="eastAsia" w:ascii="黑体" w:hAnsi="黑体" w:eastAsia="黑体" w:cs="宋体"/>
                <w:b/>
                <w:bCs/>
                <w:kern w:val="0"/>
                <w:sz w:val="32"/>
                <w:szCs w:val="32"/>
              </w:rPr>
            </w:pPr>
            <w:r>
              <w:rPr>
                <w:rFonts w:hint="eastAsia" w:ascii="黑体" w:hAnsi="黑体" w:eastAsia="黑体" w:cs="宋体"/>
                <w:b/>
                <w:bCs/>
                <w:kern w:val="0"/>
                <w:sz w:val="32"/>
                <w:szCs w:val="32"/>
              </w:rPr>
              <w:t>项目支出绩效自评表</w:t>
            </w:r>
          </w:p>
          <w:p w14:paraId="227E73D8">
            <w:pPr>
              <w:widowControl/>
              <w:jc w:val="center"/>
              <w:rPr>
                <w:rFonts w:ascii="仿宋" w:hAnsi="仿宋" w:eastAsia="仿宋" w:cs="宋体"/>
                <w:b/>
                <w:bCs/>
                <w:kern w:val="0"/>
                <w:szCs w:val="21"/>
              </w:rPr>
            </w:pPr>
            <w:r>
              <w:rPr>
                <w:rFonts w:hint="eastAsia" w:ascii="黑体" w:hAnsi="黑体" w:eastAsia="黑体" w:cs="宋体"/>
                <w:b/>
                <w:bCs/>
                <w:kern w:val="0"/>
                <w:sz w:val="32"/>
                <w:szCs w:val="32"/>
              </w:rPr>
              <w:t>（2020年度）</w:t>
            </w:r>
          </w:p>
        </w:tc>
      </w:tr>
      <w:tr w14:paraId="7A07BE46">
        <w:tblPrEx>
          <w:tblCellMar>
            <w:top w:w="0" w:type="dxa"/>
            <w:left w:w="108" w:type="dxa"/>
            <w:bottom w:w="0" w:type="dxa"/>
            <w:right w:w="108" w:type="dxa"/>
          </w:tblCellMar>
        </w:tblPrEx>
        <w:trPr>
          <w:trHeight w:val="785" w:hRule="atLeast"/>
        </w:trPr>
        <w:tc>
          <w:tcPr>
            <w:tcW w:w="405" w:type="pct"/>
            <w:tcBorders>
              <w:top w:val="single" w:color="auto" w:sz="4" w:space="0"/>
              <w:left w:val="single" w:color="auto" w:sz="4" w:space="0"/>
              <w:bottom w:val="single" w:color="auto" w:sz="4" w:space="0"/>
              <w:right w:val="single" w:color="auto" w:sz="4" w:space="0"/>
            </w:tcBorders>
            <w:shd w:val="clear" w:color="000000" w:fill="FFFFFF"/>
            <w:vAlign w:val="center"/>
          </w:tcPr>
          <w:p w14:paraId="21023AA3">
            <w:pPr>
              <w:widowControl/>
              <w:jc w:val="center"/>
              <w:rPr>
                <w:rFonts w:ascii="仿宋" w:hAnsi="仿宋" w:eastAsia="仿宋" w:cs="宋体"/>
                <w:kern w:val="0"/>
                <w:szCs w:val="21"/>
              </w:rPr>
            </w:pPr>
          </w:p>
        </w:tc>
        <w:tc>
          <w:tcPr>
            <w:tcW w:w="4595" w:type="pct"/>
            <w:gridSpan w:val="13"/>
            <w:tcBorders>
              <w:top w:val="single" w:color="auto" w:sz="4" w:space="0"/>
              <w:left w:val="nil"/>
              <w:bottom w:val="single" w:color="auto" w:sz="4" w:space="0"/>
              <w:right w:val="single" w:color="auto" w:sz="4" w:space="0"/>
            </w:tcBorders>
            <w:shd w:val="clear" w:color="000000" w:fill="FFFFFF"/>
            <w:vAlign w:val="center"/>
          </w:tcPr>
          <w:p w14:paraId="1D4CA57A">
            <w:pPr>
              <w:widowControl/>
              <w:jc w:val="center"/>
              <w:rPr>
                <w:rFonts w:ascii="仿宋" w:hAnsi="仿宋" w:eastAsia="仿宋" w:cs="宋体"/>
                <w:kern w:val="0"/>
                <w:szCs w:val="21"/>
              </w:rPr>
            </w:pPr>
            <w:r>
              <w:rPr>
                <w:rFonts w:hint="eastAsia" w:ascii="仿宋" w:hAnsi="仿宋" w:eastAsia="仿宋" w:cs="Times New Roman"/>
                <w:szCs w:val="21"/>
              </w:rPr>
              <w:t>地质灾害动态监测、预警和方案编制项目</w:t>
            </w:r>
          </w:p>
        </w:tc>
      </w:tr>
      <w:tr w14:paraId="515C9868">
        <w:tblPrEx>
          <w:tblCellMar>
            <w:top w:w="0" w:type="dxa"/>
            <w:left w:w="108" w:type="dxa"/>
            <w:bottom w:w="0" w:type="dxa"/>
            <w:right w:w="108" w:type="dxa"/>
          </w:tblCellMar>
        </w:tblPrEx>
        <w:trPr>
          <w:trHeight w:val="735" w:hRule="atLeast"/>
        </w:trPr>
        <w:tc>
          <w:tcPr>
            <w:tcW w:w="405" w:type="pct"/>
            <w:tcBorders>
              <w:top w:val="single" w:color="auto" w:sz="4" w:space="0"/>
              <w:left w:val="single" w:color="auto" w:sz="4" w:space="0"/>
              <w:bottom w:val="single" w:color="auto" w:sz="4" w:space="0"/>
              <w:right w:val="single" w:color="auto" w:sz="4" w:space="0"/>
            </w:tcBorders>
            <w:shd w:val="clear" w:color="000000" w:fill="FFFFFF"/>
            <w:vAlign w:val="center"/>
          </w:tcPr>
          <w:p w14:paraId="4DA603F7">
            <w:pPr>
              <w:widowControl/>
              <w:jc w:val="center"/>
              <w:rPr>
                <w:rFonts w:ascii="仿宋" w:hAnsi="仿宋" w:eastAsia="仿宋" w:cs="宋体"/>
                <w:kern w:val="0"/>
                <w:szCs w:val="21"/>
              </w:rPr>
            </w:pPr>
            <w:r>
              <w:rPr>
                <w:rFonts w:hint="eastAsia" w:ascii="仿宋" w:hAnsi="仿宋" w:eastAsia="仿宋" w:cs="宋体"/>
                <w:kern w:val="0"/>
                <w:szCs w:val="21"/>
              </w:rPr>
              <w:t>主管部门</w:t>
            </w:r>
          </w:p>
        </w:tc>
        <w:tc>
          <w:tcPr>
            <w:tcW w:w="2109" w:type="pct"/>
            <w:gridSpan w:val="5"/>
            <w:tcBorders>
              <w:top w:val="single" w:color="auto" w:sz="4" w:space="0"/>
              <w:left w:val="nil"/>
              <w:bottom w:val="single" w:color="auto" w:sz="4" w:space="0"/>
              <w:right w:val="single" w:color="auto" w:sz="4" w:space="0"/>
            </w:tcBorders>
            <w:shd w:val="clear" w:color="000000" w:fill="FFFFFF"/>
            <w:vAlign w:val="center"/>
          </w:tcPr>
          <w:p w14:paraId="7A5C6454">
            <w:pPr>
              <w:widowControl/>
              <w:jc w:val="center"/>
              <w:rPr>
                <w:rFonts w:ascii="仿宋" w:hAnsi="仿宋" w:eastAsia="仿宋" w:cs="宋体"/>
                <w:kern w:val="0"/>
                <w:szCs w:val="21"/>
              </w:rPr>
            </w:pPr>
            <w:r>
              <w:rPr>
                <w:rFonts w:hint="eastAsia" w:ascii="仿宋" w:hAnsi="仿宋" w:eastAsia="仿宋" w:cs="宋体"/>
                <w:kern w:val="0"/>
                <w:szCs w:val="21"/>
              </w:rPr>
              <w:t>遵化市人民政府</w:t>
            </w:r>
          </w:p>
        </w:tc>
        <w:tc>
          <w:tcPr>
            <w:tcW w:w="863" w:type="pct"/>
            <w:gridSpan w:val="2"/>
            <w:tcBorders>
              <w:top w:val="single" w:color="auto" w:sz="4" w:space="0"/>
              <w:left w:val="nil"/>
              <w:bottom w:val="single" w:color="auto" w:sz="4" w:space="0"/>
              <w:right w:val="single" w:color="auto" w:sz="4" w:space="0"/>
            </w:tcBorders>
            <w:shd w:val="clear" w:color="000000" w:fill="FFFFFF"/>
            <w:vAlign w:val="center"/>
          </w:tcPr>
          <w:p w14:paraId="299FCE62">
            <w:pPr>
              <w:widowControl/>
              <w:jc w:val="center"/>
              <w:rPr>
                <w:rFonts w:ascii="仿宋" w:hAnsi="仿宋" w:eastAsia="仿宋" w:cs="宋体"/>
                <w:kern w:val="0"/>
                <w:szCs w:val="21"/>
              </w:rPr>
            </w:pPr>
            <w:r>
              <w:rPr>
                <w:rFonts w:hint="eastAsia" w:ascii="仿宋" w:hAnsi="仿宋" w:eastAsia="仿宋" w:cs="宋体"/>
                <w:kern w:val="0"/>
                <w:szCs w:val="21"/>
              </w:rPr>
              <w:t>实施单位</w:t>
            </w:r>
          </w:p>
        </w:tc>
        <w:tc>
          <w:tcPr>
            <w:tcW w:w="1623" w:type="pct"/>
            <w:gridSpan w:val="6"/>
            <w:tcBorders>
              <w:top w:val="single" w:color="auto" w:sz="4" w:space="0"/>
              <w:left w:val="nil"/>
              <w:bottom w:val="single" w:color="auto" w:sz="4" w:space="0"/>
              <w:right w:val="single" w:color="auto" w:sz="4" w:space="0"/>
            </w:tcBorders>
            <w:shd w:val="clear" w:color="000000" w:fill="FFFFFF"/>
            <w:vAlign w:val="center"/>
          </w:tcPr>
          <w:p w14:paraId="083CA469">
            <w:pPr>
              <w:widowControl/>
              <w:jc w:val="center"/>
              <w:rPr>
                <w:rFonts w:ascii="仿宋" w:hAnsi="仿宋" w:eastAsia="仿宋" w:cs="宋体"/>
                <w:kern w:val="0"/>
                <w:szCs w:val="21"/>
              </w:rPr>
            </w:pPr>
            <w:r>
              <w:rPr>
                <w:rFonts w:hint="eastAsia" w:ascii="仿宋" w:hAnsi="仿宋" w:eastAsia="仿宋" w:cs="宋体"/>
                <w:kern w:val="0"/>
                <w:szCs w:val="21"/>
              </w:rPr>
              <w:t>遵化市自然资源和规划局</w:t>
            </w:r>
          </w:p>
        </w:tc>
      </w:tr>
      <w:tr w14:paraId="24E97B81">
        <w:tblPrEx>
          <w:tblCellMar>
            <w:top w:w="0" w:type="dxa"/>
            <w:left w:w="108" w:type="dxa"/>
            <w:bottom w:w="0" w:type="dxa"/>
            <w:right w:w="108" w:type="dxa"/>
          </w:tblCellMar>
        </w:tblPrEx>
        <w:trPr>
          <w:trHeight w:val="918" w:hRule="atLeast"/>
        </w:trPr>
        <w:tc>
          <w:tcPr>
            <w:tcW w:w="405" w:type="pct"/>
            <w:vMerge w:val="restart"/>
            <w:tcBorders>
              <w:top w:val="single" w:color="auto" w:sz="4" w:space="0"/>
              <w:left w:val="single" w:color="auto" w:sz="4" w:space="0"/>
              <w:bottom w:val="single" w:color="auto" w:sz="4" w:space="0"/>
              <w:right w:val="single" w:color="000000" w:sz="4" w:space="0"/>
            </w:tcBorders>
            <w:shd w:val="clear" w:color="000000" w:fill="FFFFFF"/>
            <w:vAlign w:val="center"/>
          </w:tcPr>
          <w:p w14:paraId="2312A4E7">
            <w:pPr>
              <w:widowControl/>
              <w:jc w:val="center"/>
              <w:rPr>
                <w:rFonts w:ascii="仿宋" w:hAnsi="仿宋" w:eastAsia="仿宋" w:cs="宋体"/>
                <w:kern w:val="0"/>
                <w:szCs w:val="21"/>
              </w:rPr>
            </w:pPr>
            <w:r>
              <w:rPr>
                <w:rFonts w:hint="eastAsia" w:ascii="仿宋" w:hAnsi="仿宋" w:eastAsia="仿宋" w:cs="宋体"/>
                <w:kern w:val="0"/>
                <w:szCs w:val="21"/>
              </w:rPr>
              <w:t>项目资金（万元）</w:t>
            </w:r>
          </w:p>
        </w:tc>
        <w:tc>
          <w:tcPr>
            <w:tcW w:w="1219" w:type="pct"/>
            <w:gridSpan w:val="2"/>
            <w:tcBorders>
              <w:top w:val="single" w:color="auto" w:sz="4" w:space="0"/>
              <w:left w:val="nil"/>
              <w:bottom w:val="single" w:color="auto" w:sz="4" w:space="0"/>
              <w:right w:val="single" w:color="auto" w:sz="4" w:space="0"/>
            </w:tcBorders>
            <w:shd w:val="clear" w:color="000000" w:fill="FFFFFF"/>
            <w:vAlign w:val="center"/>
          </w:tcPr>
          <w:p w14:paraId="6C4F19A1">
            <w:pPr>
              <w:widowControl/>
              <w:jc w:val="center"/>
              <w:rPr>
                <w:rFonts w:ascii="仿宋" w:hAnsi="仿宋" w:eastAsia="仿宋" w:cs="宋体"/>
                <w:kern w:val="0"/>
                <w:szCs w:val="21"/>
              </w:rPr>
            </w:pPr>
          </w:p>
        </w:tc>
        <w:tc>
          <w:tcPr>
            <w:tcW w:w="455" w:type="pct"/>
            <w:gridSpan w:val="2"/>
            <w:tcBorders>
              <w:top w:val="single" w:color="auto" w:sz="4" w:space="0"/>
              <w:left w:val="nil"/>
              <w:bottom w:val="single" w:color="auto" w:sz="4" w:space="0"/>
              <w:right w:val="single" w:color="auto" w:sz="4" w:space="0"/>
            </w:tcBorders>
            <w:shd w:val="clear" w:color="000000" w:fill="FFFFFF"/>
            <w:vAlign w:val="center"/>
          </w:tcPr>
          <w:p w14:paraId="78DFB0A4">
            <w:pPr>
              <w:widowControl/>
              <w:jc w:val="center"/>
              <w:rPr>
                <w:rFonts w:hint="eastAsia" w:ascii="仿宋" w:hAnsi="仿宋" w:eastAsia="仿宋" w:cs="宋体"/>
                <w:kern w:val="0"/>
                <w:szCs w:val="21"/>
              </w:rPr>
            </w:pPr>
            <w:r>
              <w:rPr>
                <w:rFonts w:hint="eastAsia" w:ascii="仿宋" w:hAnsi="仿宋" w:eastAsia="仿宋" w:cs="宋体"/>
                <w:kern w:val="0"/>
                <w:szCs w:val="21"/>
              </w:rPr>
              <w:t>年初预算数</w:t>
            </w:r>
          </w:p>
        </w:tc>
        <w:tc>
          <w:tcPr>
            <w:tcW w:w="435" w:type="pct"/>
            <w:tcBorders>
              <w:top w:val="single" w:color="auto" w:sz="4" w:space="0"/>
              <w:left w:val="nil"/>
              <w:bottom w:val="single" w:color="auto" w:sz="4" w:space="0"/>
              <w:right w:val="single" w:color="auto" w:sz="4" w:space="0"/>
            </w:tcBorders>
            <w:shd w:val="clear" w:color="000000" w:fill="FFFFFF"/>
            <w:vAlign w:val="center"/>
          </w:tcPr>
          <w:p w14:paraId="717319A1">
            <w:pPr>
              <w:widowControl/>
              <w:jc w:val="center"/>
              <w:rPr>
                <w:rFonts w:ascii="仿宋" w:hAnsi="仿宋" w:eastAsia="仿宋" w:cs="宋体"/>
                <w:kern w:val="0"/>
                <w:szCs w:val="21"/>
              </w:rPr>
            </w:pPr>
            <w:r>
              <w:rPr>
                <w:rFonts w:hint="eastAsia" w:ascii="仿宋" w:hAnsi="仿宋" w:eastAsia="仿宋" w:cs="宋体"/>
                <w:kern w:val="0"/>
                <w:szCs w:val="21"/>
              </w:rPr>
              <w:t>全年预算数</w:t>
            </w:r>
          </w:p>
        </w:tc>
        <w:tc>
          <w:tcPr>
            <w:tcW w:w="863" w:type="pct"/>
            <w:gridSpan w:val="2"/>
            <w:tcBorders>
              <w:top w:val="single" w:color="auto" w:sz="4" w:space="0"/>
              <w:left w:val="nil"/>
              <w:bottom w:val="single" w:color="auto" w:sz="4" w:space="0"/>
              <w:right w:val="single" w:color="000000" w:sz="4" w:space="0"/>
            </w:tcBorders>
            <w:shd w:val="clear" w:color="000000" w:fill="FFFFFF"/>
            <w:vAlign w:val="center"/>
          </w:tcPr>
          <w:p w14:paraId="4A2B9259">
            <w:pPr>
              <w:widowControl/>
              <w:jc w:val="center"/>
              <w:rPr>
                <w:rFonts w:ascii="仿宋" w:hAnsi="仿宋" w:eastAsia="仿宋" w:cs="宋体"/>
                <w:kern w:val="0"/>
                <w:szCs w:val="21"/>
              </w:rPr>
            </w:pPr>
            <w:r>
              <w:rPr>
                <w:rFonts w:hint="eastAsia" w:ascii="仿宋" w:hAnsi="仿宋" w:eastAsia="仿宋" w:cs="宋体"/>
                <w:kern w:val="0"/>
                <w:szCs w:val="21"/>
              </w:rPr>
              <w:t>全年执行数</w:t>
            </w:r>
          </w:p>
        </w:tc>
        <w:tc>
          <w:tcPr>
            <w:tcW w:w="557" w:type="pct"/>
            <w:gridSpan w:val="2"/>
            <w:tcBorders>
              <w:top w:val="single" w:color="auto" w:sz="4" w:space="0"/>
              <w:left w:val="nil"/>
              <w:bottom w:val="single" w:color="auto" w:sz="4" w:space="0"/>
              <w:right w:val="single" w:color="auto" w:sz="4" w:space="0"/>
            </w:tcBorders>
            <w:shd w:val="clear" w:color="000000" w:fill="FFFFFF"/>
            <w:vAlign w:val="center"/>
          </w:tcPr>
          <w:p w14:paraId="559F38FD">
            <w:pPr>
              <w:widowControl/>
              <w:jc w:val="center"/>
              <w:rPr>
                <w:rFonts w:hint="eastAsia" w:ascii="仿宋" w:hAnsi="仿宋" w:eastAsia="仿宋" w:cs="宋体"/>
                <w:kern w:val="0"/>
                <w:szCs w:val="21"/>
              </w:rPr>
            </w:pPr>
            <w:r>
              <w:rPr>
                <w:rFonts w:hint="eastAsia" w:ascii="仿宋" w:hAnsi="仿宋" w:eastAsia="仿宋" w:cs="宋体"/>
                <w:kern w:val="0"/>
                <w:szCs w:val="21"/>
              </w:rPr>
              <w:t>分值</w:t>
            </w:r>
          </w:p>
        </w:tc>
        <w:tc>
          <w:tcPr>
            <w:tcW w:w="456" w:type="pct"/>
            <w:gridSpan w:val="2"/>
            <w:tcBorders>
              <w:top w:val="single" w:color="auto" w:sz="4" w:space="0"/>
              <w:left w:val="nil"/>
              <w:bottom w:val="single" w:color="auto" w:sz="4" w:space="0"/>
              <w:right w:val="single" w:color="auto" w:sz="4" w:space="0"/>
            </w:tcBorders>
            <w:shd w:val="clear" w:color="000000" w:fill="FFFFFF"/>
            <w:vAlign w:val="center"/>
          </w:tcPr>
          <w:p w14:paraId="2F9E2041">
            <w:pPr>
              <w:widowControl/>
              <w:jc w:val="center"/>
              <w:rPr>
                <w:rFonts w:ascii="仿宋" w:hAnsi="仿宋" w:eastAsia="仿宋" w:cs="宋体"/>
                <w:kern w:val="0"/>
                <w:szCs w:val="21"/>
              </w:rPr>
            </w:pPr>
            <w:r>
              <w:rPr>
                <w:rFonts w:hint="eastAsia" w:ascii="仿宋" w:hAnsi="仿宋" w:eastAsia="仿宋" w:cs="宋体"/>
                <w:kern w:val="0"/>
                <w:szCs w:val="21"/>
              </w:rPr>
              <w:t>执行率</w:t>
            </w:r>
          </w:p>
        </w:tc>
        <w:tc>
          <w:tcPr>
            <w:tcW w:w="610" w:type="pct"/>
            <w:gridSpan w:val="2"/>
            <w:tcBorders>
              <w:top w:val="single" w:color="auto" w:sz="4" w:space="0"/>
              <w:left w:val="nil"/>
              <w:bottom w:val="single" w:color="auto" w:sz="4" w:space="0"/>
              <w:right w:val="single" w:color="auto" w:sz="4" w:space="0"/>
            </w:tcBorders>
            <w:shd w:val="clear" w:color="000000" w:fill="FFFFFF"/>
            <w:vAlign w:val="center"/>
          </w:tcPr>
          <w:p w14:paraId="667F7F79">
            <w:pPr>
              <w:widowControl/>
              <w:jc w:val="center"/>
              <w:rPr>
                <w:rFonts w:hint="eastAsia" w:ascii="仿宋" w:hAnsi="仿宋" w:eastAsia="仿宋" w:cs="宋体"/>
                <w:kern w:val="0"/>
                <w:szCs w:val="21"/>
              </w:rPr>
            </w:pPr>
            <w:r>
              <w:rPr>
                <w:rFonts w:hint="eastAsia" w:ascii="仿宋" w:hAnsi="仿宋" w:eastAsia="仿宋" w:cs="宋体"/>
                <w:kern w:val="0"/>
                <w:szCs w:val="21"/>
              </w:rPr>
              <w:t>得分</w:t>
            </w:r>
          </w:p>
        </w:tc>
      </w:tr>
      <w:tr w14:paraId="31F59DE1">
        <w:tblPrEx>
          <w:tblCellMar>
            <w:top w:w="0" w:type="dxa"/>
            <w:left w:w="108" w:type="dxa"/>
            <w:bottom w:w="0" w:type="dxa"/>
            <w:right w:w="108" w:type="dxa"/>
          </w:tblCellMar>
        </w:tblPrEx>
        <w:trPr>
          <w:trHeight w:val="629" w:hRule="atLeast"/>
        </w:trPr>
        <w:tc>
          <w:tcPr>
            <w:tcW w:w="405" w:type="pct"/>
            <w:vMerge w:val="continue"/>
            <w:tcBorders>
              <w:top w:val="single" w:color="auto" w:sz="4" w:space="0"/>
              <w:left w:val="single" w:color="auto" w:sz="4" w:space="0"/>
              <w:bottom w:val="single" w:color="auto" w:sz="4" w:space="0"/>
              <w:right w:val="single" w:color="000000" w:sz="4" w:space="0"/>
            </w:tcBorders>
            <w:vAlign w:val="center"/>
          </w:tcPr>
          <w:p w14:paraId="49880F1A">
            <w:pPr>
              <w:widowControl/>
              <w:jc w:val="left"/>
              <w:rPr>
                <w:rFonts w:ascii="仿宋" w:hAnsi="仿宋" w:eastAsia="仿宋" w:cs="宋体"/>
                <w:kern w:val="0"/>
                <w:szCs w:val="21"/>
              </w:rPr>
            </w:pPr>
          </w:p>
        </w:tc>
        <w:tc>
          <w:tcPr>
            <w:tcW w:w="1219" w:type="pct"/>
            <w:gridSpan w:val="2"/>
            <w:tcBorders>
              <w:top w:val="single" w:color="auto" w:sz="4" w:space="0"/>
              <w:left w:val="nil"/>
              <w:bottom w:val="single" w:color="auto" w:sz="4" w:space="0"/>
              <w:right w:val="single" w:color="auto" w:sz="4" w:space="0"/>
            </w:tcBorders>
            <w:shd w:val="clear" w:color="000000" w:fill="FFFFFF"/>
            <w:vAlign w:val="center"/>
          </w:tcPr>
          <w:p w14:paraId="1609A9B9">
            <w:pPr>
              <w:widowControl/>
              <w:jc w:val="left"/>
              <w:rPr>
                <w:rFonts w:ascii="仿宋" w:hAnsi="仿宋" w:eastAsia="仿宋" w:cs="宋体"/>
                <w:kern w:val="0"/>
                <w:szCs w:val="21"/>
              </w:rPr>
            </w:pPr>
            <w:r>
              <w:rPr>
                <w:rFonts w:hint="eastAsia" w:ascii="仿宋" w:hAnsi="仿宋" w:eastAsia="仿宋" w:cs="宋体"/>
                <w:kern w:val="0"/>
                <w:szCs w:val="21"/>
              </w:rPr>
              <w:t>年度资金总额：</w:t>
            </w:r>
          </w:p>
        </w:tc>
        <w:tc>
          <w:tcPr>
            <w:tcW w:w="455" w:type="pct"/>
            <w:gridSpan w:val="2"/>
            <w:tcBorders>
              <w:top w:val="single" w:color="auto" w:sz="4" w:space="0"/>
              <w:left w:val="nil"/>
              <w:bottom w:val="single" w:color="auto" w:sz="4" w:space="0"/>
              <w:right w:val="single" w:color="auto" w:sz="4" w:space="0"/>
            </w:tcBorders>
            <w:shd w:val="clear" w:color="000000" w:fill="FFFFFF"/>
            <w:vAlign w:val="center"/>
          </w:tcPr>
          <w:p w14:paraId="766A86BE">
            <w:pPr>
              <w:widowControl/>
              <w:jc w:val="center"/>
              <w:rPr>
                <w:rFonts w:ascii="仿宋" w:hAnsi="仿宋" w:eastAsia="仿宋" w:cs="宋体"/>
                <w:kern w:val="0"/>
                <w:szCs w:val="21"/>
              </w:rPr>
            </w:pPr>
            <w:r>
              <w:rPr>
                <w:rFonts w:hint="eastAsia" w:ascii="仿宋" w:hAnsi="仿宋" w:eastAsia="仿宋" w:cs="宋体"/>
                <w:kern w:val="0"/>
                <w:szCs w:val="21"/>
              </w:rPr>
              <w:t>12.00</w:t>
            </w:r>
          </w:p>
        </w:tc>
        <w:tc>
          <w:tcPr>
            <w:tcW w:w="435" w:type="pct"/>
            <w:tcBorders>
              <w:top w:val="single" w:color="auto" w:sz="4" w:space="0"/>
              <w:left w:val="nil"/>
              <w:bottom w:val="single" w:color="auto" w:sz="4" w:space="0"/>
              <w:right w:val="single" w:color="auto" w:sz="4" w:space="0"/>
            </w:tcBorders>
            <w:shd w:val="clear" w:color="000000" w:fill="FFFFFF"/>
            <w:vAlign w:val="center"/>
          </w:tcPr>
          <w:p w14:paraId="6FA9C508">
            <w:pPr>
              <w:widowControl/>
              <w:jc w:val="center"/>
              <w:rPr>
                <w:rFonts w:hint="eastAsia" w:ascii="仿宋" w:hAnsi="仿宋" w:eastAsia="仿宋" w:cs="宋体"/>
                <w:kern w:val="0"/>
                <w:szCs w:val="21"/>
              </w:rPr>
            </w:pPr>
            <w:r>
              <w:rPr>
                <w:rFonts w:hint="eastAsia" w:ascii="仿宋" w:hAnsi="仿宋" w:eastAsia="仿宋" w:cs="宋体"/>
                <w:kern w:val="0"/>
                <w:szCs w:val="21"/>
              </w:rPr>
              <w:t>12.00</w:t>
            </w:r>
          </w:p>
        </w:tc>
        <w:tc>
          <w:tcPr>
            <w:tcW w:w="863" w:type="pct"/>
            <w:gridSpan w:val="2"/>
            <w:tcBorders>
              <w:top w:val="single" w:color="auto" w:sz="4" w:space="0"/>
              <w:left w:val="nil"/>
              <w:bottom w:val="single" w:color="auto" w:sz="4" w:space="0"/>
              <w:right w:val="single" w:color="000000" w:sz="4" w:space="0"/>
            </w:tcBorders>
            <w:shd w:val="clear" w:color="000000" w:fill="FFFFFF"/>
            <w:vAlign w:val="center"/>
          </w:tcPr>
          <w:p w14:paraId="27BAC554">
            <w:pPr>
              <w:widowControl/>
              <w:jc w:val="center"/>
              <w:rPr>
                <w:rFonts w:ascii="仿宋" w:hAnsi="仿宋" w:eastAsia="仿宋" w:cs="宋体"/>
                <w:kern w:val="0"/>
                <w:szCs w:val="21"/>
              </w:rPr>
            </w:pPr>
            <w:r>
              <w:rPr>
                <w:rFonts w:hint="eastAsia" w:ascii="仿宋" w:hAnsi="仿宋" w:eastAsia="仿宋" w:cs="宋体"/>
                <w:kern w:val="0"/>
                <w:szCs w:val="21"/>
              </w:rPr>
              <w:t>12.00</w:t>
            </w:r>
          </w:p>
        </w:tc>
        <w:tc>
          <w:tcPr>
            <w:tcW w:w="557" w:type="pct"/>
            <w:gridSpan w:val="2"/>
            <w:tcBorders>
              <w:top w:val="single" w:color="auto" w:sz="4" w:space="0"/>
              <w:left w:val="nil"/>
              <w:bottom w:val="single" w:color="auto" w:sz="4" w:space="0"/>
              <w:right w:val="single" w:color="auto" w:sz="4" w:space="0"/>
            </w:tcBorders>
            <w:shd w:val="clear" w:color="000000" w:fill="FFFFFF"/>
            <w:vAlign w:val="center"/>
          </w:tcPr>
          <w:p w14:paraId="1AD75A6E">
            <w:pPr>
              <w:widowControl/>
              <w:jc w:val="center"/>
              <w:rPr>
                <w:rFonts w:ascii="仿宋" w:hAnsi="仿宋" w:eastAsia="仿宋" w:cs="宋体"/>
                <w:kern w:val="0"/>
                <w:szCs w:val="21"/>
              </w:rPr>
            </w:pPr>
            <w:r>
              <w:rPr>
                <w:rFonts w:hint="eastAsia" w:ascii="仿宋" w:hAnsi="仿宋" w:eastAsia="仿宋" w:cs="宋体"/>
                <w:kern w:val="0"/>
                <w:szCs w:val="21"/>
              </w:rPr>
              <w:t>10</w:t>
            </w:r>
          </w:p>
        </w:tc>
        <w:tc>
          <w:tcPr>
            <w:tcW w:w="456" w:type="pct"/>
            <w:gridSpan w:val="2"/>
            <w:tcBorders>
              <w:top w:val="single" w:color="auto" w:sz="4" w:space="0"/>
              <w:left w:val="nil"/>
              <w:bottom w:val="single" w:color="auto" w:sz="4" w:space="0"/>
              <w:right w:val="single" w:color="auto" w:sz="4" w:space="0"/>
            </w:tcBorders>
            <w:shd w:val="clear" w:color="000000" w:fill="FFFFFF"/>
            <w:vAlign w:val="center"/>
          </w:tcPr>
          <w:p w14:paraId="738AEDDD">
            <w:pPr>
              <w:widowControl/>
              <w:jc w:val="center"/>
              <w:rPr>
                <w:rFonts w:hint="eastAsia" w:ascii="仿宋" w:hAnsi="仿宋" w:eastAsia="仿宋" w:cs="宋体"/>
                <w:kern w:val="0"/>
                <w:szCs w:val="21"/>
              </w:rPr>
            </w:pPr>
            <w:r>
              <w:rPr>
                <w:rFonts w:hint="eastAsia" w:ascii="仿宋" w:hAnsi="仿宋" w:eastAsia="仿宋" w:cs="宋体"/>
                <w:kern w:val="0"/>
                <w:szCs w:val="21"/>
              </w:rPr>
              <w:t>100%</w:t>
            </w:r>
          </w:p>
        </w:tc>
        <w:tc>
          <w:tcPr>
            <w:tcW w:w="610" w:type="pct"/>
            <w:gridSpan w:val="2"/>
            <w:tcBorders>
              <w:top w:val="single" w:color="auto" w:sz="4" w:space="0"/>
              <w:left w:val="nil"/>
              <w:bottom w:val="single" w:color="auto" w:sz="4" w:space="0"/>
              <w:right w:val="single" w:color="auto" w:sz="4" w:space="0"/>
            </w:tcBorders>
            <w:shd w:val="clear" w:color="000000" w:fill="FFFFFF"/>
            <w:vAlign w:val="center"/>
          </w:tcPr>
          <w:p w14:paraId="082FE861">
            <w:pPr>
              <w:widowControl/>
              <w:jc w:val="center"/>
              <w:rPr>
                <w:rFonts w:hint="eastAsia" w:ascii="仿宋" w:hAnsi="仿宋" w:eastAsia="仿宋" w:cs="宋体"/>
                <w:kern w:val="0"/>
                <w:szCs w:val="21"/>
              </w:rPr>
            </w:pPr>
            <w:r>
              <w:rPr>
                <w:rFonts w:hint="eastAsia" w:ascii="仿宋" w:hAnsi="仿宋" w:eastAsia="仿宋" w:cs="宋体"/>
                <w:kern w:val="0"/>
                <w:szCs w:val="21"/>
              </w:rPr>
              <w:t>10</w:t>
            </w:r>
          </w:p>
        </w:tc>
      </w:tr>
      <w:tr w14:paraId="4D9E09B6">
        <w:tblPrEx>
          <w:tblCellMar>
            <w:top w:w="0" w:type="dxa"/>
            <w:left w:w="108" w:type="dxa"/>
            <w:bottom w:w="0" w:type="dxa"/>
            <w:right w:w="108" w:type="dxa"/>
          </w:tblCellMar>
        </w:tblPrEx>
        <w:trPr>
          <w:trHeight w:val="756" w:hRule="atLeast"/>
        </w:trPr>
        <w:tc>
          <w:tcPr>
            <w:tcW w:w="405" w:type="pct"/>
            <w:vMerge w:val="continue"/>
            <w:tcBorders>
              <w:top w:val="single" w:color="auto" w:sz="4" w:space="0"/>
              <w:left w:val="single" w:color="auto" w:sz="4" w:space="0"/>
              <w:bottom w:val="single" w:color="auto" w:sz="4" w:space="0"/>
              <w:right w:val="single" w:color="000000" w:sz="4" w:space="0"/>
            </w:tcBorders>
            <w:vAlign w:val="center"/>
          </w:tcPr>
          <w:p w14:paraId="4BE60BCA">
            <w:pPr>
              <w:widowControl/>
              <w:jc w:val="left"/>
              <w:rPr>
                <w:rFonts w:ascii="仿宋" w:hAnsi="仿宋" w:eastAsia="仿宋" w:cs="宋体"/>
                <w:kern w:val="0"/>
                <w:szCs w:val="21"/>
              </w:rPr>
            </w:pPr>
          </w:p>
        </w:tc>
        <w:tc>
          <w:tcPr>
            <w:tcW w:w="1219" w:type="pct"/>
            <w:gridSpan w:val="2"/>
            <w:tcBorders>
              <w:top w:val="single" w:color="auto" w:sz="4" w:space="0"/>
              <w:left w:val="nil"/>
              <w:bottom w:val="single" w:color="auto" w:sz="4" w:space="0"/>
              <w:right w:val="single" w:color="auto" w:sz="4" w:space="0"/>
            </w:tcBorders>
            <w:shd w:val="clear" w:color="000000" w:fill="FFFFFF"/>
            <w:vAlign w:val="center"/>
          </w:tcPr>
          <w:p w14:paraId="2E56F33F">
            <w:pPr>
              <w:widowControl/>
              <w:jc w:val="left"/>
              <w:rPr>
                <w:rFonts w:ascii="仿宋" w:hAnsi="仿宋" w:eastAsia="仿宋" w:cs="宋体"/>
                <w:kern w:val="0"/>
                <w:szCs w:val="21"/>
              </w:rPr>
            </w:pPr>
            <w:r>
              <w:rPr>
                <w:rFonts w:hint="eastAsia" w:ascii="仿宋" w:hAnsi="仿宋" w:eastAsia="仿宋" w:cs="宋体"/>
                <w:kern w:val="0"/>
                <w:szCs w:val="21"/>
              </w:rPr>
              <w:t>其中：当年财政拨款</w:t>
            </w:r>
          </w:p>
        </w:tc>
        <w:tc>
          <w:tcPr>
            <w:tcW w:w="455" w:type="pct"/>
            <w:gridSpan w:val="2"/>
            <w:tcBorders>
              <w:top w:val="single" w:color="auto" w:sz="4" w:space="0"/>
              <w:left w:val="nil"/>
              <w:bottom w:val="single" w:color="auto" w:sz="4" w:space="0"/>
              <w:right w:val="single" w:color="auto" w:sz="4" w:space="0"/>
            </w:tcBorders>
            <w:shd w:val="clear" w:color="000000" w:fill="FFFFFF"/>
            <w:vAlign w:val="center"/>
          </w:tcPr>
          <w:p w14:paraId="11A8F152">
            <w:pPr>
              <w:widowControl/>
              <w:jc w:val="center"/>
              <w:rPr>
                <w:rFonts w:ascii="仿宋" w:hAnsi="仿宋" w:eastAsia="仿宋" w:cs="宋体"/>
                <w:kern w:val="0"/>
                <w:szCs w:val="21"/>
              </w:rPr>
            </w:pPr>
            <w:r>
              <w:rPr>
                <w:rFonts w:hint="eastAsia" w:ascii="仿宋" w:hAnsi="仿宋" w:eastAsia="仿宋" w:cs="宋体"/>
                <w:kern w:val="0"/>
                <w:szCs w:val="21"/>
              </w:rPr>
              <w:t>12.00</w:t>
            </w:r>
          </w:p>
        </w:tc>
        <w:tc>
          <w:tcPr>
            <w:tcW w:w="435" w:type="pct"/>
            <w:tcBorders>
              <w:top w:val="single" w:color="auto" w:sz="4" w:space="0"/>
              <w:left w:val="nil"/>
              <w:bottom w:val="single" w:color="auto" w:sz="4" w:space="0"/>
              <w:right w:val="single" w:color="auto" w:sz="4" w:space="0"/>
            </w:tcBorders>
            <w:shd w:val="clear" w:color="000000" w:fill="FFFFFF"/>
            <w:vAlign w:val="center"/>
          </w:tcPr>
          <w:p w14:paraId="03EB61BA">
            <w:pPr>
              <w:widowControl/>
              <w:jc w:val="center"/>
              <w:rPr>
                <w:rFonts w:hint="eastAsia" w:ascii="仿宋" w:hAnsi="仿宋" w:eastAsia="仿宋" w:cs="宋体"/>
                <w:kern w:val="0"/>
                <w:szCs w:val="21"/>
              </w:rPr>
            </w:pPr>
            <w:r>
              <w:rPr>
                <w:rFonts w:hint="eastAsia" w:ascii="仿宋" w:hAnsi="仿宋" w:eastAsia="仿宋" w:cs="宋体"/>
                <w:kern w:val="0"/>
                <w:szCs w:val="21"/>
              </w:rPr>
              <w:t>12.00</w:t>
            </w:r>
          </w:p>
        </w:tc>
        <w:tc>
          <w:tcPr>
            <w:tcW w:w="863" w:type="pct"/>
            <w:gridSpan w:val="2"/>
            <w:tcBorders>
              <w:top w:val="single" w:color="auto" w:sz="4" w:space="0"/>
              <w:left w:val="nil"/>
              <w:bottom w:val="single" w:color="auto" w:sz="4" w:space="0"/>
              <w:right w:val="single" w:color="000000" w:sz="4" w:space="0"/>
            </w:tcBorders>
            <w:shd w:val="clear" w:color="000000" w:fill="FFFFFF"/>
            <w:vAlign w:val="center"/>
          </w:tcPr>
          <w:p w14:paraId="267FCC44">
            <w:pPr>
              <w:widowControl/>
              <w:jc w:val="center"/>
              <w:rPr>
                <w:rFonts w:hint="eastAsia" w:ascii="仿宋" w:hAnsi="仿宋" w:eastAsia="仿宋" w:cs="宋体"/>
                <w:kern w:val="0"/>
                <w:szCs w:val="21"/>
              </w:rPr>
            </w:pPr>
            <w:r>
              <w:rPr>
                <w:rFonts w:hint="eastAsia" w:ascii="仿宋" w:hAnsi="仿宋" w:eastAsia="仿宋" w:cs="宋体"/>
                <w:kern w:val="0"/>
                <w:szCs w:val="21"/>
              </w:rPr>
              <w:t>12.00</w:t>
            </w:r>
          </w:p>
        </w:tc>
        <w:tc>
          <w:tcPr>
            <w:tcW w:w="557" w:type="pct"/>
            <w:gridSpan w:val="2"/>
            <w:tcBorders>
              <w:top w:val="single" w:color="auto" w:sz="4" w:space="0"/>
              <w:left w:val="nil"/>
              <w:bottom w:val="single" w:color="auto" w:sz="4" w:space="0"/>
              <w:right w:val="single" w:color="auto" w:sz="4" w:space="0"/>
            </w:tcBorders>
            <w:shd w:val="clear" w:color="000000" w:fill="FFFFFF"/>
            <w:vAlign w:val="center"/>
          </w:tcPr>
          <w:p w14:paraId="1259FB71">
            <w:pPr>
              <w:widowControl/>
              <w:jc w:val="center"/>
              <w:rPr>
                <w:rFonts w:hint="eastAsia" w:ascii="仿宋" w:hAnsi="仿宋" w:eastAsia="仿宋" w:cs="宋体"/>
                <w:kern w:val="0"/>
                <w:szCs w:val="21"/>
              </w:rPr>
            </w:pPr>
            <w:r>
              <w:rPr>
                <w:rFonts w:hint="eastAsia" w:ascii="仿宋" w:hAnsi="仿宋" w:eastAsia="仿宋" w:cs="宋体"/>
                <w:kern w:val="0"/>
                <w:szCs w:val="21"/>
              </w:rPr>
              <w:t>10</w:t>
            </w:r>
          </w:p>
        </w:tc>
        <w:tc>
          <w:tcPr>
            <w:tcW w:w="456" w:type="pct"/>
            <w:gridSpan w:val="2"/>
            <w:tcBorders>
              <w:top w:val="single" w:color="auto" w:sz="4" w:space="0"/>
              <w:left w:val="nil"/>
              <w:bottom w:val="single" w:color="auto" w:sz="4" w:space="0"/>
              <w:right w:val="single" w:color="auto" w:sz="4" w:space="0"/>
            </w:tcBorders>
            <w:shd w:val="clear" w:color="000000" w:fill="FFFFFF"/>
            <w:vAlign w:val="center"/>
          </w:tcPr>
          <w:p w14:paraId="05DB2735">
            <w:pPr>
              <w:widowControl/>
              <w:jc w:val="center"/>
              <w:rPr>
                <w:rFonts w:ascii="仿宋" w:hAnsi="仿宋" w:eastAsia="仿宋" w:cs="宋体"/>
                <w:kern w:val="0"/>
                <w:szCs w:val="21"/>
              </w:rPr>
            </w:pPr>
            <w:r>
              <w:rPr>
                <w:rFonts w:hint="eastAsia" w:ascii="仿宋" w:hAnsi="仿宋" w:eastAsia="仿宋" w:cs="宋体"/>
                <w:kern w:val="0"/>
                <w:szCs w:val="21"/>
              </w:rPr>
              <w:t>100%</w:t>
            </w:r>
          </w:p>
        </w:tc>
        <w:tc>
          <w:tcPr>
            <w:tcW w:w="610" w:type="pct"/>
            <w:gridSpan w:val="2"/>
            <w:tcBorders>
              <w:top w:val="single" w:color="auto" w:sz="4" w:space="0"/>
              <w:left w:val="nil"/>
              <w:bottom w:val="single" w:color="auto" w:sz="4" w:space="0"/>
              <w:right w:val="single" w:color="auto" w:sz="4" w:space="0"/>
            </w:tcBorders>
            <w:shd w:val="clear" w:color="000000" w:fill="FFFFFF"/>
            <w:vAlign w:val="center"/>
          </w:tcPr>
          <w:p w14:paraId="503A0E03">
            <w:pPr>
              <w:widowControl/>
              <w:jc w:val="center"/>
              <w:rPr>
                <w:rFonts w:hint="eastAsia" w:ascii="仿宋" w:hAnsi="仿宋" w:eastAsia="仿宋" w:cs="宋体"/>
                <w:kern w:val="0"/>
                <w:szCs w:val="21"/>
              </w:rPr>
            </w:pPr>
            <w:r>
              <w:rPr>
                <w:rFonts w:hint="eastAsia" w:ascii="仿宋" w:hAnsi="仿宋" w:eastAsia="仿宋" w:cs="宋体"/>
                <w:kern w:val="0"/>
                <w:szCs w:val="21"/>
              </w:rPr>
              <w:t>10</w:t>
            </w:r>
          </w:p>
        </w:tc>
      </w:tr>
      <w:tr w14:paraId="1C79CF03">
        <w:tblPrEx>
          <w:tblCellMar>
            <w:top w:w="0" w:type="dxa"/>
            <w:left w:w="108" w:type="dxa"/>
            <w:bottom w:w="0" w:type="dxa"/>
            <w:right w:w="108" w:type="dxa"/>
          </w:tblCellMar>
        </w:tblPrEx>
        <w:trPr>
          <w:trHeight w:val="463" w:hRule="atLeast"/>
        </w:trPr>
        <w:tc>
          <w:tcPr>
            <w:tcW w:w="405" w:type="pct"/>
            <w:vMerge w:val="continue"/>
            <w:tcBorders>
              <w:top w:val="single" w:color="auto" w:sz="4" w:space="0"/>
              <w:left w:val="single" w:color="auto" w:sz="4" w:space="0"/>
              <w:bottom w:val="single" w:color="auto" w:sz="4" w:space="0"/>
              <w:right w:val="single" w:color="000000" w:sz="4" w:space="0"/>
            </w:tcBorders>
            <w:vAlign w:val="center"/>
          </w:tcPr>
          <w:p w14:paraId="5ACD7932">
            <w:pPr>
              <w:widowControl/>
              <w:jc w:val="left"/>
              <w:rPr>
                <w:rFonts w:ascii="仿宋" w:hAnsi="仿宋" w:eastAsia="仿宋" w:cs="宋体"/>
                <w:kern w:val="0"/>
                <w:szCs w:val="21"/>
              </w:rPr>
            </w:pPr>
          </w:p>
        </w:tc>
        <w:tc>
          <w:tcPr>
            <w:tcW w:w="1219" w:type="pct"/>
            <w:gridSpan w:val="2"/>
            <w:tcBorders>
              <w:top w:val="single" w:color="auto" w:sz="4" w:space="0"/>
              <w:left w:val="nil"/>
              <w:bottom w:val="single" w:color="auto" w:sz="4" w:space="0"/>
              <w:right w:val="single" w:color="auto" w:sz="4" w:space="0"/>
            </w:tcBorders>
            <w:shd w:val="clear" w:color="000000" w:fill="FFFFFF"/>
            <w:vAlign w:val="center"/>
          </w:tcPr>
          <w:p w14:paraId="26D8FE92">
            <w:pPr>
              <w:widowControl/>
              <w:jc w:val="left"/>
              <w:rPr>
                <w:rFonts w:ascii="仿宋" w:hAnsi="仿宋" w:eastAsia="仿宋" w:cs="宋体"/>
                <w:kern w:val="0"/>
                <w:szCs w:val="21"/>
              </w:rPr>
            </w:pPr>
            <w:r>
              <w:rPr>
                <w:rFonts w:hint="eastAsia" w:ascii="仿宋" w:hAnsi="仿宋" w:eastAsia="仿宋" w:cs="宋体"/>
                <w:kern w:val="0"/>
                <w:szCs w:val="21"/>
              </w:rPr>
              <w:t>上年结转资金</w:t>
            </w:r>
          </w:p>
        </w:tc>
        <w:tc>
          <w:tcPr>
            <w:tcW w:w="455" w:type="pct"/>
            <w:gridSpan w:val="2"/>
            <w:tcBorders>
              <w:top w:val="single" w:color="auto" w:sz="4" w:space="0"/>
              <w:left w:val="nil"/>
              <w:bottom w:val="single" w:color="auto" w:sz="4" w:space="0"/>
              <w:right w:val="single" w:color="auto" w:sz="4" w:space="0"/>
            </w:tcBorders>
            <w:shd w:val="clear" w:color="000000" w:fill="FFFFFF"/>
            <w:vAlign w:val="center"/>
          </w:tcPr>
          <w:p w14:paraId="6B0191B5">
            <w:pPr>
              <w:widowControl/>
              <w:jc w:val="center"/>
              <w:rPr>
                <w:rFonts w:ascii="仿宋" w:hAnsi="仿宋" w:eastAsia="仿宋" w:cs="宋体"/>
                <w:kern w:val="0"/>
                <w:szCs w:val="21"/>
              </w:rPr>
            </w:pPr>
          </w:p>
        </w:tc>
        <w:tc>
          <w:tcPr>
            <w:tcW w:w="435" w:type="pct"/>
            <w:tcBorders>
              <w:top w:val="single" w:color="auto" w:sz="4" w:space="0"/>
              <w:left w:val="nil"/>
              <w:bottom w:val="single" w:color="auto" w:sz="4" w:space="0"/>
              <w:right w:val="single" w:color="auto" w:sz="4" w:space="0"/>
            </w:tcBorders>
            <w:shd w:val="clear" w:color="000000" w:fill="FFFFFF"/>
            <w:vAlign w:val="center"/>
          </w:tcPr>
          <w:p w14:paraId="43B65A6E">
            <w:pPr>
              <w:widowControl/>
              <w:jc w:val="center"/>
              <w:rPr>
                <w:rFonts w:ascii="仿宋" w:hAnsi="仿宋" w:eastAsia="仿宋" w:cs="宋体"/>
                <w:kern w:val="0"/>
                <w:szCs w:val="21"/>
              </w:rPr>
            </w:pPr>
          </w:p>
        </w:tc>
        <w:tc>
          <w:tcPr>
            <w:tcW w:w="863" w:type="pct"/>
            <w:gridSpan w:val="2"/>
            <w:tcBorders>
              <w:top w:val="single" w:color="auto" w:sz="4" w:space="0"/>
              <w:left w:val="nil"/>
              <w:bottom w:val="single" w:color="auto" w:sz="4" w:space="0"/>
              <w:right w:val="single" w:color="000000" w:sz="4" w:space="0"/>
            </w:tcBorders>
            <w:shd w:val="clear" w:color="000000" w:fill="FFFFFF"/>
            <w:vAlign w:val="center"/>
          </w:tcPr>
          <w:p w14:paraId="71F819D0">
            <w:pPr>
              <w:widowControl/>
              <w:jc w:val="center"/>
              <w:rPr>
                <w:rFonts w:ascii="仿宋" w:hAnsi="仿宋" w:eastAsia="仿宋" w:cs="宋体"/>
                <w:kern w:val="0"/>
                <w:szCs w:val="21"/>
              </w:rPr>
            </w:pPr>
          </w:p>
        </w:tc>
        <w:tc>
          <w:tcPr>
            <w:tcW w:w="557" w:type="pct"/>
            <w:gridSpan w:val="2"/>
            <w:tcBorders>
              <w:top w:val="single" w:color="auto" w:sz="4" w:space="0"/>
              <w:left w:val="nil"/>
              <w:bottom w:val="single" w:color="auto" w:sz="4" w:space="0"/>
              <w:right w:val="single" w:color="auto" w:sz="4" w:space="0"/>
            </w:tcBorders>
            <w:shd w:val="clear" w:color="000000" w:fill="FFFFFF"/>
            <w:vAlign w:val="center"/>
          </w:tcPr>
          <w:p w14:paraId="0F53C12C">
            <w:pPr>
              <w:widowControl/>
              <w:jc w:val="left"/>
              <w:rPr>
                <w:rFonts w:ascii="仿宋" w:hAnsi="仿宋" w:eastAsia="仿宋" w:cs="宋体"/>
                <w:kern w:val="0"/>
                <w:szCs w:val="21"/>
              </w:rPr>
            </w:pPr>
          </w:p>
        </w:tc>
        <w:tc>
          <w:tcPr>
            <w:tcW w:w="456" w:type="pct"/>
            <w:gridSpan w:val="2"/>
            <w:tcBorders>
              <w:top w:val="single" w:color="auto" w:sz="4" w:space="0"/>
              <w:left w:val="nil"/>
              <w:bottom w:val="single" w:color="auto" w:sz="4" w:space="0"/>
              <w:right w:val="single" w:color="auto" w:sz="4" w:space="0"/>
            </w:tcBorders>
            <w:shd w:val="clear" w:color="000000" w:fill="FFFFFF"/>
            <w:vAlign w:val="center"/>
          </w:tcPr>
          <w:p w14:paraId="1A526917">
            <w:pPr>
              <w:widowControl/>
              <w:jc w:val="left"/>
              <w:rPr>
                <w:rFonts w:ascii="仿宋" w:hAnsi="仿宋" w:eastAsia="仿宋" w:cs="宋体"/>
                <w:kern w:val="0"/>
                <w:szCs w:val="21"/>
              </w:rPr>
            </w:pPr>
          </w:p>
        </w:tc>
        <w:tc>
          <w:tcPr>
            <w:tcW w:w="610" w:type="pct"/>
            <w:gridSpan w:val="2"/>
            <w:tcBorders>
              <w:top w:val="single" w:color="auto" w:sz="4" w:space="0"/>
              <w:left w:val="nil"/>
              <w:bottom w:val="single" w:color="auto" w:sz="4" w:space="0"/>
              <w:right w:val="single" w:color="auto" w:sz="4" w:space="0"/>
            </w:tcBorders>
            <w:shd w:val="clear" w:color="000000" w:fill="FFFFFF"/>
            <w:vAlign w:val="center"/>
          </w:tcPr>
          <w:p w14:paraId="12A9557F">
            <w:pPr>
              <w:widowControl/>
              <w:jc w:val="left"/>
              <w:rPr>
                <w:rFonts w:ascii="仿宋" w:hAnsi="仿宋" w:eastAsia="仿宋" w:cs="宋体"/>
                <w:kern w:val="0"/>
                <w:szCs w:val="21"/>
              </w:rPr>
            </w:pPr>
          </w:p>
        </w:tc>
      </w:tr>
      <w:tr w14:paraId="61B92C78">
        <w:tblPrEx>
          <w:tblCellMar>
            <w:top w:w="0" w:type="dxa"/>
            <w:left w:w="108" w:type="dxa"/>
            <w:bottom w:w="0" w:type="dxa"/>
            <w:right w:w="108" w:type="dxa"/>
          </w:tblCellMar>
        </w:tblPrEx>
        <w:trPr>
          <w:trHeight w:val="625" w:hRule="atLeast"/>
        </w:trPr>
        <w:tc>
          <w:tcPr>
            <w:tcW w:w="405" w:type="pct"/>
            <w:vMerge w:val="continue"/>
            <w:tcBorders>
              <w:top w:val="single" w:color="auto" w:sz="4" w:space="0"/>
              <w:left w:val="single" w:color="auto" w:sz="4" w:space="0"/>
              <w:bottom w:val="single" w:color="auto" w:sz="4" w:space="0"/>
              <w:right w:val="single" w:color="000000" w:sz="4" w:space="0"/>
            </w:tcBorders>
            <w:vAlign w:val="center"/>
          </w:tcPr>
          <w:p w14:paraId="28A6963E">
            <w:pPr>
              <w:widowControl/>
              <w:jc w:val="left"/>
              <w:rPr>
                <w:rFonts w:ascii="仿宋" w:hAnsi="仿宋" w:eastAsia="仿宋" w:cs="宋体"/>
                <w:kern w:val="0"/>
                <w:szCs w:val="21"/>
              </w:rPr>
            </w:pPr>
          </w:p>
        </w:tc>
        <w:tc>
          <w:tcPr>
            <w:tcW w:w="1219" w:type="pct"/>
            <w:gridSpan w:val="2"/>
            <w:tcBorders>
              <w:top w:val="single" w:color="auto" w:sz="4" w:space="0"/>
              <w:left w:val="nil"/>
              <w:bottom w:val="single" w:color="auto" w:sz="4" w:space="0"/>
              <w:right w:val="single" w:color="auto" w:sz="4" w:space="0"/>
            </w:tcBorders>
            <w:shd w:val="clear" w:color="000000" w:fill="FFFFFF"/>
            <w:vAlign w:val="center"/>
          </w:tcPr>
          <w:p w14:paraId="68F34E64">
            <w:pPr>
              <w:widowControl/>
              <w:jc w:val="left"/>
              <w:rPr>
                <w:rFonts w:ascii="仿宋" w:hAnsi="仿宋" w:eastAsia="仿宋" w:cs="宋体"/>
                <w:kern w:val="0"/>
                <w:szCs w:val="21"/>
              </w:rPr>
            </w:pPr>
            <w:r>
              <w:rPr>
                <w:rFonts w:hint="eastAsia" w:ascii="仿宋" w:hAnsi="仿宋" w:eastAsia="仿宋" w:cs="宋体"/>
                <w:kern w:val="0"/>
                <w:szCs w:val="21"/>
              </w:rPr>
              <w:t>其他资金</w:t>
            </w:r>
          </w:p>
        </w:tc>
        <w:tc>
          <w:tcPr>
            <w:tcW w:w="455" w:type="pct"/>
            <w:gridSpan w:val="2"/>
            <w:tcBorders>
              <w:top w:val="single" w:color="auto" w:sz="4" w:space="0"/>
              <w:left w:val="nil"/>
              <w:bottom w:val="single" w:color="auto" w:sz="4" w:space="0"/>
              <w:right w:val="single" w:color="auto" w:sz="4" w:space="0"/>
            </w:tcBorders>
            <w:shd w:val="clear" w:color="000000" w:fill="FFFFFF"/>
            <w:vAlign w:val="center"/>
          </w:tcPr>
          <w:p w14:paraId="1495EDFB">
            <w:pPr>
              <w:widowControl/>
              <w:jc w:val="center"/>
              <w:rPr>
                <w:rFonts w:ascii="仿宋" w:hAnsi="仿宋" w:eastAsia="仿宋" w:cs="宋体"/>
                <w:kern w:val="0"/>
                <w:szCs w:val="21"/>
              </w:rPr>
            </w:pPr>
          </w:p>
        </w:tc>
        <w:tc>
          <w:tcPr>
            <w:tcW w:w="435" w:type="pct"/>
            <w:tcBorders>
              <w:top w:val="single" w:color="auto" w:sz="4" w:space="0"/>
              <w:left w:val="nil"/>
              <w:bottom w:val="single" w:color="auto" w:sz="4" w:space="0"/>
              <w:right w:val="single" w:color="auto" w:sz="4" w:space="0"/>
            </w:tcBorders>
            <w:shd w:val="clear" w:color="000000" w:fill="FFFFFF"/>
            <w:vAlign w:val="center"/>
          </w:tcPr>
          <w:p w14:paraId="2E24403F">
            <w:pPr>
              <w:widowControl/>
              <w:jc w:val="center"/>
              <w:rPr>
                <w:rFonts w:ascii="仿宋" w:hAnsi="仿宋" w:eastAsia="仿宋" w:cs="宋体"/>
                <w:kern w:val="0"/>
                <w:szCs w:val="21"/>
              </w:rPr>
            </w:pPr>
          </w:p>
        </w:tc>
        <w:tc>
          <w:tcPr>
            <w:tcW w:w="863" w:type="pct"/>
            <w:gridSpan w:val="2"/>
            <w:tcBorders>
              <w:top w:val="single" w:color="auto" w:sz="4" w:space="0"/>
              <w:left w:val="nil"/>
              <w:bottom w:val="single" w:color="auto" w:sz="4" w:space="0"/>
              <w:right w:val="single" w:color="000000" w:sz="4" w:space="0"/>
            </w:tcBorders>
            <w:shd w:val="clear" w:color="000000" w:fill="FFFFFF"/>
            <w:vAlign w:val="center"/>
          </w:tcPr>
          <w:p w14:paraId="0C737E5C">
            <w:pPr>
              <w:widowControl/>
              <w:jc w:val="center"/>
              <w:rPr>
                <w:rFonts w:ascii="仿宋" w:hAnsi="仿宋" w:eastAsia="仿宋" w:cs="宋体"/>
                <w:kern w:val="0"/>
                <w:szCs w:val="21"/>
              </w:rPr>
            </w:pPr>
          </w:p>
        </w:tc>
        <w:tc>
          <w:tcPr>
            <w:tcW w:w="557" w:type="pct"/>
            <w:gridSpan w:val="2"/>
            <w:tcBorders>
              <w:top w:val="single" w:color="auto" w:sz="4" w:space="0"/>
              <w:left w:val="nil"/>
              <w:bottom w:val="single" w:color="auto" w:sz="4" w:space="0"/>
              <w:right w:val="single" w:color="auto" w:sz="4" w:space="0"/>
            </w:tcBorders>
            <w:shd w:val="clear" w:color="000000" w:fill="FFFFFF"/>
            <w:vAlign w:val="center"/>
          </w:tcPr>
          <w:p w14:paraId="24516169">
            <w:pPr>
              <w:widowControl/>
              <w:jc w:val="left"/>
              <w:rPr>
                <w:rFonts w:ascii="仿宋" w:hAnsi="仿宋" w:eastAsia="仿宋" w:cs="宋体"/>
                <w:kern w:val="0"/>
                <w:szCs w:val="21"/>
              </w:rPr>
            </w:pPr>
          </w:p>
        </w:tc>
        <w:tc>
          <w:tcPr>
            <w:tcW w:w="456" w:type="pct"/>
            <w:gridSpan w:val="2"/>
            <w:tcBorders>
              <w:top w:val="single" w:color="auto" w:sz="4" w:space="0"/>
              <w:left w:val="nil"/>
              <w:bottom w:val="single" w:color="auto" w:sz="4" w:space="0"/>
              <w:right w:val="single" w:color="auto" w:sz="4" w:space="0"/>
            </w:tcBorders>
            <w:shd w:val="clear" w:color="000000" w:fill="FFFFFF"/>
            <w:vAlign w:val="center"/>
          </w:tcPr>
          <w:p w14:paraId="2FEABCFA">
            <w:pPr>
              <w:widowControl/>
              <w:jc w:val="left"/>
              <w:rPr>
                <w:rFonts w:ascii="仿宋" w:hAnsi="仿宋" w:eastAsia="仿宋" w:cs="宋体"/>
                <w:kern w:val="0"/>
                <w:szCs w:val="21"/>
              </w:rPr>
            </w:pPr>
          </w:p>
        </w:tc>
        <w:tc>
          <w:tcPr>
            <w:tcW w:w="610" w:type="pct"/>
            <w:gridSpan w:val="2"/>
            <w:tcBorders>
              <w:top w:val="single" w:color="auto" w:sz="4" w:space="0"/>
              <w:left w:val="nil"/>
              <w:bottom w:val="single" w:color="auto" w:sz="4" w:space="0"/>
              <w:right w:val="single" w:color="auto" w:sz="4" w:space="0"/>
            </w:tcBorders>
            <w:shd w:val="clear" w:color="000000" w:fill="FFFFFF"/>
            <w:vAlign w:val="center"/>
          </w:tcPr>
          <w:p w14:paraId="0A7DB80C">
            <w:pPr>
              <w:widowControl/>
              <w:jc w:val="left"/>
              <w:rPr>
                <w:rFonts w:ascii="仿宋" w:hAnsi="仿宋" w:eastAsia="仿宋" w:cs="宋体"/>
                <w:kern w:val="0"/>
                <w:szCs w:val="21"/>
              </w:rPr>
            </w:pPr>
          </w:p>
        </w:tc>
      </w:tr>
      <w:tr w14:paraId="704AE059">
        <w:tblPrEx>
          <w:tblCellMar>
            <w:top w:w="0" w:type="dxa"/>
            <w:left w:w="108" w:type="dxa"/>
            <w:bottom w:w="0" w:type="dxa"/>
            <w:right w:w="108" w:type="dxa"/>
          </w:tblCellMar>
        </w:tblPrEx>
        <w:trPr>
          <w:trHeight w:val="773" w:hRule="atLeast"/>
        </w:trPr>
        <w:tc>
          <w:tcPr>
            <w:tcW w:w="405" w:type="pct"/>
            <w:vMerge w:val="restart"/>
            <w:tcBorders>
              <w:top w:val="single" w:color="auto" w:sz="4" w:space="0"/>
              <w:left w:val="single" w:color="auto" w:sz="4" w:space="0"/>
              <w:bottom w:val="single" w:color="auto" w:sz="4" w:space="0"/>
              <w:right w:val="single" w:color="auto" w:sz="4" w:space="0"/>
            </w:tcBorders>
            <w:shd w:val="clear" w:color="000000" w:fill="FFFFFF"/>
            <w:vAlign w:val="center"/>
          </w:tcPr>
          <w:p w14:paraId="7263A493">
            <w:pPr>
              <w:widowControl/>
              <w:jc w:val="center"/>
              <w:rPr>
                <w:rFonts w:ascii="仿宋" w:hAnsi="仿宋" w:eastAsia="仿宋" w:cs="宋体"/>
                <w:kern w:val="0"/>
                <w:szCs w:val="21"/>
              </w:rPr>
            </w:pPr>
            <w:r>
              <w:rPr>
                <w:rFonts w:hint="eastAsia" w:ascii="仿宋" w:hAnsi="仿宋" w:eastAsia="仿宋" w:cs="宋体"/>
                <w:kern w:val="0"/>
                <w:szCs w:val="21"/>
              </w:rPr>
              <w:t>年度总体目标</w:t>
            </w:r>
          </w:p>
        </w:tc>
        <w:tc>
          <w:tcPr>
            <w:tcW w:w="2109" w:type="pct"/>
            <w:gridSpan w:val="5"/>
            <w:tcBorders>
              <w:top w:val="single" w:color="auto" w:sz="4" w:space="0"/>
              <w:left w:val="nil"/>
              <w:bottom w:val="single" w:color="auto" w:sz="4" w:space="0"/>
              <w:right w:val="nil"/>
            </w:tcBorders>
            <w:shd w:val="clear" w:color="000000" w:fill="FFFFFF"/>
            <w:vAlign w:val="center"/>
          </w:tcPr>
          <w:p w14:paraId="275F319F">
            <w:pPr>
              <w:widowControl/>
              <w:jc w:val="center"/>
              <w:rPr>
                <w:rFonts w:ascii="仿宋" w:hAnsi="仿宋" w:eastAsia="仿宋" w:cs="宋体"/>
                <w:kern w:val="0"/>
                <w:szCs w:val="21"/>
              </w:rPr>
            </w:pPr>
            <w:r>
              <w:rPr>
                <w:rFonts w:hint="eastAsia" w:ascii="仿宋" w:hAnsi="仿宋" w:eastAsia="仿宋" w:cs="宋体"/>
                <w:kern w:val="0"/>
                <w:szCs w:val="21"/>
              </w:rPr>
              <w:t>预期目标</w:t>
            </w:r>
          </w:p>
        </w:tc>
        <w:tc>
          <w:tcPr>
            <w:tcW w:w="2486" w:type="pct"/>
            <w:gridSpan w:val="8"/>
            <w:tcBorders>
              <w:top w:val="single" w:color="auto" w:sz="4" w:space="0"/>
              <w:left w:val="single" w:color="auto" w:sz="4" w:space="0"/>
              <w:bottom w:val="single" w:color="auto" w:sz="4" w:space="0"/>
              <w:right w:val="single" w:color="auto" w:sz="4" w:space="0"/>
            </w:tcBorders>
            <w:shd w:val="clear" w:color="000000" w:fill="FFFFFF"/>
            <w:vAlign w:val="center"/>
          </w:tcPr>
          <w:p w14:paraId="7B20FC4E">
            <w:pPr>
              <w:widowControl/>
              <w:jc w:val="center"/>
              <w:rPr>
                <w:rFonts w:ascii="仿宋" w:hAnsi="仿宋" w:eastAsia="仿宋" w:cs="宋体"/>
                <w:kern w:val="0"/>
                <w:szCs w:val="21"/>
              </w:rPr>
            </w:pPr>
            <w:r>
              <w:rPr>
                <w:rFonts w:hint="eastAsia" w:ascii="仿宋" w:hAnsi="仿宋" w:eastAsia="仿宋" w:cs="宋体"/>
                <w:kern w:val="0"/>
                <w:szCs w:val="21"/>
              </w:rPr>
              <w:t>实际完成情况</w:t>
            </w:r>
          </w:p>
        </w:tc>
      </w:tr>
      <w:tr w14:paraId="7D630F63">
        <w:tblPrEx>
          <w:tblCellMar>
            <w:top w:w="0" w:type="dxa"/>
            <w:left w:w="108" w:type="dxa"/>
            <w:bottom w:w="0" w:type="dxa"/>
            <w:right w:w="108" w:type="dxa"/>
          </w:tblCellMar>
        </w:tblPrEx>
        <w:trPr>
          <w:trHeight w:val="70" w:hRule="atLeast"/>
        </w:trPr>
        <w:tc>
          <w:tcPr>
            <w:tcW w:w="405" w:type="pct"/>
            <w:vMerge w:val="continue"/>
            <w:tcBorders>
              <w:top w:val="single" w:color="auto" w:sz="4" w:space="0"/>
              <w:left w:val="single" w:color="auto" w:sz="4" w:space="0"/>
              <w:bottom w:val="single" w:color="auto" w:sz="4" w:space="0"/>
              <w:right w:val="single" w:color="auto" w:sz="4" w:space="0"/>
            </w:tcBorders>
            <w:vAlign w:val="center"/>
          </w:tcPr>
          <w:p w14:paraId="212F2341">
            <w:pPr>
              <w:widowControl/>
              <w:jc w:val="left"/>
              <w:rPr>
                <w:rFonts w:ascii="仿宋" w:hAnsi="仿宋" w:eastAsia="仿宋" w:cs="宋体"/>
                <w:kern w:val="0"/>
                <w:szCs w:val="21"/>
              </w:rPr>
            </w:pPr>
          </w:p>
        </w:tc>
        <w:tc>
          <w:tcPr>
            <w:tcW w:w="2109" w:type="pct"/>
            <w:gridSpan w:val="5"/>
            <w:tcBorders>
              <w:top w:val="single" w:color="auto" w:sz="4" w:space="0"/>
              <w:left w:val="nil"/>
              <w:bottom w:val="single" w:color="auto" w:sz="4" w:space="0"/>
              <w:right w:val="single" w:color="auto" w:sz="4" w:space="0"/>
            </w:tcBorders>
            <w:shd w:val="clear" w:color="000000" w:fill="FFFFFF"/>
            <w:vAlign w:val="center"/>
          </w:tcPr>
          <w:p w14:paraId="63134650">
            <w:pPr>
              <w:widowControl/>
              <w:jc w:val="left"/>
              <w:rPr>
                <w:rFonts w:ascii="仿宋" w:hAnsi="仿宋" w:eastAsia="仿宋" w:cs="宋体"/>
                <w:kern w:val="0"/>
                <w:szCs w:val="21"/>
              </w:rPr>
            </w:pPr>
            <w:r>
              <w:rPr>
                <w:rFonts w:ascii="仿宋" w:hAnsi="仿宋" w:eastAsia="仿宋" w:cs="宋体"/>
                <w:kern w:val="0"/>
                <w:szCs w:val="21"/>
              </w:rPr>
              <w:t>1、为</w:t>
            </w:r>
            <w:r>
              <w:rPr>
                <w:rFonts w:hint="eastAsia" w:ascii="仿宋" w:hAnsi="仿宋" w:eastAsia="仿宋" w:cs="宋体"/>
                <w:kern w:val="0"/>
                <w:szCs w:val="21"/>
              </w:rPr>
              <w:t>遵化市</w:t>
            </w:r>
            <w:r>
              <w:rPr>
                <w:rFonts w:ascii="仿宋" w:hAnsi="仿宋" w:eastAsia="仿宋" w:cs="宋体"/>
                <w:kern w:val="0"/>
                <w:szCs w:val="21"/>
              </w:rPr>
              <w:t>地质灾害防治工作提供基础数据：</w:t>
            </w:r>
          </w:p>
          <w:p w14:paraId="68C63B95">
            <w:pPr>
              <w:widowControl/>
              <w:jc w:val="left"/>
              <w:rPr>
                <w:rFonts w:hint="eastAsia" w:ascii="仿宋" w:hAnsi="仿宋" w:eastAsia="仿宋" w:cs="宋体"/>
                <w:kern w:val="0"/>
                <w:szCs w:val="21"/>
              </w:rPr>
            </w:pPr>
            <w:r>
              <w:rPr>
                <w:rFonts w:ascii="仿宋" w:hAnsi="仿宋" w:eastAsia="仿宋" w:cs="宋体"/>
                <w:kern w:val="0"/>
                <w:szCs w:val="21"/>
              </w:rPr>
              <w:t>2、使得广大人民群众生命财产得到最大限度的保护，对</w:t>
            </w:r>
            <w:r>
              <w:rPr>
                <w:rFonts w:hint="eastAsia" w:ascii="仿宋" w:hAnsi="仿宋" w:eastAsia="仿宋" w:cs="宋体"/>
                <w:kern w:val="0"/>
                <w:szCs w:val="21"/>
              </w:rPr>
              <w:t>遵化市</w:t>
            </w:r>
            <w:r>
              <w:rPr>
                <w:rFonts w:ascii="仿宋" w:hAnsi="仿宋" w:eastAsia="仿宋" w:cs="宋体"/>
                <w:kern w:val="0"/>
                <w:szCs w:val="21"/>
              </w:rPr>
              <w:t>经济建设的快速、健康、持续发展起到极大的促进作用。</w:t>
            </w:r>
          </w:p>
        </w:tc>
        <w:tc>
          <w:tcPr>
            <w:tcW w:w="2486" w:type="pct"/>
            <w:gridSpan w:val="8"/>
            <w:tcBorders>
              <w:top w:val="single" w:color="auto" w:sz="4" w:space="0"/>
              <w:left w:val="nil"/>
              <w:bottom w:val="single" w:color="auto" w:sz="4" w:space="0"/>
              <w:right w:val="single" w:color="auto" w:sz="4" w:space="0"/>
            </w:tcBorders>
            <w:shd w:val="clear" w:color="000000" w:fill="FFFFFF"/>
            <w:vAlign w:val="center"/>
          </w:tcPr>
          <w:p w14:paraId="5353F787">
            <w:pPr>
              <w:widowControl/>
              <w:jc w:val="left"/>
              <w:rPr>
                <w:rFonts w:ascii="仿宋" w:hAnsi="仿宋" w:eastAsia="仿宋" w:cs="宋体"/>
                <w:kern w:val="0"/>
                <w:szCs w:val="21"/>
              </w:rPr>
            </w:pPr>
            <w:r>
              <w:rPr>
                <w:rFonts w:hint="eastAsia" w:ascii="仿宋" w:hAnsi="仿宋" w:eastAsia="仿宋" w:cs="宋体"/>
                <w:kern w:val="0"/>
                <w:szCs w:val="21"/>
              </w:rPr>
              <w:t>1、本年度通过地质灾害核排查、气象风险预警预报、方案编制等手段，掌握遵化市109处在册灾害点现状、发育自然环境、形成条件、灾害特征，编制防治方案，为防灾工作提供基础数据；</w:t>
            </w:r>
          </w:p>
          <w:p w14:paraId="691602AA">
            <w:pPr>
              <w:widowControl/>
              <w:jc w:val="left"/>
              <w:rPr>
                <w:rFonts w:hint="eastAsia" w:ascii="仿宋" w:hAnsi="仿宋" w:eastAsia="仿宋" w:cs="宋体"/>
                <w:kern w:val="0"/>
                <w:szCs w:val="21"/>
              </w:rPr>
            </w:pPr>
            <w:r>
              <w:rPr>
                <w:rFonts w:hint="eastAsia" w:ascii="仿宋" w:hAnsi="仿宋" w:eastAsia="仿宋" w:cs="宋体"/>
                <w:kern w:val="0"/>
                <w:szCs w:val="21"/>
              </w:rPr>
              <w:t>2、及时提供技术支撑，保障广大群众生命财产安全。</w:t>
            </w:r>
          </w:p>
        </w:tc>
      </w:tr>
      <w:tr w14:paraId="071D8FC1">
        <w:tblPrEx>
          <w:tblCellMar>
            <w:top w:w="0" w:type="dxa"/>
            <w:left w:w="108" w:type="dxa"/>
            <w:bottom w:w="0" w:type="dxa"/>
            <w:right w:w="108" w:type="dxa"/>
          </w:tblCellMar>
        </w:tblPrEx>
        <w:trPr>
          <w:trHeight w:val="1789" w:hRule="atLeast"/>
        </w:trPr>
        <w:tc>
          <w:tcPr>
            <w:tcW w:w="405" w:type="pct"/>
            <w:vMerge w:val="restart"/>
            <w:tcBorders>
              <w:top w:val="single" w:color="auto" w:sz="4" w:space="0"/>
              <w:left w:val="single" w:color="auto" w:sz="4" w:space="0"/>
              <w:bottom w:val="single" w:color="auto" w:sz="4" w:space="0"/>
              <w:right w:val="single" w:color="auto" w:sz="4" w:space="0"/>
            </w:tcBorders>
            <w:shd w:val="clear" w:color="000000" w:fill="FFFFFF"/>
            <w:vAlign w:val="center"/>
          </w:tcPr>
          <w:p w14:paraId="34151DB7">
            <w:pPr>
              <w:widowControl/>
              <w:jc w:val="center"/>
              <w:rPr>
                <w:rFonts w:ascii="仿宋" w:hAnsi="仿宋" w:eastAsia="仿宋" w:cs="宋体"/>
                <w:kern w:val="0"/>
                <w:szCs w:val="21"/>
              </w:rPr>
            </w:pPr>
            <w:r>
              <w:rPr>
                <w:rFonts w:hint="eastAsia" w:ascii="仿宋" w:hAnsi="仿宋" w:eastAsia="仿宋" w:cs="宋体"/>
                <w:kern w:val="0"/>
                <w:szCs w:val="21"/>
              </w:rPr>
              <w:t>绩效指标</w:t>
            </w:r>
          </w:p>
        </w:tc>
        <w:tc>
          <w:tcPr>
            <w:tcW w:w="712" w:type="pct"/>
            <w:tcBorders>
              <w:top w:val="single" w:color="auto" w:sz="4" w:space="0"/>
              <w:left w:val="nil"/>
              <w:bottom w:val="single" w:color="auto" w:sz="4" w:space="0"/>
              <w:right w:val="single" w:color="auto" w:sz="4" w:space="0"/>
            </w:tcBorders>
            <w:shd w:val="clear" w:color="000000" w:fill="FFFFFF"/>
            <w:vAlign w:val="center"/>
          </w:tcPr>
          <w:p w14:paraId="74E125F6">
            <w:pPr>
              <w:widowControl/>
              <w:jc w:val="center"/>
              <w:rPr>
                <w:rFonts w:ascii="仿宋" w:hAnsi="仿宋" w:eastAsia="仿宋" w:cs="宋体"/>
                <w:kern w:val="0"/>
                <w:szCs w:val="21"/>
              </w:rPr>
            </w:pPr>
            <w:r>
              <w:rPr>
                <w:rFonts w:hint="eastAsia" w:ascii="仿宋" w:hAnsi="仿宋" w:eastAsia="仿宋" w:cs="宋体"/>
                <w:kern w:val="0"/>
                <w:szCs w:val="21"/>
              </w:rPr>
              <w:t>一级指标</w:t>
            </w:r>
          </w:p>
        </w:tc>
        <w:tc>
          <w:tcPr>
            <w:tcW w:w="658" w:type="pct"/>
            <w:gridSpan w:val="2"/>
            <w:tcBorders>
              <w:top w:val="single" w:color="auto" w:sz="4" w:space="0"/>
              <w:left w:val="nil"/>
              <w:bottom w:val="single" w:color="auto" w:sz="4" w:space="0"/>
              <w:right w:val="single" w:color="auto" w:sz="4" w:space="0"/>
            </w:tcBorders>
            <w:shd w:val="clear" w:color="000000" w:fill="FFFFFF"/>
            <w:vAlign w:val="center"/>
          </w:tcPr>
          <w:p w14:paraId="608CC835">
            <w:pPr>
              <w:widowControl/>
              <w:jc w:val="center"/>
              <w:rPr>
                <w:rFonts w:ascii="仿宋" w:hAnsi="仿宋" w:eastAsia="仿宋" w:cs="宋体"/>
                <w:kern w:val="0"/>
                <w:szCs w:val="21"/>
              </w:rPr>
            </w:pPr>
            <w:r>
              <w:rPr>
                <w:rFonts w:hint="eastAsia" w:ascii="仿宋" w:hAnsi="仿宋" w:eastAsia="仿宋" w:cs="宋体"/>
                <w:kern w:val="0"/>
                <w:szCs w:val="21"/>
              </w:rPr>
              <w:t>二级指标</w:t>
            </w:r>
          </w:p>
        </w:tc>
        <w:tc>
          <w:tcPr>
            <w:tcW w:w="739" w:type="pct"/>
            <w:gridSpan w:val="2"/>
            <w:tcBorders>
              <w:top w:val="single" w:color="auto" w:sz="4" w:space="0"/>
              <w:left w:val="nil"/>
              <w:bottom w:val="single" w:color="auto" w:sz="4" w:space="0"/>
              <w:right w:val="nil"/>
            </w:tcBorders>
            <w:shd w:val="clear" w:color="000000" w:fill="FFFFFF"/>
            <w:vAlign w:val="center"/>
          </w:tcPr>
          <w:p w14:paraId="5B0EF8FE">
            <w:pPr>
              <w:widowControl/>
              <w:jc w:val="center"/>
              <w:rPr>
                <w:rFonts w:ascii="仿宋" w:hAnsi="仿宋" w:eastAsia="仿宋" w:cs="宋体"/>
                <w:kern w:val="0"/>
                <w:szCs w:val="21"/>
              </w:rPr>
            </w:pPr>
            <w:r>
              <w:rPr>
                <w:rFonts w:hint="eastAsia" w:ascii="仿宋" w:hAnsi="仿宋" w:eastAsia="仿宋" w:cs="宋体"/>
                <w:kern w:val="0"/>
                <w:szCs w:val="21"/>
              </w:rPr>
              <w:t>三级指标</w:t>
            </w:r>
          </w:p>
        </w:tc>
        <w:tc>
          <w:tcPr>
            <w:tcW w:w="661" w:type="pct"/>
            <w:tcBorders>
              <w:top w:val="single" w:color="auto" w:sz="4" w:space="0"/>
              <w:left w:val="single" w:color="auto" w:sz="4" w:space="0"/>
              <w:bottom w:val="single" w:color="auto" w:sz="4" w:space="0"/>
              <w:right w:val="single" w:color="auto" w:sz="4" w:space="0"/>
            </w:tcBorders>
            <w:shd w:val="clear" w:color="000000" w:fill="FFFFFF"/>
            <w:vAlign w:val="center"/>
          </w:tcPr>
          <w:p w14:paraId="2C7A32F4">
            <w:pPr>
              <w:widowControl/>
              <w:jc w:val="center"/>
              <w:rPr>
                <w:rFonts w:ascii="仿宋" w:hAnsi="仿宋" w:eastAsia="仿宋" w:cs="宋体"/>
                <w:kern w:val="0"/>
                <w:szCs w:val="21"/>
              </w:rPr>
            </w:pPr>
            <w:r>
              <w:rPr>
                <w:rFonts w:hint="eastAsia" w:ascii="仿宋" w:hAnsi="仿宋" w:eastAsia="仿宋" w:cs="宋体"/>
                <w:kern w:val="0"/>
                <w:szCs w:val="21"/>
              </w:rPr>
              <w:t>年度指标值</w:t>
            </w:r>
          </w:p>
        </w:tc>
        <w:tc>
          <w:tcPr>
            <w:tcW w:w="611" w:type="pct"/>
            <w:gridSpan w:val="2"/>
            <w:tcBorders>
              <w:top w:val="single" w:color="auto" w:sz="4" w:space="0"/>
              <w:left w:val="single" w:color="auto" w:sz="4" w:space="0"/>
              <w:bottom w:val="single" w:color="auto" w:sz="4" w:space="0"/>
              <w:right w:val="single" w:color="auto" w:sz="4" w:space="0"/>
            </w:tcBorders>
            <w:shd w:val="clear" w:color="000000" w:fill="FFFFFF"/>
            <w:vAlign w:val="center"/>
          </w:tcPr>
          <w:p w14:paraId="3BB7ADCB">
            <w:pPr>
              <w:widowControl/>
              <w:jc w:val="center"/>
              <w:rPr>
                <w:rFonts w:ascii="仿宋" w:hAnsi="仿宋" w:eastAsia="仿宋" w:cs="宋体"/>
                <w:kern w:val="0"/>
                <w:szCs w:val="21"/>
              </w:rPr>
            </w:pPr>
            <w:r>
              <w:rPr>
                <w:rFonts w:hint="eastAsia" w:ascii="仿宋" w:hAnsi="仿宋" w:eastAsia="仿宋" w:cs="宋体"/>
                <w:kern w:val="0"/>
                <w:szCs w:val="21"/>
              </w:rPr>
              <w:t>实际完成值</w:t>
            </w:r>
          </w:p>
        </w:tc>
        <w:tc>
          <w:tcPr>
            <w:tcW w:w="356" w:type="pct"/>
            <w:gridSpan w:val="2"/>
            <w:tcBorders>
              <w:top w:val="single" w:color="auto" w:sz="4" w:space="0"/>
              <w:left w:val="single" w:color="auto" w:sz="4" w:space="0"/>
              <w:bottom w:val="single" w:color="auto" w:sz="4" w:space="0"/>
              <w:right w:val="single" w:color="auto" w:sz="4" w:space="0"/>
            </w:tcBorders>
            <w:shd w:val="clear" w:color="000000" w:fill="FFFFFF"/>
            <w:vAlign w:val="center"/>
          </w:tcPr>
          <w:p w14:paraId="5CC789E1">
            <w:pPr>
              <w:widowControl/>
              <w:jc w:val="center"/>
              <w:rPr>
                <w:rFonts w:hint="eastAsia" w:ascii="仿宋" w:hAnsi="仿宋" w:eastAsia="仿宋" w:cs="宋体"/>
                <w:kern w:val="0"/>
                <w:szCs w:val="21"/>
              </w:rPr>
            </w:pPr>
            <w:r>
              <w:rPr>
                <w:rFonts w:hint="eastAsia" w:ascii="仿宋" w:hAnsi="仿宋" w:eastAsia="仿宋" w:cs="宋体"/>
                <w:kern w:val="0"/>
                <w:szCs w:val="21"/>
              </w:rPr>
              <w:t>分值</w:t>
            </w:r>
          </w:p>
        </w:tc>
        <w:tc>
          <w:tcPr>
            <w:tcW w:w="356" w:type="pct"/>
            <w:gridSpan w:val="2"/>
            <w:tcBorders>
              <w:top w:val="single" w:color="auto" w:sz="4" w:space="0"/>
              <w:left w:val="single" w:color="auto" w:sz="4" w:space="0"/>
              <w:bottom w:val="single" w:color="auto" w:sz="4" w:space="0"/>
              <w:right w:val="single" w:color="auto" w:sz="4" w:space="0"/>
            </w:tcBorders>
            <w:shd w:val="clear" w:color="000000" w:fill="FFFFFF"/>
            <w:vAlign w:val="center"/>
          </w:tcPr>
          <w:p w14:paraId="77D77EDE">
            <w:pPr>
              <w:widowControl/>
              <w:jc w:val="center"/>
              <w:rPr>
                <w:rFonts w:hint="eastAsia" w:ascii="仿宋" w:hAnsi="仿宋" w:eastAsia="仿宋" w:cs="宋体"/>
                <w:kern w:val="0"/>
                <w:szCs w:val="21"/>
              </w:rPr>
            </w:pPr>
            <w:r>
              <w:rPr>
                <w:rFonts w:hint="eastAsia" w:ascii="仿宋" w:hAnsi="仿宋" w:eastAsia="仿宋" w:cs="宋体"/>
                <w:kern w:val="0"/>
                <w:szCs w:val="21"/>
              </w:rPr>
              <w:t>得分</w:t>
            </w:r>
          </w:p>
        </w:tc>
        <w:tc>
          <w:tcPr>
            <w:tcW w:w="503" w:type="pct"/>
            <w:tcBorders>
              <w:top w:val="single" w:color="auto" w:sz="4" w:space="0"/>
              <w:left w:val="single" w:color="auto" w:sz="4" w:space="0"/>
              <w:bottom w:val="single" w:color="auto" w:sz="4" w:space="0"/>
              <w:right w:val="single" w:color="auto" w:sz="4" w:space="0"/>
            </w:tcBorders>
            <w:shd w:val="clear" w:color="000000" w:fill="FFFFFF"/>
            <w:vAlign w:val="center"/>
          </w:tcPr>
          <w:p w14:paraId="6F0A45E7">
            <w:pPr>
              <w:widowControl/>
              <w:jc w:val="center"/>
              <w:rPr>
                <w:rFonts w:ascii="仿宋" w:hAnsi="仿宋" w:eastAsia="仿宋" w:cs="宋体"/>
                <w:kern w:val="0"/>
                <w:szCs w:val="21"/>
              </w:rPr>
            </w:pPr>
            <w:r>
              <w:rPr>
                <w:rFonts w:hint="eastAsia" w:ascii="仿宋" w:hAnsi="仿宋" w:eastAsia="仿宋" w:cs="宋体"/>
                <w:kern w:val="0"/>
                <w:szCs w:val="21"/>
              </w:rPr>
              <w:t>偏差原因分析及改进措施</w:t>
            </w:r>
          </w:p>
        </w:tc>
      </w:tr>
      <w:tr w14:paraId="240D7916">
        <w:tblPrEx>
          <w:tblCellMar>
            <w:top w:w="0" w:type="dxa"/>
            <w:left w:w="108" w:type="dxa"/>
            <w:bottom w:w="0" w:type="dxa"/>
            <w:right w:w="108" w:type="dxa"/>
          </w:tblCellMar>
        </w:tblPrEx>
        <w:trPr>
          <w:trHeight w:val="1149" w:hRule="atLeast"/>
        </w:trPr>
        <w:tc>
          <w:tcPr>
            <w:tcW w:w="405" w:type="pct"/>
            <w:vMerge w:val="continue"/>
            <w:tcBorders>
              <w:top w:val="single" w:color="auto" w:sz="4" w:space="0"/>
              <w:left w:val="single" w:color="auto" w:sz="4" w:space="0"/>
              <w:bottom w:val="single" w:color="auto" w:sz="4" w:space="0"/>
              <w:right w:val="single" w:color="auto" w:sz="4" w:space="0"/>
            </w:tcBorders>
            <w:vAlign w:val="center"/>
          </w:tcPr>
          <w:p w14:paraId="7A4BB079">
            <w:pPr>
              <w:widowControl/>
              <w:jc w:val="left"/>
              <w:rPr>
                <w:rFonts w:ascii="仿宋" w:hAnsi="仿宋" w:eastAsia="仿宋" w:cs="宋体"/>
                <w:kern w:val="0"/>
                <w:szCs w:val="21"/>
              </w:rPr>
            </w:pPr>
          </w:p>
        </w:tc>
        <w:tc>
          <w:tcPr>
            <w:tcW w:w="712" w:type="pct"/>
            <w:vMerge w:val="restart"/>
            <w:tcBorders>
              <w:top w:val="single" w:color="auto" w:sz="4" w:space="0"/>
              <w:left w:val="single" w:color="auto" w:sz="4" w:space="0"/>
              <w:bottom w:val="single" w:color="auto" w:sz="4" w:space="0"/>
              <w:right w:val="single" w:color="000000" w:sz="4" w:space="0"/>
            </w:tcBorders>
            <w:shd w:val="clear" w:color="000000" w:fill="FFFFFF"/>
            <w:vAlign w:val="center"/>
          </w:tcPr>
          <w:p w14:paraId="55CA1720">
            <w:pPr>
              <w:widowControl/>
              <w:jc w:val="center"/>
              <w:rPr>
                <w:rFonts w:ascii="仿宋" w:hAnsi="仿宋" w:eastAsia="仿宋" w:cs="宋体"/>
                <w:kern w:val="0"/>
                <w:szCs w:val="21"/>
              </w:rPr>
            </w:pPr>
            <w:r>
              <w:rPr>
                <w:rFonts w:hint="eastAsia" w:ascii="仿宋" w:hAnsi="仿宋" w:eastAsia="仿宋" w:cs="宋体"/>
                <w:kern w:val="0"/>
                <w:szCs w:val="21"/>
              </w:rPr>
              <w:t>产出指标</w:t>
            </w:r>
          </w:p>
        </w:tc>
        <w:tc>
          <w:tcPr>
            <w:tcW w:w="658" w:type="pct"/>
            <w:gridSpan w:val="2"/>
            <w:tcBorders>
              <w:top w:val="single" w:color="auto" w:sz="4" w:space="0"/>
              <w:left w:val="single" w:color="auto" w:sz="4" w:space="0"/>
              <w:bottom w:val="single" w:color="auto" w:sz="4" w:space="0"/>
              <w:right w:val="single" w:color="auto" w:sz="4" w:space="0"/>
            </w:tcBorders>
            <w:shd w:val="clear" w:color="000000" w:fill="FFFFFF"/>
            <w:vAlign w:val="center"/>
          </w:tcPr>
          <w:p w14:paraId="56BC2A93">
            <w:pPr>
              <w:widowControl/>
              <w:jc w:val="center"/>
              <w:rPr>
                <w:rFonts w:ascii="仿宋" w:hAnsi="仿宋" w:eastAsia="仿宋" w:cs="宋体"/>
                <w:kern w:val="0"/>
                <w:szCs w:val="21"/>
              </w:rPr>
            </w:pPr>
            <w:r>
              <w:rPr>
                <w:rFonts w:hint="eastAsia" w:ascii="仿宋" w:hAnsi="仿宋" w:eastAsia="仿宋" w:cs="宋体"/>
                <w:kern w:val="0"/>
                <w:szCs w:val="21"/>
              </w:rPr>
              <w:t>数量指标</w:t>
            </w:r>
          </w:p>
        </w:tc>
        <w:tc>
          <w:tcPr>
            <w:tcW w:w="739" w:type="pct"/>
            <w:gridSpan w:val="2"/>
            <w:tcBorders>
              <w:top w:val="single" w:color="auto" w:sz="4" w:space="0"/>
              <w:left w:val="nil"/>
              <w:bottom w:val="single" w:color="auto" w:sz="4" w:space="0"/>
              <w:right w:val="single" w:color="auto" w:sz="4" w:space="0"/>
            </w:tcBorders>
            <w:shd w:val="clear" w:color="000000" w:fill="FFFFFF"/>
            <w:vAlign w:val="center"/>
          </w:tcPr>
          <w:p w14:paraId="1BDCEACA">
            <w:pPr>
              <w:widowControl/>
              <w:jc w:val="center"/>
              <w:rPr>
                <w:rFonts w:ascii="仿宋" w:hAnsi="仿宋" w:eastAsia="仿宋" w:cs="宋体"/>
                <w:kern w:val="0"/>
                <w:szCs w:val="21"/>
              </w:rPr>
            </w:pPr>
            <w:r>
              <w:rPr>
                <w:rFonts w:hint="eastAsia" w:ascii="仿宋" w:hAnsi="仿宋" w:eastAsia="仿宋" w:cs="宋体"/>
                <w:kern w:val="0"/>
                <w:szCs w:val="21"/>
              </w:rPr>
              <w:t>核查点数、预警天数、防治方案</w:t>
            </w:r>
          </w:p>
        </w:tc>
        <w:tc>
          <w:tcPr>
            <w:tcW w:w="661" w:type="pct"/>
            <w:tcBorders>
              <w:top w:val="single" w:color="auto" w:sz="4" w:space="0"/>
              <w:left w:val="nil"/>
              <w:bottom w:val="single" w:color="auto" w:sz="4" w:space="0"/>
              <w:right w:val="single" w:color="auto" w:sz="4" w:space="0"/>
            </w:tcBorders>
            <w:shd w:val="clear" w:color="000000" w:fill="FFFFFF"/>
          </w:tcPr>
          <w:p w14:paraId="5FF74B1B">
            <w:pPr>
              <w:widowControl/>
              <w:jc w:val="center"/>
              <w:rPr>
                <w:rFonts w:ascii="仿宋" w:hAnsi="仿宋" w:eastAsia="仿宋" w:cs="宋体"/>
                <w:kern w:val="0"/>
                <w:szCs w:val="21"/>
              </w:rPr>
            </w:pPr>
            <w:r>
              <w:rPr>
                <w:rFonts w:hint="eastAsia" w:ascii="仿宋" w:hAnsi="仿宋" w:eastAsia="仿宋" w:cs="宋体"/>
                <w:kern w:val="0"/>
                <w:szCs w:val="21"/>
              </w:rPr>
              <w:t>完成109处地灾点核排查，122天气象预警，编制防灾预案</w:t>
            </w:r>
          </w:p>
        </w:tc>
        <w:tc>
          <w:tcPr>
            <w:tcW w:w="611" w:type="pct"/>
            <w:gridSpan w:val="2"/>
            <w:tcBorders>
              <w:top w:val="single" w:color="auto" w:sz="4" w:space="0"/>
              <w:left w:val="nil"/>
              <w:bottom w:val="single" w:color="auto" w:sz="4" w:space="0"/>
              <w:right w:val="single" w:color="auto" w:sz="4" w:space="0"/>
            </w:tcBorders>
            <w:shd w:val="clear" w:color="000000" w:fill="FFFFFF"/>
          </w:tcPr>
          <w:p w14:paraId="4AB52F63">
            <w:pPr>
              <w:widowControl/>
              <w:jc w:val="center"/>
              <w:rPr>
                <w:rFonts w:ascii="仿宋" w:hAnsi="仿宋" w:eastAsia="仿宋" w:cs="宋体"/>
                <w:kern w:val="0"/>
                <w:szCs w:val="21"/>
              </w:rPr>
            </w:pPr>
            <w:r>
              <w:rPr>
                <w:rFonts w:hint="eastAsia" w:ascii="仿宋" w:hAnsi="仿宋" w:eastAsia="仿宋" w:cs="宋体"/>
                <w:kern w:val="0"/>
                <w:szCs w:val="21"/>
              </w:rPr>
              <w:t>完成109处地灾点核排查，122天气象预警，编制防灾预案</w:t>
            </w:r>
          </w:p>
        </w:tc>
        <w:tc>
          <w:tcPr>
            <w:tcW w:w="356" w:type="pct"/>
            <w:gridSpan w:val="2"/>
            <w:tcBorders>
              <w:top w:val="single" w:color="auto" w:sz="4" w:space="0"/>
              <w:left w:val="nil"/>
              <w:bottom w:val="single" w:color="auto" w:sz="4" w:space="0"/>
              <w:right w:val="single" w:color="auto" w:sz="4" w:space="0"/>
            </w:tcBorders>
            <w:shd w:val="clear" w:color="000000" w:fill="FFFFFF"/>
            <w:vAlign w:val="center"/>
          </w:tcPr>
          <w:p w14:paraId="6842372A">
            <w:pPr>
              <w:widowControl/>
              <w:jc w:val="center"/>
              <w:rPr>
                <w:rFonts w:hint="eastAsia" w:ascii="仿宋" w:hAnsi="仿宋" w:eastAsia="仿宋" w:cs="宋体"/>
                <w:kern w:val="0"/>
                <w:szCs w:val="21"/>
              </w:rPr>
            </w:pPr>
            <w:r>
              <w:rPr>
                <w:rFonts w:hint="eastAsia" w:ascii="仿宋" w:hAnsi="仿宋" w:eastAsia="仿宋" w:cs="宋体"/>
                <w:kern w:val="0"/>
                <w:szCs w:val="21"/>
              </w:rPr>
              <w:t>20</w:t>
            </w:r>
          </w:p>
        </w:tc>
        <w:tc>
          <w:tcPr>
            <w:tcW w:w="356" w:type="pct"/>
            <w:gridSpan w:val="2"/>
            <w:tcBorders>
              <w:top w:val="single" w:color="auto" w:sz="4" w:space="0"/>
              <w:left w:val="nil"/>
              <w:bottom w:val="single" w:color="auto" w:sz="4" w:space="0"/>
              <w:right w:val="single" w:color="auto" w:sz="4" w:space="0"/>
            </w:tcBorders>
            <w:shd w:val="clear" w:color="000000" w:fill="FFFFFF"/>
            <w:vAlign w:val="center"/>
          </w:tcPr>
          <w:p w14:paraId="30ED3090">
            <w:pPr>
              <w:widowControl/>
              <w:jc w:val="center"/>
              <w:rPr>
                <w:rFonts w:hint="eastAsia" w:ascii="仿宋" w:hAnsi="仿宋" w:eastAsia="仿宋" w:cs="宋体"/>
                <w:kern w:val="0"/>
                <w:szCs w:val="21"/>
              </w:rPr>
            </w:pPr>
            <w:r>
              <w:rPr>
                <w:rFonts w:hint="eastAsia" w:ascii="仿宋" w:hAnsi="仿宋" w:eastAsia="仿宋" w:cs="宋体"/>
                <w:kern w:val="0"/>
                <w:szCs w:val="21"/>
              </w:rPr>
              <w:t>20</w:t>
            </w:r>
          </w:p>
        </w:tc>
        <w:tc>
          <w:tcPr>
            <w:tcW w:w="503" w:type="pct"/>
            <w:tcBorders>
              <w:top w:val="single" w:color="auto" w:sz="4" w:space="0"/>
              <w:left w:val="nil"/>
              <w:bottom w:val="single" w:color="auto" w:sz="4" w:space="0"/>
              <w:right w:val="single" w:color="auto" w:sz="4" w:space="0"/>
            </w:tcBorders>
            <w:shd w:val="clear" w:color="000000" w:fill="FFFFFF"/>
            <w:vAlign w:val="center"/>
          </w:tcPr>
          <w:p w14:paraId="58141324">
            <w:pPr>
              <w:widowControl/>
              <w:jc w:val="center"/>
              <w:rPr>
                <w:rFonts w:ascii="仿宋" w:hAnsi="仿宋" w:eastAsia="仿宋" w:cs="宋体"/>
                <w:kern w:val="0"/>
                <w:szCs w:val="21"/>
              </w:rPr>
            </w:pPr>
          </w:p>
        </w:tc>
      </w:tr>
      <w:tr w14:paraId="13FBF2F9">
        <w:tblPrEx>
          <w:tblCellMar>
            <w:top w:w="0" w:type="dxa"/>
            <w:left w:w="108" w:type="dxa"/>
            <w:bottom w:w="0" w:type="dxa"/>
            <w:right w:w="108" w:type="dxa"/>
          </w:tblCellMar>
        </w:tblPrEx>
        <w:trPr>
          <w:trHeight w:val="1075" w:hRule="atLeast"/>
        </w:trPr>
        <w:tc>
          <w:tcPr>
            <w:tcW w:w="405" w:type="pct"/>
            <w:vMerge w:val="continue"/>
            <w:tcBorders>
              <w:top w:val="single" w:color="auto" w:sz="4" w:space="0"/>
              <w:left w:val="single" w:color="auto" w:sz="4" w:space="0"/>
              <w:bottom w:val="single" w:color="auto" w:sz="4" w:space="0"/>
              <w:right w:val="single" w:color="auto" w:sz="4" w:space="0"/>
            </w:tcBorders>
            <w:vAlign w:val="center"/>
          </w:tcPr>
          <w:p w14:paraId="07AA0D59">
            <w:pPr>
              <w:widowControl/>
              <w:jc w:val="left"/>
              <w:rPr>
                <w:rFonts w:ascii="仿宋" w:hAnsi="仿宋" w:eastAsia="仿宋" w:cs="宋体"/>
                <w:kern w:val="0"/>
                <w:szCs w:val="21"/>
              </w:rPr>
            </w:pPr>
          </w:p>
        </w:tc>
        <w:tc>
          <w:tcPr>
            <w:tcW w:w="712" w:type="pct"/>
            <w:vMerge w:val="continue"/>
            <w:tcBorders>
              <w:top w:val="single" w:color="auto" w:sz="4" w:space="0"/>
              <w:left w:val="single" w:color="auto" w:sz="4" w:space="0"/>
              <w:bottom w:val="single" w:color="auto" w:sz="4" w:space="0"/>
              <w:right w:val="single" w:color="000000" w:sz="4" w:space="0"/>
            </w:tcBorders>
            <w:vAlign w:val="center"/>
          </w:tcPr>
          <w:p w14:paraId="48E291A8">
            <w:pPr>
              <w:widowControl/>
              <w:jc w:val="left"/>
              <w:rPr>
                <w:rFonts w:ascii="仿宋" w:hAnsi="仿宋" w:eastAsia="仿宋" w:cs="宋体"/>
                <w:kern w:val="0"/>
                <w:szCs w:val="21"/>
              </w:rPr>
            </w:pPr>
          </w:p>
        </w:tc>
        <w:tc>
          <w:tcPr>
            <w:tcW w:w="658" w:type="pct"/>
            <w:gridSpan w:val="2"/>
            <w:tcBorders>
              <w:top w:val="single" w:color="auto" w:sz="4" w:space="0"/>
              <w:left w:val="single" w:color="auto" w:sz="4" w:space="0"/>
              <w:bottom w:val="single" w:color="auto" w:sz="4" w:space="0"/>
              <w:right w:val="single" w:color="auto" w:sz="4" w:space="0"/>
            </w:tcBorders>
            <w:shd w:val="clear" w:color="000000" w:fill="FFFFFF"/>
            <w:vAlign w:val="center"/>
          </w:tcPr>
          <w:p w14:paraId="3F117F39">
            <w:pPr>
              <w:widowControl/>
              <w:jc w:val="center"/>
              <w:rPr>
                <w:rFonts w:ascii="仿宋" w:hAnsi="仿宋" w:eastAsia="仿宋" w:cs="宋体"/>
                <w:kern w:val="0"/>
                <w:szCs w:val="21"/>
              </w:rPr>
            </w:pPr>
            <w:r>
              <w:rPr>
                <w:rFonts w:hint="eastAsia" w:ascii="仿宋" w:hAnsi="仿宋" w:eastAsia="仿宋" w:cs="宋体"/>
                <w:kern w:val="0"/>
                <w:szCs w:val="21"/>
              </w:rPr>
              <w:t>质量指标</w:t>
            </w:r>
          </w:p>
        </w:tc>
        <w:tc>
          <w:tcPr>
            <w:tcW w:w="739" w:type="pct"/>
            <w:gridSpan w:val="2"/>
            <w:tcBorders>
              <w:top w:val="single" w:color="auto" w:sz="4" w:space="0"/>
              <w:left w:val="nil"/>
              <w:bottom w:val="single" w:color="auto" w:sz="4" w:space="0"/>
              <w:right w:val="single" w:color="auto" w:sz="4" w:space="0"/>
            </w:tcBorders>
            <w:shd w:val="clear" w:color="000000" w:fill="FFFFFF"/>
            <w:vAlign w:val="center"/>
          </w:tcPr>
          <w:p w14:paraId="4E8D356E">
            <w:pPr>
              <w:widowControl/>
              <w:jc w:val="center"/>
              <w:rPr>
                <w:rFonts w:ascii="仿宋" w:hAnsi="仿宋" w:eastAsia="仿宋" w:cs="宋体"/>
                <w:kern w:val="0"/>
                <w:szCs w:val="21"/>
              </w:rPr>
            </w:pPr>
            <w:r>
              <w:rPr>
                <w:rFonts w:hint="eastAsia" w:ascii="仿宋" w:hAnsi="仿宋" w:eastAsia="仿宋" w:cs="宋体"/>
                <w:kern w:val="0"/>
                <w:szCs w:val="21"/>
              </w:rPr>
              <w:t>排查点数、预警天数达到项目要求率（%）</w:t>
            </w:r>
          </w:p>
        </w:tc>
        <w:tc>
          <w:tcPr>
            <w:tcW w:w="661" w:type="pct"/>
            <w:tcBorders>
              <w:top w:val="single" w:color="auto" w:sz="4" w:space="0"/>
              <w:left w:val="nil"/>
              <w:bottom w:val="single" w:color="auto" w:sz="4" w:space="0"/>
              <w:right w:val="single" w:color="auto" w:sz="4" w:space="0"/>
            </w:tcBorders>
            <w:shd w:val="clear" w:color="000000" w:fill="FFFFFF"/>
            <w:vAlign w:val="center"/>
          </w:tcPr>
          <w:p w14:paraId="3F875D4F">
            <w:pPr>
              <w:widowControl/>
              <w:jc w:val="center"/>
              <w:rPr>
                <w:rFonts w:ascii="仿宋" w:hAnsi="仿宋" w:eastAsia="仿宋" w:cs="宋体"/>
                <w:kern w:val="0"/>
                <w:szCs w:val="21"/>
              </w:rPr>
            </w:pPr>
            <w:r>
              <w:rPr>
                <w:rFonts w:hint="eastAsia" w:ascii="仿宋" w:hAnsi="仿宋" w:eastAsia="仿宋" w:cs="宋体"/>
                <w:kern w:val="0"/>
                <w:szCs w:val="21"/>
              </w:rPr>
              <w:t>100</w:t>
            </w:r>
          </w:p>
        </w:tc>
        <w:tc>
          <w:tcPr>
            <w:tcW w:w="611" w:type="pct"/>
            <w:gridSpan w:val="2"/>
            <w:tcBorders>
              <w:top w:val="single" w:color="auto" w:sz="4" w:space="0"/>
              <w:left w:val="nil"/>
              <w:bottom w:val="single" w:color="auto" w:sz="4" w:space="0"/>
              <w:right w:val="single" w:color="auto" w:sz="4" w:space="0"/>
            </w:tcBorders>
            <w:shd w:val="clear" w:color="000000" w:fill="FFFFFF"/>
            <w:vAlign w:val="center"/>
          </w:tcPr>
          <w:p w14:paraId="293F84B9">
            <w:pPr>
              <w:widowControl/>
              <w:jc w:val="center"/>
              <w:rPr>
                <w:rFonts w:hint="eastAsia" w:ascii="仿宋" w:hAnsi="仿宋" w:eastAsia="仿宋" w:cs="宋体"/>
                <w:kern w:val="0"/>
                <w:szCs w:val="21"/>
              </w:rPr>
            </w:pPr>
            <w:r>
              <w:rPr>
                <w:rFonts w:hint="eastAsia" w:ascii="仿宋" w:hAnsi="仿宋" w:eastAsia="仿宋" w:cs="宋体"/>
                <w:kern w:val="0"/>
                <w:szCs w:val="21"/>
              </w:rPr>
              <w:t>100</w:t>
            </w:r>
          </w:p>
        </w:tc>
        <w:tc>
          <w:tcPr>
            <w:tcW w:w="356" w:type="pct"/>
            <w:gridSpan w:val="2"/>
            <w:tcBorders>
              <w:top w:val="single" w:color="auto" w:sz="4" w:space="0"/>
              <w:left w:val="nil"/>
              <w:bottom w:val="single" w:color="auto" w:sz="4" w:space="0"/>
              <w:right w:val="single" w:color="auto" w:sz="4" w:space="0"/>
            </w:tcBorders>
            <w:shd w:val="clear" w:color="000000" w:fill="FFFFFF"/>
            <w:vAlign w:val="center"/>
          </w:tcPr>
          <w:p w14:paraId="101DB799">
            <w:pPr>
              <w:widowControl/>
              <w:jc w:val="center"/>
              <w:rPr>
                <w:rFonts w:hint="eastAsia" w:ascii="仿宋" w:hAnsi="仿宋" w:eastAsia="仿宋" w:cs="宋体"/>
                <w:kern w:val="0"/>
                <w:szCs w:val="21"/>
              </w:rPr>
            </w:pPr>
            <w:r>
              <w:rPr>
                <w:rFonts w:hint="eastAsia" w:ascii="仿宋" w:hAnsi="仿宋" w:eastAsia="仿宋" w:cs="宋体"/>
                <w:kern w:val="0"/>
                <w:szCs w:val="21"/>
              </w:rPr>
              <w:t>20</w:t>
            </w:r>
          </w:p>
        </w:tc>
        <w:tc>
          <w:tcPr>
            <w:tcW w:w="356" w:type="pct"/>
            <w:gridSpan w:val="2"/>
            <w:tcBorders>
              <w:top w:val="single" w:color="auto" w:sz="4" w:space="0"/>
              <w:left w:val="nil"/>
              <w:bottom w:val="single" w:color="auto" w:sz="4" w:space="0"/>
              <w:right w:val="single" w:color="auto" w:sz="4" w:space="0"/>
            </w:tcBorders>
            <w:shd w:val="clear" w:color="000000" w:fill="FFFFFF"/>
            <w:vAlign w:val="center"/>
          </w:tcPr>
          <w:p w14:paraId="57468A0F">
            <w:pPr>
              <w:widowControl/>
              <w:jc w:val="center"/>
              <w:rPr>
                <w:rFonts w:hint="eastAsia" w:ascii="仿宋" w:hAnsi="仿宋" w:eastAsia="仿宋" w:cs="宋体"/>
                <w:kern w:val="0"/>
                <w:szCs w:val="21"/>
              </w:rPr>
            </w:pPr>
            <w:r>
              <w:rPr>
                <w:rFonts w:hint="eastAsia" w:ascii="仿宋" w:hAnsi="仿宋" w:eastAsia="仿宋" w:cs="宋体"/>
                <w:kern w:val="0"/>
                <w:szCs w:val="21"/>
              </w:rPr>
              <w:t>20</w:t>
            </w:r>
          </w:p>
        </w:tc>
        <w:tc>
          <w:tcPr>
            <w:tcW w:w="503" w:type="pct"/>
            <w:tcBorders>
              <w:top w:val="single" w:color="auto" w:sz="4" w:space="0"/>
              <w:left w:val="nil"/>
              <w:bottom w:val="single" w:color="auto" w:sz="4" w:space="0"/>
              <w:right w:val="single" w:color="auto" w:sz="4" w:space="0"/>
            </w:tcBorders>
            <w:shd w:val="clear" w:color="000000" w:fill="FFFFFF"/>
            <w:vAlign w:val="center"/>
          </w:tcPr>
          <w:p w14:paraId="134D752F">
            <w:pPr>
              <w:widowControl/>
              <w:jc w:val="center"/>
              <w:rPr>
                <w:rFonts w:ascii="仿宋" w:hAnsi="仿宋" w:eastAsia="仿宋" w:cs="宋体"/>
                <w:kern w:val="0"/>
                <w:szCs w:val="21"/>
              </w:rPr>
            </w:pPr>
          </w:p>
        </w:tc>
      </w:tr>
      <w:tr w14:paraId="636516EC">
        <w:tblPrEx>
          <w:tblCellMar>
            <w:top w:w="0" w:type="dxa"/>
            <w:left w:w="108" w:type="dxa"/>
            <w:bottom w:w="0" w:type="dxa"/>
            <w:right w:w="108" w:type="dxa"/>
          </w:tblCellMar>
        </w:tblPrEx>
        <w:trPr>
          <w:trHeight w:val="1365" w:hRule="atLeast"/>
        </w:trPr>
        <w:tc>
          <w:tcPr>
            <w:tcW w:w="405" w:type="pct"/>
            <w:vMerge w:val="continue"/>
            <w:tcBorders>
              <w:top w:val="single" w:color="auto" w:sz="4" w:space="0"/>
              <w:left w:val="single" w:color="auto" w:sz="4" w:space="0"/>
              <w:bottom w:val="single" w:color="auto" w:sz="4" w:space="0"/>
              <w:right w:val="single" w:color="auto" w:sz="4" w:space="0"/>
            </w:tcBorders>
            <w:vAlign w:val="center"/>
          </w:tcPr>
          <w:p w14:paraId="6BA0EF19">
            <w:pPr>
              <w:widowControl/>
              <w:jc w:val="left"/>
              <w:rPr>
                <w:rFonts w:ascii="仿宋" w:hAnsi="仿宋" w:eastAsia="仿宋" w:cs="宋体"/>
                <w:kern w:val="0"/>
                <w:szCs w:val="21"/>
              </w:rPr>
            </w:pPr>
          </w:p>
        </w:tc>
        <w:tc>
          <w:tcPr>
            <w:tcW w:w="712" w:type="pct"/>
            <w:vMerge w:val="continue"/>
            <w:tcBorders>
              <w:top w:val="single" w:color="auto" w:sz="4" w:space="0"/>
              <w:left w:val="single" w:color="auto" w:sz="4" w:space="0"/>
              <w:bottom w:val="single" w:color="auto" w:sz="4" w:space="0"/>
              <w:right w:val="single" w:color="000000" w:sz="4" w:space="0"/>
            </w:tcBorders>
            <w:vAlign w:val="center"/>
          </w:tcPr>
          <w:p w14:paraId="4CD35E20">
            <w:pPr>
              <w:widowControl/>
              <w:jc w:val="left"/>
              <w:rPr>
                <w:rFonts w:ascii="仿宋" w:hAnsi="仿宋" w:eastAsia="仿宋" w:cs="宋体"/>
                <w:kern w:val="0"/>
                <w:szCs w:val="21"/>
              </w:rPr>
            </w:pPr>
          </w:p>
        </w:tc>
        <w:tc>
          <w:tcPr>
            <w:tcW w:w="658" w:type="pct"/>
            <w:gridSpan w:val="2"/>
            <w:tcBorders>
              <w:top w:val="single" w:color="auto" w:sz="4" w:space="0"/>
              <w:left w:val="single" w:color="auto" w:sz="4" w:space="0"/>
              <w:bottom w:val="single" w:color="auto" w:sz="4" w:space="0"/>
              <w:right w:val="single" w:color="auto" w:sz="4" w:space="0"/>
            </w:tcBorders>
            <w:shd w:val="clear" w:color="000000" w:fill="FFFFFF"/>
            <w:vAlign w:val="center"/>
          </w:tcPr>
          <w:p w14:paraId="0CA535E9">
            <w:pPr>
              <w:widowControl/>
              <w:jc w:val="center"/>
              <w:rPr>
                <w:rFonts w:ascii="仿宋" w:hAnsi="仿宋" w:eastAsia="仿宋" w:cs="宋体"/>
                <w:kern w:val="0"/>
                <w:szCs w:val="21"/>
              </w:rPr>
            </w:pPr>
            <w:r>
              <w:rPr>
                <w:rFonts w:hint="eastAsia" w:ascii="仿宋" w:hAnsi="仿宋" w:eastAsia="仿宋" w:cs="宋体"/>
                <w:kern w:val="0"/>
                <w:szCs w:val="21"/>
              </w:rPr>
              <w:t>时效指标</w:t>
            </w:r>
          </w:p>
        </w:tc>
        <w:tc>
          <w:tcPr>
            <w:tcW w:w="739" w:type="pct"/>
            <w:gridSpan w:val="2"/>
            <w:tcBorders>
              <w:top w:val="single" w:color="auto" w:sz="4" w:space="0"/>
              <w:left w:val="nil"/>
              <w:bottom w:val="single" w:color="auto" w:sz="4" w:space="0"/>
              <w:right w:val="single" w:color="auto" w:sz="4" w:space="0"/>
            </w:tcBorders>
            <w:shd w:val="clear" w:color="000000" w:fill="FFFFFF"/>
            <w:vAlign w:val="center"/>
          </w:tcPr>
          <w:p w14:paraId="164018AF">
            <w:pPr>
              <w:widowControl/>
              <w:jc w:val="center"/>
              <w:rPr>
                <w:rFonts w:ascii="仿宋" w:hAnsi="仿宋" w:eastAsia="仿宋" w:cs="宋体"/>
                <w:kern w:val="0"/>
                <w:szCs w:val="21"/>
              </w:rPr>
            </w:pPr>
            <w:r>
              <w:rPr>
                <w:rFonts w:hint="eastAsia" w:ascii="仿宋" w:hAnsi="仿宋" w:eastAsia="仿宋" w:cs="宋体"/>
                <w:kern w:val="0"/>
                <w:szCs w:val="21"/>
              </w:rPr>
              <w:t>资金到位率（%）</w:t>
            </w:r>
          </w:p>
        </w:tc>
        <w:tc>
          <w:tcPr>
            <w:tcW w:w="661" w:type="pct"/>
            <w:tcBorders>
              <w:top w:val="single" w:color="auto" w:sz="4" w:space="0"/>
              <w:left w:val="nil"/>
              <w:bottom w:val="single" w:color="auto" w:sz="4" w:space="0"/>
              <w:right w:val="single" w:color="auto" w:sz="4" w:space="0"/>
            </w:tcBorders>
            <w:shd w:val="clear" w:color="000000" w:fill="FFFFFF"/>
            <w:vAlign w:val="center"/>
          </w:tcPr>
          <w:p w14:paraId="66A24F78">
            <w:pPr>
              <w:widowControl/>
              <w:jc w:val="center"/>
              <w:rPr>
                <w:rFonts w:ascii="仿宋" w:hAnsi="仿宋" w:eastAsia="仿宋" w:cs="宋体"/>
                <w:kern w:val="0"/>
                <w:szCs w:val="21"/>
              </w:rPr>
            </w:pPr>
            <w:r>
              <w:rPr>
                <w:rFonts w:hint="eastAsia" w:ascii="仿宋" w:hAnsi="仿宋" w:eastAsia="仿宋" w:cs="宋体"/>
                <w:kern w:val="0"/>
                <w:szCs w:val="21"/>
              </w:rPr>
              <w:t>100</w:t>
            </w:r>
          </w:p>
        </w:tc>
        <w:tc>
          <w:tcPr>
            <w:tcW w:w="611" w:type="pct"/>
            <w:gridSpan w:val="2"/>
            <w:tcBorders>
              <w:top w:val="single" w:color="auto" w:sz="4" w:space="0"/>
              <w:left w:val="nil"/>
              <w:bottom w:val="single" w:color="auto" w:sz="4" w:space="0"/>
              <w:right w:val="single" w:color="auto" w:sz="4" w:space="0"/>
            </w:tcBorders>
            <w:shd w:val="clear" w:color="000000" w:fill="FFFFFF"/>
            <w:vAlign w:val="center"/>
          </w:tcPr>
          <w:p w14:paraId="0F9F81A6">
            <w:pPr>
              <w:widowControl/>
              <w:jc w:val="center"/>
              <w:rPr>
                <w:rFonts w:ascii="仿宋" w:hAnsi="仿宋" w:eastAsia="仿宋" w:cs="宋体"/>
                <w:kern w:val="0"/>
                <w:szCs w:val="21"/>
              </w:rPr>
            </w:pPr>
            <w:r>
              <w:rPr>
                <w:rFonts w:hint="eastAsia" w:ascii="仿宋" w:hAnsi="仿宋" w:eastAsia="仿宋" w:cs="宋体"/>
                <w:kern w:val="0"/>
                <w:szCs w:val="21"/>
              </w:rPr>
              <w:t>100</w:t>
            </w:r>
          </w:p>
        </w:tc>
        <w:tc>
          <w:tcPr>
            <w:tcW w:w="356" w:type="pct"/>
            <w:gridSpan w:val="2"/>
            <w:tcBorders>
              <w:top w:val="single" w:color="auto" w:sz="4" w:space="0"/>
              <w:left w:val="nil"/>
              <w:bottom w:val="single" w:color="auto" w:sz="4" w:space="0"/>
              <w:right w:val="single" w:color="auto" w:sz="4" w:space="0"/>
            </w:tcBorders>
            <w:shd w:val="clear" w:color="000000" w:fill="FFFFFF"/>
            <w:vAlign w:val="center"/>
          </w:tcPr>
          <w:p w14:paraId="33DCADF8">
            <w:pPr>
              <w:widowControl/>
              <w:jc w:val="center"/>
              <w:rPr>
                <w:rFonts w:hint="eastAsia" w:ascii="仿宋" w:hAnsi="仿宋" w:eastAsia="仿宋" w:cs="宋体"/>
                <w:kern w:val="0"/>
                <w:szCs w:val="21"/>
              </w:rPr>
            </w:pPr>
            <w:r>
              <w:rPr>
                <w:rFonts w:hint="eastAsia" w:ascii="仿宋" w:hAnsi="仿宋" w:eastAsia="仿宋" w:cs="宋体"/>
                <w:kern w:val="0"/>
                <w:szCs w:val="21"/>
              </w:rPr>
              <w:t>10</w:t>
            </w:r>
          </w:p>
        </w:tc>
        <w:tc>
          <w:tcPr>
            <w:tcW w:w="356" w:type="pct"/>
            <w:gridSpan w:val="2"/>
            <w:tcBorders>
              <w:top w:val="single" w:color="auto" w:sz="4" w:space="0"/>
              <w:left w:val="nil"/>
              <w:bottom w:val="single" w:color="auto" w:sz="4" w:space="0"/>
              <w:right w:val="single" w:color="auto" w:sz="4" w:space="0"/>
            </w:tcBorders>
            <w:shd w:val="clear" w:color="000000" w:fill="FFFFFF"/>
            <w:vAlign w:val="center"/>
          </w:tcPr>
          <w:p w14:paraId="14534351">
            <w:pPr>
              <w:widowControl/>
              <w:jc w:val="center"/>
              <w:rPr>
                <w:rFonts w:hint="eastAsia" w:ascii="仿宋" w:hAnsi="仿宋" w:eastAsia="仿宋" w:cs="宋体"/>
                <w:kern w:val="0"/>
                <w:szCs w:val="21"/>
              </w:rPr>
            </w:pPr>
            <w:r>
              <w:rPr>
                <w:rFonts w:hint="eastAsia" w:ascii="仿宋" w:hAnsi="仿宋" w:eastAsia="仿宋" w:cs="宋体"/>
                <w:kern w:val="0"/>
                <w:szCs w:val="21"/>
              </w:rPr>
              <w:t>10</w:t>
            </w:r>
          </w:p>
        </w:tc>
        <w:tc>
          <w:tcPr>
            <w:tcW w:w="503" w:type="pct"/>
            <w:tcBorders>
              <w:top w:val="single" w:color="auto" w:sz="4" w:space="0"/>
              <w:left w:val="nil"/>
              <w:bottom w:val="single" w:color="auto" w:sz="4" w:space="0"/>
              <w:right w:val="single" w:color="auto" w:sz="4" w:space="0"/>
            </w:tcBorders>
            <w:shd w:val="clear" w:color="000000" w:fill="FFFFFF"/>
            <w:vAlign w:val="center"/>
          </w:tcPr>
          <w:p w14:paraId="0D4BA6FF">
            <w:pPr>
              <w:widowControl/>
              <w:jc w:val="center"/>
              <w:rPr>
                <w:rFonts w:ascii="仿宋" w:hAnsi="仿宋" w:eastAsia="仿宋" w:cs="宋体"/>
                <w:kern w:val="0"/>
                <w:szCs w:val="21"/>
              </w:rPr>
            </w:pPr>
          </w:p>
        </w:tc>
      </w:tr>
      <w:tr w14:paraId="36EB145A">
        <w:tblPrEx>
          <w:tblCellMar>
            <w:top w:w="0" w:type="dxa"/>
            <w:left w:w="108" w:type="dxa"/>
            <w:bottom w:w="0" w:type="dxa"/>
            <w:right w:w="108" w:type="dxa"/>
          </w:tblCellMar>
        </w:tblPrEx>
        <w:trPr>
          <w:trHeight w:val="1395" w:hRule="atLeast"/>
        </w:trPr>
        <w:tc>
          <w:tcPr>
            <w:tcW w:w="405" w:type="pct"/>
            <w:vMerge w:val="continue"/>
            <w:tcBorders>
              <w:top w:val="single" w:color="auto" w:sz="4" w:space="0"/>
              <w:left w:val="single" w:color="auto" w:sz="4" w:space="0"/>
              <w:bottom w:val="single" w:color="auto" w:sz="4" w:space="0"/>
              <w:right w:val="single" w:color="auto" w:sz="4" w:space="0"/>
            </w:tcBorders>
            <w:vAlign w:val="center"/>
          </w:tcPr>
          <w:p w14:paraId="1795F6A4">
            <w:pPr>
              <w:widowControl/>
              <w:jc w:val="left"/>
              <w:rPr>
                <w:rFonts w:ascii="仿宋" w:hAnsi="仿宋" w:eastAsia="仿宋" w:cs="宋体"/>
                <w:kern w:val="0"/>
                <w:szCs w:val="21"/>
              </w:rPr>
            </w:pPr>
          </w:p>
        </w:tc>
        <w:tc>
          <w:tcPr>
            <w:tcW w:w="712" w:type="pct"/>
            <w:vMerge w:val="restart"/>
            <w:tcBorders>
              <w:top w:val="single" w:color="auto" w:sz="4" w:space="0"/>
              <w:left w:val="single" w:color="auto" w:sz="4" w:space="0"/>
              <w:bottom w:val="single" w:color="auto" w:sz="4" w:space="0"/>
              <w:right w:val="single" w:color="000000" w:sz="4" w:space="0"/>
            </w:tcBorders>
            <w:shd w:val="clear" w:color="000000" w:fill="FFFFFF"/>
            <w:vAlign w:val="center"/>
          </w:tcPr>
          <w:p w14:paraId="3D35944B">
            <w:pPr>
              <w:widowControl/>
              <w:jc w:val="center"/>
              <w:rPr>
                <w:rFonts w:ascii="仿宋" w:hAnsi="仿宋" w:eastAsia="仿宋" w:cs="宋体"/>
                <w:kern w:val="0"/>
                <w:szCs w:val="21"/>
              </w:rPr>
            </w:pPr>
            <w:r>
              <w:rPr>
                <w:rFonts w:hint="eastAsia" w:ascii="仿宋" w:hAnsi="仿宋" w:eastAsia="仿宋" w:cs="宋体"/>
                <w:kern w:val="0"/>
                <w:szCs w:val="21"/>
              </w:rPr>
              <w:t>效益指标</w:t>
            </w:r>
          </w:p>
        </w:tc>
        <w:tc>
          <w:tcPr>
            <w:tcW w:w="658" w:type="pct"/>
            <w:gridSpan w:val="2"/>
            <w:tcBorders>
              <w:top w:val="single" w:color="auto" w:sz="4" w:space="0"/>
              <w:left w:val="single" w:color="auto" w:sz="4" w:space="0"/>
              <w:bottom w:val="single" w:color="auto" w:sz="4" w:space="0"/>
              <w:right w:val="single" w:color="auto" w:sz="4" w:space="0"/>
            </w:tcBorders>
            <w:shd w:val="clear" w:color="000000" w:fill="FFFFFF"/>
            <w:vAlign w:val="center"/>
          </w:tcPr>
          <w:p w14:paraId="0AE7FE92">
            <w:pPr>
              <w:widowControl/>
              <w:jc w:val="center"/>
              <w:rPr>
                <w:rFonts w:ascii="仿宋" w:hAnsi="仿宋" w:eastAsia="仿宋" w:cs="宋体"/>
                <w:kern w:val="0"/>
                <w:szCs w:val="21"/>
              </w:rPr>
            </w:pPr>
            <w:r>
              <w:rPr>
                <w:rFonts w:hint="eastAsia" w:ascii="仿宋" w:hAnsi="仿宋" w:eastAsia="仿宋" w:cs="宋体"/>
                <w:kern w:val="0"/>
                <w:szCs w:val="21"/>
              </w:rPr>
              <w:t>经济效益指标</w:t>
            </w:r>
          </w:p>
        </w:tc>
        <w:tc>
          <w:tcPr>
            <w:tcW w:w="739" w:type="pct"/>
            <w:gridSpan w:val="2"/>
            <w:tcBorders>
              <w:top w:val="single" w:color="auto" w:sz="4" w:space="0"/>
              <w:left w:val="nil"/>
              <w:bottom w:val="single" w:color="auto" w:sz="4" w:space="0"/>
              <w:right w:val="single" w:color="auto" w:sz="4" w:space="0"/>
            </w:tcBorders>
            <w:shd w:val="clear" w:color="000000" w:fill="FFFFFF"/>
            <w:vAlign w:val="center"/>
          </w:tcPr>
          <w:p w14:paraId="51F635E2">
            <w:pPr>
              <w:widowControl/>
              <w:jc w:val="center"/>
              <w:rPr>
                <w:rFonts w:ascii="仿宋" w:hAnsi="仿宋" w:eastAsia="仿宋" w:cs="宋体"/>
                <w:kern w:val="0"/>
                <w:szCs w:val="21"/>
              </w:rPr>
            </w:pPr>
            <w:r>
              <w:rPr>
                <w:rFonts w:hint="eastAsia" w:ascii="仿宋" w:hAnsi="仿宋" w:eastAsia="仿宋" w:cs="宋体"/>
                <w:kern w:val="0"/>
                <w:szCs w:val="21"/>
              </w:rPr>
              <w:t>项目资金使用重大违规违纪问题。</w:t>
            </w:r>
          </w:p>
        </w:tc>
        <w:tc>
          <w:tcPr>
            <w:tcW w:w="661" w:type="pct"/>
            <w:tcBorders>
              <w:top w:val="single" w:color="auto" w:sz="4" w:space="0"/>
              <w:left w:val="nil"/>
              <w:bottom w:val="single" w:color="auto" w:sz="4" w:space="0"/>
              <w:right w:val="single" w:color="auto" w:sz="4" w:space="0"/>
            </w:tcBorders>
            <w:shd w:val="clear" w:color="000000" w:fill="FFFFFF"/>
            <w:vAlign w:val="center"/>
          </w:tcPr>
          <w:p w14:paraId="0063A203">
            <w:pPr>
              <w:widowControl/>
              <w:jc w:val="center"/>
              <w:rPr>
                <w:rFonts w:ascii="仿宋" w:hAnsi="仿宋" w:eastAsia="仿宋" w:cs="宋体"/>
                <w:kern w:val="0"/>
                <w:szCs w:val="21"/>
              </w:rPr>
            </w:pPr>
            <w:r>
              <w:rPr>
                <w:rFonts w:hint="eastAsia" w:ascii="仿宋" w:hAnsi="仿宋" w:eastAsia="仿宋" w:cs="宋体"/>
                <w:kern w:val="0"/>
                <w:szCs w:val="21"/>
              </w:rPr>
              <w:t>无</w:t>
            </w:r>
          </w:p>
        </w:tc>
        <w:tc>
          <w:tcPr>
            <w:tcW w:w="611" w:type="pct"/>
            <w:gridSpan w:val="2"/>
            <w:tcBorders>
              <w:top w:val="single" w:color="auto" w:sz="4" w:space="0"/>
              <w:left w:val="nil"/>
              <w:bottom w:val="single" w:color="auto" w:sz="4" w:space="0"/>
              <w:right w:val="single" w:color="auto" w:sz="4" w:space="0"/>
            </w:tcBorders>
            <w:shd w:val="clear" w:color="000000" w:fill="FFFFFF"/>
            <w:vAlign w:val="center"/>
          </w:tcPr>
          <w:p w14:paraId="3F5ABA5C">
            <w:pPr>
              <w:widowControl/>
              <w:jc w:val="center"/>
              <w:rPr>
                <w:rFonts w:ascii="仿宋" w:hAnsi="仿宋" w:eastAsia="仿宋" w:cs="宋体"/>
                <w:kern w:val="0"/>
                <w:szCs w:val="21"/>
              </w:rPr>
            </w:pPr>
            <w:r>
              <w:rPr>
                <w:rFonts w:hint="eastAsia" w:ascii="仿宋" w:hAnsi="仿宋" w:eastAsia="仿宋" w:cs="宋体"/>
                <w:kern w:val="0"/>
                <w:szCs w:val="21"/>
              </w:rPr>
              <w:t>无</w:t>
            </w:r>
          </w:p>
        </w:tc>
        <w:tc>
          <w:tcPr>
            <w:tcW w:w="356" w:type="pct"/>
            <w:gridSpan w:val="2"/>
            <w:tcBorders>
              <w:top w:val="single" w:color="auto" w:sz="4" w:space="0"/>
              <w:left w:val="nil"/>
              <w:bottom w:val="single" w:color="auto" w:sz="4" w:space="0"/>
              <w:right w:val="single" w:color="auto" w:sz="4" w:space="0"/>
            </w:tcBorders>
            <w:shd w:val="clear" w:color="000000" w:fill="FFFFFF"/>
            <w:vAlign w:val="center"/>
          </w:tcPr>
          <w:p w14:paraId="6E919339">
            <w:pPr>
              <w:widowControl/>
              <w:jc w:val="center"/>
              <w:rPr>
                <w:rFonts w:hint="eastAsia" w:ascii="仿宋" w:hAnsi="仿宋" w:eastAsia="仿宋" w:cs="宋体"/>
                <w:kern w:val="0"/>
                <w:szCs w:val="21"/>
              </w:rPr>
            </w:pPr>
            <w:r>
              <w:rPr>
                <w:rFonts w:hint="eastAsia" w:ascii="仿宋" w:hAnsi="仿宋" w:eastAsia="仿宋" w:cs="宋体"/>
                <w:kern w:val="0"/>
                <w:szCs w:val="21"/>
              </w:rPr>
              <w:t>10</w:t>
            </w:r>
          </w:p>
        </w:tc>
        <w:tc>
          <w:tcPr>
            <w:tcW w:w="356" w:type="pct"/>
            <w:gridSpan w:val="2"/>
            <w:tcBorders>
              <w:top w:val="single" w:color="auto" w:sz="4" w:space="0"/>
              <w:left w:val="nil"/>
              <w:bottom w:val="single" w:color="auto" w:sz="4" w:space="0"/>
              <w:right w:val="single" w:color="auto" w:sz="4" w:space="0"/>
            </w:tcBorders>
            <w:shd w:val="clear" w:color="000000" w:fill="FFFFFF"/>
            <w:vAlign w:val="center"/>
          </w:tcPr>
          <w:p w14:paraId="241C51B6">
            <w:pPr>
              <w:widowControl/>
              <w:jc w:val="center"/>
              <w:rPr>
                <w:rFonts w:hint="eastAsia" w:ascii="仿宋" w:hAnsi="仿宋" w:eastAsia="仿宋" w:cs="宋体"/>
                <w:kern w:val="0"/>
                <w:szCs w:val="21"/>
              </w:rPr>
            </w:pPr>
            <w:r>
              <w:rPr>
                <w:rFonts w:hint="eastAsia" w:ascii="仿宋" w:hAnsi="仿宋" w:eastAsia="仿宋" w:cs="宋体"/>
                <w:kern w:val="0"/>
                <w:szCs w:val="21"/>
              </w:rPr>
              <w:t>10</w:t>
            </w:r>
          </w:p>
        </w:tc>
        <w:tc>
          <w:tcPr>
            <w:tcW w:w="503" w:type="pct"/>
            <w:tcBorders>
              <w:top w:val="single" w:color="auto" w:sz="4" w:space="0"/>
              <w:left w:val="nil"/>
              <w:bottom w:val="single" w:color="auto" w:sz="4" w:space="0"/>
              <w:right w:val="single" w:color="auto" w:sz="4" w:space="0"/>
            </w:tcBorders>
            <w:shd w:val="clear" w:color="000000" w:fill="FFFFFF"/>
            <w:vAlign w:val="center"/>
          </w:tcPr>
          <w:p w14:paraId="27219117">
            <w:pPr>
              <w:widowControl/>
              <w:jc w:val="center"/>
              <w:rPr>
                <w:rFonts w:ascii="仿宋" w:hAnsi="仿宋" w:eastAsia="仿宋" w:cs="宋体"/>
                <w:kern w:val="0"/>
                <w:szCs w:val="21"/>
              </w:rPr>
            </w:pPr>
          </w:p>
        </w:tc>
      </w:tr>
      <w:tr w14:paraId="182EDF13">
        <w:tblPrEx>
          <w:tblCellMar>
            <w:top w:w="0" w:type="dxa"/>
            <w:left w:w="108" w:type="dxa"/>
            <w:bottom w:w="0" w:type="dxa"/>
            <w:right w:w="108" w:type="dxa"/>
          </w:tblCellMar>
        </w:tblPrEx>
        <w:trPr>
          <w:trHeight w:val="2787" w:hRule="atLeast"/>
        </w:trPr>
        <w:tc>
          <w:tcPr>
            <w:tcW w:w="405" w:type="pct"/>
            <w:vMerge w:val="continue"/>
            <w:tcBorders>
              <w:top w:val="single" w:color="auto" w:sz="4" w:space="0"/>
              <w:left w:val="single" w:color="auto" w:sz="4" w:space="0"/>
              <w:bottom w:val="single" w:color="auto" w:sz="4" w:space="0"/>
              <w:right w:val="single" w:color="auto" w:sz="4" w:space="0"/>
            </w:tcBorders>
            <w:vAlign w:val="center"/>
          </w:tcPr>
          <w:p w14:paraId="18A75FC7">
            <w:pPr>
              <w:widowControl/>
              <w:jc w:val="left"/>
              <w:rPr>
                <w:rFonts w:ascii="仿宋" w:hAnsi="仿宋" w:eastAsia="仿宋" w:cs="宋体"/>
                <w:kern w:val="0"/>
                <w:szCs w:val="21"/>
              </w:rPr>
            </w:pPr>
          </w:p>
        </w:tc>
        <w:tc>
          <w:tcPr>
            <w:tcW w:w="712" w:type="pct"/>
            <w:vMerge w:val="continue"/>
            <w:tcBorders>
              <w:top w:val="single" w:color="auto" w:sz="4" w:space="0"/>
              <w:left w:val="single" w:color="auto" w:sz="4" w:space="0"/>
              <w:bottom w:val="single" w:color="auto" w:sz="4" w:space="0"/>
              <w:right w:val="single" w:color="000000" w:sz="4" w:space="0"/>
            </w:tcBorders>
            <w:vAlign w:val="center"/>
          </w:tcPr>
          <w:p w14:paraId="72AD9212">
            <w:pPr>
              <w:widowControl/>
              <w:jc w:val="left"/>
              <w:rPr>
                <w:rFonts w:ascii="仿宋" w:hAnsi="仿宋" w:eastAsia="仿宋" w:cs="宋体"/>
                <w:kern w:val="0"/>
                <w:szCs w:val="21"/>
              </w:rPr>
            </w:pPr>
          </w:p>
        </w:tc>
        <w:tc>
          <w:tcPr>
            <w:tcW w:w="658" w:type="pct"/>
            <w:gridSpan w:val="2"/>
            <w:tcBorders>
              <w:top w:val="single" w:color="auto" w:sz="4" w:space="0"/>
              <w:left w:val="single" w:color="auto" w:sz="4" w:space="0"/>
              <w:bottom w:val="single" w:color="auto" w:sz="4" w:space="0"/>
              <w:right w:val="single" w:color="auto" w:sz="4" w:space="0"/>
            </w:tcBorders>
            <w:shd w:val="clear" w:color="000000" w:fill="FFFFFF"/>
            <w:vAlign w:val="center"/>
          </w:tcPr>
          <w:p w14:paraId="3F744EED">
            <w:pPr>
              <w:widowControl/>
              <w:jc w:val="center"/>
              <w:rPr>
                <w:rFonts w:ascii="仿宋" w:hAnsi="仿宋" w:eastAsia="仿宋" w:cs="宋体"/>
                <w:kern w:val="0"/>
                <w:szCs w:val="21"/>
              </w:rPr>
            </w:pPr>
            <w:r>
              <w:rPr>
                <w:rFonts w:hint="eastAsia" w:ascii="仿宋" w:hAnsi="仿宋" w:eastAsia="仿宋" w:cs="宋体"/>
                <w:kern w:val="0"/>
                <w:szCs w:val="21"/>
              </w:rPr>
              <w:t>社会效益指标</w:t>
            </w:r>
          </w:p>
        </w:tc>
        <w:tc>
          <w:tcPr>
            <w:tcW w:w="739" w:type="pct"/>
            <w:gridSpan w:val="2"/>
            <w:tcBorders>
              <w:top w:val="single" w:color="auto" w:sz="4" w:space="0"/>
              <w:left w:val="nil"/>
              <w:bottom w:val="single" w:color="auto" w:sz="4" w:space="0"/>
              <w:right w:val="single" w:color="auto" w:sz="4" w:space="0"/>
            </w:tcBorders>
            <w:shd w:val="clear" w:color="000000" w:fill="FFFFFF"/>
            <w:vAlign w:val="center"/>
          </w:tcPr>
          <w:p w14:paraId="042BD877">
            <w:pPr>
              <w:widowControl/>
              <w:jc w:val="center"/>
              <w:rPr>
                <w:rFonts w:hint="eastAsia" w:ascii="仿宋" w:hAnsi="仿宋" w:eastAsia="仿宋" w:cs="宋体"/>
                <w:kern w:val="0"/>
                <w:szCs w:val="21"/>
              </w:rPr>
            </w:pPr>
            <w:r>
              <w:rPr>
                <w:rFonts w:hint="eastAsia" w:ascii="仿宋" w:hAnsi="仿宋" w:eastAsia="仿宋" w:cs="宋体"/>
                <w:kern w:val="0"/>
                <w:szCs w:val="21"/>
              </w:rPr>
              <w:t>为遵化市在册109处地质灾害的防治提供科学依据以及技术支撑</w:t>
            </w:r>
          </w:p>
        </w:tc>
        <w:tc>
          <w:tcPr>
            <w:tcW w:w="661" w:type="pct"/>
            <w:tcBorders>
              <w:top w:val="single" w:color="auto" w:sz="4" w:space="0"/>
              <w:left w:val="nil"/>
              <w:bottom w:val="single" w:color="auto" w:sz="4" w:space="0"/>
              <w:right w:val="single" w:color="auto" w:sz="4" w:space="0"/>
            </w:tcBorders>
            <w:shd w:val="clear" w:color="000000" w:fill="FFFFFF"/>
            <w:vAlign w:val="center"/>
          </w:tcPr>
          <w:p w14:paraId="3E90B7A5">
            <w:pPr>
              <w:widowControl/>
              <w:jc w:val="center"/>
              <w:rPr>
                <w:rFonts w:ascii="仿宋" w:hAnsi="仿宋" w:eastAsia="仿宋" w:cs="宋体"/>
                <w:kern w:val="0"/>
                <w:szCs w:val="21"/>
              </w:rPr>
            </w:pPr>
            <w:r>
              <w:rPr>
                <w:rFonts w:hint="eastAsia" w:ascii="仿宋" w:hAnsi="仿宋" w:eastAsia="仿宋" w:cs="宋体"/>
                <w:kern w:val="0"/>
                <w:szCs w:val="21"/>
              </w:rPr>
              <w:t>效果</w:t>
            </w:r>
          </w:p>
        </w:tc>
        <w:tc>
          <w:tcPr>
            <w:tcW w:w="611" w:type="pct"/>
            <w:gridSpan w:val="2"/>
            <w:tcBorders>
              <w:top w:val="single" w:color="auto" w:sz="4" w:space="0"/>
              <w:left w:val="nil"/>
              <w:bottom w:val="single" w:color="auto" w:sz="4" w:space="0"/>
              <w:right w:val="single" w:color="auto" w:sz="4" w:space="0"/>
            </w:tcBorders>
            <w:shd w:val="clear" w:color="000000" w:fill="FFFFFF"/>
            <w:vAlign w:val="center"/>
          </w:tcPr>
          <w:p w14:paraId="21B6520F">
            <w:pPr>
              <w:widowControl/>
              <w:jc w:val="center"/>
              <w:rPr>
                <w:rFonts w:ascii="仿宋" w:hAnsi="仿宋" w:eastAsia="仿宋" w:cs="宋体"/>
                <w:kern w:val="0"/>
                <w:szCs w:val="21"/>
              </w:rPr>
            </w:pPr>
            <w:r>
              <w:rPr>
                <w:rFonts w:hint="eastAsia" w:ascii="仿宋" w:hAnsi="仿宋" w:eastAsia="仿宋" w:cs="宋体"/>
                <w:kern w:val="0"/>
                <w:szCs w:val="21"/>
              </w:rPr>
              <w:t>效果明显提升</w:t>
            </w:r>
          </w:p>
        </w:tc>
        <w:tc>
          <w:tcPr>
            <w:tcW w:w="356" w:type="pct"/>
            <w:gridSpan w:val="2"/>
            <w:tcBorders>
              <w:top w:val="single" w:color="auto" w:sz="4" w:space="0"/>
              <w:left w:val="nil"/>
              <w:bottom w:val="single" w:color="auto" w:sz="4" w:space="0"/>
              <w:right w:val="single" w:color="auto" w:sz="4" w:space="0"/>
            </w:tcBorders>
            <w:shd w:val="clear" w:color="000000" w:fill="FFFFFF"/>
            <w:vAlign w:val="center"/>
          </w:tcPr>
          <w:p w14:paraId="2810DB4D">
            <w:pPr>
              <w:widowControl/>
              <w:jc w:val="center"/>
              <w:rPr>
                <w:rFonts w:hint="eastAsia" w:ascii="仿宋" w:hAnsi="仿宋" w:eastAsia="仿宋" w:cs="宋体"/>
                <w:kern w:val="0"/>
                <w:szCs w:val="21"/>
              </w:rPr>
            </w:pPr>
            <w:r>
              <w:rPr>
                <w:rFonts w:hint="eastAsia" w:ascii="仿宋" w:hAnsi="仿宋" w:eastAsia="仿宋" w:cs="宋体"/>
                <w:kern w:val="0"/>
                <w:szCs w:val="21"/>
              </w:rPr>
              <w:t>15</w:t>
            </w:r>
          </w:p>
        </w:tc>
        <w:tc>
          <w:tcPr>
            <w:tcW w:w="356" w:type="pct"/>
            <w:gridSpan w:val="2"/>
            <w:tcBorders>
              <w:top w:val="single" w:color="auto" w:sz="4" w:space="0"/>
              <w:left w:val="nil"/>
              <w:bottom w:val="single" w:color="auto" w:sz="4" w:space="0"/>
              <w:right w:val="single" w:color="auto" w:sz="4" w:space="0"/>
            </w:tcBorders>
            <w:shd w:val="clear" w:color="000000" w:fill="FFFFFF"/>
            <w:vAlign w:val="center"/>
          </w:tcPr>
          <w:p w14:paraId="42B85C76">
            <w:pPr>
              <w:widowControl/>
              <w:jc w:val="center"/>
              <w:rPr>
                <w:rFonts w:hint="eastAsia" w:ascii="仿宋" w:hAnsi="仿宋" w:eastAsia="仿宋" w:cs="宋体"/>
                <w:kern w:val="0"/>
                <w:szCs w:val="21"/>
              </w:rPr>
            </w:pPr>
            <w:r>
              <w:rPr>
                <w:rFonts w:hint="eastAsia" w:ascii="仿宋" w:hAnsi="仿宋" w:eastAsia="仿宋" w:cs="宋体"/>
                <w:kern w:val="0"/>
                <w:szCs w:val="21"/>
              </w:rPr>
              <w:t>12</w:t>
            </w:r>
          </w:p>
        </w:tc>
        <w:tc>
          <w:tcPr>
            <w:tcW w:w="503" w:type="pct"/>
            <w:tcBorders>
              <w:top w:val="single" w:color="auto" w:sz="4" w:space="0"/>
              <w:left w:val="nil"/>
              <w:bottom w:val="single" w:color="auto" w:sz="4" w:space="0"/>
              <w:right w:val="single" w:color="auto" w:sz="4" w:space="0"/>
            </w:tcBorders>
            <w:shd w:val="clear" w:color="000000" w:fill="FFFFFF"/>
            <w:vAlign w:val="center"/>
          </w:tcPr>
          <w:p w14:paraId="43967B5C">
            <w:pPr>
              <w:widowControl/>
              <w:jc w:val="center"/>
              <w:rPr>
                <w:rFonts w:ascii="仿宋" w:hAnsi="仿宋" w:eastAsia="仿宋" w:cs="宋体"/>
                <w:kern w:val="0"/>
                <w:szCs w:val="21"/>
              </w:rPr>
            </w:pPr>
          </w:p>
        </w:tc>
      </w:tr>
      <w:tr w14:paraId="4FC8363A">
        <w:tblPrEx>
          <w:tblCellMar>
            <w:top w:w="0" w:type="dxa"/>
            <w:left w:w="108" w:type="dxa"/>
            <w:bottom w:w="0" w:type="dxa"/>
            <w:right w:w="108" w:type="dxa"/>
          </w:tblCellMar>
        </w:tblPrEx>
        <w:trPr>
          <w:trHeight w:val="2653" w:hRule="atLeast"/>
        </w:trPr>
        <w:tc>
          <w:tcPr>
            <w:tcW w:w="405" w:type="pct"/>
            <w:vMerge w:val="continue"/>
            <w:tcBorders>
              <w:top w:val="single" w:color="auto" w:sz="4" w:space="0"/>
              <w:left w:val="single" w:color="auto" w:sz="4" w:space="0"/>
              <w:bottom w:val="single" w:color="auto" w:sz="4" w:space="0"/>
              <w:right w:val="single" w:color="auto" w:sz="4" w:space="0"/>
            </w:tcBorders>
            <w:vAlign w:val="center"/>
          </w:tcPr>
          <w:p w14:paraId="0D6D978E">
            <w:pPr>
              <w:widowControl/>
              <w:jc w:val="left"/>
              <w:rPr>
                <w:rFonts w:ascii="仿宋" w:hAnsi="仿宋" w:eastAsia="仿宋" w:cs="宋体"/>
                <w:kern w:val="0"/>
                <w:szCs w:val="21"/>
              </w:rPr>
            </w:pPr>
          </w:p>
        </w:tc>
        <w:tc>
          <w:tcPr>
            <w:tcW w:w="712" w:type="pct"/>
            <w:vMerge w:val="continue"/>
            <w:tcBorders>
              <w:top w:val="single" w:color="auto" w:sz="4" w:space="0"/>
              <w:left w:val="single" w:color="auto" w:sz="4" w:space="0"/>
              <w:bottom w:val="single" w:color="auto" w:sz="4" w:space="0"/>
              <w:right w:val="single" w:color="000000" w:sz="4" w:space="0"/>
            </w:tcBorders>
            <w:vAlign w:val="center"/>
          </w:tcPr>
          <w:p w14:paraId="37E418BE">
            <w:pPr>
              <w:widowControl/>
              <w:jc w:val="left"/>
              <w:rPr>
                <w:rFonts w:ascii="仿宋" w:hAnsi="仿宋" w:eastAsia="仿宋" w:cs="宋体"/>
                <w:kern w:val="0"/>
                <w:szCs w:val="21"/>
              </w:rPr>
            </w:pPr>
          </w:p>
        </w:tc>
        <w:tc>
          <w:tcPr>
            <w:tcW w:w="658" w:type="pct"/>
            <w:gridSpan w:val="2"/>
            <w:tcBorders>
              <w:top w:val="single" w:color="auto" w:sz="4" w:space="0"/>
              <w:left w:val="single" w:color="auto" w:sz="4" w:space="0"/>
              <w:bottom w:val="single" w:color="auto" w:sz="4" w:space="0"/>
              <w:right w:val="single" w:color="auto" w:sz="4" w:space="0"/>
            </w:tcBorders>
            <w:shd w:val="clear" w:color="000000" w:fill="FFFFFF"/>
            <w:vAlign w:val="center"/>
          </w:tcPr>
          <w:p w14:paraId="37C2F56C">
            <w:pPr>
              <w:widowControl/>
              <w:jc w:val="center"/>
              <w:rPr>
                <w:rFonts w:ascii="仿宋" w:hAnsi="仿宋" w:eastAsia="仿宋" w:cs="宋体"/>
                <w:kern w:val="0"/>
                <w:szCs w:val="21"/>
              </w:rPr>
            </w:pPr>
            <w:r>
              <w:rPr>
                <w:rFonts w:hint="eastAsia" w:ascii="仿宋" w:hAnsi="仿宋" w:eastAsia="仿宋" w:cs="宋体"/>
                <w:kern w:val="0"/>
                <w:szCs w:val="21"/>
              </w:rPr>
              <w:t>可持续影响指标</w:t>
            </w:r>
          </w:p>
        </w:tc>
        <w:tc>
          <w:tcPr>
            <w:tcW w:w="739" w:type="pct"/>
            <w:gridSpan w:val="2"/>
            <w:tcBorders>
              <w:top w:val="single" w:color="auto" w:sz="4" w:space="0"/>
              <w:left w:val="nil"/>
              <w:bottom w:val="single" w:color="auto" w:sz="4" w:space="0"/>
              <w:right w:val="single" w:color="auto" w:sz="4" w:space="0"/>
            </w:tcBorders>
            <w:shd w:val="clear" w:color="000000" w:fill="FFFFFF"/>
            <w:vAlign w:val="center"/>
          </w:tcPr>
          <w:p w14:paraId="2E90454C">
            <w:pPr>
              <w:widowControl/>
              <w:jc w:val="left"/>
              <w:rPr>
                <w:rFonts w:ascii="仿宋" w:hAnsi="仿宋" w:eastAsia="仿宋" w:cs="宋体"/>
                <w:kern w:val="0"/>
                <w:szCs w:val="21"/>
              </w:rPr>
            </w:pPr>
            <w:r>
              <w:rPr>
                <w:rFonts w:hint="eastAsia" w:ascii="仿宋" w:hAnsi="仿宋" w:eastAsia="仿宋" w:cs="宋体"/>
                <w:kern w:val="0"/>
                <w:szCs w:val="21"/>
              </w:rPr>
              <w:t>通过项目实施，预防地灾发生，提升威胁群众的防灾减灾意识</w:t>
            </w:r>
          </w:p>
        </w:tc>
        <w:tc>
          <w:tcPr>
            <w:tcW w:w="661" w:type="pct"/>
            <w:tcBorders>
              <w:top w:val="single" w:color="auto" w:sz="4" w:space="0"/>
              <w:left w:val="nil"/>
              <w:bottom w:val="single" w:color="auto" w:sz="4" w:space="0"/>
              <w:right w:val="single" w:color="auto" w:sz="4" w:space="0"/>
            </w:tcBorders>
            <w:shd w:val="clear" w:color="000000" w:fill="FFFFFF"/>
            <w:vAlign w:val="center"/>
          </w:tcPr>
          <w:p w14:paraId="23260FDD">
            <w:pPr>
              <w:widowControl/>
              <w:jc w:val="center"/>
              <w:rPr>
                <w:rFonts w:hint="eastAsia" w:ascii="仿宋" w:hAnsi="仿宋" w:eastAsia="仿宋" w:cs="宋体"/>
                <w:kern w:val="0"/>
                <w:szCs w:val="21"/>
              </w:rPr>
            </w:pPr>
            <w:r>
              <w:rPr>
                <w:rFonts w:hint="eastAsia" w:ascii="仿宋" w:hAnsi="仿宋" w:eastAsia="仿宋" w:cs="宋体"/>
                <w:kern w:val="0"/>
                <w:szCs w:val="21"/>
              </w:rPr>
              <w:t>效果</w:t>
            </w:r>
          </w:p>
        </w:tc>
        <w:tc>
          <w:tcPr>
            <w:tcW w:w="611" w:type="pct"/>
            <w:gridSpan w:val="2"/>
            <w:tcBorders>
              <w:top w:val="single" w:color="auto" w:sz="4" w:space="0"/>
              <w:left w:val="nil"/>
              <w:bottom w:val="single" w:color="auto" w:sz="4" w:space="0"/>
              <w:right w:val="single" w:color="auto" w:sz="4" w:space="0"/>
            </w:tcBorders>
            <w:shd w:val="clear" w:color="000000" w:fill="FFFFFF"/>
            <w:vAlign w:val="center"/>
          </w:tcPr>
          <w:p w14:paraId="4CD7DE34">
            <w:pPr>
              <w:widowControl/>
              <w:jc w:val="center"/>
              <w:rPr>
                <w:rFonts w:hint="eastAsia" w:ascii="仿宋" w:hAnsi="仿宋" w:eastAsia="仿宋" w:cs="宋体"/>
                <w:kern w:val="0"/>
                <w:szCs w:val="21"/>
              </w:rPr>
            </w:pPr>
            <w:r>
              <w:rPr>
                <w:rFonts w:hint="eastAsia" w:ascii="仿宋" w:hAnsi="仿宋" w:eastAsia="仿宋" w:cs="宋体"/>
                <w:kern w:val="0"/>
                <w:szCs w:val="21"/>
              </w:rPr>
              <w:t>效果明显提升</w:t>
            </w:r>
          </w:p>
        </w:tc>
        <w:tc>
          <w:tcPr>
            <w:tcW w:w="356" w:type="pct"/>
            <w:gridSpan w:val="2"/>
            <w:tcBorders>
              <w:top w:val="single" w:color="auto" w:sz="4" w:space="0"/>
              <w:left w:val="nil"/>
              <w:bottom w:val="single" w:color="auto" w:sz="4" w:space="0"/>
              <w:right w:val="single" w:color="auto" w:sz="4" w:space="0"/>
            </w:tcBorders>
            <w:shd w:val="clear" w:color="000000" w:fill="FFFFFF"/>
            <w:vAlign w:val="center"/>
          </w:tcPr>
          <w:p w14:paraId="407BA915">
            <w:pPr>
              <w:widowControl/>
              <w:jc w:val="center"/>
              <w:rPr>
                <w:rFonts w:hint="eastAsia" w:ascii="仿宋" w:hAnsi="仿宋" w:eastAsia="仿宋" w:cs="宋体"/>
                <w:kern w:val="0"/>
                <w:szCs w:val="21"/>
              </w:rPr>
            </w:pPr>
            <w:r>
              <w:rPr>
                <w:rFonts w:hint="eastAsia" w:ascii="仿宋" w:hAnsi="仿宋" w:eastAsia="仿宋" w:cs="宋体"/>
                <w:kern w:val="0"/>
                <w:szCs w:val="21"/>
              </w:rPr>
              <w:t>15</w:t>
            </w:r>
          </w:p>
        </w:tc>
        <w:tc>
          <w:tcPr>
            <w:tcW w:w="356" w:type="pct"/>
            <w:gridSpan w:val="2"/>
            <w:tcBorders>
              <w:top w:val="single" w:color="auto" w:sz="4" w:space="0"/>
              <w:left w:val="nil"/>
              <w:bottom w:val="single" w:color="auto" w:sz="4" w:space="0"/>
              <w:right w:val="single" w:color="auto" w:sz="4" w:space="0"/>
            </w:tcBorders>
            <w:shd w:val="clear" w:color="000000" w:fill="FFFFFF"/>
            <w:vAlign w:val="center"/>
          </w:tcPr>
          <w:p w14:paraId="684B67E6">
            <w:pPr>
              <w:widowControl/>
              <w:jc w:val="center"/>
              <w:rPr>
                <w:rFonts w:hint="eastAsia" w:ascii="仿宋" w:hAnsi="仿宋" w:eastAsia="仿宋" w:cs="宋体"/>
                <w:kern w:val="0"/>
                <w:szCs w:val="21"/>
              </w:rPr>
            </w:pPr>
            <w:r>
              <w:rPr>
                <w:rFonts w:hint="eastAsia" w:ascii="仿宋" w:hAnsi="仿宋" w:eastAsia="仿宋" w:cs="宋体"/>
                <w:kern w:val="0"/>
                <w:szCs w:val="21"/>
              </w:rPr>
              <w:t>15</w:t>
            </w:r>
          </w:p>
        </w:tc>
        <w:tc>
          <w:tcPr>
            <w:tcW w:w="503" w:type="pct"/>
            <w:tcBorders>
              <w:top w:val="single" w:color="auto" w:sz="4" w:space="0"/>
              <w:left w:val="nil"/>
              <w:bottom w:val="single" w:color="auto" w:sz="4" w:space="0"/>
              <w:right w:val="single" w:color="auto" w:sz="4" w:space="0"/>
            </w:tcBorders>
            <w:shd w:val="clear" w:color="000000" w:fill="FFFFFF"/>
            <w:vAlign w:val="center"/>
          </w:tcPr>
          <w:p w14:paraId="7A6A70B8">
            <w:pPr>
              <w:widowControl/>
              <w:jc w:val="center"/>
              <w:rPr>
                <w:rFonts w:ascii="仿宋" w:hAnsi="仿宋" w:eastAsia="仿宋" w:cs="宋体"/>
                <w:kern w:val="0"/>
                <w:szCs w:val="21"/>
              </w:rPr>
            </w:pPr>
          </w:p>
        </w:tc>
      </w:tr>
      <w:tr w14:paraId="309EC343">
        <w:tblPrEx>
          <w:tblCellMar>
            <w:top w:w="0" w:type="dxa"/>
            <w:left w:w="108" w:type="dxa"/>
            <w:bottom w:w="0" w:type="dxa"/>
            <w:right w:w="108" w:type="dxa"/>
          </w:tblCellMar>
        </w:tblPrEx>
        <w:trPr>
          <w:trHeight w:val="319" w:hRule="atLeast"/>
        </w:trPr>
        <w:tc>
          <w:tcPr>
            <w:tcW w:w="405" w:type="pct"/>
            <w:vMerge w:val="continue"/>
            <w:tcBorders>
              <w:top w:val="single" w:color="auto" w:sz="4" w:space="0"/>
              <w:left w:val="single" w:color="auto" w:sz="4" w:space="0"/>
              <w:bottom w:val="single" w:color="auto" w:sz="4" w:space="0"/>
              <w:right w:val="single" w:color="auto" w:sz="4" w:space="0"/>
            </w:tcBorders>
            <w:vAlign w:val="center"/>
          </w:tcPr>
          <w:p w14:paraId="0ADF0CE2">
            <w:pPr>
              <w:widowControl/>
              <w:jc w:val="left"/>
              <w:rPr>
                <w:rFonts w:ascii="仿宋" w:hAnsi="仿宋" w:eastAsia="仿宋" w:cs="宋体"/>
                <w:kern w:val="0"/>
                <w:szCs w:val="21"/>
              </w:rPr>
            </w:pPr>
          </w:p>
        </w:tc>
        <w:tc>
          <w:tcPr>
            <w:tcW w:w="712" w:type="pct"/>
            <w:vMerge w:val="restart"/>
            <w:tcBorders>
              <w:top w:val="single" w:color="auto" w:sz="4" w:space="0"/>
              <w:left w:val="single" w:color="auto" w:sz="4" w:space="0"/>
              <w:bottom w:val="single" w:color="auto" w:sz="4" w:space="0"/>
              <w:right w:val="single" w:color="auto" w:sz="4" w:space="0"/>
            </w:tcBorders>
            <w:shd w:val="clear" w:color="000000" w:fill="FFFFFF"/>
            <w:vAlign w:val="center"/>
          </w:tcPr>
          <w:p w14:paraId="6E1C7BA3">
            <w:pPr>
              <w:widowControl/>
              <w:jc w:val="center"/>
              <w:rPr>
                <w:rFonts w:ascii="仿宋" w:hAnsi="仿宋" w:eastAsia="仿宋" w:cs="宋体"/>
                <w:kern w:val="0"/>
                <w:szCs w:val="21"/>
              </w:rPr>
            </w:pPr>
            <w:r>
              <w:rPr>
                <w:rFonts w:hint="eastAsia" w:ascii="仿宋" w:hAnsi="仿宋" w:eastAsia="仿宋" w:cs="宋体"/>
                <w:kern w:val="0"/>
                <w:szCs w:val="21"/>
              </w:rPr>
              <w:t>满意度指标</w:t>
            </w:r>
          </w:p>
        </w:tc>
        <w:tc>
          <w:tcPr>
            <w:tcW w:w="658" w:type="pct"/>
            <w:gridSpan w:val="2"/>
            <w:vMerge w:val="restart"/>
            <w:tcBorders>
              <w:top w:val="single" w:color="auto" w:sz="4" w:space="0"/>
              <w:left w:val="single" w:color="auto" w:sz="4" w:space="0"/>
              <w:bottom w:val="single" w:color="auto" w:sz="4" w:space="0"/>
              <w:right w:val="single" w:color="auto" w:sz="4" w:space="0"/>
            </w:tcBorders>
            <w:shd w:val="clear" w:color="000000" w:fill="FFFFFF"/>
            <w:vAlign w:val="center"/>
          </w:tcPr>
          <w:p w14:paraId="089D142D">
            <w:pPr>
              <w:widowControl/>
              <w:jc w:val="center"/>
              <w:rPr>
                <w:rFonts w:ascii="仿宋" w:hAnsi="仿宋" w:eastAsia="仿宋" w:cs="宋体"/>
                <w:kern w:val="0"/>
                <w:szCs w:val="21"/>
              </w:rPr>
            </w:pPr>
            <w:r>
              <w:rPr>
                <w:rFonts w:hint="eastAsia" w:ascii="仿宋" w:hAnsi="仿宋" w:eastAsia="仿宋" w:cs="宋体"/>
                <w:kern w:val="0"/>
                <w:szCs w:val="21"/>
              </w:rPr>
              <w:t>服务对象满意度指标</w:t>
            </w:r>
          </w:p>
        </w:tc>
        <w:tc>
          <w:tcPr>
            <w:tcW w:w="739" w:type="pct"/>
            <w:gridSpan w:val="2"/>
            <w:vMerge w:val="restart"/>
            <w:tcBorders>
              <w:top w:val="single" w:color="auto" w:sz="4" w:space="0"/>
              <w:left w:val="single" w:color="auto" w:sz="4" w:space="0"/>
              <w:bottom w:val="single" w:color="auto" w:sz="4" w:space="0"/>
              <w:right w:val="single" w:color="auto" w:sz="4" w:space="0"/>
            </w:tcBorders>
            <w:shd w:val="clear" w:color="000000" w:fill="FFFFFF"/>
            <w:vAlign w:val="center"/>
          </w:tcPr>
          <w:p w14:paraId="4D50D773">
            <w:pPr>
              <w:widowControl/>
              <w:jc w:val="center"/>
              <w:rPr>
                <w:rFonts w:ascii="仿宋" w:hAnsi="仿宋" w:eastAsia="仿宋" w:cs="宋体"/>
                <w:kern w:val="0"/>
                <w:szCs w:val="21"/>
              </w:rPr>
            </w:pPr>
            <w:r>
              <w:rPr>
                <w:rFonts w:hint="eastAsia" w:ascii="仿宋" w:hAnsi="仿宋" w:eastAsia="仿宋" w:cs="宋体"/>
                <w:kern w:val="0"/>
                <w:szCs w:val="21"/>
              </w:rPr>
              <w:t>服务对象调查问卷满意度（%）</w:t>
            </w:r>
          </w:p>
        </w:tc>
        <w:tc>
          <w:tcPr>
            <w:tcW w:w="661" w:type="pct"/>
            <w:vMerge w:val="restart"/>
            <w:tcBorders>
              <w:top w:val="single" w:color="auto" w:sz="4" w:space="0"/>
              <w:left w:val="single" w:color="auto" w:sz="4" w:space="0"/>
              <w:bottom w:val="single" w:color="auto" w:sz="4" w:space="0"/>
              <w:right w:val="single" w:color="auto" w:sz="4" w:space="0"/>
            </w:tcBorders>
            <w:shd w:val="clear" w:color="000000" w:fill="FFFFFF"/>
            <w:vAlign w:val="center"/>
          </w:tcPr>
          <w:p w14:paraId="6EE18FD1">
            <w:pPr>
              <w:widowControl/>
              <w:jc w:val="center"/>
              <w:rPr>
                <w:rFonts w:ascii="仿宋" w:hAnsi="仿宋" w:eastAsia="仿宋" w:cs="宋体"/>
                <w:kern w:val="0"/>
                <w:szCs w:val="21"/>
              </w:rPr>
            </w:pPr>
            <w:r>
              <w:rPr>
                <w:rFonts w:hint="eastAsia" w:ascii="仿宋" w:hAnsi="仿宋" w:eastAsia="仿宋" w:cs="宋体"/>
                <w:kern w:val="0"/>
                <w:szCs w:val="21"/>
              </w:rPr>
              <w:t>≥85%</w:t>
            </w:r>
          </w:p>
        </w:tc>
        <w:tc>
          <w:tcPr>
            <w:tcW w:w="611" w:type="pct"/>
            <w:gridSpan w:val="2"/>
            <w:vMerge w:val="restart"/>
            <w:tcBorders>
              <w:top w:val="single" w:color="auto" w:sz="4" w:space="0"/>
              <w:left w:val="single" w:color="auto" w:sz="4" w:space="0"/>
              <w:bottom w:val="single" w:color="auto" w:sz="4" w:space="0"/>
              <w:right w:val="single" w:color="auto" w:sz="4" w:space="0"/>
            </w:tcBorders>
            <w:shd w:val="clear" w:color="000000" w:fill="FFFFFF"/>
            <w:vAlign w:val="center"/>
          </w:tcPr>
          <w:p w14:paraId="01693235">
            <w:pPr>
              <w:widowControl/>
              <w:jc w:val="center"/>
              <w:rPr>
                <w:rFonts w:ascii="仿宋" w:hAnsi="仿宋" w:eastAsia="仿宋" w:cs="宋体"/>
                <w:kern w:val="0"/>
                <w:szCs w:val="21"/>
              </w:rPr>
            </w:pPr>
            <w:r>
              <w:rPr>
                <w:rFonts w:hint="eastAsia" w:ascii="仿宋" w:hAnsi="仿宋" w:eastAsia="仿宋" w:cs="宋体"/>
                <w:kern w:val="0"/>
                <w:szCs w:val="21"/>
              </w:rPr>
              <w:t>90</w:t>
            </w:r>
          </w:p>
        </w:tc>
        <w:tc>
          <w:tcPr>
            <w:tcW w:w="356" w:type="pct"/>
            <w:gridSpan w:val="2"/>
            <w:vMerge w:val="restart"/>
            <w:tcBorders>
              <w:top w:val="single" w:color="auto" w:sz="4" w:space="0"/>
              <w:left w:val="single" w:color="auto" w:sz="4" w:space="0"/>
              <w:bottom w:val="single" w:color="auto" w:sz="4" w:space="0"/>
              <w:right w:val="single" w:color="auto" w:sz="4" w:space="0"/>
            </w:tcBorders>
            <w:shd w:val="clear" w:color="000000" w:fill="FFFFFF"/>
            <w:vAlign w:val="center"/>
          </w:tcPr>
          <w:p w14:paraId="2AB7538C">
            <w:pPr>
              <w:widowControl/>
              <w:jc w:val="center"/>
              <w:rPr>
                <w:rFonts w:hint="eastAsia" w:ascii="仿宋" w:hAnsi="仿宋" w:eastAsia="仿宋" w:cs="宋体"/>
                <w:kern w:val="0"/>
                <w:szCs w:val="21"/>
              </w:rPr>
            </w:pPr>
            <w:r>
              <w:rPr>
                <w:rFonts w:hint="eastAsia" w:ascii="仿宋" w:hAnsi="仿宋" w:eastAsia="仿宋" w:cs="宋体"/>
                <w:kern w:val="0"/>
                <w:szCs w:val="21"/>
              </w:rPr>
              <w:t>10</w:t>
            </w:r>
          </w:p>
        </w:tc>
        <w:tc>
          <w:tcPr>
            <w:tcW w:w="356" w:type="pct"/>
            <w:gridSpan w:val="2"/>
            <w:vMerge w:val="restart"/>
            <w:tcBorders>
              <w:top w:val="single" w:color="auto" w:sz="4" w:space="0"/>
              <w:left w:val="single" w:color="auto" w:sz="4" w:space="0"/>
              <w:bottom w:val="single" w:color="auto" w:sz="4" w:space="0"/>
              <w:right w:val="single" w:color="auto" w:sz="4" w:space="0"/>
            </w:tcBorders>
            <w:shd w:val="clear" w:color="000000" w:fill="FFFFFF"/>
            <w:vAlign w:val="center"/>
          </w:tcPr>
          <w:p w14:paraId="71E32E3C">
            <w:pPr>
              <w:widowControl/>
              <w:jc w:val="center"/>
              <w:rPr>
                <w:rFonts w:hint="eastAsia" w:ascii="仿宋" w:hAnsi="仿宋" w:eastAsia="仿宋" w:cs="宋体"/>
                <w:kern w:val="0"/>
                <w:szCs w:val="21"/>
              </w:rPr>
            </w:pPr>
            <w:r>
              <w:rPr>
                <w:rFonts w:hint="eastAsia" w:ascii="仿宋" w:hAnsi="仿宋" w:eastAsia="仿宋" w:cs="宋体"/>
                <w:kern w:val="0"/>
                <w:szCs w:val="21"/>
              </w:rPr>
              <w:t>10</w:t>
            </w:r>
          </w:p>
        </w:tc>
        <w:tc>
          <w:tcPr>
            <w:tcW w:w="503" w:type="pct"/>
            <w:vMerge w:val="restart"/>
            <w:tcBorders>
              <w:top w:val="single" w:color="auto" w:sz="4" w:space="0"/>
              <w:left w:val="single" w:color="auto" w:sz="4" w:space="0"/>
              <w:bottom w:val="single" w:color="auto" w:sz="4" w:space="0"/>
              <w:right w:val="single" w:color="auto" w:sz="4" w:space="0"/>
            </w:tcBorders>
            <w:shd w:val="clear" w:color="000000" w:fill="FFFFFF"/>
            <w:vAlign w:val="center"/>
          </w:tcPr>
          <w:p w14:paraId="25AA5C55">
            <w:pPr>
              <w:widowControl/>
              <w:jc w:val="center"/>
              <w:rPr>
                <w:rFonts w:ascii="仿宋" w:hAnsi="仿宋" w:eastAsia="仿宋" w:cs="宋体"/>
                <w:kern w:val="0"/>
                <w:szCs w:val="21"/>
              </w:rPr>
            </w:pPr>
          </w:p>
        </w:tc>
      </w:tr>
      <w:tr w14:paraId="237DAF36">
        <w:tblPrEx>
          <w:tblCellMar>
            <w:top w:w="0" w:type="dxa"/>
            <w:left w:w="108" w:type="dxa"/>
            <w:bottom w:w="0" w:type="dxa"/>
            <w:right w:w="108" w:type="dxa"/>
          </w:tblCellMar>
        </w:tblPrEx>
        <w:trPr>
          <w:trHeight w:val="1222" w:hRule="atLeast"/>
        </w:trPr>
        <w:tc>
          <w:tcPr>
            <w:tcW w:w="405" w:type="pct"/>
            <w:vMerge w:val="continue"/>
            <w:tcBorders>
              <w:top w:val="single" w:color="auto" w:sz="4" w:space="0"/>
              <w:left w:val="single" w:color="auto" w:sz="4" w:space="0"/>
              <w:bottom w:val="single" w:color="auto" w:sz="4" w:space="0"/>
              <w:right w:val="single" w:color="auto" w:sz="4" w:space="0"/>
            </w:tcBorders>
            <w:vAlign w:val="center"/>
          </w:tcPr>
          <w:p w14:paraId="2903EEF3">
            <w:pPr>
              <w:widowControl/>
              <w:jc w:val="left"/>
              <w:rPr>
                <w:rFonts w:ascii="仿宋" w:hAnsi="仿宋" w:eastAsia="仿宋" w:cs="宋体"/>
                <w:kern w:val="0"/>
                <w:szCs w:val="21"/>
              </w:rPr>
            </w:pPr>
          </w:p>
        </w:tc>
        <w:tc>
          <w:tcPr>
            <w:tcW w:w="712" w:type="pct"/>
            <w:vMerge w:val="continue"/>
            <w:tcBorders>
              <w:top w:val="single" w:color="auto" w:sz="4" w:space="0"/>
              <w:left w:val="single" w:color="auto" w:sz="4" w:space="0"/>
              <w:bottom w:val="single" w:color="auto" w:sz="4" w:space="0"/>
              <w:right w:val="single" w:color="auto" w:sz="4" w:space="0"/>
            </w:tcBorders>
            <w:vAlign w:val="center"/>
          </w:tcPr>
          <w:p w14:paraId="0F93D7F5">
            <w:pPr>
              <w:widowControl/>
              <w:jc w:val="left"/>
              <w:rPr>
                <w:rFonts w:ascii="仿宋" w:hAnsi="仿宋" w:eastAsia="仿宋" w:cs="宋体"/>
                <w:kern w:val="0"/>
                <w:szCs w:val="21"/>
              </w:rPr>
            </w:pPr>
          </w:p>
        </w:tc>
        <w:tc>
          <w:tcPr>
            <w:tcW w:w="658" w:type="pct"/>
            <w:gridSpan w:val="2"/>
            <w:vMerge w:val="continue"/>
            <w:tcBorders>
              <w:top w:val="single" w:color="auto" w:sz="4" w:space="0"/>
              <w:left w:val="single" w:color="auto" w:sz="4" w:space="0"/>
              <w:bottom w:val="single" w:color="auto" w:sz="4" w:space="0"/>
              <w:right w:val="single" w:color="auto" w:sz="4" w:space="0"/>
            </w:tcBorders>
            <w:vAlign w:val="center"/>
          </w:tcPr>
          <w:p w14:paraId="2E7F9773">
            <w:pPr>
              <w:widowControl/>
              <w:jc w:val="left"/>
              <w:rPr>
                <w:rFonts w:ascii="仿宋" w:hAnsi="仿宋" w:eastAsia="仿宋" w:cs="宋体"/>
                <w:kern w:val="0"/>
                <w:szCs w:val="21"/>
              </w:rPr>
            </w:pPr>
          </w:p>
        </w:tc>
        <w:tc>
          <w:tcPr>
            <w:tcW w:w="739" w:type="pct"/>
            <w:gridSpan w:val="2"/>
            <w:vMerge w:val="continue"/>
            <w:tcBorders>
              <w:top w:val="single" w:color="auto" w:sz="4" w:space="0"/>
              <w:left w:val="single" w:color="auto" w:sz="4" w:space="0"/>
              <w:bottom w:val="single" w:color="auto" w:sz="4" w:space="0"/>
              <w:right w:val="single" w:color="auto" w:sz="4" w:space="0"/>
            </w:tcBorders>
            <w:vAlign w:val="center"/>
          </w:tcPr>
          <w:p w14:paraId="2478893C">
            <w:pPr>
              <w:widowControl/>
              <w:jc w:val="left"/>
              <w:rPr>
                <w:rFonts w:ascii="仿宋" w:hAnsi="仿宋" w:eastAsia="仿宋" w:cs="宋体"/>
                <w:kern w:val="0"/>
                <w:szCs w:val="21"/>
              </w:rPr>
            </w:pPr>
          </w:p>
        </w:tc>
        <w:tc>
          <w:tcPr>
            <w:tcW w:w="661" w:type="pct"/>
            <w:vMerge w:val="continue"/>
            <w:tcBorders>
              <w:top w:val="single" w:color="auto" w:sz="4" w:space="0"/>
              <w:left w:val="single" w:color="auto" w:sz="4" w:space="0"/>
              <w:bottom w:val="single" w:color="auto" w:sz="4" w:space="0"/>
              <w:right w:val="single" w:color="auto" w:sz="4" w:space="0"/>
            </w:tcBorders>
            <w:vAlign w:val="center"/>
          </w:tcPr>
          <w:p w14:paraId="5B8E60CC">
            <w:pPr>
              <w:widowControl/>
              <w:jc w:val="center"/>
              <w:rPr>
                <w:rFonts w:ascii="仿宋" w:hAnsi="仿宋" w:eastAsia="仿宋" w:cs="宋体"/>
                <w:kern w:val="0"/>
                <w:szCs w:val="21"/>
              </w:rPr>
            </w:pPr>
          </w:p>
        </w:tc>
        <w:tc>
          <w:tcPr>
            <w:tcW w:w="611" w:type="pct"/>
            <w:gridSpan w:val="2"/>
            <w:vMerge w:val="continue"/>
            <w:tcBorders>
              <w:top w:val="single" w:color="auto" w:sz="4" w:space="0"/>
              <w:left w:val="single" w:color="auto" w:sz="4" w:space="0"/>
              <w:bottom w:val="single" w:color="auto" w:sz="4" w:space="0"/>
              <w:right w:val="single" w:color="auto" w:sz="4" w:space="0"/>
            </w:tcBorders>
            <w:vAlign w:val="center"/>
          </w:tcPr>
          <w:p w14:paraId="13F71361">
            <w:pPr>
              <w:widowControl/>
              <w:jc w:val="center"/>
              <w:rPr>
                <w:rFonts w:ascii="仿宋" w:hAnsi="仿宋" w:eastAsia="仿宋" w:cs="宋体"/>
                <w:kern w:val="0"/>
                <w:szCs w:val="21"/>
              </w:rPr>
            </w:pPr>
          </w:p>
        </w:tc>
        <w:tc>
          <w:tcPr>
            <w:tcW w:w="356" w:type="pct"/>
            <w:gridSpan w:val="2"/>
            <w:vMerge w:val="continue"/>
            <w:tcBorders>
              <w:top w:val="single" w:color="auto" w:sz="4" w:space="0"/>
              <w:left w:val="single" w:color="auto" w:sz="4" w:space="0"/>
              <w:bottom w:val="single" w:color="auto" w:sz="4" w:space="0"/>
              <w:right w:val="single" w:color="auto" w:sz="4" w:space="0"/>
            </w:tcBorders>
            <w:vAlign w:val="center"/>
          </w:tcPr>
          <w:p w14:paraId="6A7781CD">
            <w:pPr>
              <w:widowControl/>
              <w:jc w:val="center"/>
              <w:rPr>
                <w:rFonts w:ascii="仿宋" w:hAnsi="仿宋" w:eastAsia="仿宋" w:cs="宋体"/>
                <w:kern w:val="0"/>
                <w:szCs w:val="21"/>
              </w:rPr>
            </w:pPr>
          </w:p>
        </w:tc>
        <w:tc>
          <w:tcPr>
            <w:tcW w:w="356" w:type="pct"/>
            <w:gridSpan w:val="2"/>
            <w:vMerge w:val="continue"/>
            <w:tcBorders>
              <w:top w:val="single" w:color="auto" w:sz="4" w:space="0"/>
              <w:left w:val="single" w:color="auto" w:sz="4" w:space="0"/>
              <w:bottom w:val="single" w:color="auto" w:sz="4" w:space="0"/>
              <w:right w:val="single" w:color="auto" w:sz="4" w:space="0"/>
            </w:tcBorders>
            <w:vAlign w:val="center"/>
          </w:tcPr>
          <w:p w14:paraId="671B82BB">
            <w:pPr>
              <w:widowControl/>
              <w:jc w:val="center"/>
              <w:rPr>
                <w:rFonts w:ascii="仿宋" w:hAnsi="仿宋" w:eastAsia="仿宋" w:cs="宋体"/>
                <w:kern w:val="0"/>
                <w:szCs w:val="21"/>
              </w:rPr>
            </w:pPr>
          </w:p>
        </w:tc>
        <w:tc>
          <w:tcPr>
            <w:tcW w:w="503" w:type="pct"/>
            <w:vMerge w:val="continue"/>
            <w:tcBorders>
              <w:top w:val="single" w:color="auto" w:sz="4" w:space="0"/>
              <w:left w:val="single" w:color="auto" w:sz="4" w:space="0"/>
              <w:bottom w:val="single" w:color="auto" w:sz="4" w:space="0"/>
              <w:right w:val="single" w:color="auto" w:sz="4" w:space="0"/>
            </w:tcBorders>
            <w:vAlign w:val="center"/>
          </w:tcPr>
          <w:p w14:paraId="4ABB6D50">
            <w:pPr>
              <w:widowControl/>
              <w:jc w:val="center"/>
              <w:rPr>
                <w:rFonts w:ascii="仿宋" w:hAnsi="仿宋" w:eastAsia="仿宋" w:cs="宋体"/>
                <w:kern w:val="0"/>
                <w:szCs w:val="21"/>
              </w:rPr>
            </w:pPr>
          </w:p>
        </w:tc>
      </w:tr>
      <w:tr w14:paraId="45411964">
        <w:tblPrEx>
          <w:tblCellMar>
            <w:top w:w="0" w:type="dxa"/>
            <w:left w:w="108" w:type="dxa"/>
            <w:bottom w:w="0" w:type="dxa"/>
            <w:right w:w="108" w:type="dxa"/>
          </w:tblCellMar>
        </w:tblPrEx>
        <w:trPr>
          <w:trHeight w:val="1238" w:hRule="atLeast"/>
        </w:trPr>
        <w:tc>
          <w:tcPr>
            <w:tcW w:w="3785" w:type="pct"/>
            <w:gridSpan w:val="9"/>
            <w:tcBorders>
              <w:top w:val="single" w:color="auto" w:sz="4" w:space="0"/>
              <w:left w:val="single" w:color="auto" w:sz="4" w:space="0"/>
              <w:bottom w:val="single" w:color="auto" w:sz="4" w:space="0"/>
              <w:right w:val="single" w:color="000000" w:sz="4" w:space="0"/>
            </w:tcBorders>
            <w:shd w:val="clear" w:color="000000" w:fill="FFFFFF"/>
            <w:vAlign w:val="center"/>
          </w:tcPr>
          <w:p w14:paraId="0BDE14D8">
            <w:pPr>
              <w:widowControl/>
              <w:jc w:val="center"/>
              <w:rPr>
                <w:rFonts w:hint="eastAsia" w:ascii="仿宋" w:hAnsi="仿宋" w:eastAsia="仿宋" w:cs="宋体"/>
                <w:kern w:val="0"/>
                <w:szCs w:val="21"/>
              </w:rPr>
            </w:pPr>
            <w:r>
              <w:rPr>
                <w:rFonts w:hint="eastAsia" w:ascii="仿宋" w:hAnsi="仿宋" w:eastAsia="仿宋" w:cs="宋体"/>
                <w:kern w:val="0"/>
                <w:szCs w:val="21"/>
              </w:rPr>
              <w:t>总分</w:t>
            </w:r>
          </w:p>
        </w:tc>
        <w:tc>
          <w:tcPr>
            <w:tcW w:w="356" w:type="pct"/>
            <w:gridSpan w:val="2"/>
            <w:tcBorders>
              <w:top w:val="single" w:color="auto" w:sz="4" w:space="0"/>
              <w:left w:val="single" w:color="auto" w:sz="4" w:space="0"/>
              <w:bottom w:val="single" w:color="auto" w:sz="4" w:space="0"/>
              <w:right w:val="single" w:color="000000" w:sz="4" w:space="0"/>
            </w:tcBorders>
            <w:shd w:val="clear" w:color="000000" w:fill="FFFFFF"/>
            <w:vAlign w:val="center"/>
          </w:tcPr>
          <w:p w14:paraId="69BD369C">
            <w:pPr>
              <w:widowControl/>
              <w:jc w:val="center"/>
              <w:rPr>
                <w:rFonts w:hint="eastAsia" w:ascii="仿宋" w:hAnsi="仿宋" w:eastAsia="仿宋" w:cs="宋体"/>
                <w:kern w:val="0"/>
                <w:szCs w:val="21"/>
              </w:rPr>
            </w:pPr>
            <w:r>
              <w:rPr>
                <w:rFonts w:hint="eastAsia" w:ascii="仿宋" w:hAnsi="仿宋" w:eastAsia="仿宋" w:cs="宋体"/>
                <w:kern w:val="0"/>
                <w:szCs w:val="21"/>
              </w:rPr>
              <w:t>100</w:t>
            </w:r>
          </w:p>
        </w:tc>
        <w:tc>
          <w:tcPr>
            <w:tcW w:w="356" w:type="pct"/>
            <w:gridSpan w:val="2"/>
            <w:tcBorders>
              <w:top w:val="single" w:color="auto" w:sz="4" w:space="0"/>
              <w:left w:val="single" w:color="auto" w:sz="4" w:space="0"/>
              <w:bottom w:val="single" w:color="auto" w:sz="4" w:space="0"/>
              <w:right w:val="single" w:color="000000" w:sz="4" w:space="0"/>
            </w:tcBorders>
            <w:shd w:val="clear" w:color="000000" w:fill="FFFFFF"/>
            <w:vAlign w:val="center"/>
          </w:tcPr>
          <w:p w14:paraId="0FF1325D">
            <w:pPr>
              <w:widowControl/>
              <w:jc w:val="center"/>
              <w:rPr>
                <w:rFonts w:hint="eastAsia" w:ascii="仿宋" w:hAnsi="仿宋" w:eastAsia="仿宋" w:cs="宋体"/>
                <w:kern w:val="0"/>
                <w:szCs w:val="21"/>
              </w:rPr>
            </w:pPr>
            <w:r>
              <w:rPr>
                <w:rFonts w:hint="eastAsia" w:ascii="仿宋" w:hAnsi="仿宋" w:eastAsia="仿宋" w:cs="宋体"/>
                <w:kern w:val="0"/>
                <w:szCs w:val="21"/>
              </w:rPr>
              <w:t>97</w:t>
            </w:r>
          </w:p>
        </w:tc>
        <w:tc>
          <w:tcPr>
            <w:tcW w:w="503" w:type="pct"/>
            <w:tcBorders>
              <w:top w:val="single" w:color="auto" w:sz="4" w:space="0"/>
              <w:left w:val="single" w:color="auto" w:sz="4" w:space="0"/>
              <w:bottom w:val="single" w:color="auto" w:sz="4" w:space="0"/>
              <w:right w:val="single" w:color="auto" w:sz="4" w:space="0"/>
            </w:tcBorders>
            <w:shd w:val="clear" w:color="000000" w:fill="FFFFFF"/>
            <w:vAlign w:val="center"/>
          </w:tcPr>
          <w:p w14:paraId="77C32900">
            <w:pPr>
              <w:widowControl/>
              <w:jc w:val="center"/>
              <w:rPr>
                <w:rFonts w:hint="eastAsia" w:ascii="仿宋" w:hAnsi="仿宋" w:eastAsia="仿宋" w:cs="宋体"/>
                <w:kern w:val="0"/>
                <w:szCs w:val="21"/>
              </w:rPr>
            </w:pPr>
          </w:p>
        </w:tc>
      </w:tr>
    </w:tbl>
    <w:p w14:paraId="489F1227">
      <w:pPr>
        <w:ind w:firstLine="640" w:firstLineChars="200"/>
        <w:rPr>
          <w:rFonts w:ascii="方正仿宋简体" w:eastAsia="方正仿宋简体"/>
          <w:sz w:val="32"/>
          <w:szCs w:val="32"/>
        </w:rPr>
        <w:sectPr>
          <w:footerReference r:id="rId4" w:type="default"/>
          <w:pgSz w:w="11906" w:h="16838"/>
          <w:pgMar w:top="1440" w:right="1800" w:bottom="1440" w:left="1800" w:header="851" w:footer="992" w:gutter="0"/>
          <w:pgNumType w:start="1"/>
          <w:cols w:space="425" w:num="1"/>
          <w:docGrid w:type="lines" w:linePitch="312" w:charSpace="0"/>
        </w:sectPr>
      </w:pPr>
    </w:p>
    <w:p w14:paraId="3DAB3E92">
      <w:pPr>
        <w:pStyle w:val="4"/>
        <w:suppressAutoHyphens/>
        <w:autoSpaceDN w:val="0"/>
        <w:spacing w:before="0" w:after="0" w:line="360" w:lineRule="auto"/>
        <w:ind w:firstLine="643" w:firstLineChars="200"/>
        <w:textAlignment w:val="baseline"/>
        <w:rPr>
          <w:rFonts w:hint="eastAsia" w:ascii="宋体" w:eastAsia="宋体"/>
          <w:sz w:val="32"/>
          <w:szCs w:val="32"/>
          <w:lang w:eastAsia="zh-CN"/>
        </w:rPr>
      </w:pPr>
      <w:bookmarkStart w:id="33" w:name="_Toc71383263"/>
      <w:bookmarkStart w:id="34" w:name="_Hlk67825464"/>
      <w:r>
        <w:rPr>
          <w:rFonts w:hint="eastAsia" w:ascii="宋体" w:eastAsia="宋体"/>
          <w:sz w:val="32"/>
          <w:szCs w:val="32"/>
        </w:rPr>
        <w:t>附件3</w:t>
      </w:r>
      <w:r>
        <w:rPr>
          <w:rFonts w:hint="eastAsia" w:ascii="宋体" w:eastAsia="宋体"/>
          <w:sz w:val="32"/>
          <w:szCs w:val="32"/>
          <w:lang w:eastAsia="zh-CN"/>
        </w:rPr>
        <w:t xml:space="preserve"> 相关照片</w:t>
      </w:r>
      <w:bookmarkEnd w:id="33"/>
    </w:p>
    <w:p w14:paraId="067E8C98">
      <w:pPr>
        <w:jc w:val="center"/>
        <w:rPr>
          <w:rFonts w:hint="eastAsia"/>
        </w:rPr>
      </w:pPr>
      <w:r>
        <w:drawing>
          <wp:inline distT="0" distB="0" distL="0" distR="0">
            <wp:extent cx="4687570" cy="3515360"/>
            <wp:effectExtent l="19050" t="0" r="0" b="0"/>
            <wp:docPr id="3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5"/>
                    <pic:cNvPicPr>
                      <a:picLocks noChangeAspect="1" noChangeArrowheads="1"/>
                    </pic:cNvPicPr>
                  </pic:nvPicPr>
                  <pic:blipFill>
                    <a:blip r:embed="rId6"/>
                    <a:srcRect/>
                    <a:stretch>
                      <a:fillRect/>
                    </a:stretch>
                  </pic:blipFill>
                  <pic:spPr>
                    <a:xfrm>
                      <a:off x="0" y="0"/>
                      <a:ext cx="4687570" cy="3515360"/>
                    </a:xfrm>
                    <a:prstGeom prst="rect">
                      <a:avLst/>
                    </a:prstGeom>
                    <a:noFill/>
                    <a:ln w="9525">
                      <a:noFill/>
                      <a:miter lim="800000"/>
                      <a:headEnd/>
                      <a:tailEnd/>
                    </a:ln>
                  </pic:spPr>
                </pic:pic>
              </a:graphicData>
            </a:graphic>
          </wp:inline>
        </w:drawing>
      </w:r>
      <w:r>
        <w:drawing>
          <wp:inline distT="0" distB="0" distL="0" distR="0">
            <wp:extent cx="4687570" cy="3515360"/>
            <wp:effectExtent l="19050" t="0" r="0" b="0"/>
            <wp:docPr id="3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5"/>
                    <pic:cNvPicPr>
                      <a:picLocks noChangeAspect="1" noChangeArrowheads="1"/>
                    </pic:cNvPicPr>
                  </pic:nvPicPr>
                  <pic:blipFill>
                    <a:blip r:embed="rId7"/>
                    <a:srcRect/>
                    <a:stretch>
                      <a:fillRect/>
                    </a:stretch>
                  </pic:blipFill>
                  <pic:spPr>
                    <a:xfrm>
                      <a:off x="0" y="0"/>
                      <a:ext cx="4687570" cy="3515360"/>
                    </a:xfrm>
                    <a:prstGeom prst="rect">
                      <a:avLst/>
                    </a:prstGeom>
                    <a:noFill/>
                    <a:ln w="9525">
                      <a:noFill/>
                      <a:miter lim="800000"/>
                      <a:headEnd/>
                      <a:tailEnd/>
                    </a:ln>
                  </pic:spPr>
                </pic:pic>
              </a:graphicData>
            </a:graphic>
          </wp:inline>
        </w:drawing>
      </w:r>
    </w:p>
    <w:p w14:paraId="1E79184B"/>
    <w:p w14:paraId="0B207DC5">
      <w:pPr>
        <w:jc w:val="center"/>
      </w:pPr>
      <w:r>
        <w:drawing>
          <wp:inline distT="0" distB="0" distL="0" distR="0">
            <wp:extent cx="4686300" cy="3514725"/>
            <wp:effectExtent l="19050" t="0" r="0" b="0"/>
            <wp:docPr id="3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5"/>
                    <pic:cNvPicPr>
                      <a:picLocks noChangeAspect="1" noChangeArrowheads="1"/>
                    </pic:cNvPicPr>
                  </pic:nvPicPr>
                  <pic:blipFill>
                    <a:blip r:embed="rId8"/>
                    <a:srcRect/>
                    <a:stretch>
                      <a:fillRect/>
                    </a:stretch>
                  </pic:blipFill>
                  <pic:spPr>
                    <a:xfrm>
                      <a:off x="0" y="0"/>
                      <a:ext cx="4687570" cy="3515360"/>
                    </a:xfrm>
                    <a:prstGeom prst="rect">
                      <a:avLst/>
                    </a:prstGeom>
                    <a:noFill/>
                    <a:ln w="9525">
                      <a:noFill/>
                      <a:miter lim="800000"/>
                      <a:headEnd/>
                      <a:tailEnd/>
                    </a:ln>
                  </pic:spPr>
                </pic:pic>
              </a:graphicData>
            </a:graphic>
          </wp:inline>
        </w:drawing>
      </w:r>
    </w:p>
    <w:p w14:paraId="2A857C23">
      <w:pPr>
        <w:jc w:val="center"/>
      </w:pPr>
      <w:r>
        <w:drawing>
          <wp:inline distT="0" distB="0" distL="0" distR="0">
            <wp:extent cx="4455795" cy="3343275"/>
            <wp:effectExtent l="19050" t="0" r="1905" b="0"/>
            <wp:docPr id="3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6"/>
                    <pic:cNvPicPr>
                      <a:picLocks noChangeAspect="1" noChangeArrowheads="1"/>
                    </pic:cNvPicPr>
                  </pic:nvPicPr>
                  <pic:blipFill>
                    <a:blip r:embed="rId9"/>
                    <a:srcRect/>
                    <a:stretch>
                      <a:fillRect/>
                    </a:stretch>
                  </pic:blipFill>
                  <pic:spPr>
                    <a:xfrm>
                      <a:off x="0" y="0"/>
                      <a:ext cx="4455795" cy="3342005"/>
                    </a:xfrm>
                    <a:prstGeom prst="rect">
                      <a:avLst/>
                    </a:prstGeom>
                    <a:noFill/>
                    <a:ln w="9525">
                      <a:noFill/>
                      <a:miter lim="800000"/>
                      <a:headEnd/>
                      <a:tailEnd/>
                    </a:ln>
                  </pic:spPr>
                </pic:pic>
              </a:graphicData>
            </a:graphic>
          </wp:inline>
        </w:drawing>
      </w:r>
    </w:p>
    <w:p w14:paraId="30A87BD5"/>
    <w:p w14:paraId="085B2545">
      <w:pPr>
        <w:jc w:val="center"/>
      </w:pPr>
      <w:r>
        <w:drawing>
          <wp:inline distT="0" distB="0" distL="0" distR="0">
            <wp:extent cx="5038725" cy="3248025"/>
            <wp:effectExtent l="19050" t="0" r="0" b="0"/>
            <wp:docPr id="3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6"/>
                    <pic:cNvPicPr>
                      <a:picLocks noChangeAspect="1" noChangeArrowheads="1"/>
                    </pic:cNvPicPr>
                  </pic:nvPicPr>
                  <pic:blipFill>
                    <a:blip r:embed="rId10"/>
                    <a:srcRect/>
                    <a:stretch>
                      <a:fillRect/>
                    </a:stretch>
                  </pic:blipFill>
                  <pic:spPr>
                    <a:xfrm>
                      <a:off x="0" y="0"/>
                      <a:ext cx="5038725" cy="3251200"/>
                    </a:xfrm>
                    <a:prstGeom prst="rect">
                      <a:avLst/>
                    </a:prstGeom>
                    <a:noFill/>
                    <a:ln w="9525">
                      <a:noFill/>
                      <a:miter lim="800000"/>
                      <a:headEnd/>
                      <a:tailEnd/>
                    </a:ln>
                  </pic:spPr>
                </pic:pic>
              </a:graphicData>
            </a:graphic>
          </wp:inline>
        </w:drawing>
      </w:r>
    </w:p>
    <w:p w14:paraId="6B47E396">
      <w:pPr>
        <w:jc w:val="center"/>
        <w:rPr>
          <w:rFonts w:hint="eastAsia"/>
        </w:rPr>
      </w:pPr>
      <w:r>
        <w:drawing>
          <wp:inline distT="0" distB="0" distL="0" distR="0">
            <wp:extent cx="4686300" cy="3514725"/>
            <wp:effectExtent l="19050" t="0" r="0" b="0"/>
            <wp:docPr id="3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5"/>
                    <pic:cNvPicPr>
                      <a:picLocks noChangeAspect="1" noChangeArrowheads="1"/>
                    </pic:cNvPicPr>
                  </pic:nvPicPr>
                  <pic:blipFill>
                    <a:blip r:embed="rId11"/>
                    <a:srcRect/>
                    <a:stretch>
                      <a:fillRect/>
                    </a:stretch>
                  </pic:blipFill>
                  <pic:spPr>
                    <a:xfrm>
                      <a:off x="0" y="0"/>
                      <a:ext cx="4686935" cy="3515360"/>
                    </a:xfrm>
                    <a:prstGeom prst="rect">
                      <a:avLst/>
                    </a:prstGeom>
                    <a:noFill/>
                    <a:ln w="9525">
                      <a:noFill/>
                      <a:miter lim="800000"/>
                      <a:headEnd/>
                      <a:tailEnd/>
                    </a:ln>
                  </pic:spPr>
                </pic:pic>
              </a:graphicData>
            </a:graphic>
          </wp:inline>
        </w:drawing>
      </w:r>
    </w:p>
    <w:p w14:paraId="4ECAA2AD">
      <w:pPr>
        <w:pStyle w:val="2"/>
        <w:ind w:left="420" w:firstLine="480"/>
        <w:rPr>
          <w:rFonts w:hint="eastAsia" w:eastAsiaTheme="minorEastAsia"/>
        </w:rPr>
      </w:pPr>
      <w:r>
        <w:rPr>
          <w:rFonts w:eastAsiaTheme="minorEastAsia"/>
        </w:rPr>
        <w:drawing>
          <wp:inline distT="0" distB="0" distL="0" distR="0">
            <wp:extent cx="4455795" cy="3343275"/>
            <wp:effectExtent l="19050" t="0" r="1905" b="0"/>
            <wp:docPr id="3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6"/>
                    <pic:cNvPicPr>
                      <a:picLocks noChangeAspect="1" noChangeArrowheads="1"/>
                    </pic:cNvPicPr>
                  </pic:nvPicPr>
                  <pic:blipFill>
                    <a:blip r:embed="rId12"/>
                    <a:srcRect/>
                    <a:stretch>
                      <a:fillRect/>
                    </a:stretch>
                  </pic:blipFill>
                  <pic:spPr>
                    <a:xfrm>
                      <a:off x="0" y="0"/>
                      <a:ext cx="4455795" cy="3341370"/>
                    </a:xfrm>
                    <a:prstGeom prst="rect">
                      <a:avLst/>
                    </a:prstGeom>
                    <a:noFill/>
                    <a:ln w="9525">
                      <a:noFill/>
                      <a:miter lim="800000"/>
                      <a:headEnd/>
                      <a:tailEnd/>
                    </a:ln>
                  </pic:spPr>
                </pic:pic>
              </a:graphicData>
            </a:graphic>
          </wp:inline>
        </w:drawing>
      </w:r>
    </w:p>
    <w:bookmarkEnd w:id="34"/>
    <w:p w14:paraId="3047AA9F">
      <w:pPr>
        <w:pStyle w:val="2"/>
        <w:ind w:left="0" w:leftChars="0" w:firstLine="240" w:firstLineChars="100"/>
        <w:rPr>
          <w:rFonts w:eastAsiaTheme="minorEastAsia"/>
        </w:rPr>
      </w:pPr>
    </w:p>
    <w:sectPr>
      <w:pgSz w:w="11906" w:h="16838"/>
      <w:pgMar w:top="1440" w:right="1797" w:bottom="1440" w:left="179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仿宋_GB2312">
    <w:altName w:val="仿宋"/>
    <w:panose1 w:val="00000000000000000000"/>
    <w:charset w:val="86"/>
    <w:family w:val="modern"/>
    <w:pitch w:val="default"/>
    <w:sig w:usb0="00000000" w:usb1="00000000" w:usb2="00000010" w:usb3="00000000" w:csb0="00040000" w:csb1="00000000"/>
  </w:font>
  <w:font w:name="方正小标宋简体">
    <w:altName w:val="黑体"/>
    <w:panose1 w:val="00000000000000000000"/>
    <w:charset w:val="86"/>
    <w:family w:val="script"/>
    <w:pitch w:val="default"/>
    <w:sig w:usb0="00000000" w:usb1="00000000" w:usb2="00000010" w:usb3="00000000" w:csb0="00040000" w:csb1="00000000"/>
  </w:font>
  <w:font w:name="方正仿宋简体">
    <w:altName w:val="微软雅黑"/>
    <w:panose1 w:val="00000000000000000000"/>
    <w:charset w:val="86"/>
    <w:family w:val="script"/>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390996089"/>
    </w:sdtPr>
    <w:sdtContent>
      <w:p w14:paraId="33F7707F">
        <w:pPr>
          <w:pStyle w:val="8"/>
          <w:jc w:val="center"/>
        </w:pPr>
      </w:p>
    </w:sdtContent>
  </w:sdt>
  <w:p w14:paraId="3D3F7A8F">
    <w:pPr>
      <w:pStyle w:val="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583732823"/>
    </w:sdtPr>
    <w:sdtContent>
      <w:p w14:paraId="19B8FFC5">
        <w:pPr>
          <w:pStyle w:val="8"/>
          <w:jc w:val="center"/>
        </w:pPr>
        <w:r>
          <w:fldChar w:fldCharType="begin"/>
        </w:r>
        <w:r>
          <w:instrText xml:space="preserve">PAGE   \* MERGEFORMAT</w:instrText>
        </w:r>
        <w:r>
          <w:fldChar w:fldCharType="separate"/>
        </w:r>
        <w:r>
          <w:rPr>
            <w:lang w:val="zh-CN"/>
          </w:rPr>
          <w:t>3</w:t>
        </w:r>
        <w:r>
          <w:rPr>
            <w:lang w:val="zh-CN"/>
          </w:rPr>
          <w:fldChar w:fldCharType="end"/>
        </w:r>
      </w:p>
    </w:sdtContent>
  </w:sdt>
  <w:p w14:paraId="453697B3">
    <w:pPr>
      <w:pStyle w:val="8"/>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ZTkwYWFiZTk0OWJlNjg4MTA5Y2ZhMjU3NzFlYzU5NzgifQ=="/>
  </w:docVars>
  <w:rsids>
    <w:rsidRoot w:val="00A95795"/>
    <w:rsid w:val="00010015"/>
    <w:rsid w:val="000232E1"/>
    <w:rsid w:val="0002424D"/>
    <w:rsid w:val="00037D23"/>
    <w:rsid w:val="00050652"/>
    <w:rsid w:val="00051769"/>
    <w:rsid w:val="000711EE"/>
    <w:rsid w:val="00081F7B"/>
    <w:rsid w:val="00097748"/>
    <w:rsid w:val="000B64DC"/>
    <w:rsid w:val="000B7D02"/>
    <w:rsid w:val="000D217A"/>
    <w:rsid w:val="000F43EC"/>
    <w:rsid w:val="0010301C"/>
    <w:rsid w:val="001049BC"/>
    <w:rsid w:val="001321C0"/>
    <w:rsid w:val="00132D06"/>
    <w:rsid w:val="00146E46"/>
    <w:rsid w:val="0015047C"/>
    <w:rsid w:val="00156927"/>
    <w:rsid w:val="00163848"/>
    <w:rsid w:val="0016658C"/>
    <w:rsid w:val="00176E93"/>
    <w:rsid w:val="001806FE"/>
    <w:rsid w:val="001820A0"/>
    <w:rsid w:val="001833E8"/>
    <w:rsid w:val="001872D0"/>
    <w:rsid w:val="001B6CF5"/>
    <w:rsid w:val="001C4204"/>
    <w:rsid w:val="001C43DE"/>
    <w:rsid w:val="001D2A15"/>
    <w:rsid w:val="001D5FC8"/>
    <w:rsid w:val="001E0B24"/>
    <w:rsid w:val="001F21DB"/>
    <w:rsid w:val="002038BD"/>
    <w:rsid w:val="0020426A"/>
    <w:rsid w:val="0020793F"/>
    <w:rsid w:val="00212423"/>
    <w:rsid w:val="00215A8C"/>
    <w:rsid w:val="00217AEA"/>
    <w:rsid w:val="00241C49"/>
    <w:rsid w:val="00245B24"/>
    <w:rsid w:val="0025700D"/>
    <w:rsid w:val="002602C4"/>
    <w:rsid w:val="00263682"/>
    <w:rsid w:val="00264342"/>
    <w:rsid w:val="00265A23"/>
    <w:rsid w:val="00267380"/>
    <w:rsid w:val="00273DEC"/>
    <w:rsid w:val="00293144"/>
    <w:rsid w:val="002A5157"/>
    <w:rsid w:val="002B19E6"/>
    <w:rsid w:val="002B24D0"/>
    <w:rsid w:val="002B3EB7"/>
    <w:rsid w:val="002B6F85"/>
    <w:rsid w:val="002C1EF6"/>
    <w:rsid w:val="002D3311"/>
    <w:rsid w:val="002D56AB"/>
    <w:rsid w:val="002F1B9E"/>
    <w:rsid w:val="002F1DC3"/>
    <w:rsid w:val="002F63F6"/>
    <w:rsid w:val="00301855"/>
    <w:rsid w:val="003021A4"/>
    <w:rsid w:val="00303E13"/>
    <w:rsid w:val="003055D4"/>
    <w:rsid w:val="00311875"/>
    <w:rsid w:val="00336B3A"/>
    <w:rsid w:val="003423BB"/>
    <w:rsid w:val="00345AC8"/>
    <w:rsid w:val="00353020"/>
    <w:rsid w:val="00354C46"/>
    <w:rsid w:val="0035509E"/>
    <w:rsid w:val="0035663B"/>
    <w:rsid w:val="0035775F"/>
    <w:rsid w:val="003626B6"/>
    <w:rsid w:val="00363D8D"/>
    <w:rsid w:val="00366ADD"/>
    <w:rsid w:val="00370CA9"/>
    <w:rsid w:val="00376643"/>
    <w:rsid w:val="00377E10"/>
    <w:rsid w:val="00381027"/>
    <w:rsid w:val="00381216"/>
    <w:rsid w:val="00397AD4"/>
    <w:rsid w:val="003A653E"/>
    <w:rsid w:val="003A686B"/>
    <w:rsid w:val="003D2383"/>
    <w:rsid w:val="003D3B0E"/>
    <w:rsid w:val="003D7CE0"/>
    <w:rsid w:val="003E2FE3"/>
    <w:rsid w:val="003E6938"/>
    <w:rsid w:val="003E776C"/>
    <w:rsid w:val="00402CA7"/>
    <w:rsid w:val="00403F4A"/>
    <w:rsid w:val="0041320F"/>
    <w:rsid w:val="00422FBB"/>
    <w:rsid w:val="00427AD0"/>
    <w:rsid w:val="004405C0"/>
    <w:rsid w:val="00444070"/>
    <w:rsid w:val="00447106"/>
    <w:rsid w:val="00447A9D"/>
    <w:rsid w:val="004665F6"/>
    <w:rsid w:val="00472B46"/>
    <w:rsid w:val="0047461B"/>
    <w:rsid w:val="00483190"/>
    <w:rsid w:val="00483C96"/>
    <w:rsid w:val="004850F7"/>
    <w:rsid w:val="00485A38"/>
    <w:rsid w:val="004902C1"/>
    <w:rsid w:val="00493C36"/>
    <w:rsid w:val="004A0275"/>
    <w:rsid w:val="004A10AE"/>
    <w:rsid w:val="004A3124"/>
    <w:rsid w:val="004A3CB7"/>
    <w:rsid w:val="004A4A81"/>
    <w:rsid w:val="004A4E3F"/>
    <w:rsid w:val="004B2598"/>
    <w:rsid w:val="004B72D5"/>
    <w:rsid w:val="004C0DC0"/>
    <w:rsid w:val="004C12D4"/>
    <w:rsid w:val="004E687A"/>
    <w:rsid w:val="004E6E3A"/>
    <w:rsid w:val="0050125C"/>
    <w:rsid w:val="00501E18"/>
    <w:rsid w:val="005061C1"/>
    <w:rsid w:val="0051125E"/>
    <w:rsid w:val="0051705F"/>
    <w:rsid w:val="005218B8"/>
    <w:rsid w:val="005245C2"/>
    <w:rsid w:val="00527F5C"/>
    <w:rsid w:val="00564381"/>
    <w:rsid w:val="0059159E"/>
    <w:rsid w:val="00592422"/>
    <w:rsid w:val="005A0E69"/>
    <w:rsid w:val="005A77D3"/>
    <w:rsid w:val="005B4ABB"/>
    <w:rsid w:val="005B4DBF"/>
    <w:rsid w:val="005C3ACC"/>
    <w:rsid w:val="005D1A55"/>
    <w:rsid w:val="005D7422"/>
    <w:rsid w:val="005F39D7"/>
    <w:rsid w:val="005F7967"/>
    <w:rsid w:val="00600802"/>
    <w:rsid w:val="0060142A"/>
    <w:rsid w:val="00602E96"/>
    <w:rsid w:val="006103C0"/>
    <w:rsid w:val="00615DBA"/>
    <w:rsid w:val="006274FA"/>
    <w:rsid w:val="00634947"/>
    <w:rsid w:val="0063659F"/>
    <w:rsid w:val="00636C2D"/>
    <w:rsid w:val="00640B62"/>
    <w:rsid w:val="0064364C"/>
    <w:rsid w:val="00664BC5"/>
    <w:rsid w:val="006755CB"/>
    <w:rsid w:val="00682359"/>
    <w:rsid w:val="00683B30"/>
    <w:rsid w:val="0068637B"/>
    <w:rsid w:val="006A0013"/>
    <w:rsid w:val="006A2DEE"/>
    <w:rsid w:val="006A69D0"/>
    <w:rsid w:val="006B29D1"/>
    <w:rsid w:val="006C03E5"/>
    <w:rsid w:val="006C1B3D"/>
    <w:rsid w:val="006C67E7"/>
    <w:rsid w:val="006D16B2"/>
    <w:rsid w:val="006D2AC6"/>
    <w:rsid w:val="006D5F39"/>
    <w:rsid w:val="006D6727"/>
    <w:rsid w:val="006F1BBB"/>
    <w:rsid w:val="00705669"/>
    <w:rsid w:val="007231A8"/>
    <w:rsid w:val="00724F4A"/>
    <w:rsid w:val="00735703"/>
    <w:rsid w:val="00737E9B"/>
    <w:rsid w:val="00740578"/>
    <w:rsid w:val="00746D1C"/>
    <w:rsid w:val="00760A78"/>
    <w:rsid w:val="00763726"/>
    <w:rsid w:val="0076397A"/>
    <w:rsid w:val="007745AE"/>
    <w:rsid w:val="007753BE"/>
    <w:rsid w:val="00776E98"/>
    <w:rsid w:val="00791D7C"/>
    <w:rsid w:val="007B1683"/>
    <w:rsid w:val="007B58EF"/>
    <w:rsid w:val="007B6731"/>
    <w:rsid w:val="007C0BA9"/>
    <w:rsid w:val="007C27BB"/>
    <w:rsid w:val="007C282B"/>
    <w:rsid w:val="007D4FC2"/>
    <w:rsid w:val="007D52FD"/>
    <w:rsid w:val="007E0414"/>
    <w:rsid w:val="007F087E"/>
    <w:rsid w:val="00802CE5"/>
    <w:rsid w:val="00803CA3"/>
    <w:rsid w:val="00814D88"/>
    <w:rsid w:val="00824ACD"/>
    <w:rsid w:val="00835265"/>
    <w:rsid w:val="00836C5C"/>
    <w:rsid w:val="008429AB"/>
    <w:rsid w:val="00844E52"/>
    <w:rsid w:val="008476AC"/>
    <w:rsid w:val="008632E1"/>
    <w:rsid w:val="00877937"/>
    <w:rsid w:val="00877E84"/>
    <w:rsid w:val="0088036B"/>
    <w:rsid w:val="00880996"/>
    <w:rsid w:val="00886ABB"/>
    <w:rsid w:val="00886FA5"/>
    <w:rsid w:val="008B623B"/>
    <w:rsid w:val="008C2E2D"/>
    <w:rsid w:val="008C699E"/>
    <w:rsid w:val="008D168C"/>
    <w:rsid w:val="008D68B9"/>
    <w:rsid w:val="008E4805"/>
    <w:rsid w:val="008F775B"/>
    <w:rsid w:val="0090601A"/>
    <w:rsid w:val="00907007"/>
    <w:rsid w:val="00915411"/>
    <w:rsid w:val="0093187B"/>
    <w:rsid w:val="0093407F"/>
    <w:rsid w:val="00945FA8"/>
    <w:rsid w:val="00972594"/>
    <w:rsid w:val="00980C28"/>
    <w:rsid w:val="00993F6F"/>
    <w:rsid w:val="00996248"/>
    <w:rsid w:val="00996D3D"/>
    <w:rsid w:val="009A3127"/>
    <w:rsid w:val="009A6D2A"/>
    <w:rsid w:val="009B2AA8"/>
    <w:rsid w:val="009C1F4E"/>
    <w:rsid w:val="009D3FCF"/>
    <w:rsid w:val="009F00BF"/>
    <w:rsid w:val="009F3043"/>
    <w:rsid w:val="00A144C1"/>
    <w:rsid w:val="00A152BA"/>
    <w:rsid w:val="00A1531B"/>
    <w:rsid w:val="00A16DDB"/>
    <w:rsid w:val="00A23FBF"/>
    <w:rsid w:val="00A3510A"/>
    <w:rsid w:val="00A425CD"/>
    <w:rsid w:val="00A51AAB"/>
    <w:rsid w:val="00A563DE"/>
    <w:rsid w:val="00A5650F"/>
    <w:rsid w:val="00A64B81"/>
    <w:rsid w:val="00A709B8"/>
    <w:rsid w:val="00A73A80"/>
    <w:rsid w:val="00A8002E"/>
    <w:rsid w:val="00A849DC"/>
    <w:rsid w:val="00A86121"/>
    <w:rsid w:val="00A8640B"/>
    <w:rsid w:val="00A8679F"/>
    <w:rsid w:val="00A92AED"/>
    <w:rsid w:val="00A95795"/>
    <w:rsid w:val="00A96CC0"/>
    <w:rsid w:val="00A9752E"/>
    <w:rsid w:val="00AA2EED"/>
    <w:rsid w:val="00AA30C0"/>
    <w:rsid w:val="00AA77A5"/>
    <w:rsid w:val="00AB1FD3"/>
    <w:rsid w:val="00AB23AD"/>
    <w:rsid w:val="00AB295F"/>
    <w:rsid w:val="00AC0D82"/>
    <w:rsid w:val="00AC4403"/>
    <w:rsid w:val="00AC70E0"/>
    <w:rsid w:val="00AC739F"/>
    <w:rsid w:val="00AD55D6"/>
    <w:rsid w:val="00AD6C84"/>
    <w:rsid w:val="00AE5859"/>
    <w:rsid w:val="00AE7CA0"/>
    <w:rsid w:val="00AF422E"/>
    <w:rsid w:val="00AF5BAB"/>
    <w:rsid w:val="00B10A96"/>
    <w:rsid w:val="00B10D83"/>
    <w:rsid w:val="00B212C1"/>
    <w:rsid w:val="00B21AF2"/>
    <w:rsid w:val="00B26519"/>
    <w:rsid w:val="00B37E4A"/>
    <w:rsid w:val="00B42638"/>
    <w:rsid w:val="00B46EAB"/>
    <w:rsid w:val="00B57A90"/>
    <w:rsid w:val="00B6287D"/>
    <w:rsid w:val="00B6452C"/>
    <w:rsid w:val="00B664A0"/>
    <w:rsid w:val="00B71A89"/>
    <w:rsid w:val="00B75535"/>
    <w:rsid w:val="00B8160A"/>
    <w:rsid w:val="00B87C6C"/>
    <w:rsid w:val="00B9492E"/>
    <w:rsid w:val="00B94E5A"/>
    <w:rsid w:val="00B9563C"/>
    <w:rsid w:val="00BB3AD2"/>
    <w:rsid w:val="00BB5B2A"/>
    <w:rsid w:val="00BB5B49"/>
    <w:rsid w:val="00BC1117"/>
    <w:rsid w:val="00BE0E87"/>
    <w:rsid w:val="00BF3765"/>
    <w:rsid w:val="00BF4E22"/>
    <w:rsid w:val="00BF7776"/>
    <w:rsid w:val="00C13F8D"/>
    <w:rsid w:val="00C3702B"/>
    <w:rsid w:val="00C51D42"/>
    <w:rsid w:val="00C55B2B"/>
    <w:rsid w:val="00C55CC6"/>
    <w:rsid w:val="00C567BC"/>
    <w:rsid w:val="00C6557D"/>
    <w:rsid w:val="00C768A3"/>
    <w:rsid w:val="00C85F07"/>
    <w:rsid w:val="00C94D1E"/>
    <w:rsid w:val="00C97F0F"/>
    <w:rsid w:val="00CA46EB"/>
    <w:rsid w:val="00CB01B9"/>
    <w:rsid w:val="00CD205B"/>
    <w:rsid w:val="00D02D1E"/>
    <w:rsid w:val="00D14DA4"/>
    <w:rsid w:val="00D15968"/>
    <w:rsid w:val="00D16F15"/>
    <w:rsid w:val="00D20023"/>
    <w:rsid w:val="00D25F32"/>
    <w:rsid w:val="00D317BB"/>
    <w:rsid w:val="00D36151"/>
    <w:rsid w:val="00D41AD6"/>
    <w:rsid w:val="00D426A7"/>
    <w:rsid w:val="00D47308"/>
    <w:rsid w:val="00D57DD2"/>
    <w:rsid w:val="00D6184B"/>
    <w:rsid w:val="00D652F0"/>
    <w:rsid w:val="00D672CA"/>
    <w:rsid w:val="00D74289"/>
    <w:rsid w:val="00D81994"/>
    <w:rsid w:val="00D83A46"/>
    <w:rsid w:val="00D87F6D"/>
    <w:rsid w:val="00D87F78"/>
    <w:rsid w:val="00D91F25"/>
    <w:rsid w:val="00DA7353"/>
    <w:rsid w:val="00DB4E84"/>
    <w:rsid w:val="00DB5AE2"/>
    <w:rsid w:val="00DD2217"/>
    <w:rsid w:val="00DE0886"/>
    <w:rsid w:val="00E365AD"/>
    <w:rsid w:val="00E45B20"/>
    <w:rsid w:val="00E712D7"/>
    <w:rsid w:val="00EB7E00"/>
    <w:rsid w:val="00EC0135"/>
    <w:rsid w:val="00EC2C9E"/>
    <w:rsid w:val="00EC5567"/>
    <w:rsid w:val="00EC6196"/>
    <w:rsid w:val="00EE3958"/>
    <w:rsid w:val="00EF116B"/>
    <w:rsid w:val="00EF3902"/>
    <w:rsid w:val="00F22BF3"/>
    <w:rsid w:val="00F247AA"/>
    <w:rsid w:val="00F33274"/>
    <w:rsid w:val="00F37955"/>
    <w:rsid w:val="00F41333"/>
    <w:rsid w:val="00F521B6"/>
    <w:rsid w:val="00F53FC1"/>
    <w:rsid w:val="00F56298"/>
    <w:rsid w:val="00F74C9E"/>
    <w:rsid w:val="00F75764"/>
    <w:rsid w:val="00F8460A"/>
    <w:rsid w:val="00F94A6C"/>
    <w:rsid w:val="00F96B59"/>
    <w:rsid w:val="00FA00C7"/>
    <w:rsid w:val="00FA0D61"/>
    <w:rsid w:val="00FA1054"/>
    <w:rsid w:val="00FA5DED"/>
    <w:rsid w:val="00FB2472"/>
    <w:rsid w:val="00FB3EEC"/>
    <w:rsid w:val="00FB7FF3"/>
    <w:rsid w:val="00FD29B6"/>
    <w:rsid w:val="00FD60FB"/>
    <w:rsid w:val="00FD69BA"/>
    <w:rsid w:val="00FD741B"/>
    <w:rsid w:val="00FD7509"/>
    <w:rsid w:val="00FE0CAD"/>
    <w:rsid w:val="00FE3935"/>
    <w:rsid w:val="00FE6958"/>
    <w:rsid w:val="00FF41F5"/>
    <w:rsid w:val="00FF45AD"/>
    <w:rsid w:val="00FF6F42"/>
    <w:rsid w:val="03BF3913"/>
    <w:rsid w:val="0CC34DF8"/>
    <w:rsid w:val="211D4060"/>
    <w:rsid w:val="2A426494"/>
    <w:rsid w:val="2EAF0326"/>
    <w:rsid w:val="339C7720"/>
    <w:rsid w:val="410A17D1"/>
    <w:rsid w:val="43824C1A"/>
    <w:rsid w:val="497E50E4"/>
    <w:rsid w:val="579540BA"/>
    <w:rsid w:val="6BB214EA"/>
    <w:rsid w:val="6CB34B3B"/>
    <w:rsid w:val="70872418"/>
    <w:rsid w:val="774949F9"/>
    <w:rsid w:val="78251294"/>
    <w:rsid w:val="7D3D00ED"/>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nhideWhenUsed="0" w:uiPriority="0" w:semiHidden="0" w:name="Date"/>
    <w:lsdException w:uiPriority="99" w:name="Body Text First Indent"/>
    <w:lsdException w:unhideWhenUsed="0" w:uiPriority="0"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4">
    <w:name w:val="heading 1"/>
    <w:basedOn w:val="1"/>
    <w:next w:val="1"/>
    <w:link w:val="23"/>
    <w:qFormat/>
    <w:uiPriority w:val="0"/>
    <w:pPr>
      <w:keepNext/>
      <w:keepLines/>
      <w:spacing w:before="340" w:after="330" w:line="578" w:lineRule="auto"/>
      <w:outlineLvl w:val="0"/>
    </w:pPr>
    <w:rPr>
      <w:rFonts w:ascii="仿宋_GB2312" w:hAnsi="宋体" w:eastAsia="仿宋_GB2312" w:cs="Times New Roman"/>
      <w:b/>
      <w:bCs/>
      <w:kern w:val="44"/>
      <w:sz w:val="44"/>
      <w:szCs w:val="44"/>
    </w:rPr>
  </w:style>
  <w:style w:type="paragraph" w:styleId="5">
    <w:name w:val="heading 2"/>
    <w:basedOn w:val="1"/>
    <w:next w:val="1"/>
    <w:qFormat/>
    <w:uiPriority w:val="0"/>
    <w:pPr>
      <w:keepNext/>
      <w:keepLines/>
      <w:spacing w:before="260" w:after="260" w:line="416" w:lineRule="auto"/>
      <w:outlineLvl w:val="1"/>
    </w:pPr>
    <w:rPr>
      <w:rFonts w:ascii="Arial" w:hAnsi="Arial" w:eastAsia="黑体"/>
      <w:b/>
      <w:bCs/>
      <w:sz w:val="32"/>
      <w:szCs w:val="32"/>
    </w:rPr>
  </w:style>
  <w:style w:type="character" w:default="1" w:styleId="14">
    <w:name w:val="Default Paragraph Font"/>
    <w:semiHidden/>
    <w:unhideWhenUsed/>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2">
    <w:name w:val="Body Text First Indent 2"/>
    <w:basedOn w:val="3"/>
    <w:uiPriority w:val="0"/>
    <w:pPr>
      <w:ind w:left="200" w:firstLine="200" w:firstLineChars="200"/>
    </w:pPr>
    <w:rPr>
      <w:rFonts w:ascii="Calibri" w:hAnsi="Calibri" w:eastAsia="Calibri" w:cs="Times New Roman"/>
      <w:kern w:val="0"/>
      <w:sz w:val="24"/>
    </w:rPr>
  </w:style>
  <w:style w:type="paragraph" w:styleId="3">
    <w:name w:val="Body Text Indent"/>
    <w:basedOn w:val="1"/>
    <w:autoRedefine/>
    <w:qFormat/>
    <w:uiPriority w:val="0"/>
    <w:pPr>
      <w:spacing w:after="120"/>
      <w:ind w:left="420" w:leftChars="200"/>
    </w:pPr>
    <w:rPr>
      <w:szCs w:val="24"/>
    </w:rPr>
  </w:style>
  <w:style w:type="paragraph" w:styleId="6">
    <w:name w:val="Date"/>
    <w:basedOn w:val="1"/>
    <w:next w:val="1"/>
    <w:link w:val="22"/>
    <w:qFormat/>
    <w:uiPriority w:val="0"/>
    <w:pPr>
      <w:ind w:left="100" w:leftChars="2500"/>
    </w:pPr>
    <w:rPr>
      <w:szCs w:val="24"/>
    </w:rPr>
  </w:style>
  <w:style w:type="paragraph" w:styleId="7">
    <w:name w:val="Balloon Text"/>
    <w:basedOn w:val="1"/>
    <w:link w:val="19"/>
    <w:autoRedefine/>
    <w:semiHidden/>
    <w:unhideWhenUsed/>
    <w:qFormat/>
    <w:uiPriority w:val="99"/>
    <w:rPr>
      <w:sz w:val="18"/>
      <w:szCs w:val="18"/>
    </w:rPr>
  </w:style>
  <w:style w:type="paragraph" w:styleId="8">
    <w:name w:val="footer"/>
    <w:basedOn w:val="1"/>
    <w:link w:val="18"/>
    <w:autoRedefine/>
    <w:unhideWhenUsed/>
    <w:qFormat/>
    <w:uiPriority w:val="99"/>
    <w:pPr>
      <w:tabs>
        <w:tab w:val="center" w:pos="4153"/>
        <w:tab w:val="right" w:pos="8306"/>
      </w:tabs>
      <w:snapToGrid w:val="0"/>
      <w:jc w:val="left"/>
    </w:pPr>
    <w:rPr>
      <w:sz w:val="18"/>
      <w:szCs w:val="18"/>
    </w:rPr>
  </w:style>
  <w:style w:type="paragraph" w:styleId="9">
    <w:name w:val="header"/>
    <w:basedOn w:val="1"/>
    <w:link w:val="17"/>
    <w:autoRedefine/>
    <w:unhideWhenUsed/>
    <w:qFormat/>
    <w:uiPriority w:val="99"/>
    <w:pPr>
      <w:pBdr>
        <w:bottom w:val="single" w:color="auto" w:sz="6" w:space="1"/>
      </w:pBdr>
      <w:tabs>
        <w:tab w:val="center" w:pos="4153"/>
        <w:tab w:val="right" w:pos="8306"/>
      </w:tabs>
      <w:snapToGrid w:val="0"/>
      <w:jc w:val="center"/>
    </w:pPr>
    <w:rPr>
      <w:sz w:val="18"/>
      <w:szCs w:val="18"/>
    </w:rPr>
  </w:style>
  <w:style w:type="paragraph" w:styleId="10">
    <w:name w:val="toc 1"/>
    <w:basedOn w:val="1"/>
    <w:next w:val="1"/>
    <w:autoRedefine/>
    <w:unhideWhenUsed/>
    <w:qFormat/>
    <w:uiPriority w:val="39"/>
  </w:style>
  <w:style w:type="paragraph" w:styleId="11">
    <w:name w:val="toc 2"/>
    <w:basedOn w:val="1"/>
    <w:next w:val="1"/>
    <w:autoRedefine/>
    <w:unhideWhenUsed/>
    <w:qFormat/>
    <w:uiPriority w:val="39"/>
    <w:pPr>
      <w:ind w:left="420" w:leftChars="200"/>
    </w:pPr>
  </w:style>
  <w:style w:type="table" w:styleId="13">
    <w:name w:val="Table Grid"/>
    <w:basedOn w:val="12"/>
    <w:autoRedefine/>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5">
    <w:name w:val="Hyperlink"/>
    <w:basedOn w:val="14"/>
    <w:unhideWhenUsed/>
    <w:qFormat/>
    <w:uiPriority w:val="99"/>
    <w:rPr>
      <w:color w:val="0563C1" w:themeColor="hyperlink"/>
      <w:u w:val="single"/>
    </w:rPr>
  </w:style>
  <w:style w:type="paragraph" w:styleId="16">
    <w:name w:val="List Paragraph"/>
    <w:basedOn w:val="1"/>
    <w:autoRedefine/>
    <w:qFormat/>
    <w:uiPriority w:val="34"/>
    <w:pPr>
      <w:ind w:firstLine="420" w:firstLineChars="200"/>
    </w:pPr>
  </w:style>
  <w:style w:type="character" w:customStyle="1" w:styleId="17">
    <w:name w:val="页眉 Char"/>
    <w:basedOn w:val="14"/>
    <w:link w:val="9"/>
    <w:autoRedefine/>
    <w:qFormat/>
    <w:uiPriority w:val="99"/>
    <w:rPr>
      <w:sz w:val="18"/>
      <w:szCs w:val="18"/>
    </w:rPr>
  </w:style>
  <w:style w:type="character" w:customStyle="1" w:styleId="18">
    <w:name w:val="页脚 Char"/>
    <w:basedOn w:val="14"/>
    <w:link w:val="8"/>
    <w:qFormat/>
    <w:uiPriority w:val="99"/>
    <w:rPr>
      <w:sz w:val="18"/>
      <w:szCs w:val="18"/>
    </w:rPr>
  </w:style>
  <w:style w:type="character" w:customStyle="1" w:styleId="19">
    <w:name w:val="批注框文本 Char"/>
    <w:basedOn w:val="14"/>
    <w:link w:val="7"/>
    <w:autoRedefine/>
    <w:semiHidden/>
    <w:qFormat/>
    <w:uiPriority w:val="99"/>
    <w:rPr>
      <w:sz w:val="18"/>
      <w:szCs w:val="18"/>
    </w:rPr>
  </w:style>
  <w:style w:type="paragraph" w:customStyle="1" w:styleId="20">
    <w:name w:val="正文_1"/>
    <w:autoRedefine/>
    <w:qFormat/>
    <w:uiPriority w:val="0"/>
    <w:pPr>
      <w:widowControl w:val="0"/>
      <w:suppressAutoHyphens/>
      <w:autoSpaceDN w:val="0"/>
      <w:jc w:val="both"/>
      <w:textAlignment w:val="baseline"/>
    </w:pPr>
    <w:rPr>
      <w:rFonts w:ascii="Calibri" w:hAnsi="Calibri" w:eastAsia="宋体" w:cs="Times New Roman"/>
      <w:kern w:val="3"/>
      <w:sz w:val="21"/>
      <w:szCs w:val="22"/>
      <w:lang w:val="en-US" w:eastAsia="zh-CN" w:bidi="ar-SA"/>
    </w:rPr>
  </w:style>
  <w:style w:type="character" w:customStyle="1" w:styleId="21">
    <w:name w:val="日期 Char"/>
    <w:link w:val="6"/>
    <w:qFormat/>
    <w:uiPriority w:val="0"/>
    <w:rPr>
      <w:kern w:val="2"/>
      <w:sz w:val="21"/>
      <w:szCs w:val="24"/>
    </w:rPr>
  </w:style>
  <w:style w:type="character" w:customStyle="1" w:styleId="22">
    <w:name w:val="日期 Char1"/>
    <w:basedOn w:val="14"/>
    <w:link w:val="6"/>
    <w:semiHidden/>
    <w:qFormat/>
    <w:uiPriority w:val="99"/>
    <w:rPr>
      <w:kern w:val="2"/>
      <w:sz w:val="21"/>
      <w:szCs w:val="22"/>
    </w:rPr>
  </w:style>
  <w:style w:type="character" w:customStyle="1" w:styleId="23">
    <w:name w:val="标题 1 Char"/>
    <w:basedOn w:val="14"/>
    <w:link w:val="4"/>
    <w:qFormat/>
    <w:uiPriority w:val="0"/>
    <w:rPr>
      <w:rFonts w:ascii="仿宋_GB2312" w:hAnsi="宋体" w:eastAsia="仿宋_GB2312" w:cs="Times New Roman"/>
      <w:b/>
      <w:bCs/>
      <w:kern w:val="44"/>
      <w:sz w:val="44"/>
      <w:szCs w:val="44"/>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1.xml"/><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399CEA-A010-42DE-AA3F-907CD37BC04F}">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19</Pages>
  <Words>5512</Words>
  <Characters>5761</Characters>
  <Lines>52</Lines>
  <Paragraphs>14</Paragraphs>
  <TotalTime>15</TotalTime>
  <ScaleCrop>false</ScaleCrop>
  <LinksUpToDate>false</LinksUpToDate>
  <CharactersWithSpaces>5787</CharactersWithSpaces>
  <Application>WPS Office_12.1.0.17827_F1E327BC-269C-435d-A152-05C5408002CA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2021-05-08T08:22:00Z</dcterms:created>
  <dc:creator>Administrator</dc:creator>
  <cp:lastModifiedBy>等风来</cp:lastModifiedBy>
  <cp:lastPrinted>2021-05-10T00:46:00Z</cp:lastPrinted>
  <dcterms:modified xsi:type="dcterms:W3CDTF">2024-08-23T09:44:34Z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2052-12.1.0.17827</vt:lpwstr>
  </property>
  <property fmtid="{D5CDD505-2E9C-101B-9397-08002B2CF9AE}" pid="3" name="ICV">
    <vt:lpwstr>8A7FD70F04D34E0592A87E8D4B5A7D77</vt:lpwstr>
  </property>
</Properties>
</file>