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both"/>
        <w:rPr>
          <w:rFonts w:ascii="方正小标宋简体" w:hAnsi="Calibri" w:eastAsia="方正小标宋简体" w:cs="Times New Roman"/>
          <w:sz w:val="50"/>
          <w:szCs w:val="50"/>
        </w:rPr>
      </w:pPr>
      <w:bookmarkStart w:id="0" w:name="_Hlk67574430"/>
    </w:p>
    <w:p>
      <w:pPr>
        <w:jc w:val="center"/>
        <w:rPr>
          <w:rFonts w:ascii="方正小标宋简体" w:hAnsi="Calibri" w:eastAsia="方正小标宋简体" w:cs="Times New Roman"/>
          <w:sz w:val="50"/>
          <w:szCs w:val="50"/>
        </w:rPr>
      </w:pPr>
      <w:bookmarkStart w:id="1" w:name="_Hlk67827029"/>
      <w:r>
        <w:rPr>
          <w:rFonts w:hint="eastAsia" w:ascii="方正小标宋简体" w:hAnsi="Calibri" w:eastAsia="方正小标宋简体" w:cs="Times New Roman"/>
          <w:sz w:val="50"/>
          <w:szCs w:val="50"/>
        </w:rPr>
        <w:t>遵化市铁厂镇等5个乡（镇）土地综合整治项目</w:t>
      </w:r>
      <w:bookmarkEnd w:id="1"/>
      <w:r>
        <w:rPr>
          <w:rFonts w:hint="eastAsia" w:ascii="方正小标宋简体" w:hAnsi="Calibri" w:eastAsia="方正小标宋简体" w:cs="Times New Roman"/>
          <w:sz w:val="50"/>
          <w:szCs w:val="50"/>
        </w:rPr>
        <w:t>支出绩效评价报告</w:t>
      </w:r>
    </w:p>
    <w:p>
      <w:pPr>
        <w:jc w:val="center"/>
        <w:rPr>
          <w:rFonts w:ascii="方正小标宋简体" w:hAnsi="Calibri" w:eastAsia="方正小标宋简体" w:cs="Times New Roman"/>
          <w:sz w:val="40"/>
          <w:szCs w:val="40"/>
        </w:rPr>
      </w:pPr>
    </w:p>
    <w:p>
      <w:pP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jc w:val="center"/>
        <w:rPr>
          <w:rFonts w:ascii="方正小标宋简体" w:hAnsi="Calibri" w:eastAsia="方正小标宋简体" w:cs="Times New Roman"/>
          <w:sz w:val="40"/>
          <w:szCs w:val="40"/>
        </w:rPr>
      </w:pPr>
    </w:p>
    <w:p>
      <w:pPr>
        <w:ind w:firstLine="1080" w:firstLineChars="300"/>
        <w:jc w:val="left"/>
        <w:rPr>
          <w:rFonts w:ascii="方正仿宋简体" w:hAnsi="Calibri" w:eastAsia="方正仿宋简体" w:cs="Times New Roman"/>
          <w:sz w:val="36"/>
          <w:szCs w:val="36"/>
        </w:rPr>
      </w:pPr>
    </w:p>
    <w:p>
      <w:pPr>
        <w:ind w:firstLine="1080" w:firstLineChars="300"/>
        <w:jc w:val="left"/>
        <w:rPr>
          <w:rFonts w:ascii="方正仿宋简体" w:hAnsi="Calibri" w:eastAsia="方正仿宋简体" w:cs="Times New Roman"/>
          <w:sz w:val="36"/>
          <w:szCs w:val="36"/>
        </w:rPr>
      </w:pPr>
    </w:p>
    <w:p>
      <w:pPr>
        <w:pStyle w:val="2"/>
        <w:rPr>
          <w:rFonts w:ascii="方正仿宋简体" w:hAnsi="Calibri" w:eastAsia="方正仿宋简体" w:cs="Times New Roman"/>
          <w:sz w:val="36"/>
          <w:szCs w:val="36"/>
        </w:rPr>
      </w:pPr>
    </w:p>
    <w:p>
      <w:pPr>
        <w:pStyle w:val="2"/>
        <w:rPr>
          <w:rFonts w:ascii="方正仿宋简体" w:hAnsi="Calibri" w:eastAsia="方正仿宋简体" w:cs="Times New Roman"/>
          <w:sz w:val="36"/>
          <w:szCs w:val="36"/>
        </w:rPr>
      </w:pPr>
    </w:p>
    <w:p>
      <w:pPr>
        <w:ind w:firstLine="960" w:firstLineChars="300"/>
        <w:jc w:val="left"/>
        <w:rPr>
          <w:rFonts w:ascii="方正仿宋简体" w:hAnsi="Calibri" w:eastAsia="方正仿宋简体" w:cs="Times New Roman"/>
          <w:sz w:val="32"/>
          <w:szCs w:val="32"/>
        </w:rPr>
      </w:pPr>
    </w:p>
    <w:p>
      <w:pPr>
        <w:jc w:val="center"/>
        <w:rPr>
          <w:rFonts w:ascii="方正小标宋简体" w:hAnsi="Calibri" w:eastAsia="方正小标宋简体" w:cs="Times New Roman"/>
          <w:sz w:val="32"/>
          <w:szCs w:val="32"/>
        </w:rPr>
      </w:pPr>
      <w:r>
        <w:rPr>
          <w:rFonts w:hint="eastAsia" w:ascii="方正小标宋简体" w:hAnsi="Calibri" w:eastAsia="方正小标宋简体" w:cs="Times New Roman"/>
          <w:sz w:val="32"/>
          <w:szCs w:val="32"/>
        </w:rPr>
        <w:t>项目名称：</w:t>
      </w:r>
      <w:r>
        <w:rPr>
          <w:rFonts w:ascii="方正小标宋简体" w:hAnsi="Calibri" w:eastAsia="方正小标宋简体" w:cs="Times New Roman"/>
          <w:sz w:val="32"/>
          <w:szCs w:val="32"/>
        </w:rPr>
        <w:t>遵化市铁厂镇等5个乡（镇）</w:t>
      </w:r>
    </w:p>
    <w:p>
      <w:pPr>
        <w:jc w:val="center"/>
        <w:rPr>
          <w:rFonts w:ascii="方正小标宋简体" w:hAnsi="Calibri" w:eastAsia="方正小标宋简体" w:cs="Times New Roman"/>
          <w:sz w:val="32"/>
          <w:szCs w:val="32"/>
        </w:rPr>
      </w:pPr>
      <w:r>
        <w:rPr>
          <w:rFonts w:ascii="方正小标宋简体" w:hAnsi="Calibri" w:eastAsia="方正小标宋简体" w:cs="Times New Roman"/>
          <w:sz w:val="32"/>
          <w:szCs w:val="32"/>
        </w:rPr>
        <w:t>土地综合整治项目</w:t>
      </w:r>
    </w:p>
    <w:p>
      <w:pPr>
        <w:jc w:val="center"/>
        <w:rPr>
          <w:rFonts w:ascii="方正小标宋简体" w:hAnsi="Calibri" w:eastAsia="方正小标宋简体" w:cs="Times New Roman"/>
          <w:sz w:val="32"/>
          <w:szCs w:val="32"/>
        </w:rPr>
      </w:pPr>
      <w:r>
        <w:rPr>
          <w:rFonts w:hint="eastAsia" w:ascii="方正小标宋简体" w:hAnsi="Calibri" w:eastAsia="方正小标宋简体" w:cs="Times New Roman"/>
          <w:sz w:val="32"/>
          <w:szCs w:val="32"/>
        </w:rPr>
        <w:t>实施单位：遵化市自然资源和规划局</w:t>
      </w:r>
    </w:p>
    <w:p>
      <w:pPr>
        <w:rPr>
          <w:rFonts w:ascii="方正小标宋简体" w:hAnsi="Calibri" w:eastAsia="方正小标宋简体" w:cs="Times New Roman"/>
          <w:sz w:val="40"/>
          <w:szCs w:val="40"/>
        </w:rPr>
      </w:pPr>
    </w:p>
    <w:p>
      <w:pPr>
        <w:rPr>
          <w:rFonts w:ascii="方正小标宋简体" w:hAnsi="Calibri" w:eastAsia="方正小标宋简体" w:cs="Times New Roman"/>
          <w:sz w:val="40"/>
          <w:szCs w:val="40"/>
        </w:rPr>
      </w:pPr>
    </w:p>
    <w:p>
      <w:pPr>
        <w:jc w:val="center"/>
        <w:rPr>
          <w:rFonts w:ascii="宋体" w:hAnsi="宋体" w:eastAsia="宋体" w:cs="Times New Roman"/>
          <w:sz w:val="44"/>
          <w:szCs w:val="44"/>
        </w:rPr>
      </w:pPr>
    </w:p>
    <w:p>
      <w:pPr>
        <w:jc w:val="center"/>
        <w:rPr>
          <w:rFonts w:ascii="宋体" w:hAnsi="宋体" w:eastAsia="宋体" w:cs="Times New Roman"/>
          <w:sz w:val="44"/>
          <w:szCs w:val="44"/>
        </w:rPr>
      </w:pPr>
      <w:r>
        <w:rPr>
          <w:rFonts w:hint="eastAsia" w:ascii="宋体" w:hAnsi="宋体" w:eastAsia="宋体" w:cs="Times New Roman"/>
          <w:sz w:val="44"/>
          <w:szCs w:val="44"/>
        </w:rPr>
        <w:t xml:space="preserve">目 </w:t>
      </w:r>
      <w:r>
        <w:rPr>
          <w:rFonts w:ascii="宋体" w:hAnsi="宋体" w:eastAsia="宋体" w:cs="Times New Roman"/>
          <w:sz w:val="44"/>
          <w:szCs w:val="44"/>
        </w:rPr>
        <w:t xml:space="preserve">    </w:t>
      </w:r>
      <w:r>
        <w:rPr>
          <w:rFonts w:hint="eastAsia" w:ascii="宋体" w:hAnsi="宋体" w:eastAsia="宋体" w:cs="Times New Roman"/>
          <w:sz w:val="44"/>
          <w:szCs w:val="44"/>
        </w:rPr>
        <w:t>录</w:t>
      </w:r>
    </w:p>
    <w:p>
      <w:pPr>
        <w:rPr>
          <w:rFonts w:ascii="黑体" w:hAnsi="黑体" w:eastAsia="黑体"/>
          <w:sz w:val="32"/>
          <w:szCs w:val="32"/>
        </w:rPr>
      </w:pPr>
      <w:r>
        <w:rPr>
          <w:rFonts w:hint="eastAsia" w:ascii="黑体" w:hAnsi="黑体" w:eastAsia="黑体"/>
          <w:sz w:val="32"/>
          <w:szCs w:val="32"/>
        </w:rPr>
        <w:t>一、基本情况</w:t>
      </w:r>
    </w:p>
    <w:p>
      <w:pPr>
        <w:rPr>
          <w:rFonts w:ascii="方正仿宋简体" w:eastAsia="方正仿宋简体"/>
          <w:sz w:val="32"/>
          <w:szCs w:val="32"/>
        </w:rPr>
      </w:pPr>
      <w:r>
        <w:rPr>
          <w:rFonts w:hint="eastAsia" w:ascii="方正仿宋简体" w:eastAsia="方正仿宋简体"/>
          <w:sz w:val="32"/>
          <w:szCs w:val="32"/>
        </w:rPr>
        <w:t>（一）项目概况</w:t>
      </w:r>
    </w:p>
    <w:p>
      <w:pPr>
        <w:spacing w:line="600" w:lineRule="exact"/>
        <w:rPr>
          <w:rFonts w:ascii="方正仿宋简体" w:hAnsi="方正仿宋简体" w:eastAsia="方正仿宋简体" w:cs="方正仿宋简体"/>
          <w:sz w:val="32"/>
          <w:szCs w:val="32"/>
        </w:rPr>
      </w:pPr>
      <w:r>
        <w:rPr>
          <w:rFonts w:hint="eastAsia" w:ascii="方正仿宋简体" w:hAnsi="Calibri" w:eastAsia="方正仿宋简体" w:cs="Times New Roman"/>
          <w:sz w:val="32"/>
          <w:szCs w:val="32"/>
        </w:rPr>
        <w:t>（二）项目绩效目标</w:t>
      </w:r>
    </w:p>
    <w:p>
      <w:pPr>
        <w:rPr>
          <w:rFonts w:ascii="黑体" w:hAnsi="黑体" w:eastAsia="黑体"/>
          <w:sz w:val="32"/>
          <w:szCs w:val="32"/>
        </w:rPr>
      </w:pPr>
      <w:r>
        <w:rPr>
          <w:rFonts w:hint="eastAsia" w:ascii="黑体" w:hAnsi="黑体" w:eastAsia="黑体"/>
          <w:sz w:val="32"/>
          <w:szCs w:val="32"/>
        </w:rPr>
        <w:t>二、绩效评价工作开展情况</w:t>
      </w:r>
    </w:p>
    <w:p>
      <w:pPr>
        <w:rPr>
          <w:rFonts w:ascii="方正仿宋简体" w:eastAsia="方正仿宋简体"/>
          <w:sz w:val="32"/>
          <w:szCs w:val="32"/>
        </w:rPr>
      </w:pPr>
      <w:bookmarkStart w:id="2" w:name="_Hlk67994795"/>
      <w:r>
        <w:rPr>
          <w:rFonts w:hint="eastAsia" w:ascii="方正仿宋简体" w:eastAsia="方正仿宋简体"/>
          <w:sz w:val="32"/>
          <w:szCs w:val="32"/>
        </w:rPr>
        <w:t>（一）</w:t>
      </w:r>
      <w:bookmarkEnd w:id="2"/>
      <w:r>
        <w:rPr>
          <w:rFonts w:hint="eastAsia" w:ascii="方正仿宋简体" w:eastAsia="方正仿宋简体"/>
          <w:sz w:val="32"/>
          <w:szCs w:val="32"/>
        </w:rPr>
        <w:t>绩效评价目的、对象和范围</w:t>
      </w:r>
    </w:p>
    <w:p>
      <w:pPr>
        <w:rPr>
          <w:rFonts w:ascii="方正仿宋简体" w:eastAsia="方正仿宋简体"/>
          <w:sz w:val="32"/>
          <w:szCs w:val="32"/>
        </w:rPr>
      </w:pPr>
      <w:r>
        <w:rPr>
          <w:rFonts w:hint="eastAsia" w:ascii="方正仿宋简体" w:eastAsia="方正仿宋简体"/>
          <w:sz w:val="32"/>
          <w:szCs w:val="32"/>
        </w:rPr>
        <w:t>（二）</w:t>
      </w:r>
      <w:r>
        <w:rPr>
          <w:rFonts w:ascii="方正仿宋简体" w:eastAsia="方正仿宋简体"/>
          <w:sz w:val="32"/>
          <w:szCs w:val="32"/>
        </w:rPr>
        <w:t>绩效评价原则、评价指标体系、评价方法</w:t>
      </w:r>
    </w:p>
    <w:p>
      <w:pPr>
        <w:rPr>
          <w:rFonts w:ascii="方正仿宋简体" w:eastAsia="方正仿宋简体"/>
          <w:sz w:val="32"/>
          <w:szCs w:val="32"/>
        </w:rPr>
      </w:pPr>
      <w:r>
        <w:rPr>
          <w:rFonts w:hint="eastAsia" w:ascii="方正仿宋简体" w:eastAsia="方正仿宋简体"/>
          <w:sz w:val="32"/>
          <w:szCs w:val="32"/>
        </w:rPr>
        <w:t>（三）</w:t>
      </w:r>
      <w:r>
        <w:rPr>
          <w:rFonts w:ascii="方正仿宋简体" w:eastAsia="方正仿宋简体"/>
          <w:sz w:val="32"/>
          <w:szCs w:val="32"/>
        </w:rPr>
        <w:t>绩效评价工作过程</w:t>
      </w:r>
    </w:p>
    <w:p>
      <w:pPr>
        <w:rPr>
          <w:rFonts w:ascii="黑体" w:hAnsi="黑体" w:eastAsia="黑体"/>
          <w:sz w:val="32"/>
          <w:szCs w:val="32"/>
        </w:rPr>
      </w:pPr>
      <w:r>
        <w:rPr>
          <w:rFonts w:hint="eastAsia" w:ascii="黑体" w:hAnsi="黑体" w:eastAsia="黑体"/>
          <w:sz w:val="32"/>
          <w:szCs w:val="32"/>
        </w:rPr>
        <w:t>三、综合评价情况及评价结论</w:t>
      </w:r>
    </w:p>
    <w:p>
      <w:pPr>
        <w:rPr>
          <w:rFonts w:ascii="黑体" w:hAnsi="黑体" w:eastAsia="黑体"/>
          <w:sz w:val="32"/>
          <w:szCs w:val="32"/>
        </w:rPr>
      </w:pPr>
      <w:r>
        <w:rPr>
          <w:rFonts w:hint="eastAsia" w:ascii="黑体" w:hAnsi="黑体" w:eastAsia="黑体"/>
          <w:sz w:val="32"/>
          <w:szCs w:val="32"/>
        </w:rPr>
        <w:t>四、绩效评价指标分析</w:t>
      </w:r>
    </w:p>
    <w:p>
      <w:pPr>
        <w:rPr>
          <w:rFonts w:ascii="方正仿宋简体" w:eastAsia="方正仿宋简体"/>
          <w:sz w:val="32"/>
          <w:szCs w:val="32"/>
        </w:rPr>
      </w:pPr>
      <w:r>
        <w:rPr>
          <w:rFonts w:hint="eastAsia" w:ascii="方正仿宋简体" w:eastAsia="方正仿宋简体"/>
          <w:sz w:val="32"/>
          <w:szCs w:val="32"/>
        </w:rPr>
        <w:t>（一）项目决策情况</w:t>
      </w:r>
    </w:p>
    <w:p>
      <w:pPr>
        <w:rPr>
          <w:rFonts w:ascii="方正仿宋简体" w:eastAsia="方正仿宋简体"/>
          <w:sz w:val="32"/>
          <w:szCs w:val="32"/>
        </w:rPr>
      </w:pPr>
      <w:r>
        <w:rPr>
          <w:rFonts w:hint="eastAsia" w:ascii="方正仿宋简体" w:eastAsia="方正仿宋简体"/>
          <w:sz w:val="32"/>
          <w:szCs w:val="32"/>
        </w:rPr>
        <w:t>（二）</w:t>
      </w:r>
      <w:r>
        <w:rPr>
          <w:rFonts w:ascii="方正仿宋简体" w:eastAsia="方正仿宋简体"/>
          <w:sz w:val="32"/>
          <w:szCs w:val="32"/>
        </w:rPr>
        <w:t>项目</w:t>
      </w:r>
      <w:r>
        <w:rPr>
          <w:rFonts w:hint="eastAsia" w:ascii="方正仿宋简体" w:eastAsia="方正仿宋简体"/>
          <w:sz w:val="32"/>
          <w:szCs w:val="32"/>
        </w:rPr>
        <w:t>过程情况</w:t>
      </w:r>
    </w:p>
    <w:p>
      <w:pPr>
        <w:rPr>
          <w:rFonts w:ascii="方正仿宋简体" w:eastAsia="方正仿宋简体"/>
          <w:sz w:val="32"/>
          <w:szCs w:val="32"/>
        </w:rPr>
      </w:pPr>
      <w:r>
        <w:rPr>
          <w:rFonts w:hint="eastAsia" w:ascii="方正仿宋简体" w:eastAsia="方正仿宋简体"/>
          <w:sz w:val="32"/>
          <w:szCs w:val="32"/>
        </w:rPr>
        <w:t>（三）项目</w:t>
      </w:r>
      <w:r>
        <w:rPr>
          <w:rFonts w:ascii="方正仿宋简体" w:eastAsia="方正仿宋简体"/>
          <w:sz w:val="32"/>
          <w:szCs w:val="32"/>
        </w:rPr>
        <w:t>产出</w:t>
      </w:r>
      <w:r>
        <w:rPr>
          <w:rFonts w:hint="eastAsia" w:ascii="方正仿宋简体" w:eastAsia="方正仿宋简体"/>
          <w:sz w:val="32"/>
          <w:szCs w:val="32"/>
        </w:rPr>
        <w:t>情况</w:t>
      </w:r>
    </w:p>
    <w:p>
      <w:pPr>
        <w:rPr>
          <w:rFonts w:ascii="方正仿宋简体" w:eastAsia="方正仿宋简体"/>
          <w:sz w:val="32"/>
          <w:szCs w:val="32"/>
        </w:rPr>
      </w:pPr>
      <w:r>
        <w:rPr>
          <w:rFonts w:hint="eastAsia" w:ascii="方正仿宋简体" w:eastAsia="方正仿宋简体"/>
          <w:sz w:val="32"/>
          <w:szCs w:val="32"/>
        </w:rPr>
        <w:t>（四）项目</w:t>
      </w:r>
      <w:r>
        <w:rPr>
          <w:rFonts w:ascii="方正仿宋简体" w:eastAsia="方正仿宋简体"/>
          <w:sz w:val="32"/>
          <w:szCs w:val="32"/>
        </w:rPr>
        <w:t>效益</w:t>
      </w:r>
      <w:r>
        <w:rPr>
          <w:rFonts w:hint="eastAsia" w:ascii="方正仿宋简体" w:eastAsia="方正仿宋简体"/>
          <w:sz w:val="32"/>
          <w:szCs w:val="32"/>
        </w:rPr>
        <w:t>与满意度情况</w:t>
      </w:r>
    </w:p>
    <w:p>
      <w:pPr>
        <w:rPr>
          <w:rFonts w:ascii="黑体" w:hAnsi="黑体" w:eastAsia="黑体"/>
          <w:sz w:val="32"/>
          <w:szCs w:val="32"/>
        </w:rPr>
      </w:pPr>
      <w:r>
        <w:rPr>
          <w:rFonts w:hint="eastAsia" w:ascii="黑体" w:hAnsi="黑体" w:eastAsia="黑体"/>
          <w:sz w:val="32"/>
          <w:szCs w:val="32"/>
        </w:rPr>
        <w:t>五、主要经验及做法、存在的问题及原因分析</w:t>
      </w:r>
    </w:p>
    <w:p>
      <w:pPr>
        <w:rPr>
          <w:rFonts w:ascii="方正仿宋简体" w:eastAsia="方正仿宋简体"/>
          <w:sz w:val="32"/>
          <w:szCs w:val="32"/>
        </w:rPr>
      </w:pPr>
      <w:r>
        <w:rPr>
          <w:rFonts w:hint="eastAsia" w:ascii="方正仿宋简体" w:eastAsia="方正仿宋简体"/>
          <w:sz w:val="32"/>
          <w:szCs w:val="32"/>
        </w:rPr>
        <w:t>（一）经验总结</w:t>
      </w:r>
    </w:p>
    <w:p>
      <w:pPr>
        <w:rPr>
          <w:rFonts w:ascii="方正仿宋简体" w:eastAsia="方正仿宋简体"/>
          <w:sz w:val="32"/>
          <w:szCs w:val="32"/>
        </w:rPr>
      </w:pPr>
      <w:r>
        <w:rPr>
          <w:rFonts w:hint="eastAsia" w:ascii="方正仿宋简体" w:eastAsia="方正仿宋简体"/>
          <w:sz w:val="32"/>
          <w:szCs w:val="32"/>
        </w:rPr>
        <w:t>（二）存在问题</w:t>
      </w:r>
    </w:p>
    <w:p>
      <w:pPr>
        <w:rPr>
          <w:rFonts w:ascii="方正仿宋简体" w:eastAsia="方正仿宋简体"/>
          <w:sz w:val="32"/>
          <w:szCs w:val="32"/>
        </w:rPr>
      </w:pPr>
      <w:r>
        <w:rPr>
          <w:rFonts w:hint="eastAsia" w:ascii="方正仿宋简体" w:eastAsia="方正仿宋简体"/>
          <w:sz w:val="32"/>
          <w:szCs w:val="32"/>
        </w:rPr>
        <w:t>附件1：高速公路绿化质量要求和技术标准</w:t>
      </w:r>
    </w:p>
    <w:p>
      <w:pPr>
        <w:rPr>
          <w:rFonts w:ascii="方正仿宋简体" w:eastAsia="方正仿宋简体"/>
          <w:sz w:val="32"/>
          <w:szCs w:val="32"/>
        </w:rPr>
      </w:pPr>
      <w:r>
        <w:rPr>
          <w:rFonts w:hint="eastAsia" w:ascii="方正仿宋简体" w:eastAsia="方正仿宋简体"/>
          <w:sz w:val="32"/>
          <w:szCs w:val="32"/>
        </w:rPr>
        <w:t>附件2：项目支出绩效自评表</w:t>
      </w:r>
    </w:p>
    <w:p>
      <w:pPr>
        <w:rPr>
          <w:rFonts w:ascii="方正仿宋简体" w:eastAsia="方正仿宋简体"/>
          <w:sz w:val="32"/>
          <w:szCs w:val="32"/>
        </w:rPr>
      </w:pPr>
      <w:r>
        <w:rPr>
          <w:rFonts w:hint="eastAsia" w:ascii="方正仿宋简体" w:eastAsia="方正仿宋简体"/>
          <w:sz w:val="32"/>
          <w:szCs w:val="32"/>
        </w:rPr>
        <w:t>附件3：相关照片</w:t>
      </w:r>
    </w:p>
    <w:p>
      <w:pPr>
        <w:rPr>
          <w:rFonts w:ascii="方正仿宋简体" w:eastAsia="方正仿宋简体"/>
          <w:sz w:val="32"/>
          <w:szCs w:val="32"/>
        </w:rPr>
        <w:sectPr>
          <w:footerReference r:id="rId3" w:type="default"/>
          <w:pgSz w:w="11906" w:h="16838"/>
          <w:pgMar w:top="1440" w:right="1800" w:bottom="1440" w:left="1800" w:header="851" w:footer="992" w:gutter="0"/>
          <w:cols w:space="425" w:num="1"/>
          <w:docGrid w:type="lines" w:linePitch="312" w:charSpace="0"/>
        </w:sectPr>
      </w:pPr>
    </w:p>
    <w:p>
      <w:pPr>
        <w:spacing w:line="580" w:lineRule="exact"/>
        <w:jc w:val="center"/>
        <w:rPr>
          <w:rFonts w:ascii="方正小标宋简体" w:hAnsi="Calibri" w:eastAsia="方正小标宋简体" w:cs="Times New Roman"/>
          <w:sz w:val="40"/>
          <w:szCs w:val="40"/>
        </w:rPr>
      </w:pPr>
      <w:r>
        <w:rPr>
          <w:rFonts w:ascii="方正小标宋简体" w:hAnsi="Calibri" w:eastAsia="方正小标宋简体" w:cs="Times New Roman"/>
          <w:sz w:val="40"/>
          <w:szCs w:val="40"/>
        </w:rPr>
        <w:t>遵化市铁厂镇等5个乡（镇）土地综合整治项目</w:t>
      </w:r>
    </w:p>
    <w:bookmarkEnd w:id="0"/>
    <w:p>
      <w:pPr>
        <w:spacing w:line="580" w:lineRule="exact"/>
        <w:jc w:val="center"/>
        <w:rPr>
          <w:rFonts w:ascii="方正小标宋简体" w:hAnsi="Calibri" w:eastAsia="方正小标宋简体" w:cs="Times New Roman"/>
          <w:sz w:val="40"/>
          <w:szCs w:val="40"/>
        </w:rPr>
      </w:pPr>
      <w:r>
        <w:rPr>
          <w:rFonts w:hint="eastAsia" w:ascii="方正小标宋简体" w:hAnsi="Calibri" w:eastAsia="方正小标宋简体" w:cs="Times New Roman"/>
          <w:sz w:val="40"/>
          <w:szCs w:val="40"/>
        </w:rPr>
        <w:t>支出绩效评价报告</w:t>
      </w:r>
    </w:p>
    <w:p>
      <w:pPr>
        <w:spacing w:line="580" w:lineRule="exact"/>
        <w:jc w:val="center"/>
        <w:rPr>
          <w:rFonts w:ascii="方正小标宋简体" w:hAnsi="Calibri" w:eastAsia="方正小标宋简体" w:cs="Times New Roman"/>
          <w:sz w:val="40"/>
          <w:szCs w:val="40"/>
        </w:rPr>
      </w:pP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一、基本情况</w:t>
      </w:r>
    </w:p>
    <w:p>
      <w:pPr>
        <w:spacing w:line="580" w:lineRule="exact"/>
        <w:ind w:firstLine="640" w:firstLineChars="200"/>
        <w:rPr>
          <w:rFonts w:ascii="方正仿宋简体" w:eastAsia="方正仿宋简体"/>
          <w:sz w:val="32"/>
          <w:szCs w:val="32"/>
        </w:rPr>
      </w:pPr>
      <w:bookmarkStart w:id="3" w:name="_Hlk67827372"/>
      <w:r>
        <w:rPr>
          <w:rFonts w:hint="eastAsia" w:ascii="方正仿宋简体" w:eastAsia="方正仿宋简体"/>
          <w:sz w:val="32"/>
          <w:szCs w:val="32"/>
        </w:rPr>
        <w:t>（一）项目概况</w:t>
      </w:r>
    </w:p>
    <w:p>
      <w:pPr>
        <w:pStyle w:val="15"/>
        <w:spacing w:line="360" w:lineRule="auto"/>
        <w:ind w:firstLine="480"/>
        <w:rPr>
          <w:rFonts w:ascii="方正仿宋简体" w:eastAsia="方正仿宋简体"/>
          <w:sz w:val="32"/>
          <w:szCs w:val="32"/>
        </w:rPr>
      </w:pPr>
      <w:r>
        <w:rPr>
          <w:rFonts w:hint="eastAsia" w:ascii="方正仿宋简体" w:eastAsia="方正仿宋简体"/>
          <w:sz w:val="32"/>
          <w:szCs w:val="32"/>
        </w:rPr>
        <w:t>本</w:t>
      </w:r>
      <w:r>
        <w:rPr>
          <w:rFonts w:ascii="方正仿宋简体" w:eastAsia="方正仿宋简体"/>
          <w:sz w:val="32"/>
          <w:szCs w:val="32"/>
        </w:rPr>
        <w:t>项目涉及遵化市铁厂镇、东陵满族乡、苏家洼镇、崔家庄乡、建明镇5个乡镇的46个行政村</w:t>
      </w:r>
      <w:r>
        <w:rPr>
          <w:rFonts w:hint="eastAsia" w:ascii="方正仿宋简体" w:eastAsia="方正仿宋简体"/>
          <w:sz w:val="32"/>
          <w:szCs w:val="32"/>
        </w:rPr>
        <w:t>；</w:t>
      </w:r>
      <w:r>
        <w:rPr>
          <w:rFonts w:ascii="方正仿宋简体" w:eastAsia="方正仿宋简体"/>
          <w:sz w:val="32"/>
          <w:szCs w:val="32"/>
        </w:rPr>
        <w:t>项目实施后提质改造面积为</w:t>
      </w:r>
      <w:r>
        <w:rPr>
          <w:rFonts w:hint="eastAsia" w:ascii="方正仿宋简体" w:eastAsia="方正仿宋简体"/>
          <w:sz w:val="32"/>
          <w:szCs w:val="32"/>
        </w:rPr>
        <w:t>3291.2655</w:t>
      </w:r>
      <w:r>
        <w:rPr>
          <w:rFonts w:ascii="方正仿宋简体" w:eastAsia="方正仿宋简体"/>
          <w:sz w:val="32"/>
          <w:szCs w:val="32"/>
        </w:rPr>
        <w:t>hm2（</w:t>
      </w:r>
      <w:r>
        <w:rPr>
          <w:rFonts w:hint="eastAsia" w:ascii="方正仿宋简体" w:eastAsia="方正仿宋简体"/>
          <w:sz w:val="32"/>
          <w:szCs w:val="32"/>
        </w:rPr>
        <w:t>49368.98</w:t>
      </w:r>
      <w:r>
        <w:rPr>
          <w:rFonts w:ascii="方正仿宋简体" w:eastAsia="方正仿宋简体"/>
          <w:sz w:val="32"/>
          <w:szCs w:val="32"/>
        </w:rPr>
        <w:t>亩），其中：耕地</w:t>
      </w:r>
      <w:r>
        <w:rPr>
          <w:rFonts w:hint="eastAsia" w:ascii="方正仿宋简体" w:eastAsia="方正仿宋简体"/>
          <w:sz w:val="32"/>
          <w:szCs w:val="32"/>
        </w:rPr>
        <w:t>1645.5418</w:t>
      </w:r>
      <w:r>
        <w:rPr>
          <w:rFonts w:ascii="方正仿宋简体" w:eastAsia="方正仿宋简体"/>
          <w:sz w:val="32"/>
          <w:szCs w:val="32"/>
        </w:rPr>
        <w:t>hm2（</w:t>
      </w:r>
      <w:r>
        <w:rPr>
          <w:rFonts w:hint="eastAsia" w:ascii="方正仿宋简体" w:eastAsia="方正仿宋简体"/>
          <w:sz w:val="32"/>
          <w:szCs w:val="32"/>
        </w:rPr>
        <w:t>24683.13</w:t>
      </w:r>
      <w:r>
        <w:rPr>
          <w:rFonts w:ascii="方正仿宋简体" w:eastAsia="方正仿宋简体"/>
          <w:sz w:val="32"/>
          <w:szCs w:val="32"/>
        </w:rPr>
        <w:t>亩），</w:t>
      </w:r>
      <w:r>
        <w:rPr>
          <w:rFonts w:hint="eastAsia" w:ascii="方正仿宋简体" w:eastAsia="方正仿宋简体"/>
          <w:sz w:val="32"/>
          <w:szCs w:val="32"/>
        </w:rPr>
        <w:t>可调整地类</w:t>
      </w:r>
      <w:r>
        <w:rPr>
          <w:rFonts w:ascii="方正仿宋简体" w:eastAsia="方正仿宋简体"/>
          <w:sz w:val="32"/>
          <w:szCs w:val="32"/>
        </w:rPr>
        <w:t>果园1645.7237hm2（</w:t>
      </w:r>
      <w:r>
        <w:rPr>
          <w:rFonts w:hint="eastAsia" w:ascii="方正仿宋简体" w:eastAsia="方正仿宋简体"/>
          <w:sz w:val="32"/>
          <w:szCs w:val="32"/>
        </w:rPr>
        <w:t>24685.86</w:t>
      </w:r>
      <w:r>
        <w:rPr>
          <w:rFonts w:ascii="方正仿宋简体" w:eastAsia="方正仿宋简体"/>
          <w:sz w:val="32"/>
          <w:szCs w:val="32"/>
        </w:rPr>
        <w:t>亩）</w:t>
      </w:r>
      <w:r>
        <w:rPr>
          <w:rFonts w:hint="eastAsia" w:ascii="方正仿宋简体" w:eastAsia="方正仿宋简体"/>
          <w:sz w:val="32"/>
          <w:szCs w:val="32"/>
        </w:rPr>
        <w:t>；</w:t>
      </w:r>
      <w:r>
        <w:rPr>
          <w:rFonts w:ascii="方正仿宋简体" w:eastAsia="方正仿宋简体"/>
          <w:sz w:val="32"/>
          <w:szCs w:val="32"/>
        </w:rPr>
        <w:t>项目实施后可新增耕地面积为14.0991 hm2（211.49亩）。提高农业产值，新增粮食产能</w:t>
      </w:r>
      <w:r>
        <w:rPr>
          <w:rFonts w:hint="eastAsia" w:ascii="方正仿宋简体" w:eastAsia="方正仿宋简体"/>
          <w:sz w:val="32"/>
          <w:szCs w:val="32"/>
        </w:rPr>
        <w:t>567682.82</w:t>
      </w:r>
      <w:r>
        <w:rPr>
          <w:rFonts w:ascii="方正仿宋简体" w:eastAsia="方正仿宋简体"/>
          <w:sz w:val="32"/>
          <w:szCs w:val="32"/>
        </w:rPr>
        <w:t>公斤。改善农业基础设施条件，提升灌溉保障效率和有机质含量，以更好地适应农业生产规模化、机械化的要求，提高耕地利用质量等别0.2等。</w:t>
      </w:r>
    </w:p>
    <w:p>
      <w:pPr>
        <w:spacing w:line="580" w:lineRule="exact"/>
        <w:ind w:firstLine="640" w:firstLineChars="200"/>
        <w:rPr>
          <w:rFonts w:ascii="方正仿宋简体" w:eastAsia="方正仿宋简体"/>
          <w:sz w:val="32"/>
          <w:szCs w:val="32"/>
        </w:rPr>
      </w:pPr>
      <w:r>
        <w:rPr>
          <w:rFonts w:hint="eastAsia" w:ascii="方正仿宋简体" w:eastAsia="方正仿宋简体"/>
          <w:sz w:val="32"/>
          <w:szCs w:val="32"/>
        </w:rPr>
        <w:t>建设地点：</w:t>
      </w:r>
      <w:r>
        <w:rPr>
          <w:rFonts w:ascii="方正仿宋简体" w:eastAsia="方正仿宋简体"/>
          <w:sz w:val="32"/>
          <w:szCs w:val="32"/>
        </w:rPr>
        <w:t>遵化市铁厂镇、东陵满族乡、苏家洼镇、崔家庄乡、建明镇5个乡镇的46个行政村</w:t>
      </w:r>
      <w:r>
        <w:rPr>
          <w:rFonts w:hint="eastAsia" w:ascii="方正仿宋简体" w:eastAsia="方正仿宋简体"/>
          <w:sz w:val="32"/>
          <w:szCs w:val="32"/>
        </w:rPr>
        <w:t>。</w:t>
      </w:r>
    </w:p>
    <w:p>
      <w:pPr>
        <w:spacing w:line="580" w:lineRule="exact"/>
        <w:ind w:firstLine="320" w:firstLineChars="100"/>
        <w:rPr>
          <w:rFonts w:ascii="方正仿宋简体" w:hAnsi="方正仿宋简体" w:eastAsia="方正仿宋简体" w:cs="方正仿宋简体"/>
          <w:sz w:val="32"/>
          <w:szCs w:val="32"/>
        </w:rPr>
      </w:pPr>
      <w:r>
        <w:rPr>
          <w:rFonts w:hint="eastAsia" w:ascii="方正仿宋简体" w:hAnsi="Calibri" w:eastAsia="方正仿宋简体" w:cs="Times New Roman"/>
          <w:sz w:val="32"/>
          <w:szCs w:val="32"/>
        </w:rPr>
        <w:t>（二）项目绩效目标</w:t>
      </w:r>
    </w:p>
    <w:bookmarkEnd w:id="3"/>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坚持“因地制宜、适地适树”原则，统一规划，打造绿色遵化、建设生态文明城市。</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二、绩效评价工作开展情况</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（一）绩效评价目的、对象和范围</w:t>
      </w:r>
    </w:p>
    <w:p>
      <w:pPr>
        <w:spacing w:line="580" w:lineRule="exact"/>
        <w:jc w:val="center"/>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1、通过全面评价20</w:t>
      </w:r>
      <w:r>
        <w:rPr>
          <w:rFonts w:hint="eastAsia" w:ascii="方正仿宋简体" w:hAnsi="黑体" w:eastAsia="方正仿宋简体" w:cs="Times New Roman"/>
          <w:sz w:val="32"/>
          <w:szCs w:val="32"/>
          <w:lang w:val="en-US" w:eastAsia="zh-CN"/>
        </w:rPr>
        <w:t>20</w:t>
      </w:r>
      <w:r>
        <w:rPr>
          <w:rFonts w:hint="eastAsia" w:ascii="方正仿宋简体" w:hAnsi="黑体" w:eastAsia="方正仿宋简体" w:cs="Times New Roman"/>
          <w:sz w:val="32"/>
          <w:szCs w:val="32"/>
        </w:rPr>
        <w:t>年</w:t>
      </w:r>
      <w:r>
        <w:rPr>
          <w:rFonts w:hint="eastAsia" w:ascii="方正仿宋简体" w:hAnsi="黑体" w:eastAsia="方正仿宋简体" w:cs="Times New Roman"/>
          <w:sz w:val="32"/>
          <w:szCs w:val="32"/>
          <w:lang w:eastAsia="zh-CN"/>
        </w:rPr>
        <w:t>遵化市自然资源和规划局</w:t>
      </w:r>
      <w:r>
        <w:rPr>
          <w:rFonts w:hint="eastAsia" w:ascii="方正仿宋简体" w:hAnsi="黑体" w:eastAsia="方正仿宋简体" w:cs="Times New Roman"/>
          <w:sz w:val="32"/>
          <w:szCs w:val="32"/>
        </w:rPr>
        <w:t>实施的“遵化市铁厂镇等5个乡（镇）土地综合整治项目”绩效目标的实现情况，形成真实完整、数据准确、分析透彻、逻辑清晰、客观公正的绩效评价结论，为后期强化预算绩效管理提供重要依据。通过绩效评价，可以从效率的角度分析，准确掌握项目年度绩效目标的完成情况、资金安排使用的运行情况、政策措施落实情况等，发现目标与现实之间的差异程度，总结项目管理中的经验和教训，为后续项目管理提供有益借鉴。</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通过对项目绩效评价，督促项目实施单位提升项目实施水平。一方面通过考核项目绩效目标的完成程度，增强项目实施单位对财政资金使用的责任感，规范资金管理，确保资金安全与高效使用。另一方面考核评价项目管理工作的运行绩效，考察和反映项目资金产生的实际效益，分析资金使用后对遵化市铁厂镇等5个乡（镇）土地综合整治项目事业发展的影响，对后续项目实施提供及时、有效的信息和决策依据；第三通过对预算资金的产出和结果进行评价，发现预算执行、资金使用管理中存在的问题，优化资金资源，提高资金使用效率，为下一年度预算安排提供参考依据。</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(二)绩效评价原则、评价指标体系、评价方法</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1、绩效评价原则</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(1)科学规范原则：按照科学可行的要求，严格执行规定的评价程序，采用定量与定性分析相结合的方法；</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(2)公正公开原则：以事实为依据，以规范为准绳，真实、客观、公正评价项目绩效；</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(3)绩效相关原则：围绕资金支出与其产出进行评价，反映支出和产出之间的绩效对应关系。</w:t>
      </w:r>
    </w:p>
    <w:p>
      <w:pPr>
        <w:spacing w:line="580" w:lineRule="exact"/>
        <w:ind w:firstLine="640" w:firstLineChars="200"/>
        <w:rPr>
          <w:rFonts w:eastAsiaTheme="minorEastAsia"/>
        </w:rPr>
      </w:pPr>
      <w:r>
        <w:rPr>
          <w:rFonts w:hint="eastAsia" w:ascii="方正仿宋简体" w:hAnsi="黑体" w:eastAsia="方正仿宋简体" w:cs="Times New Roman"/>
          <w:sz w:val="32"/>
          <w:szCs w:val="32"/>
        </w:rPr>
        <w:t>2、评价指标体系</w:t>
      </w:r>
    </w:p>
    <w:p>
      <w:pPr>
        <w:pStyle w:val="2"/>
        <w:ind w:left="420" w:firstLine="480"/>
        <w:rPr>
          <w:rFonts w:eastAsiaTheme="minorEastAsia"/>
        </w:rPr>
      </w:pPr>
    </w:p>
    <w:tbl>
      <w:tblPr>
        <w:tblStyle w:val="9"/>
        <w:tblW w:w="94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0"/>
        <w:gridCol w:w="834"/>
        <w:gridCol w:w="1615"/>
        <w:gridCol w:w="2126"/>
        <w:gridCol w:w="1985"/>
        <w:gridCol w:w="992"/>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Align w:val="center"/>
          </w:tcPr>
          <w:p>
            <w:pPr>
              <w:pStyle w:val="2"/>
              <w:ind w:left="0" w:leftChars="0" w:firstLine="0" w:firstLineChars="0"/>
              <w:jc w:val="center"/>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 xml:space="preserve">一 级 </w:t>
            </w:r>
            <w:r>
              <w:rPr>
                <w:rFonts w:ascii="仿宋" w:hAnsi="仿宋" w:eastAsia="仿宋"/>
                <w:color w:val="000000" w:themeColor="text1"/>
                <w:sz w:val="21"/>
                <w:szCs w:val="21"/>
                <w14:textFill>
                  <w14:solidFill>
                    <w14:schemeClr w14:val="tx1"/>
                  </w14:solidFill>
                </w14:textFill>
              </w:rPr>
              <w:t xml:space="preserve">  </w:t>
            </w:r>
            <w:r>
              <w:rPr>
                <w:rFonts w:hint="eastAsia" w:ascii="仿宋" w:hAnsi="仿宋" w:eastAsia="仿宋"/>
                <w:color w:val="000000" w:themeColor="text1"/>
                <w:sz w:val="21"/>
                <w:szCs w:val="21"/>
                <w14:textFill>
                  <w14:solidFill>
                    <w14:schemeClr w14:val="tx1"/>
                  </w14:solidFill>
                </w14:textFill>
              </w:rPr>
              <w:t>指 标</w:t>
            </w:r>
          </w:p>
        </w:tc>
        <w:tc>
          <w:tcPr>
            <w:tcW w:w="834" w:type="dxa"/>
            <w:vAlign w:val="center"/>
          </w:tcPr>
          <w:p>
            <w:pPr>
              <w:pStyle w:val="2"/>
              <w:ind w:left="0" w:leftChars="0" w:firstLine="0" w:firstLineChars="0"/>
              <w:jc w:val="center"/>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 xml:space="preserve">二 级 </w:t>
            </w:r>
            <w:r>
              <w:rPr>
                <w:rFonts w:ascii="仿宋" w:hAnsi="仿宋" w:eastAsia="仿宋"/>
                <w:color w:val="000000" w:themeColor="text1"/>
                <w:sz w:val="21"/>
                <w:szCs w:val="21"/>
                <w14:textFill>
                  <w14:solidFill>
                    <w14:schemeClr w14:val="tx1"/>
                  </w14:solidFill>
                </w14:textFill>
              </w:rPr>
              <w:t xml:space="preserve">  </w:t>
            </w:r>
            <w:r>
              <w:rPr>
                <w:rFonts w:hint="eastAsia" w:ascii="仿宋" w:hAnsi="仿宋" w:eastAsia="仿宋"/>
                <w:color w:val="000000" w:themeColor="text1"/>
                <w:sz w:val="21"/>
                <w:szCs w:val="21"/>
                <w14:textFill>
                  <w14:solidFill>
                    <w14:schemeClr w14:val="tx1"/>
                  </w14:solidFill>
                </w14:textFill>
              </w:rPr>
              <w:t>指 标</w:t>
            </w:r>
          </w:p>
        </w:tc>
        <w:tc>
          <w:tcPr>
            <w:tcW w:w="1615" w:type="dxa"/>
            <w:vAlign w:val="center"/>
          </w:tcPr>
          <w:p>
            <w:pPr>
              <w:pStyle w:val="2"/>
              <w:ind w:left="0" w:leftChars="0" w:firstLine="0" w:firstLineChars="0"/>
              <w:jc w:val="center"/>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三 级 指 标</w:t>
            </w:r>
          </w:p>
        </w:tc>
        <w:tc>
          <w:tcPr>
            <w:tcW w:w="2126" w:type="dxa"/>
            <w:vAlign w:val="center"/>
          </w:tcPr>
          <w:p>
            <w:pPr>
              <w:pStyle w:val="2"/>
              <w:ind w:left="0" w:leftChars="0" w:firstLine="0" w:firstLineChars="0"/>
              <w:jc w:val="center"/>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 xml:space="preserve">指 标 </w:t>
            </w:r>
            <w:r>
              <w:rPr>
                <w:rFonts w:ascii="仿宋" w:hAnsi="仿宋" w:eastAsia="仿宋"/>
                <w:color w:val="000000" w:themeColor="text1"/>
                <w:sz w:val="21"/>
                <w:szCs w:val="21"/>
                <w14:textFill>
                  <w14:solidFill>
                    <w14:schemeClr w14:val="tx1"/>
                  </w14:solidFill>
                </w14:textFill>
              </w:rPr>
              <w:t xml:space="preserve"> </w:t>
            </w:r>
            <w:r>
              <w:rPr>
                <w:rFonts w:hint="eastAsia" w:ascii="仿宋" w:hAnsi="仿宋" w:eastAsia="仿宋"/>
                <w:color w:val="000000" w:themeColor="text1"/>
                <w:sz w:val="21"/>
                <w:szCs w:val="21"/>
                <w14:textFill>
                  <w14:solidFill>
                    <w14:schemeClr w14:val="tx1"/>
                  </w14:solidFill>
                </w14:textFill>
              </w:rPr>
              <w:t>解 释</w:t>
            </w:r>
          </w:p>
        </w:tc>
        <w:tc>
          <w:tcPr>
            <w:tcW w:w="1985" w:type="dxa"/>
            <w:vAlign w:val="center"/>
          </w:tcPr>
          <w:p>
            <w:pPr>
              <w:pStyle w:val="2"/>
              <w:ind w:left="0" w:leftChars="0" w:firstLine="0" w:firstLineChars="0"/>
              <w:jc w:val="center"/>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评价标准</w:t>
            </w:r>
          </w:p>
        </w:tc>
        <w:tc>
          <w:tcPr>
            <w:tcW w:w="992" w:type="dxa"/>
            <w:vAlign w:val="center"/>
          </w:tcPr>
          <w:p>
            <w:pPr>
              <w:pStyle w:val="2"/>
              <w:ind w:left="0" w:leftChars="0" w:firstLine="0" w:firstLineChars="0"/>
              <w:jc w:val="center"/>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标准分</w:t>
            </w:r>
          </w:p>
        </w:tc>
        <w:tc>
          <w:tcPr>
            <w:tcW w:w="851" w:type="dxa"/>
            <w:vAlign w:val="center"/>
          </w:tcPr>
          <w:p>
            <w:pPr>
              <w:pStyle w:val="2"/>
              <w:ind w:left="0" w:leftChars="0" w:firstLine="0" w:firstLineChars="0"/>
              <w:jc w:val="center"/>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restart"/>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投入</w:t>
            </w:r>
          </w:p>
        </w:tc>
        <w:tc>
          <w:tcPr>
            <w:tcW w:w="834"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项目目 标</w:t>
            </w: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目标内容</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目标是否明确、细化、量化</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目标明确（1分），目标细化（1分），目标量化（1分）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3</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834" w:type="dxa"/>
            <w:vMerge w:val="restart"/>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决策过 程</w:t>
            </w: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决策依据</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项目是否符合经济社会发展规划和部门年度工作计划；是否根据需要制定中长期实施规划</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项目符合经济社会发展规划和部门年度工作计划（1分），根据需要制定中长期实施规划（1分）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834"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决策程序</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项目是否符合申报条件；申报、批复程序是否符合相关管理办法；项目调整是否履行相应手续</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项目符合申报条件（2分）；申报、批复程序符合相关管理办法（2分）；项目实施调整履行相应手续（1分）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ascii="仿宋" w:hAnsi="仿宋" w:eastAsia="仿宋"/>
                <w:color w:val="000000" w:themeColor="text1"/>
                <w:sz w:val="21"/>
                <w:szCs w:val="21"/>
                <w14:textFill>
                  <w14:solidFill>
                    <w14:schemeClr w14:val="tx1"/>
                  </w14:solidFill>
                </w14:textFill>
              </w:rPr>
              <w:t>5</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834" w:type="dxa"/>
            <w:vMerge w:val="restart"/>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资金落 实</w:t>
            </w: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到位率</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实际到位/计划到位*</w:t>
            </w:r>
            <w:r>
              <w:rPr>
                <w:rFonts w:ascii="仿宋" w:hAnsi="仿宋" w:eastAsia="仿宋"/>
                <w:color w:val="000000" w:themeColor="text1"/>
                <w:sz w:val="21"/>
                <w:szCs w:val="21"/>
                <w14:textFill>
                  <w14:solidFill>
                    <w14:schemeClr w14:val="tx1"/>
                  </w14:solidFill>
                </w14:textFill>
              </w:rPr>
              <w:t>100</w:t>
            </w:r>
            <w:r>
              <w:rPr>
                <w:rFonts w:hint="eastAsia" w:ascii="仿宋" w:hAnsi="仿宋" w:eastAsia="仿宋"/>
                <w:color w:val="000000" w:themeColor="text1"/>
                <w:sz w:val="21"/>
                <w:szCs w:val="21"/>
                <w14:textFill>
                  <w14:solidFill>
                    <w14:schemeClr w14:val="tx1"/>
                  </w14:solidFill>
                </w14:textFill>
              </w:rPr>
              <w:t>%</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根据项目实际到位资金占计划的比重计算得分（2分）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ascii="仿宋" w:hAnsi="仿宋" w:eastAsia="仿宋"/>
                <w:color w:val="000000" w:themeColor="text1"/>
                <w:sz w:val="21"/>
                <w:szCs w:val="21"/>
                <w14:textFill>
                  <w14:solidFill>
                    <w14:schemeClr w14:val="tx1"/>
                  </w14:solidFill>
                </w14:textFill>
              </w:rPr>
              <w:t>2</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834"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到位时效</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资金是否及时到位；若未及时到位，是否影响项目进度</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及时到位（3分），未及时到位但未影响项目进度（2分），未及时到位并影响项目进度（0分）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ascii="仿宋" w:hAnsi="仿宋" w:eastAsia="仿宋"/>
                <w:color w:val="000000" w:themeColor="text1"/>
                <w:sz w:val="21"/>
                <w:szCs w:val="21"/>
                <w14:textFill>
                  <w14:solidFill>
                    <w14:schemeClr w14:val="tx1"/>
                  </w14:solidFill>
                </w14:textFill>
              </w:rPr>
              <w:t>3</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restart"/>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过 程</w:t>
            </w:r>
          </w:p>
        </w:tc>
        <w:tc>
          <w:tcPr>
            <w:tcW w:w="834" w:type="dxa"/>
            <w:vMerge w:val="restart"/>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资金管 理</w:t>
            </w: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资金使用</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是否存在支出依据不合规、虚列项目支出的情况；是否存在截留、挤占、挪用项目资金情况；是否存在超标准开支情况</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虚列（套取）扣4分，支出依据不合规扣1分，截留、挤占、挪用扣2分，超标准开支扣1分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4</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834"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财务管理</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资金管理、费用支出等制度是否健全，是否严格执行；会计核算是否规范</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财务制度健全（1分），严格执行制度（1分），会计核算规范（1分）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ascii="仿宋" w:hAnsi="仿宋" w:eastAsia="仿宋"/>
                <w:color w:val="000000" w:themeColor="text1"/>
                <w:sz w:val="21"/>
                <w:szCs w:val="21"/>
                <w14:textFill>
                  <w14:solidFill>
                    <w14:schemeClr w14:val="tx1"/>
                  </w14:solidFill>
                </w14:textFill>
              </w:rPr>
              <w:t>3</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834" w:type="dxa"/>
            <w:vMerge w:val="restart"/>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组织实 施</w:t>
            </w: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组织机构</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机构是否健全、分工是否明确</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机构健全、分工明确（4分）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4</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834"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管理制度</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是否建立健全项目管理制度；是否严格执行相关项目管理制度</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建立健全项目管理制度（2分）；严格执行相关项目管理制度（2分）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ascii="仿宋" w:hAnsi="仿宋" w:eastAsia="仿宋"/>
                <w:color w:val="000000" w:themeColor="text1"/>
                <w:sz w:val="21"/>
                <w:szCs w:val="21"/>
                <w14:textFill>
                  <w14:solidFill>
                    <w14:schemeClr w14:val="tx1"/>
                  </w14:solidFill>
                </w14:textFill>
              </w:rPr>
              <w:t>4</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restart"/>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产出</w:t>
            </w:r>
          </w:p>
        </w:tc>
        <w:tc>
          <w:tcPr>
            <w:tcW w:w="834" w:type="dxa"/>
            <w:vMerge w:val="restart"/>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产出指 标</w:t>
            </w: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组织培训、参观学习人次（人）</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信息网络协调和指导工作量占计划量的比例</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占8</w:t>
            </w:r>
            <w:r>
              <w:rPr>
                <w:rFonts w:ascii="仿宋" w:hAnsi="仿宋" w:eastAsia="仿宋"/>
                <w:color w:val="000000" w:themeColor="text1"/>
                <w:sz w:val="21"/>
                <w:szCs w:val="21"/>
                <w14:textFill>
                  <w14:solidFill>
                    <w14:schemeClr w14:val="tx1"/>
                  </w14:solidFill>
                </w14:textFill>
              </w:rPr>
              <w:t>5</w:t>
            </w:r>
            <w:r>
              <w:rPr>
                <w:rFonts w:hint="eastAsia" w:ascii="仿宋" w:hAnsi="仿宋" w:eastAsia="仿宋"/>
                <w:color w:val="000000" w:themeColor="text1"/>
                <w:sz w:val="21"/>
                <w:szCs w:val="21"/>
                <w14:textFill>
                  <w14:solidFill>
                    <w14:schemeClr w14:val="tx1"/>
                  </w14:solidFill>
                </w14:textFill>
              </w:rPr>
              <w:t>%得2</w:t>
            </w:r>
            <w:r>
              <w:rPr>
                <w:rFonts w:ascii="仿宋" w:hAnsi="仿宋" w:eastAsia="仿宋"/>
                <w:color w:val="000000" w:themeColor="text1"/>
                <w:sz w:val="21"/>
                <w:szCs w:val="21"/>
                <w14:textFill>
                  <w14:solidFill>
                    <w14:schemeClr w14:val="tx1"/>
                  </w14:solidFill>
                </w14:textFill>
              </w:rPr>
              <w:t>0</w:t>
            </w:r>
            <w:r>
              <w:rPr>
                <w:rFonts w:hint="eastAsia" w:ascii="仿宋" w:hAnsi="仿宋" w:eastAsia="仿宋"/>
                <w:color w:val="000000" w:themeColor="text1"/>
                <w:sz w:val="21"/>
                <w:szCs w:val="21"/>
                <w14:textFill>
                  <w14:solidFill>
                    <w14:schemeClr w14:val="tx1"/>
                  </w14:solidFill>
                </w14:textFill>
              </w:rPr>
              <w:t>分，占8</w:t>
            </w:r>
            <w:r>
              <w:rPr>
                <w:rFonts w:ascii="仿宋" w:hAnsi="仿宋" w:eastAsia="仿宋"/>
                <w:color w:val="000000" w:themeColor="text1"/>
                <w:sz w:val="21"/>
                <w:szCs w:val="21"/>
                <w14:textFill>
                  <w14:solidFill>
                    <w14:schemeClr w14:val="tx1"/>
                  </w14:solidFill>
                </w14:textFill>
              </w:rPr>
              <w:t>0</w:t>
            </w:r>
            <w:r>
              <w:rPr>
                <w:rFonts w:hint="eastAsia" w:ascii="仿宋" w:hAnsi="仿宋" w:eastAsia="仿宋"/>
                <w:color w:val="000000" w:themeColor="text1"/>
                <w:sz w:val="21"/>
                <w:szCs w:val="21"/>
                <w14:textFill>
                  <w14:solidFill>
                    <w14:schemeClr w14:val="tx1"/>
                  </w14:solidFill>
                </w14:textFill>
              </w:rPr>
              <w:t>%以上得1</w:t>
            </w:r>
            <w:r>
              <w:rPr>
                <w:rFonts w:ascii="仿宋" w:hAnsi="仿宋" w:eastAsia="仿宋"/>
                <w:color w:val="000000" w:themeColor="text1"/>
                <w:sz w:val="21"/>
                <w:szCs w:val="21"/>
                <w14:textFill>
                  <w14:solidFill>
                    <w14:schemeClr w14:val="tx1"/>
                  </w14:solidFill>
                </w14:textFill>
              </w:rPr>
              <w:t>8</w:t>
            </w:r>
            <w:r>
              <w:rPr>
                <w:rFonts w:hint="eastAsia" w:ascii="仿宋" w:hAnsi="仿宋" w:eastAsia="仿宋"/>
                <w:color w:val="000000" w:themeColor="text1"/>
                <w:sz w:val="21"/>
                <w:szCs w:val="21"/>
                <w14:textFill>
                  <w14:solidFill>
                    <w14:schemeClr w14:val="tx1"/>
                  </w14:solidFill>
                </w14:textFill>
              </w:rPr>
              <w:t>分，占7</w:t>
            </w:r>
            <w:r>
              <w:rPr>
                <w:rFonts w:ascii="仿宋" w:hAnsi="仿宋" w:eastAsia="仿宋"/>
                <w:color w:val="000000" w:themeColor="text1"/>
                <w:sz w:val="21"/>
                <w:szCs w:val="21"/>
                <w14:textFill>
                  <w14:solidFill>
                    <w14:schemeClr w14:val="tx1"/>
                  </w14:solidFill>
                </w14:textFill>
              </w:rPr>
              <w:t>5</w:t>
            </w:r>
            <w:r>
              <w:rPr>
                <w:rFonts w:hint="eastAsia" w:ascii="仿宋" w:hAnsi="仿宋" w:eastAsia="仿宋"/>
                <w:color w:val="000000" w:themeColor="text1"/>
                <w:sz w:val="21"/>
                <w:szCs w:val="21"/>
                <w14:textFill>
                  <w14:solidFill>
                    <w14:schemeClr w14:val="tx1"/>
                  </w14:solidFill>
                </w14:textFill>
              </w:rPr>
              <w:t>%以上得1</w:t>
            </w:r>
            <w:r>
              <w:rPr>
                <w:rFonts w:ascii="仿宋" w:hAnsi="仿宋" w:eastAsia="仿宋"/>
                <w:color w:val="000000" w:themeColor="text1"/>
                <w:sz w:val="21"/>
                <w:szCs w:val="21"/>
                <w14:textFill>
                  <w14:solidFill>
                    <w14:schemeClr w14:val="tx1"/>
                  </w14:solidFill>
                </w14:textFill>
              </w:rPr>
              <w:t>4</w:t>
            </w:r>
            <w:r>
              <w:rPr>
                <w:rFonts w:hint="eastAsia" w:ascii="仿宋" w:hAnsi="仿宋" w:eastAsia="仿宋"/>
                <w:color w:val="000000" w:themeColor="text1"/>
                <w:sz w:val="21"/>
                <w:szCs w:val="21"/>
                <w14:textFill>
                  <w14:solidFill>
                    <w14:schemeClr w14:val="tx1"/>
                  </w14:solidFill>
                </w14:textFill>
              </w:rPr>
              <w:t>分，占7</w:t>
            </w:r>
            <w:r>
              <w:rPr>
                <w:rFonts w:ascii="仿宋" w:hAnsi="仿宋" w:eastAsia="仿宋"/>
                <w:color w:val="000000" w:themeColor="text1"/>
                <w:sz w:val="21"/>
                <w:szCs w:val="21"/>
                <w14:textFill>
                  <w14:solidFill>
                    <w14:schemeClr w14:val="tx1"/>
                  </w14:solidFill>
                </w14:textFill>
              </w:rPr>
              <w:t>5</w:t>
            </w:r>
            <w:r>
              <w:rPr>
                <w:rFonts w:hint="eastAsia" w:ascii="仿宋" w:hAnsi="仿宋" w:eastAsia="仿宋"/>
                <w:color w:val="000000" w:themeColor="text1"/>
                <w:sz w:val="21"/>
                <w:szCs w:val="21"/>
                <w14:textFill>
                  <w14:solidFill>
                    <w14:schemeClr w14:val="tx1"/>
                  </w14:solidFill>
                </w14:textFill>
              </w:rPr>
              <w:t>%，以下得1</w:t>
            </w:r>
            <w:r>
              <w:rPr>
                <w:rFonts w:ascii="仿宋" w:hAnsi="仿宋" w:eastAsia="仿宋"/>
                <w:color w:val="000000" w:themeColor="text1"/>
                <w:sz w:val="21"/>
                <w:szCs w:val="21"/>
                <w14:textFill>
                  <w14:solidFill>
                    <w14:schemeClr w14:val="tx1"/>
                  </w14:solidFill>
                </w14:textFill>
              </w:rPr>
              <w:t>0</w:t>
            </w:r>
            <w:r>
              <w:rPr>
                <w:rFonts w:hint="eastAsia" w:ascii="仿宋" w:hAnsi="仿宋" w:eastAsia="仿宋"/>
                <w:color w:val="000000" w:themeColor="text1"/>
                <w:sz w:val="21"/>
                <w:szCs w:val="21"/>
                <w14:textFill>
                  <w14:solidFill>
                    <w14:schemeClr w14:val="tx1"/>
                  </w14:solidFill>
                </w14:textFill>
              </w:rPr>
              <w:t>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w:t>
            </w:r>
            <w:r>
              <w:rPr>
                <w:rFonts w:ascii="仿宋" w:hAnsi="仿宋" w:eastAsia="仿宋"/>
                <w:color w:val="000000" w:themeColor="text1"/>
                <w:sz w:val="21"/>
                <w:szCs w:val="21"/>
                <w14:textFill>
                  <w14:solidFill>
                    <w14:schemeClr w14:val="tx1"/>
                  </w14:solidFill>
                </w14:textFill>
              </w:rPr>
              <w:t>0</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w:t>
            </w:r>
            <w:r>
              <w:rPr>
                <w:rFonts w:ascii="仿宋" w:hAnsi="仿宋" w:eastAsia="仿宋"/>
                <w:color w:val="000000" w:themeColor="text1"/>
                <w:sz w:val="2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834" w:type="dxa"/>
            <w:vMerge w:val="continue"/>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办公自动化覆盖率（%）</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办公自动化覆盖范围占应覆盖范围的比率</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按时支付得2</w:t>
            </w:r>
            <w:r>
              <w:rPr>
                <w:rFonts w:ascii="仿宋" w:hAnsi="仿宋" w:eastAsia="仿宋"/>
                <w:color w:val="000000" w:themeColor="text1"/>
                <w:sz w:val="21"/>
                <w:szCs w:val="21"/>
                <w14:textFill>
                  <w14:solidFill>
                    <w14:schemeClr w14:val="tx1"/>
                  </w14:solidFill>
                </w14:textFill>
              </w:rPr>
              <w:t>0</w:t>
            </w:r>
            <w:r>
              <w:rPr>
                <w:rFonts w:hint="eastAsia" w:ascii="仿宋" w:hAnsi="仿宋" w:eastAsia="仿宋"/>
                <w:color w:val="000000" w:themeColor="text1"/>
                <w:sz w:val="21"/>
                <w:szCs w:val="21"/>
                <w14:textFill>
                  <w14:solidFill>
                    <w14:schemeClr w14:val="tx1"/>
                  </w14:solidFill>
                </w14:textFill>
              </w:rPr>
              <w:t>分，每超期1个月扣1</w:t>
            </w:r>
            <w:r>
              <w:rPr>
                <w:rFonts w:ascii="仿宋" w:hAnsi="仿宋" w:eastAsia="仿宋"/>
                <w:color w:val="000000" w:themeColor="text1"/>
                <w:sz w:val="21"/>
                <w:szCs w:val="21"/>
                <w14:textFill>
                  <w14:solidFill>
                    <w14:schemeClr w14:val="tx1"/>
                  </w14:solidFill>
                </w14:textFill>
              </w:rPr>
              <w:t>0</w:t>
            </w:r>
            <w:r>
              <w:rPr>
                <w:rFonts w:hint="eastAsia" w:ascii="仿宋" w:hAnsi="仿宋" w:eastAsia="仿宋"/>
                <w:color w:val="000000" w:themeColor="text1"/>
                <w:sz w:val="21"/>
                <w:szCs w:val="21"/>
                <w14:textFill>
                  <w14:solidFill>
                    <w14:schemeClr w14:val="tx1"/>
                  </w14:solidFill>
                </w14:textFill>
              </w:rPr>
              <w:t>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w:t>
            </w:r>
            <w:r>
              <w:rPr>
                <w:rFonts w:ascii="仿宋" w:hAnsi="仿宋" w:eastAsia="仿宋"/>
                <w:color w:val="000000" w:themeColor="text1"/>
                <w:sz w:val="21"/>
                <w:szCs w:val="21"/>
                <w14:textFill>
                  <w14:solidFill>
                    <w14:schemeClr w14:val="tx1"/>
                  </w14:solidFill>
                </w14:textFill>
              </w:rPr>
              <w:t>0</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2</w:t>
            </w:r>
            <w:r>
              <w:rPr>
                <w:rFonts w:ascii="仿宋" w:hAnsi="仿宋" w:eastAsia="仿宋"/>
                <w:color w:val="000000" w:themeColor="text1"/>
                <w:sz w:val="2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restart"/>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效果</w:t>
            </w:r>
          </w:p>
        </w:tc>
        <w:tc>
          <w:tcPr>
            <w:tcW w:w="834" w:type="dxa"/>
            <w:vMerge w:val="restart"/>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效果指 标</w:t>
            </w:r>
          </w:p>
        </w:tc>
        <w:tc>
          <w:tcPr>
            <w:tcW w:w="161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通用设备运行（或应用软件）的满意率（%）</w:t>
            </w:r>
          </w:p>
        </w:tc>
        <w:tc>
          <w:tcPr>
            <w:tcW w:w="2126"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服务申请单中满意的数量占服务申请单总量的比率</w:t>
            </w:r>
          </w:p>
        </w:tc>
        <w:tc>
          <w:tcPr>
            <w:tcW w:w="1985"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w:t>
            </w:r>
            <w:r>
              <w:rPr>
                <w:rFonts w:ascii="仿宋" w:hAnsi="仿宋" w:eastAsia="仿宋"/>
                <w:color w:val="000000" w:themeColor="text1"/>
                <w:sz w:val="21"/>
                <w:szCs w:val="21"/>
                <w14:textFill>
                  <w14:solidFill>
                    <w14:schemeClr w14:val="tx1"/>
                  </w14:solidFill>
                </w14:textFill>
              </w:rPr>
              <w:t>00</w:t>
            </w:r>
            <w:r>
              <w:rPr>
                <w:rFonts w:hint="eastAsia" w:ascii="仿宋" w:hAnsi="仿宋" w:eastAsia="仿宋"/>
                <w:color w:val="000000" w:themeColor="text1"/>
                <w:sz w:val="21"/>
                <w:szCs w:val="21"/>
                <w14:textFill>
                  <w14:solidFill>
                    <w14:schemeClr w14:val="tx1"/>
                  </w14:solidFill>
                </w14:textFill>
              </w:rPr>
              <w:t>%得1</w:t>
            </w:r>
            <w:r>
              <w:rPr>
                <w:rFonts w:ascii="仿宋" w:hAnsi="仿宋" w:eastAsia="仿宋"/>
                <w:color w:val="000000" w:themeColor="text1"/>
                <w:sz w:val="21"/>
                <w:szCs w:val="21"/>
                <w14:textFill>
                  <w14:solidFill>
                    <w14:schemeClr w14:val="tx1"/>
                  </w14:solidFill>
                </w14:textFill>
              </w:rPr>
              <w:t>5</w:t>
            </w:r>
            <w:r>
              <w:rPr>
                <w:rFonts w:hint="eastAsia" w:ascii="仿宋" w:hAnsi="仿宋" w:eastAsia="仿宋"/>
                <w:color w:val="000000" w:themeColor="text1"/>
                <w:sz w:val="21"/>
                <w:szCs w:val="21"/>
                <w14:textFill>
                  <w14:solidFill>
                    <w14:schemeClr w14:val="tx1"/>
                  </w14:solidFill>
                </w14:textFill>
              </w:rPr>
              <w:t>分，9</w:t>
            </w:r>
            <w:r>
              <w:rPr>
                <w:rFonts w:ascii="仿宋" w:hAnsi="仿宋" w:eastAsia="仿宋"/>
                <w:color w:val="000000" w:themeColor="text1"/>
                <w:sz w:val="21"/>
                <w:szCs w:val="21"/>
                <w14:textFill>
                  <w14:solidFill>
                    <w14:schemeClr w14:val="tx1"/>
                  </w14:solidFill>
                </w14:textFill>
              </w:rPr>
              <w:t>5</w:t>
            </w:r>
            <w:r>
              <w:rPr>
                <w:rFonts w:hint="eastAsia" w:ascii="仿宋" w:hAnsi="仿宋" w:eastAsia="仿宋"/>
                <w:color w:val="000000" w:themeColor="text1"/>
                <w:sz w:val="21"/>
                <w:szCs w:val="21"/>
                <w14:textFill>
                  <w14:solidFill>
                    <w14:schemeClr w14:val="tx1"/>
                  </w14:solidFill>
                </w14:textFill>
              </w:rPr>
              <w:t>%以上得1</w:t>
            </w:r>
            <w:r>
              <w:rPr>
                <w:rFonts w:ascii="仿宋" w:hAnsi="仿宋" w:eastAsia="仿宋"/>
                <w:color w:val="000000" w:themeColor="text1"/>
                <w:sz w:val="21"/>
                <w:szCs w:val="21"/>
                <w14:textFill>
                  <w14:solidFill>
                    <w14:schemeClr w14:val="tx1"/>
                  </w14:solidFill>
                </w14:textFill>
              </w:rPr>
              <w:t>2</w:t>
            </w:r>
            <w:r>
              <w:rPr>
                <w:rFonts w:hint="eastAsia" w:ascii="仿宋" w:hAnsi="仿宋" w:eastAsia="仿宋"/>
                <w:color w:val="000000" w:themeColor="text1"/>
                <w:sz w:val="21"/>
                <w:szCs w:val="21"/>
                <w14:textFill>
                  <w14:solidFill>
                    <w14:schemeClr w14:val="tx1"/>
                  </w14:solidFill>
                </w14:textFill>
              </w:rPr>
              <w:t>分，8</w:t>
            </w:r>
            <w:r>
              <w:rPr>
                <w:rFonts w:ascii="仿宋" w:hAnsi="仿宋" w:eastAsia="仿宋"/>
                <w:color w:val="000000" w:themeColor="text1"/>
                <w:sz w:val="21"/>
                <w:szCs w:val="21"/>
                <w14:textFill>
                  <w14:solidFill>
                    <w14:schemeClr w14:val="tx1"/>
                  </w14:solidFill>
                </w14:textFill>
              </w:rPr>
              <w:t>0</w:t>
            </w:r>
            <w:r>
              <w:rPr>
                <w:rFonts w:hint="eastAsia" w:ascii="仿宋" w:hAnsi="仿宋" w:eastAsia="仿宋"/>
                <w:color w:val="000000" w:themeColor="text1"/>
                <w:sz w:val="21"/>
                <w:szCs w:val="21"/>
                <w14:textFill>
                  <w14:solidFill>
                    <w14:schemeClr w14:val="tx1"/>
                  </w14:solidFill>
                </w14:textFill>
              </w:rPr>
              <w:t>%以上得1</w:t>
            </w:r>
            <w:r>
              <w:rPr>
                <w:rFonts w:ascii="仿宋" w:hAnsi="仿宋" w:eastAsia="仿宋"/>
                <w:color w:val="000000" w:themeColor="text1"/>
                <w:sz w:val="21"/>
                <w:szCs w:val="21"/>
                <w14:textFill>
                  <w14:solidFill>
                    <w14:schemeClr w14:val="tx1"/>
                  </w14:solidFill>
                </w14:textFill>
              </w:rPr>
              <w:t>0</w:t>
            </w:r>
            <w:r>
              <w:rPr>
                <w:rFonts w:hint="eastAsia" w:ascii="仿宋" w:hAnsi="仿宋" w:eastAsia="仿宋"/>
                <w:color w:val="000000" w:themeColor="text1"/>
                <w:sz w:val="21"/>
                <w:szCs w:val="21"/>
                <w14:textFill>
                  <w14:solidFill>
                    <w14:schemeClr w14:val="tx1"/>
                  </w14:solidFill>
                </w14:textFill>
              </w:rPr>
              <w:t>分，8</w:t>
            </w:r>
            <w:r>
              <w:rPr>
                <w:rFonts w:ascii="仿宋" w:hAnsi="仿宋" w:eastAsia="仿宋"/>
                <w:color w:val="000000" w:themeColor="text1"/>
                <w:sz w:val="21"/>
                <w:szCs w:val="21"/>
                <w14:textFill>
                  <w14:solidFill>
                    <w14:schemeClr w14:val="tx1"/>
                  </w14:solidFill>
                </w14:textFill>
              </w:rPr>
              <w:t>0</w:t>
            </w:r>
            <w:r>
              <w:rPr>
                <w:rFonts w:hint="eastAsia" w:ascii="仿宋" w:hAnsi="仿宋" w:eastAsia="仿宋"/>
                <w:color w:val="000000" w:themeColor="text1"/>
                <w:sz w:val="21"/>
                <w:szCs w:val="21"/>
                <w14:textFill>
                  <w14:solidFill>
                    <w14:schemeClr w14:val="tx1"/>
                  </w14:solidFill>
                </w14:textFill>
              </w:rPr>
              <w:t>%以下得8分。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w:t>
            </w:r>
            <w:r>
              <w:rPr>
                <w:rFonts w:ascii="仿宋" w:hAnsi="仿宋" w:eastAsia="仿宋"/>
                <w:color w:val="000000" w:themeColor="text1"/>
                <w:sz w:val="21"/>
                <w:szCs w:val="21"/>
                <w14:textFill>
                  <w14:solidFill>
                    <w14:schemeClr w14:val="tx1"/>
                  </w14:solidFill>
                </w14:textFill>
              </w:rPr>
              <w:t>5</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w:t>
            </w:r>
            <w:r>
              <w:rPr>
                <w:rFonts w:ascii="仿宋" w:hAnsi="仿宋" w:eastAsia="仿宋"/>
                <w:color w:val="000000" w:themeColor="text1"/>
                <w:sz w:val="21"/>
                <w:szCs w:val="21"/>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90" w:type="dxa"/>
            <w:vMerge w:val="continue"/>
            <w:vAlign w:val="center"/>
          </w:tcPr>
          <w:p>
            <w:pPr>
              <w:pStyle w:val="2"/>
              <w:ind w:left="0" w:leftChars="0" w:firstLine="0" w:firstLineChars="0"/>
              <w:rPr>
                <w:rFonts w:ascii="仿宋" w:hAnsi="仿宋" w:eastAsia="仿宋"/>
                <w:color w:val="000000" w:themeColor="text1"/>
                <w14:textFill>
                  <w14:solidFill>
                    <w14:schemeClr w14:val="tx1"/>
                  </w14:solidFill>
                </w14:textFill>
              </w:rPr>
            </w:pPr>
          </w:p>
        </w:tc>
        <w:tc>
          <w:tcPr>
            <w:tcW w:w="834" w:type="dxa"/>
            <w:vMerge w:val="continue"/>
            <w:vAlign w:val="center"/>
          </w:tcPr>
          <w:p>
            <w:pPr>
              <w:pStyle w:val="2"/>
              <w:ind w:left="0" w:leftChars="0" w:firstLine="0" w:firstLineChars="0"/>
              <w:rPr>
                <w:rFonts w:ascii="仿宋" w:hAnsi="仿宋" w:eastAsia="仿宋"/>
                <w:color w:val="000000" w:themeColor="text1"/>
                <w14:textFill>
                  <w14:solidFill>
                    <w14:schemeClr w14:val="tx1"/>
                  </w14:solidFill>
                </w14:textFill>
              </w:rPr>
            </w:pPr>
          </w:p>
        </w:tc>
        <w:tc>
          <w:tcPr>
            <w:tcW w:w="1615" w:type="dxa"/>
            <w:vAlign w:val="center"/>
          </w:tcPr>
          <w:p>
            <w:pPr>
              <w:pStyle w:val="2"/>
              <w:ind w:left="0" w:leftChars="0" w:firstLine="0" w:firstLineChars="0"/>
              <w:rPr>
                <w:rFonts w:ascii="仿宋" w:hAnsi="仿宋" w:eastAsia="仿宋"/>
                <w:color w:val="000000" w:themeColor="text1"/>
                <w14:textFill>
                  <w14:solidFill>
                    <w14:schemeClr w14:val="tx1"/>
                  </w14:solidFill>
                </w14:textFill>
              </w:rPr>
            </w:pPr>
            <w:r>
              <w:rPr>
                <w:rFonts w:hint="eastAsia" w:ascii="仿宋" w:hAnsi="仿宋" w:eastAsia="仿宋"/>
                <w:color w:val="000000" w:themeColor="text1"/>
                <w14:textFill>
                  <w14:solidFill>
                    <w14:schemeClr w14:val="tx1"/>
                  </w14:solidFill>
                </w14:textFill>
              </w:rPr>
              <w:t>档案检索时间节省率（%）</w:t>
            </w:r>
          </w:p>
        </w:tc>
        <w:tc>
          <w:tcPr>
            <w:tcW w:w="2126" w:type="dxa"/>
            <w:vAlign w:val="center"/>
          </w:tcPr>
          <w:p>
            <w:pPr>
              <w:pStyle w:val="2"/>
              <w:ind w:left="0" w:leftChars="0" w:firstLine="0" w:firstLineChars="0"/>
              <w:rPr>
                <w:rFonts w:ascii="仿宋" w:hAnsi="仿宋" w:eastAsia="仿宋"/>
                <w:color w:val="000000" w:themeColor="text1"/>
                <w14:textFill>
                  <w14:solidFill>
                    <w14:schemeClr w14:val="tx1"/>
                  </w14:solidFill>
                </w14:textFill>
              </w:rPr>
            </w:pPr>
            <w:r>
              <w:rPr>
                <w:rFonts w:hint="eastAsia" w:ascii="仿宋" w:hAnsi="仿宋" w:eastAsia="仿宋"/>
                <w:color w:val="000000" w:themeColor="text1"/>
                <w14:textFill>
                  <w14:solidFill>
                    <w14:schemeClr w14:val="tx1"/>
                  </w14:solidFill>
                </w14:textFill>
              </w:rPr>
              <w:t>项目实施前档案检索平均时间节省量与项目实施前档案检索平均时间的比率</w:t>
            </w:r>
          </w:p>
        </w:tc>
        <w:tc>
          <w:tcPr>
            <w:tcW w:w="1985" w:type="dxa"/>
            <w:vAlign w:val="center"/>
          </w:tcPr>
          <w:p>
            <w:pPr>
              <w:pStyle w:val="2"/>
              <w:ind w:left="0" w:leftChars="0" w:firstLine="0" w:firstLineChars="0"/>
              <w:rPr>
                <w:rFonts w:ascii="仿宋" w:hAnsi="仿宋" w:eastAsia="仿宋"/>
                <w:color w:val="000000" w:themeColor="text1"/>
                <w14:textFill>
                  <w14:solidFill>
                    <w14:schemeClr w14:val="tx1"/>
                  </w14:solidFill>
                </w14:textFill>
              </w:rPr>
            </w:pPr>
            <w:r>
              <w:rPr>
                <w:rFonts w:hint="eastAsia" w:ascii="仿宋" w:hAnsi="仿宋" w:eastAsia="仿宋"/>
                <w:color w:val="000000" w:themeColor="text1"/>
                <w14:textFill>
                  <w14:solidFill>
                    <w14:schemeClr w14:val="tx1"/>
                  </w14:solidFill>
                </w14:textFill>
              </w:rPr>
              <w:t>9</w:t>
            </w:r>
            <w:r>
              <w:rPr>
                <w:rFonts w:ascii="仿宋" w:hAnsi="仿宋" w:eastAsia="仿宋"/>
                <w:color w:val="000000" w:themeColor="text1"/>
                <w14:textFill>
                  <w14:solidFill>
                    <w14:schemeClr w14:val="tx1"/>
                  </w14:solidFill>
                </w14:textFill>
              </w:rPr>
              <w:t>5</w:t>
            </w:r>
            <w:r>
              <w:rPr>
                <w:rFonts w:hint="eastAsia" w:ascii="仿宋" w:hAnsi="仿宋" w:eastAsia="仿宋"/>
                <w:color w:val="000000" w:themeColor="text1"/>
                <w14:textFill>
                  <w14:solidFill>
                    <w14:schemeClr w14:val="tx1"/>
                  </w14:solidFill>
                </w14:textFill>
              </w:rPr>
              <w:t>%得1</w:t>
            </w:r>
            <w:r>
              <w:rPr>
                <w:rFonts w:ascii="仿宋" w:hAnsi="仿宋" w:eastAsia="仿宋"/>
                <w:color w:val="000000" w:themeColor="text1"/>
                <w14:textFill>
                  <w14:solidFill>
                    <w14:schemeClr w14:val="tx1"/>
                  </w14:solidFill>
                </w14:textFill>
              </w:rPr>
              <w:t>5</w:t>
            </w:r>
            <w:r>
              <w:rPr>
                <w:rFonts w:hint="eastAsia" w:ascii="仿宋" w:hAnsi="仿宋" w:eastAsia="仿宋"/>
                <w:color w:val="000000" w:themeColor="text1"/>
                <w14:textFill>
                  <w14:solidFill>
                    <w14:schemeClr w14:val="tx1"/>
                  </w14:solidFill>
                </w14:textFill>
              </w:rPr>
              <w:t>分，9</w:t>
            </w:r>
            <w:r>
              <w:rPr>
                <w:rFonts w:ascii="仿宋" w:hAnsi="仿宋" w:eastAsia="仿宋"/>
                <w:color w:val="000000" w:themeColor="text1"/>
                <w14:textFill>
                  <w14:solidFill>
                    <w14:schemeClr w14:val="tx1"/>
                  </w14:solidFill>
                </w14:textFill>
              </w:rPr>
              <w:t>0</w:t>
            </w:r>
            <w:r>
              <w:rPr>
                <w:rFonts w:hint="eastAsia" w:ascii="仿宋" w:hAnsi="仿宋" w:eastAsia="仿宋"/>
                <w:color w:val="000000" w:themeColor="text1"/>
                <w14:textFill>
                  <w14:solidFill>
                    <w14:schemeClr w14:val="tx1"/>
                  </w14:solidFill>
                </w14:textFill>
              </w:rPr>
              <w:t>%以上得1</w:t>
            </w:r>
            <w:r>
              <w:rPr>
                <w:rFonts w:ascii="仿宋" w:hAnsi="仿宋" w:eastAsia="仿宋"/>
                <w:color w:val="000000" w:themeColor="text1"/>
                <w14:textFill>
                  <w14:solidFill>
                    <w14:schemeClr w14:val="tx1"/>
                  </w14:solidFill>
                </w14:textFill>
              </w:rPr>
              <w:t>2</w:t>
            </w:r>
            <w:r>
              <w:rPr>
                <w:rFonts w:hint="eastAsia" w:ascii="仿宋" w:hAnsi="仿宋" w:eastAsia="仿宋"/>
                <w:color w:val="000000" w:themeColor="text1"/>
                <w14:textFill>
                  <w14:solidFill>
                    <w14:schemeClr w14:val="tx1"/>
                  </w14:solidFill>
                </w14:textFill>
              </w:rPr>
              <w:t>分，8</w:t>
            </w:r>
            <w:r>
              <w:rPr>
                <w:rFonts w:ascii="仿宋" w:hAnsi="仿宋" w:eastAsia="仿宋"/>
                <w:color w:val="000000" w:themeColor="text1"/>
                <w14:textFill>
                  <w14:solidFill>
                    <w14:schemeClr w14:val="tx1"/>
                  </w14:solidFill>
                </w14:textFill>
              </w:rPr>
              <w:t>5</w:t>
            </w:r>
            <w:r>
              <w:rPr>
                <w:rFonts w:hint="eastAsia" w:ascii="仿宋" w:hAnsi="仿宋" w:eastAsia="仿宋"/>
                <w:color w:val="000000" w:themeColor="text1"/>
                <w14:textFill>
                  <w14:solidFill>
                    <w14:schemeClr w14:val="tx1"/>
                  </w14:solidFill>
                </w14:textFill>
              </w:rPr>
              <w:t>%以上得1</w:t>
            </w:r>
            <w:r>
              <w:rPr>
                <w:rFonts w:ascii="仿宋" w:hAnsi="仿宋" w:eastAsia="仿宋"/>
                <w:color w:val="000000" w:themeColor="text1"/>
                <w14:textFill>
                  <w14:solidFill>
                    <w14:schemeClr w14:val="tx1"/>
                  </w14:solidFill>
                </w14:textFill>
              </w:rPr>
              <w:t>0</w:t>
            </w:r>
            <w:r>
              <w:rPr>
                <w:rFonts w:hint="eastAsia" w:ascii="仿宋" w:hAnsi="仿宋" w:eastAsia="仿宋"/>
                <w:color w:val="000000" w:themeColor="text1"/>
                <w14:textFill>
                  <w14:solidFill>
                    <w14:schemeClr w14:val="tx1"/>
                  </w14:solidFill>
                </w14:textFill>
              </w:rPr>
              <w:t>分，8</w:t>
            </w:r>
            <w:r>
              <w:rPr>
                <w:rFonts w:ascii="仿宋" w:hAnsi="仿宋" w:eastAsia="仿宋"/>
                <w:color w:val="000000" w:themeColor="text1"/>
                <w14:textFill>
                  <w14:solidFill>
                    <w14:schemeClr w14:val="tx1"/>
                  </w14:solidFill>
                </w14:textFill>
              </w:rPr>
              <w:t>5</w:t>
            </w:r>
            <w:r>
              <w:rPr>
                <w:rFonts w:hint="eastAsia" w:ascii="仿宋" w:hAnsi="仿宋" w:eastAsia="仿宋"/>
                <w:color w:val="000000" w:themeColor="text1"/>
                <w14:textFill>
                  <w14:solidFill>
                    <w14:schemeClr w14:val="tx1"/>
                  </w14:solidFill>
                </w14:textFill>
              </w:rPr>
              <w:t>%以下得8分。</w:t>
            </w: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w:t>
            </w:r>
            <w:r>
              <w:rPr>
                <w:rFonts w:ascii="仿宋" w:hAnsi="仿宋" w:eastAsia="仿宋"/>
                <w:color w:val="000000" w:themeColor="text1"/>
                <w:sz w:val="21"/>
                <w:szCs w:val="21"/>
                <w14:textFill>
                  <w14:solidFill>
                    <w14:schemeClr w14:val="tx1"/>
                  </w14:solidFill>
                </w14:textFill>
              </w:rPr>
              <w:t>5</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w:t>
            </w:r>
            <w:r>
              <w:rPr>
                <w:rFonts w:ascii="仿宋" w:hAnsi="仿宋" w:eastAsia="仿宋"/>
                <w:color w:val="000000" w:themeColor="text1"/>
                <w:sz w:val="21"/>
                <w:szCs w:val="21"/>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2" w:hRule="atLeast"/>
          <w:jc w:val="center"/>
        </w:trPr>
        <w:tc>
          <w:tcPr>
            <w:tcW w:w="1090" w:type="dxa"/>
            <w:vAlign w:val="center"/>
          </w:tcPr>
          <w:p>
            <w:pPr>
              <w:pStyle w:val="2"/>
              <w:ind w:left="0" w:leftChars="0" w:firstLine="0" w:firstLineChars="0"/>
              <w:rPr>
                <w:rFonts w:ascii="仿宋" w:hAnsi="仿宋" w:eastAsia="仿宋"/>
                <w:color w:val="000000" w:themeColor="text1"/>
                <w14:textFill>
                  <w14:solidFill>
                    <w14:schemeClr w14:val="tx1"/>
                  </w14:solidFill>
                </w14:textFill>
              </w:rPr>
            </w:pPr>
            <w:r>
              <w:rPr>
                <w:rFonts w:hint="eastAsia" w:ascii="仿宋" w:hAnsi="仿宋" w:eastAsia="仿宋"/>
                <w:color w:val="000000" w:themeColor="text1"/>
                <w14:textFill>
                  <w14:solidFill>
                    <w14:schemeClr w14:val="tx1"/>
                  </w14:solidFill>
                </w14:textFill>
              </w:rPr>
              <w:t>总分</w:t>
            </w:r>
          </w:p>
        </w:tc>
        <w:tc>
          <w:tcPr>
            <w:tcW w:w="834" w:type="dxa"/>
            <w:vAlign w:val="center"/>
          </w:tcPr>
          <w:p>
            <w:pPr>
              <w:pStyle w:val="2"/>
              <w:ind w:left="0" w:leftChars="0" w:firstLine="0" w:firstLineChars="0"/>
              <w:rPr>
                <w:rFonts w:ascii="仿宋" w:hAnsi="仿宋" w:eastAsia="仿宋"/>
                <w:color w:val="000000" w:themeColor="text1"/>
                <w14:textFill>
                  <w14:solidFill>
                    <w14:schemeClr w14:val="tx1"/>
                  </w14:solidFill>
                </w14:textFill>
              </w:rPr>
            </w:pPr>
          </w:p>
        </w:tc>
        <w:tc>
          <w:tcPr>
            <w:tcW w:w="1615" w:type="dxa"/>
            <w:vAlign w:val="center"/>
          </w:tcPr>
          <w:p>
            <w:pPr>
              <w:pStyle w:val="2"/>
              <w:ind w:left="0" w:leftChars="0" w:firstLine="0" w:firstLineChars="0"/>
              <w:rPr>
                <w:rFonts w:ascii="仿宋" w:hAnsi="仿宋" w:eastAsia="仿宋"/>
                <w:color w:val="000000" w:themeColor="text1"/>
                <w14:textFill>
                  <w14:solidFill>
                    <w14:schemeClr w14:val="tx1"/>
                  </w14:solidFill>
                </w14:textFill>
              </w:rPr>
            </w:pPr>
          </w:p>
        </w:tc>
        <w:tc>
          <w:tcPr>
            <w:tcW w:w="2126" w:type="dxa"/>
            <w:vAlign w:val="center"/>
          </w:tcPr>
          <w:p>
            <w:pPr>
              <w:pStyle w:val="2"/>
              <w:ind w:left="0" w:leftChars="0" w:firstLine="0" w:firstLineChars="0"/>
              <w:rPr>
                <w:rFonts w:ascii="仿宋" w:hAnsi="仿宋" w:eastAsia="仿宋"/>
                <w:color w:val="000000" w:themeColor="text1"/>
                <w14:textFill>
                  <w14:solidFill>
                    <w14:schemeClr w14:val="tx1"/>
                  </w14:solidFill>
                </w14:textFill>
              </w:rPr>
            </w:pPr>
          </w:p>
        </w:tc>
        <w:tc>
          <w:tcPr>
            <w:tcW w:w="1985" w:type="dxa"/>
            <w:vAlign w:val="center"/>
          </w:tcPr>
          <w:p>
            <w:pPr>
              <w:pStyle w:val="2"/>
              <w:ind w:left="0" w:leftChars="0" w:firstLine="0" w:firstLineChars="0"/>
              <w:rPr>
                <w:rFonts w:ascii="仿宋" w:hAnsi="仿宋" w:eastAsia="仿宋"/>
                <w:color w:val="000000" w:themeColor="text1"/>
                <w14:textFill>
                  <w14:solidFill>
                    <w14:schemeClr w14:val="tx1"/>
                  </w14:solidFill>
                </w14:textFill>
              </w:rPr>
            </w:pPr>
          </w:p>
        </w:tc>
        <w:tc>
          <w:tcPr>
            <w:tcW w:w="992" w:type="dxa"/>
            <w:vAlign w:val="center"/>
          </w:tcPr>
          <w:p>
            <w:pPr>
              <w:pStyle w:val="2"/>
              <w:ind w:left="0" w:leftChars="0" w:firstLine="0" w:firstLineChars="0"/>
              <w:rPr>
                <w:rFonts w:ascii="仿宋" w:hAnsi="仿宋" w:eastAsia="仿宋"/>
                <w:color w:val="000000" w:themeColor="text1"/>
                <w:sz w:val="21"/>
                <w:szCs w:val="21"/>
                <w14:textFill>
                  <w14:solidFill>
                    <w14:schemeClr w14:val="tx1"/>
                  </w14:solidFill>
                </w14:textFill>
              </w:rPr>
            </w:pPr>
            <w:r>
              <w:rPr>
                <w:rFonts w:hint="eastAsia" w:ascii="仿宋" w:hAnsi="仿宋" w:eastAsia="仿宋"/>
                <w:color w:val="000000" w:themeColor="text1"/>
                <w:sz w:val="21"/>
                <w:szCs w:val="21"/>
                <w14:textFill>
                  <w14:solidFill>
                    <w14:schemeClr w14:val="tx1"/>
                  </w14:solidFill>
                </w14:textFill>
              </w:rPr>
              <w:t>1</w:t>
            </w:r>
            <w:r>
              <w:rPr>
                <w:rFonts w:ascii="仿宋" w:hAnsi="仿宋" w:eastAsia="仿宋"/>
                <w:color w:val="000000" w:themeColor="text1"/>
                <w:sz w:val="21"/>
                <w:szCs w:val="21"/>
                <w14:textFill>
                  <w14:solidFill>
                    <w14:schemeClr w14:val="tx1"/>
                  </w14:solidFill>
                </w14:textFill>
              </w:rPr>
              <w:t>00</w:t>
            </w:r>
          </w:p>
        </w:tc>
        <w:tc>
          <w:tcPr>
            <w:tcW w:w="851" w:type="dxa"/>
            <w:vAlign w:val="center"/>
          </w:tcPr>
          <w:p>
            <w:pPr>
              <w:pStyle w:val="2"/>
              <w:ind w:left="0" w:leftChars="0" w:firstLine="210" w:firstLineChars="100"/>
              <w:rPr>
                <w:rFonts w:ascii="仿宋" w:hAnsi="仿宋" w:eastAsia="仿宋"/>
                <w:color w:val="000000" w:themeColor="text1"/>
                <w:sz w:val="21"/>
                <w:szCs w:val="21"/>
                <w14:textFill>
                  <w14:solidFill>
                    <w14:schemeClr w14:val="tx1"/>
                  </w14:solidFill>
                </w14:textFill>
              </w:rPr>
            </w:pPr>
            <w:r>
              <w:rPr>
                <w:rFonts w:ascii="仿宋" w:hAnsi="仿宋" w:eastAsia="仿宋"/>
                <w:color w:val="000000" w:themeColor="text1"/>
                <w:sz w:val="21"/>
                <w:szCs w:val="21"/>
                <w14:textFill>
                  <w14:solidFill>
                    <w14:schemeClr w14:val="tx1"/>
                  </w14:solidFill>
                </w14:textFill>
              </w:rPr>
              <w:t>99</w:t>
            </w:r>
          </w:p>
        </w:tc>
      </w:tr>
    </w:tbl>
    <w:p>
      <w:pPr>
        <w:spacing w:line="580" w:lineRule="exact"/>
        <w:ind w:firstLine="640" w:firstLineChars="200"/>
        <w:rPr>
          <w:rFonts w:ascii="方正仿宋简体" w:hAnsi="黑体" w:eastAsia="方正仿宋简体" w:cs="Times New Roman"/>
          <w:color w:val="000000" w:themeColor="text1"/>
          <w:sz w:val="32"/>
          <w:szCs w:val="32"/>
          <w14:textFill>
            <w14:solidFill>
              <w14:schemeClr w14:val="tx1"/>
            </w14:solidFill>
          </w14:textFill>
        </w:rPr>
      </w:pPr>
      <w:r>
        <w:rPr>
          <w:rFonts w:hint="eastAsia" w:ascii="方正仿宋简体" w:hAnsi="黑体" w:eastAsia="方正仿宋简体" w:cs="Times New Roman"/>
          <w:color w:val="000000" w:themeColor="text1"/>
          <w:sz w:val="32"/>
          <w:szCs w:val="32"/>
          <w14:textFill>
            <w14:solidFill>
              <w14:schemeClr w14:val="tx1"/>
            </w14:solidFill>
          </w14:textFill>
        </w:rPr>
        <w:t>根据本次绩效得分评分标准：9</w:t>
      </w:r>
      <w:r>
        <w:rPr>
          <w:rFonts w:ascii="方正仿宋简体" w:hAnsi="黑体" w:eastAsia="方正仿宋简体" w:cs="Times New Roman"/>
          <w:color w:val="000000" w:themeColor="text1"/>
          <w:sz w:val="32"/>
          <w:szCs w:val="32"/>
          <w14:textFill>
            <w14:solidFill>
              <w14:schemeClr w14:val="tx1"/>
            </w14:solidFill>
          </w14:textFill>
        </w:rPr>
        <w:t>0</w:t>
      </w:r>
      <w:r>
        <w:rPr>
          <w:rFonts w:hint="eastAsia" w:ascii="方正仿宋简体" w:hAnsi="黑体" w:eastAsia="方正仿宋简体" w:cs="Times New Roman"/>
          <w:color w:val="000000" w:themeColor="text1"/>
          <w:sz w:val="32"/>
          <w:szCs w:val="32"/>
          <w14:textFill>
            <w14:solidFill>
              <w14:schemeClr w14:val="tx1"/>
            </w14:solidFill>
          </w14:textFill>
        </w:rPr>
        <w:t>分（含9</w:t>
      </w:r>
      <w:r>
        <w:rPr>
          <w:rFonts w:ascii="方正仿宋简体" w:hAnsi="黑体" w:eastAsia="方正仿宋简体" w:cs="Times New Roman"/>
          <w:color w:val="000000" w:themeColor="text1"/>
          <w:sz w:val="32"/>
          <w:szCs w:val="32"/>
          <w14:textFill>
            <w14:solidFill>
              <w14:schemeClr w14:val="tx1"/>
            </w14:solidFill>
          </w14:textFill>
        </w:rPr>
        <w:t>0</w:t>
      </w:r>
      <w:r>
        <w:rPr>
          <w:rFonts w:hint="eastAsia" w:ascii="方正仿宋简体" w:hAnsi="黑体" w:eastAsia="方正仿宋简体" w:cs="Times New Roman"/>
          <w:color w:val="000000" w:themeColor="text1"/>
          <w:sz w:val="32"/>
          <w:szCs w:val="32"/>
          <w14:textFill>
            <w14:solidFill>
              <w14:schemeClr w14:val="tx1"/>
            </w14:solidFill>
          </w14:textFill>
        </w:rPr>
        <w:t>分）以上为优秀，7</w:t>
      </w:r>
      <w:r>
        <w:rPr>
          <w:rFonts w:ascii="方正仿宋简体" w:hAnsi="黑体" w:eastAsia="方正仿宋简体" w:cs="Times New Roman"/>
          <w:color w:val="000000" w:themeColor="text1"/>
          <w:sz w:val="32"/>
          <w:szCs w:val="32"/>
          <w14:textFill>
            <w14:solidFill>
              <w14:schemeClr w14:val="tx1"/>
            </w14:solidFill>
          </w14:textFill>
        </w:rPr>
        <w:t>0</w:t>
      </w:r>
      <w:r>
        <w:rPr>
          <w:rFonts w:hint="eastAsia" w:ascii="方正仿宋简体" w:hAnsi="黑体" w:eastAsia="方正仿宋简体" w:cs="Times New Roman"/>
          <w:color w:val="000000" w:themeColor="text1"/>
          <w:sz w:val="32"/>
          <w:szCs w:val="32"/>
          <w14:textFill>
            <w14:solidFill>
              <w14:schemeClr w14:val="tx1"/>
            </w14:solidFill>
          </w14:textFill>
        </w:rPr>
        <w:t>-</w:t>
      </w:r>
      <w:r>
        <w:rPr>
          <w:rFonts w:ascii="方正仿宋简体" w:hAnsi="黑体" w:eastAsia="方正仿宋简体" w:cs="Times New Roman"/>
          <w:color w:val="000000" w:themeColor="text1"/>
          <w:sz w:val="32"/>
          <w:szCs w:val="32"/>
          <w14:textFill>
            <w14:solidFill>
              <w14:schemeClr w14:val="tx1"/>
            </w14:solidFill>
          </w14:textFill>
        </w:rPr>
        <w:t>90</w:t>
      </w:r>
      <w:r>
        <w:rPr>
          <w:rFonts w:hint="eastAsia" w:ascii="方正仿宋简体" w:hAnsi="黑体" w:eastAsia="方正仿宋简体" w:cs="Times New Roman"/>
          <w:color w:val="000000" w:themeColor="text1"/>
          <w:sz w:val="32"/>
          <w:szCs w:val="32"/>
          <w14:textFill>
            <w14:solidFill>
              <w14:schemeClr w14:val="tx1"/>
            </w14:solidFill>
          </w14:textFill>
        </w:rPr>
        <w:t>分（含7</w:t>
      </w:r>
      <w:r>
        <w:rPr>
          <w:rFonts w:ascii="方正仿宋简体" w:hAnsi="黑体" w:eastAsia="方正仿宋简体" w:cs="Times New Roman"/>
          <w:color w:val="000000" w:themeColor="text1"/>
          <w:sz w:val="32"/>
          <w:szCs w:val="32"/>
          <w14:textFill>
            <w14:solidFill>
              <w14:schemeClr w14:val="tx1"/>
            </w14:solidFill>
          </w14:textFill>
        </w:rPr>
        <w:t>0</w:t>
      </w:r>
      <w:r>
        <w:rPr>
          <w:rFonts w:hint="eastAsia" w:ascii="方正仿宋简体" w:hAnsi="黑体" w:eastAsia="方正仿宋简体" w:cs="Times New Roman"/>
          <w:color w:val="000000" w:themeColor="text1"/>
          <w:sz w:val="32"/>
          <w:szCs w:val="32"/>
          <w14:textFill>
            <w14:solidFill>
              <w14:schemeClr w14:val="tx1"/>
            </w14:solidFill>
          </w14:textFill>
        </w:rPr>
        <w:t>分）为良好，6</w:t>
      </w:r>
      <w:r>
        <w:rPr>
          <w:rFonts w:ascii="方正仿宋简体" w:hAnsi="黑体" w:eastAsia="方正仿宋简体" w:cs="Times New Roman"/>
          <w:color w:val="000000" w:themeColor="text1"/>
          <w:sz w:val="32"/>
          <w:szCs w:val="32"/>
          <w14:textFill>
            <w14:solidFill>
              <w14:schemeClr w14:val="tx1"/>
            </w14:solidFill>
          </w14:textFill>
        </w:rPr>
        <w:t>0-70</w:t>
      </w:r>
      <w:r>
        <w:rPr>
          <w:rFonts w:hint="eastAsia" w:ascii="方正仿宋简体" w:hAnsi="黑体" w:eastAsia="方正仿宋简体" w:cs="Times New Roman"/>
          <w:color w:val="000000" w:themeColor="text1"/>
          <w:sz w:val="32"/>
          <w:szCs w:val="32"/>
          <w14:textFill>
            <w14:solidFill>
              <w14:schemeClr w14:val="tx1"/>
            </w14:solidFill>
          </w14:textFill>
        </w:rPr>
        <w:t>分（含6</w:t>
      </w:r>
      <w:r>
        <w:rPr>
          <w:rFonts w:ascii="方正仿宋简体" w:hAnsi="黑体" w:eastAsia="方正仿宋简体" w:cs="Times New Roman"/>
          <w:color w:val="000000" w:themeColor="text1"/>
          <w:sz w:val="32"/>
          <w:szCs w:val="32"/>
          <w14:textFill>
            <w14:solidFill>
              <w14:schemeClr w14:val="tx1"/>
            </w14:solidFill>
          </w14:textFill>
        </w:rPr>
        <w:t>0</w:t>
      </w:r>
      <w:r>
        <w:rPr>
          <w:rFonts w:hint="eastAsia" w:ascii="方正仿宋简体" w:hAnsi="黑体" w:eastAsia="方正仿宋简体" w:cs="Times New Roman"/>
          <w:color w:val="000000" w:themeColor="text1"/>
          <w:sz w:val="32"/>
          <w:szCs w:val="32"/>
          <w14:textFill>
            <w14:solidFill>
              <w14:schemeClr w14:val="tx1"/>
            </w14:solidFill>
          </w14:textFill>
        </w:rPr>
        <w:t>分）为合格，6</w:t>
      </w:r>
      <w:r>
        <w:rPr>
          <w:rFonts w:ascii="方正仿宋简体" w:hAnsi="黑体" w:eastAsia="方正仿宋简体" w:cs="Times New Roman"/>
          <w:color w:val="000000" w:themeColor="text1"/>
          <w:sz w:val="32"/>
          <w:szCs w:val="32"/>
          <w14:textFill>
            <w14:solidFill>
              <w14:schemeClr w14:val="tx1"/>
            </w14:solidFill>
          </w14:textFill>
        </w:rPr>
        <w:t>0</w:t>
      </w:r>
      <w:r>
        <w:rPr>
          <w:rFonts w:hint="eastAsia" w:ascii="方正仿宋简体" w:hAnsi="黑体" w:eastAsia="方正仿宋简体" w:cs="Times New Roman"/>
          <w:color w:val="000000" w:themeColor="text1"/>
          <w:sz w:val="32"/>
          <w:szCs w:val="32"/>
          <w14:textFill>
            <w14:solidFill>
              <w14:schemeClr w14:val="tx1"/>
            </w14:solidFill>
          </w14:textFill>
        </w:rPr>
        <w:t>分（不含6</w:t>
      </w:r>
      <w:r>
        <w:rPr>
          <w:rFonts w:ascii="方正仿宋简体" w:hAnsi="黑体" w:eastAsia="方正仿宋简体" w:cs="Times New Roman"/>
          <w:color w:val="000000" w:themeColor="text1"/>
          <w:sz w:val="32"/>
          <w:szCs w:val="32"/>
          <w14:textFill>
            <w14:solidFill>
              <w14:schemeClr w14:val="tx1"/>
            </w14:solidFill>
          </w14:textFill>
        </w:rPr>
        <w:t>0</w:t>
      </w:r>
      <w:r>
        <w:rPr>
          <w:rFonts w:hint="eastAsia" w:ascii="方正仿宋简体" w:hAnsi="黑体" w:eastAsia="方正仿宋简体" w:cs="Times New Roman"/>
          <w:color w:val="000000" w:themeColor="text1"/>
          <w:sz w:val="32"/>
          <w:szCs w:val="32"/>
          <w14:textFill>
            <w14:solidFill>
              <w14:schemeClr w14:val="tx1"/>
            </w14:solidFill>
          </w14:textFill>
        </w:rPr>
        <w:t>分）以下为不合格。</w:t>
      </w:r>
    </w:p>
    <w:p>
      <w:pPr>
        <w:spacing w:line="580" w:lineRule="exact"/>
        <w:ind w:firstLine="640" w:firstLineChars="200"/>
        <w:rPr>
          <w:rFonts w:ascii="方正仿宋简体" w:hAnsi="黑体" w:eastAsia="方正仿宋简体" w:cs="Times New Roman"/>
          <w:color w:val="000000" w:themeColor="text1"/>
          <w:sz w:val="32"/>
          <w:szCs w:val="32"/>
          <w14:textFill>
            <w14:solidFill>
              <w14:schemeClr w14:val="tx1"/>
            </w14:solidFill>
          </w14:textFill>
        </w:rPr>
      </w:pPr>
      <w:r>
        <w:rPr>
          <w:rFonts w:hint="eastAsia" w:ascii="方正仿宋简体" w:hAnsi="黑体" w:eastAsia="方正仿宋简体" w:cs="Times New Roman"/>
          <w:color w:val="000000" w:themeColor="text1"/>
          <w:sz w:val="32"/>
          <w:szCs w:val="32"/>
          <w14:textFill>
            <w14:solidFill>
              <w14:schemeClr w14:val="tx1"/>
            </w14:solidFill>
          </w14:textFill>
        </w:rPr>
        <w:t>综合评分项目绩效指标得分为9</w:t>
      </w:r>
      <w:r>
        <w:rPr>
          <w:rFonts w:ascii="方正仿宋简体" w:hAnsi="黑体" w:eastAsia="方正仿宋简体" w:cs="Times New Roman"/>
          <w:color w:val="000000" w:themeColor="text1"/>
          <w:sz w:val="32"/>
          <w:szCs w:val="32"/>
          <w14:textFill>
            <w14:solidFill>
              <w14:schemeClr w14:val="tx1"/>
            </w14:solidFill>
          </w14:textFill>
        </w:rPr>
        <w:t>9</w:t>
      </w:r>
      <w:r>
        <w:rPr>
          <w:rFonts w:hint="eastAsia" w:ascii="方正仿宋简体" w:hAnsi="黑体" w:eastAsia="方正仿宋简体" w:cs="Times New Roman"/>
          <w:color w:val="000000" w:themeColor="text1"/>
          <w:sz w:val="32"/>
          <w:szCs w:val="32"/>
          <w14:textFill>
            <w14:solidFill>
              <w14:schemeClr w14:val="tx1"/>
            </w14:solidFill>
          </w14:textFill>
        </w:rPr>
        <w:t>分，绩效评分为优秀。</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3、评价方法</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根据财政部《财政支出绩效评价管理暂行办法》(财预[2011]285号)文件确定的绩效评价方法，从本项目实际情况出发，采用以下方法。同时在运用具体评价方法时，采用定量与定性相结合的技术进行综合评价。</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(1)比较法：通过对绩效目标与实施效果比较，综合分析绩效目标的实现程度；</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(2)因素分析法：通过综合分析影响绩效目标实现、实施效果的内外因素，评价绩效目标的实现程度；</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(3)项目效益分析法：通过项目支出与项目效益进行对比分析，评价绩效目标的实现程度；</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(三)绩效评价工作过程</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1、前期准备阶段</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根据遵化市财政局绩效评价工作要求结合实施绩效评价项目的特点，绩效评价组通过向预算部门和资金使用部门收集相关资料对项目深入研究、反复研讨，针对项目的特性设计相关表格进行了统计、分析、核实，作为项目评价信息并设计评价方案。</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2、评价实施阶段</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为保证本次绩效评价结果的客观、公正、科学，评价小组进行实地考察，听取项目情况介绍，现场考察了项目的设施建设情况、项目管控情况、财务管理等情况，并进行问卷调查及开放式提问，以获取绩效评价业务需要的基础资料。</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3、绩效分析阶段</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绩效评价工作组通过收集资料、对照查证复</w:t>
      </w:r>
      <w:r>
        <w:rPr>
          <w:rFonts w:hint="eastAsia" w:ascii="方正仿宋简体" w:hAnsi="方正仿宋简体" w:eastAsia="方正仿宋简体" w:cs="方正仿宋简体"/>
          <w:sz w:val="32"/>
          <w:szCs w:val="32"/>
        </w:rPr>
        <w:t>核、数据汇总分</w:t>
      </w:r>
      <w:r>
        <w:rPr>
          <w:rFonts w:hint="eastAsia" w:ascii="方正仿宋简体" w:hAnsi="黑体" w:eastAsia="方正仿宋简体" w:cs="Times New Roman"/>
          <w:sz w:val="32"/>
          <w:szCs w:val="32"/>
        </w:rPr>
        <w:t>析等工作程序，采用定性指标与定量指标结合、点上调查与面上分析结合的方法，确保评价工作客观、公正。对自评表数据和附件的相关数据进行了核实，对明显不合理的自评分数，根据附件与自评报告进行调整，若附件不能提供依据的，进行现场核实再确认，进行绩效指标量化评分，经过汇总修正，得出最后评价结果，撰写绩效评价报告。</w:t>
      </w:r>
    </w:p>
    <w:p>
      <w:pPr>
        <w:spacing w:line="580" w:lineRule="exact"/>
        <w:ind w:firstLine="640" w:firstLineChars="200"/>
        <w:rPr>
          <w:rFonts w:ascii="黑体" w:hAnsi="黑体" w:eastAsia="黑体" w:cs="Times New Roman"/>
          <w:sz w:val="32"/>
          <w:szCs w:val="32"/>
        </w:rPr>
      </w:pPr>
      <w:bookmarkStart w:id="4" w:name="_Hlk67827486"/>
      <w:r>
        <w:rPr>
          <w:rFonts w:hint="eastAsia" w:ascii="黑体" w:hAnsi="黑体" w:eastAsia="黑体" w:cs="Times New Roman"/>
          <w:sz w:val="32"/>
          <w:szCs w:val="32"/>
        </w:rPr>
        <w:t>三、综合评价情况及评价结论</w:t>
      </w:r>
    </w:p>
    <w:bookmarkEnd w:id="4"/>
    <w:p>
      <w:pPr>
        <w:spacing w:line="580" w:lineRule="exact"/>
        <w:ind w:firstLine="640" w:firstLineChars="200"/>
        <w:rPr>
          <w:rFonts w:ascii="方正仿宋简体" w:hAnsi="黑体" w:eastAsia="方正仿宋简体" w:cs="Times New Roman"/>
          <w:color w:val="000000" w:themeColor="text1"/>
          <w:sz w:val="32"/>
          <w:szCs w:val="32"/>
          <w14:textFill>
            <w14:solidFill>
              <w14:schemeClr w14:val="tx1"/>
            </w14:solidFill>
          </w14:textFill>
        </w:rPr>
      </w:pPr>
      <w:r>
        <w:rPr>
          <w:rFonts w:hint="eastAsia" w:ascii="方正仿宋简体" w:hAnsi="黑体" w:eastAsia="方正仿宋简体" w:cs="Times New Roman"/>
          <w:sz w:val="32"/>
          <w:szCs w:val="32"/>
        </w:rPr>
        <w:t>根据《遵化市财政局关于开展2020年度预算项目支出绩效自评管理办法》(遵财字[2021]3号)要求，</w:t>
      </w:r>
      <w:r>
        <w:rPr>
          <w:rFonts w:hint="eastAsia" w:ascii="方正仿宋简体" w:hAnsi="黑体" w:eastAsia="方正仿宋简体" w:cs="Times New Roman"/>
          <w:sz w:val="32"/>
          <w:szCs w:val="32"/>
          <w:lang w:eastAsia="zh-CN"/>
        </w:rPr>
        <w:t>遵化市自然资源和规划局</w:t>
      </w:r>
      <w:r>
        <w:rPr>
          <w:rFonts w:hint="eastAsia" w:ascii="方正仿宋简体" w:hAnsi="黑体" w:eastAsia="方正仿宋简体" w:cs="Times New Roman"/>
          <w:sz w:val="32"/>
          <w:szCs w:val="32"/>
        </w:rPr>
        <w:t>结合项目特点，制定了符合该单位实际、操作性较强的项目绩效自评指标。自评指标体系包括三个一级指标(产出、效益与满意度)，二级指标七项以及三级指标七项。</w:t>
      </w:r>
      <w:r>
        <w:rPr>
          <w:rFonts w:hint="eastAsia" w:ascii="方正仿宋简体" w:hAnsi="黑体" w:eastAsia="方正仿宋简体" w:cs="Times New Roman"/>
          <w:color w:val="000000" w:themeColor="text1"/>
          <w:sz w:val="32"/>
          <w:szCs w:val="32"/>
          <w14:textFill>
            <w14:solidFill>
              <w14:schemeClr w14:val="tx1"/>
            </w14:solidFill>
          </w14:textFill>
        </w:rPr>
        <w:t>评价结果为:数量指标得分15分(分值15分)、质量指标得分15分</w:t>
      </w:r>
      <w:bookmarkStart w:id="5" w:name="_Hlk67818913"/>
      <w:r>
        <w:rPr>
          <w:rFonts w:hint="eastAsia" w:ascii="方正仿宋简体" w:hAnsi="黑体" w:eastAsia="方正仿宋简体" w:cs="Times New Roman"/>
          <w:color w:val="000000" w:themeColor="text1"/>
          <w:sz w:val="32"/>
          <w:szCs w:val="32"/>
          <w14:textFill>
            <w14:solidFill>
              <w14:schemeClr w14:val="tx1"/>
            </w14:solidFill>
          </w14:textFill>
        </w:rPr>
        <w:t>(分值15分)</w:t>
      </w:r>
      <w:bookmarkEnd w:id="5"/>
      <w:r>
        <w:rPr>
          <w:rFonts w:hint="eastAsia" w:ascii="方正仿宋简体" w:hAnsi="黑体" w:eastAsia="方正仿宋简体" w:cs="Times New Roman"/>
          <w:color w:val="000000" w:themeColor="text1"/>
          <w:sz w:val="32"/>
          <w:szCs w:val="32"/>
          <w14:textFill>
            <w14:solidFill>
              <w14:schemeClr w14:val="tx1"/>
            </w14:solidFill>
          </w14:textFill>
        </w:rPr>
        <w:t>、时效指标得分15分(分值15分)</w:t>
      </w:r>
      <w:bookmarkStart w:id="6" w:name="_Hlk67819017"/>
      <w:r>
        <w:rPr>
          <w:rFonts w:hint="eastAsia" w:ascii="方正仿宋简体" w:hAnsi="黑体" w:eastAsia="方正仿宋简体" w:cs="Times New Roman"/>
          <w:color w:val="000000" w:themeColor="text1"/>
          <w:sz w:val="32"/>
          <w:szCs w:val="32"/>
          <w14:textFill>
            <w14:solidFill>
              <w14:schemeClr w14:val="tx1"/>
            </w14:solidFill>
          </w14:textFill>
        </w:rPr>
        <w:t>、社会效益得分15分(分值15分)</w:t>
      </w:r>
      <w:bookmarkEnd w:id="6"/>
      <w:r>
        <w:rPr>
          <w:rFonts w:hint="eastAsia" w:ascii="方正仿宋简体" w:hAnsi="黑体" w:eastAsia="方正仿宋简体" w:cs="Times New Roman"/>
          <w:color w:val="000000" w:themeColor="text1"/>
          <w:sz w:val="32"/>
          <w:szCs w:val="32"/>
          <w14:textFill>
            <w14:solidFill>
              <w14:schemeClr w14:val="tx1"/>
            </w14:solidFill>
          </w14:textFill>
        </w:rPr>
        <w:t xml:space="preserve"> 、生态效益得分1</w:t>
      </w:r>
      <w:r>
        <w:rPr>
          <w:rFonts w:ascii="方正仿宋简体" w:hAnsi="黑体" w:eastAsia="方正仿宋简体" w:cs="Times New Roman"/>
          <w:color w:val="000000" w:themeColor="text1"/>
          <w:sz w:val="32"/>
          <w:szCs w:val="32"/>
          <w14:textFill>
            <w14:solidFill>
              <w14:schemeClr w14:val="tx1"/>
            </w14:solidFill>
          </w14:textFill>
        </w:rPr>
        <w:t>4</w:t>
      </w:r>
      <w:r>
        <w:rPr>
          <w:rFonts w:hint="eastAsia" w:ascii="方正仿宋简体" w:hAnsi="黑体" w:eastAsia="方正仿宋简体" w:cs="Times New Roman"/>
          <w:color w:val="000000" w:themeColor="text1"/>
          <w:sz w:val="32"/>
          <w:szCs w:val="32"/>
          <w14:textFill>
            <w14:solidFill>
              <w14:schemeClr w14:val="tx1"/>
            </w14:solidFill>
          </w14:textFill>
        </w:rPr>
        <w:t>分(分值15分) 、可持续影响得分15分(分值15分) 、服务对象满意度得分10分(分值10分)，项目自评总分</w:t>
      </w:r>
      <w:r>
        <w:rPr>
          <w:rFonts w:ascii="方正仿宋简体" w:hAnsi="黑体" w:eastAsia="方正仿宋简体" w:cs="Times New Roman"/>
          <w:color w:val="000000" w:themeColor="text1"/>
          <w:sz w:val="32"/>
          <w:szCs w:val="32"/>
          <w14:textFill>
            <w14:solidFill>
              <w14:schemeClr w14:val="tx1"/>
            </w14:solidFill>
          </w14:textFill>
        </w:rPr>
        <w:t>99</w:t>
      </w:r>
      <w:r>
        <w:rPr>
          <w:rFonts w:hint="eastAsia" w:ascii="方正仿宋简体" w:hAnsi="黑体" w:eastAsia="方正仿宋简体" w:cs="Times New Roman"/>
          <w:color w:val="000000" w:themeColor="text1"/>
          <w:sz w:val="32"/>
          <w:szCs w:val="32"/>
          <w14:textFill>
            <w14:solidFill>
              <w14:schemeClr w14:val="tx1"/>
            </w14:solidFill>
          </w14:textFill>
        </w:rPr>
        <w:t>分，自评等级为“优秀”。</w:t>
      </w:r>
    </w:p>
    <w:p>
      <w:pPr>
        <w:spacing w:line="580" w:lineRule="exact"/>
        <w:ind w:firstLine="640" w:firstLineChars="200"/>
        <w:rPr>
          <w:rFonts w:ascii="黑体" w:hAnsi="黑体" w:eastAsia="黑体" w:cs="Times New Roman"/>
          <w:sz w:val="32"/>
          <w:szCs w:val="32"/>
        </w:rPr>
      </w:pPr>
      <w:bookmarkStart w:id="7" w:name="_Hlk67827504"/>
      <w:r>
        <w:rPr>
          <w:rFonts w:hint="eastAsia" w:ascii="黑体" w:hAnsi="黑体" w:eastAsia="黑体" w:cs="Times New Roman"/>
          <w:sz w:val="32"/>
          <w:szCs w:val="32"/>
        </w:rPr>
        <w:t>四、绩效评价指标分析</w:t>
      </w:r>
    </w:p>
    <w:p>
      <w:pPr>
        <w:spacing w:line="580" w:lineRule="exact"/>
        <w:ind w:firstLine="640" w:firstLineChars="200"/>
        <w:rPr>
          <w:rFonts w:ascii="方正仿宋简体" w:hAnsi="黑体" w:eastAsia="方正仿宋简体" w:cs="Times New Roman"/>
          <w:sz w:val="32"/>
          <w:szCs w:val="32"/>
        </w:rPr>
      </w:pPr>
      <w:r>
        <w:rPr>
          <w:rFonts w:ascii="方正仿宋简体" w:hAnsi="黑体" w:eastAsia="方正仿宋简体" w:cs="Times New Roman"/>
          <w:sz w:val="32"/>
          <w:szCs w:val="32"/>
        </w:rPr>
        <w:t xml:space="preserve"> </w:t>
      </w:r>
      <w:r>
        <w:rPr>
          <w:rFonts w:hint="eastAsia" w:ascii="方正仿宋简体" w:hAnsi="黑体" w:eastAsia="方正仿宋简体" w:cs="Times New Roman"/>
          <w:sz w:val="32"/>
          <w:szCs w:val="32"/>
        </w:rPr>
        <w:t>(一)项目决策情况</w:t>
      </w:r>
    </w:p>
    <w:p>
      <w:pPr>
        <w:widowControl/>
        <w:ind w:firstLine="640" w:firstLineChars="200"/>
        <w:rPr>
          <w:rFonts w:ascii="等线" w:hAnsi="等线" w:eastAsia="等线" w:cs="宋体"/>
          <w:color w:val="000000"/>
          <w:kern w:val="0"/>
          <w:sz w:val="22"/>
        </w:rPr>
      </w:pPr>
      <w:r>
        <w:rPr>
          <w:rFonts w:hint="eastAsia" w:ascii="方正仿宋简体" w:hAnsi="黑体" w:eastAsia="方正仿宋简体" w:cs="Times New Roman"/>
          <w:sz w:val="32"/>
          <w:szCs w:val="32"/>
        </w:rPr>
        <w:t>遵化市铁厂镇等5个乡（镇）土地综合整治项目经费项目开展及时、绩效目标设置合理，绩效指标明确，</w:t>
      </w:r>
      <w:r>
        <w:rPr>
          <w:rFonts w:hint="eastAsia" w:ascii="方正仿宋简体" w:hAnsi="宋体" w:eastAsia="方正仿宋简体" w:cs="Times New Roman"/>
          <w:sz w:val="32"/>
          <w:szCs w:val="32"/>
        </w:rPr>
        <w:t>全部用于</w:t>
      </w:r>
      <w:r>
        <w:rPr>
          <w:rFonts w:hint="eastAsia" w:ascii="方正仿宋简体" w:hAnsi="黑体" w:eastAsia="方正仿宋简体" w:cs="Times New Roman"/>
          <w:sz w:val="32"/>
          <w:szCs w:val="32"/>
        </w:rPr>
        <w:t>遵化市铁厂镇等5个乡（镇）土地综合整治项目</w:t>
      </w:r>
      <w:r>
        <w:rPr>
          <w:rFonts w:hint="eastAsia" w:ascii="方正仿宋简体" w:hAnsi="宋体" w:eastAsia="方正仿宋简体" w:cs="Times New Roman"/>
          <w:sz w:val="32"/>
          <w:szCs w:val="32"/>
        </w:rPr>
        <w:t>，符合</w:t>
      </w:r>
      <w:r>
        <w:rPr>
          <w:rFonts w:hint="eastAsia" w:ascii="方正仿宋简体" w:hAnsi="宋体" w:eastAsia="方正仿宋简体" w:cs="Times New Roman"/>
          <w:sz w:val="32"/>
          <w:szCs w:val="32"/>
          <w:lang w:eastAsia="zh-CN"/>
        </w:rPr>
        <w:t>遵化市自然资源和规划局</w:t>
      </w:r>
      <w:r>
        <w:rPr>
          <w:rFonts w:hint="eastAsia" w:ascii="方正仿宋简体" w:hAnsi="黑体" w:eastAsia="方正仿宋简体" w:cs="Times New Roman"/>
          <w:sz w:val="32"/>
          <w:szCs w:val="32"/>
        </w:rPr>
        <w:t>土地综合整治项目</w:t>
      </w:r>
      <w:r>
        <w:rPr>
          <w:rFonts w:hint="eastAsia" w:ascii="方正仿宋简体" w:hAnsi="宋体" w:eastAsia="方正仿宋简体" w:cs="Times New Roman"/>
          <w:sz w:val="32"/>
          <w:szCs w:val="32"/>
        </w:rPr>
        <w:t>工作的相关要求</w:t>
      </w:r>
      <w:r>
        <w:rPr>
          <w:rFonts w:hint="eastAsia" w:ascii="方正仿宋简体" w:hAnsi="黑体" w:eastAsia="方正仿宋简体" w:cs="Times New Roman"/>
          <w:sz w:val="32"/>
          <w:szCs w:val="32"/>
        </w:rPr>
        <w:t>，2020年度我局财政预算资金</w:t>
      </w:r>
      <w:r>
        <w:rPr>
          <w:rFonts w:hint="eastAsia" w:ascii="方正仿宋简体" w:hAnsi="黑体" w:eastAsia="方正仿宋简体" w:cs="Times New Roman"/>
          <w:sz w:val="32"/>
          <w:szCs w:val="32"/>
          <w:lang w:val="en-US" w:eastAsia="zh-CN"/>
        </w:rPr>
        <w:t>2777.702</w:t>
      </w:r>
      <w:r>
        <w:rPr>
          <w:rFonts w:hint="eastAsia" w:ascii="方正仿宋简体" w:hAnsi="黑体" w:eastAsia="方正仿宋简体" w:cs="Times New Roman"/>
          <w:sz w:val="32"/>
          <w:szCs w:val="32"/>
        </w:rPr>
        <w:t>万</w:t>
      </w:r>
      <w:r>
        <w:rPr>
          <w:rFonts w:hint="eastAsia" w:ascii="方正仿宋简体" w:hAnsi="黑体" w:eastAsia="方正仿宋简体" w:cs="Times New Roman"/>
          <w:sz w:val="32"/>
          <w:szCs w:val="32"/>
        </w:rPr>
        <w:t>元，实际发生</w:t>
      </w:r>
      <w:r>
        <w:rPr>
          <w:rFonts w:hint="eastAsia" w:ascii="方正仿宋简体" w:hAnsi="宋体" w:eastAsia="方正仿宋简体" w:cs="Times New Roman"/>
          <w:sz w:val="32"/>
          <w:szCs w:val="32"/>
        </w:rPr>
        <w:t>1412.982</w:t>
      </w:r>
      <w:r>
        <w:rPr>
          <w:rFonts w:hint="eastAsia" w:ascii="方正仿宋简体" w:hAnsi="黑体" w:eastAsia="方正仿宋简体" w:cs="Times New Roman"/>
          <w:sz w:val="32"/>
          <w:szCs w:val="32"/>
        </w:rPr>
        <w:t>万元，项目认定，资金申报、批复程</w:t>
      </w:r>
      <w:r>
        <w:rPr>
          <w:rFonts w:hint="eastAsia" w:ascii="方正仿宋简体" w:hAnsi="宋体" w:eastAsia="方正仿宋简体" w:cs="Times New Roman"/>
          <w:sz w:val="32"/>
          <w:szCs w:val="32"/>
        </w:rPr>
        <w:t>序符合相关管理办法，项目实施手续健全，资金到位占实际资金需求的100%</w:t>
      </w:r>
      <w:r>
        <w:rPr>
          <w:rFonts w:hint="eastAsia" w:ascii="方正仿宋简体" w:hAnsi="黑体" w:eastAsia="方正仿宋简体" w:cs="Times New Roman"/>
          <w:sz w:val="32"/>
          <w:szCs w:val="32"/>
        </w:rPr>
        <w:t>，资金使用率100％</w:t>
      </w:r>
      <w:r>
        <w:rPr>
          <w:rFonts w:hint="eastAsia" w:ascii="方正仿宋简体" w:hAnsi="宋体" w:eastAsia="方正仿宋简体" w:cs="Times New Roman"/>
          <w:sz w:val="32"/>
          <w:szCs w:val="32"/>
        </w:rPr>
        <w:t>。</w:t>
      </w:r>
      <w:r>
        <w:rPr>
          <w:rFonts w:hint="eastAsia" w:ascii="方正仿宋简体" w:hAnsi="黑体" w:eastAsia="方正仿宋简体" w:cs="Times New Roman"/>
          <w:sz w:val="32"/>
          <w:szCs w:val="32"/>
        </w:rPr>
        <w:t xml:space="preserve"> </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 xml:space="preserve"> (二)项目过程情况</w:t>
      </w:r>
    </w:p>
    <w:bookmarkEnd w:id="7"/>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1、业务管理方面，已制定</w:t>
      </w:r>
      <w:r>
        <w:rPr>
          <w:rFonts w:hint="eastAsia" w:ascii="方正仿宋简体" w:hAnsi="宋体" w:eastAsia="方正仿宋简体" w:cs="Times New Roman"/>
          <w:sz w:val="32"/>
          <w:szCs w:val="32"/>
          <w:lang w:eastAsia="zh-CN"/>
        </w:rPr>
        <w:t>遵化市自然资源和规划局</w:t>
      </w:r>
      <w:r>
        <w:rPr>
          <w:rFonts w:hint="eastAsia" w:ascii="方正仿宋简体" w:hAnsi="黑体" w:eastAsia="方正仿宋简体" w:cs="Times New Roman"/>
          <w:sz w:val="32"/>
          <w:szCs w:val="32"/>
        </w:rPr>
        <w:t>土地综合整治项目经费管理制度，且制度合法、合规、完整；同时制度也得到有效地执行，遵守相关法律法规和业务管理规定，项目文本等资料齐全。</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财务管理方面，财务管理制度健全、合规；我单位按照相关财务会计制度的规定，责任落实到位，监督管理力度到位。资金使用符合国家财经法规和财务管理制度以及有关专项资金管理办法的规定，固定资产利用率100%。符合项目预算批复或合同规定得用途，不存在截留、挤占、挪用等情况。</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3、会计信息管理方面，会计核算规范，我单位会计核算按实按规范入账，会计核算的相关资料完整。</w:t>
      </w:r>
    </w:p>
    <w:p>
      <w:pPr>
        <w:spacing w:line="580" w:lineRule="exact"/>
        <w:ind w:firstLine="640" w:firstLineChars="200"/>
        <w:rPr>
          <w:rFonts w:ascii="方正仿宋简体" w:hAnsi="黑体" w:eastAsia="方正仿宋简体" w:cs="Times New Roman"/>
          <w:sz w:val="32"/>
          <w:szCs w:val="32"/>
        </w:rPr>
      </w:pPr>
      <w:bookmarkStart w:id="8" w:name="_Hlk67649248"/>
      <w:r>
        <w:rPr>
          <w:rFonts w:hint="eastAsia" w:ascii="方正仿宋简体" w:hAnsi="黑体" w:eastAsia="方正仿宋简体" w:cs="Times New Roman"/>
          <w:sz w:val="32"/>
          <w:szCs w:val="32"/>
        </w:rPr>
        <w:t>(三)项目产出情况</w:t>
      </w:r>
    </w:p>
    <w:bookmarkEnd w:id="8"/>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产出指标的分值45分，评分结果如下：</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1、产出数量得分15分(分值15分)。遵化市自然资源和规划局本年度土地综合整治项目完成总进度的7</w:t>
      </w:r>
      <w:r>
        <w:rPr>
          <w:rFonts w:hint="eastAsia" w:ascii="方正仿宋简体" w:hAnsi="黑体" w:eastAsia="方正仿宋简体" w:cs="Times New Roman"/>
          <w:sz w:val="32"/>
          <w:szCs w:val="32"/>
          <w:lang w:val="en-US" w:eastAsia="zh-CN"/>
        </w:rPr>
        <w:t>0</w:t>
      </w:r>
      <w:r>
        <w:rPr>
          <w:rFonts w:hint="eastAsia" w:ascii="方正仿宋简体" w:hAnsi="黑体" w:eastAsia="方正仿宋简体" w:cs="Times New Roman"/>
          <w:sz w:val="32"/>
          <w:szCs w:val="32"/>
        </w:rPr>
        <w:t>%，土地平整工程、灌溉与排水工程、田间道路工程</w:t>
      </w:r>
      <w:r>
        <w:rPr>
          <w:rFonts w:hint="eastAsia" w:ascii="方正仿宋简体" w:hAnsi="方正仿宋简体" w:eastAsia="方正仿宋简体" w:cs="方正仿宋简体"/>
          <w:sz w:val="32"/>
          <w:szCs w:val="32"/>
        </w:rPr>
        <w:t>均达到绩效目标。</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w:t>
      </w:r>
      <w:bookmarkStart w:id="9" w:name="_Hlk67648288"/>
      <w:r>
        <w:rPr>
          <w:rFonts w:hint="eastAsia" w:ascii="方正仿宋简体" w:hAnsi="黑体" w:eastAsia="方正仿宋简体" w:cs="Times New Roman"/>
          <w:sz w:val="32"/>
          <w:szCs w:val="32"/>
        </w:rPr>
        <w:t>产出质量得分15分(分值15分)。遵化市自然资源和规划局土地综合整治项目达标，达到绩效目标。</w:t>
      </w:r>
    </w:p>
    <w:bookmarkEnd w:id="9"/>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3、产出时效得分15分(分值15分)。遵化市自然资源和规划局土地综合整治项目当期任务完成率7</w:t>
      </w:r>
      <w:r>
        <w:rPr>
          <w:rFonts w:hint="eastAsia" w:ascii="方正仿宋简体" w:hAnsi="黑体" w:eastAsia="方正仿宋简体" w:cs="Times New Roman"/>
          <w:sz w:val="32"/>
          <w:szCs w:val="32"/>
          <w:lang w:val="en-US" w:eastAsia="zh-CN"/>
        </w:rPr>
        <w:t>0</w:t>
      </w:r>
      <w:r>
        <w:rPr>
          <w:rFonts w:hint="eastAsia" w:ascii="方正仿宋简体" w:hAnsi="黑体" w:eastAsia="方正仿宋简体" w:cs="Times New Roman"/>
          <w:sz w:val="32"/>
          <w:szCs w:val="32"/>
        </w:rPr>
        <w:t>%，达到绩效目标。</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(四)项目效益与满意度情况</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项目效益的分值4</w:t>
      </w:r>
      <w:r>
        <w:rPr>
          <w:rFonts w:ascii="方正仿宋简体" w:hAnsi="黑体" w:eastAsia="方正仿宋简体" w:cs="Times New Roman"/>
          <w:sz w:val="32"/>
          <w:szCs w:val="32"/>
        </w:rPr>
        <w:t>4</w:t>
      </w:r>
      <w:r>
        <w:rPr>
          <w:rFonts w:hint="eastAsia" w:ascii="方正仿宋简体" w:hAnsi="黑体" w:eastAsia="方正仿宋简体" w:cs="Times New Roman"/>
          <w:sz w:val="32"/>
          <w:szCs w:val="32"/>
        </w:rPr>
        <w:t>分，满意度分值10分，评分结果如下：</w:t>
      </w:r>
    </w:p>
    <w:p>
      <w:pPr>
        <w:numPr>
          <w:ilvl w:val="0"/>
          <w:numId w:val="2"/>
        </w:numPr>
        <w:spacing w:line="580" w:lineRule="exact"/>
        <w:ind w:firstLine="640" w:firstLineChars="200"/>
        <w:rPr>
          <w:rFonts w:hint="eastAsia" w:ascii="方正仿宋简体" w:hAnsi="黑体" w:eastAsia="方正仿宋简体" w:cs="Times New Roman"/>
          <w:sz w:val="32"/>
          <w:szCs w:val="32"/>
        </w:rPr>
      </w:pPr>
      <w:r>
        <w:rPr>
          <w:rFonts w:hint="eastAsia" w:ascii="方正仿宋简体" w:hAnsi="黑体" w:eastAsia="方正仿宋简体" w:cs="Times New Roman"/>
          <w:sz w:val="32"/>
          <w:szCs w:val="32"/>
        </w:rPr>
        <w:t>社会效益</w:t>
      </w:r>
      <w:bookmarkStart w:id="10" w:name="_Hlk67820832"/>
      <w:r>
        <w:rPr>
          <w:rFonts w:hint="eastAsia" w:ascii="方正仿宋简体" w:hAnsi="黑体" w:eastAsia="方正仿宋简体" w:cs="Times New Roman"/>
          <w:sz w:val="32"/>
          <w:szCs w:val="32"/>
        </w:rPr>
        <w:t>得分1</w:t>
      </w:r>
      <w:r>
        <w:rPr>
          <w:rFonts w:ascii="方正仿宋简体" w:hAnsi="黑体" w:eastAsia="方正仿宋简体" w:cs="Times New Roman"/>
          <w:sz w:val="32"/>
          <w:szCs w:val="32"/>
        </w:rPr>
        <w:t>5</w:t>
      </w:r>
      <w:r>
        <w:rPr>
          <w:rFonts w:hint="eastAsia" w:ascii="方正仿宋简体" w:hAnsi="黑体" w:eastAsia="方正仿宋简体" w:cs="Times New Roman"/>
          <w:sz w:val="32"/>
          <w:szCs w:val="32"/>
        </w:rPr>
        <w:t>分(分值15分)。</w:t>
      </w:r>
      <w:bookmarkEnd w:id="10"/>
      <w:r>
        <w:rPr>
          <w:rFonts w:hint="eastAsia" w:ascii="方正仿宋简体" w:hAnsi="黑体" w:eastAsia="方正仿宋简体" w:cs="Times New Roman"/>
          <w:sz w:val="32"/>
          <w:szCs w:val="32"/>
        </w:rPr>
        <w:t>项目通过</w:t>
      </w:r>
      <w:r>
        <w:rPr>
          <w:rFonts w:ascii="方正仿宋简体" w:hAnsi="黑体" w:eastAsia="方正仿宋简体" w:cs="Times New Roman"/>
          <w:sz w:val="32"/>
          <w:szCs w:val="32"/>
        </w:rPr>
        <w:t>改善农业基础设施条件，增强项目区抵挡自然灾害的能力，提高农业生产率，增加耕地面积、提高土地利用率增加粮食产能。</w:t>
      </w:r>
      <w:r>
        <w:rPr>
          <w:rFonts w:hint="eastAsia" w:ascii="方正仿宋简体" w:hAnsi="黑体" w:eastAsia="方正仿宋简体" w:cs="Times New Roman"/>
          <w:sz w:val="32"/>
          <w:szCs w:val="32"/>
        </w:rPr>
        <w:t>项目社会效益土</w:t>
      </w:r>
      <w:r>
        <w:rPr>
          <w:rFonts w:ascii="方正仿宋简体" w:hAnsi="黑体" w:eastAsia="方正仿宋简体" w:cs="Times New Roman"/>
          <w:sz w:val="32"/>
          <w:szCs w:val="32"/>
        </w:rPr>
        <w:t>地综合整治项</w:t>
      </w:r>
      <w:r>
        <w:rPr>
          <w:rFonts w:hint="eastAsia" w:ascii="方正仿宋简体" w:hAnsi="黑体" w:eastAsia="方正仿宋简体" w:cs="Times New Roman"/>
          <w:sz w:val="32"/>
          <w:szCs w:val="32"/>
        </w:rPr>
        <w:t>目比较明显达到绩效目标；</w:t>
      </w:r>
    </w:p>
    <w:p>
      <w:pPr>
        <w:spacing w:line="580" w:lineRule="exact"/>
        <w:ind w:firstLine="640" w:firstLineChars="200"/>
        <w:rPr>
          <w:rFonts w:ascii="方正仿宋简体" w:hAnsi="黑体" w:eastAsia="方正仿宋简体" w:cs="Times New Roman"/>
          <w:sz w:val="32"/>
          <w:szCs w:val="32"/>
        </w:rPr>
      </w:pPr>
      <w:r>
        <w:rPr>
          <w:rFonts w:hint="eastAsia" w:ascii="方正仿宋简体" w:hAnsi="黑体" w:eastAsia="方正仿宋简体" w:cs="Times New Roman"/>
          <w:sz w:val="32"/>
          <w:szCs w:val="32"/>
        </w:rPr>
        <w:t>2、生态效益得分1</w:t>
      </w:r>
      <w:r>
        <w:rPr>
          <w:rFonts w:ascii="方正仿宋简体" w:hAnsi="黑体" w:eastAsia="方正仿宋简体" w:cs="Times New Roman"/>
          <w:sz w:val="32"/>
          <w:szCs w:val="32"/>
        </w:rPr>
        <w:t>4</w:t>
      </w:r>
      <w:r>
        <w:rPr>
          <w:rFonts w:hint="eastAsia" w:ascii="方正仿宋简体" w:hAnsi="黑体" w:eastAsia="方正仿宋简体" w:cs="Times New Roman"/>
          <w:sz w:val="32"/>
          <w:szCs w:val="32"/>
        </w:rPr>
        <w:t>分(分值15分)。完善设施配套，改善人居环境，促进农民增收，达到绩效目标；</w:t>
      </w:r>
    </w:p>
    <w:p>
      <w:pPr>
        <w:pStyle w:val="16"/>
        <w:ind w:firstLine="464"/>
        <w:rPr>
          <w:rFonts w:ascii="方正仿宋简体" w:hAnsi="黑体" w:eastAsia="方正仿宋简体" w:cs="Times New Roman"/>
          <w:sz w:val="32"/>
          <w:szCs w:val="32"/>
        </w:rPr>
      </w:pPr>
      <w:r>
        <w:rPr>
          <w:rFonts w:hint="eastAsia" w:ascii="方正仿宋简体" w:hAnsi="黑体" w:eastAsia="方正仿宋简体" w:cs="Times New Roman"/>
          <w:sz w:val="32"/>
          <w:szCs w:val="32"/>
        </w:rPr>
        <w:t>3、可持续影响得分15分(分值15分)。</w:t>
      </w:r>
      <w:r>
        <w:rPr>
          <w:rFonts w:ascii="方正仿宋简体" w:hAnsi="黑体" w:eastAsia="方正仿宋简体" w:cs="Times New Roman"/>
          <w:sz w:val="32"/>
          <w:szCs w:val="32"/>
        </w:rPr>
        <w:t>有利于当地生产、生活条件和生态环境的改善，实现经济、社会、生态效益相统一。土地综合整治项目</w:t>
      </w:r>
      <w:r>
        <w:rPr>
          <w:rFonts w:hint="eastAsia" w:ascii="微软雅黑" w:hAnsi="微软雅黑" w:eastAsia="微软雅黑" w:cs="微软雅黑"/>
          <w:color w:val="333333"/>
          <w:sz w:val="19"/>
          <w:szCs w:val="19"/>
          <w:shd w:val="clear" w:color="auto" w:fill="FFFFFF"/>
        </w:rPr>
        <w:t>.</w:t>
      </w:r>
      <w:r>
        <w:rPr>
          <w:rFonts w:hint="eastAsia" w:ascii="方正仿宋简体" w:hAnsi="黑体" w:eastAsia="方正仿宋简体" w:cs="Times New Roman"/>
          <w:sz w:val="32"/>
          <w:szCs w:val="32"/>
        </w:rPr>
        <w:t>达到绩效目标；</w:t>
      </w:r>
    </w:p>
    <w:p>
      <w:pPr>
        <w:spacing w:line="580" w:lineRule="exact"/>
        <w:ind w:firstLine="640" w:firstLineChars="200"/>
        <w:rPr>
          <w:rFonts w:ascii="方正仿宋简体" w:eastAsia="方正仿宋简体"/>
          <w:sz w:val="32"/>
          <w:szCs w:val="32"/>
        </w:rPr>
      </w:pPr>
      <w:r>
        <w:rPr>
          <w:rFonts w:hint="eastAsia" w:ascii="方正仿宋简体" w:hAnsi="黑体" w:eastAsia="方正仿宋简体" w:cs="Times New Roman"/>
          <w:sz w:val="32"/>
          <w:szCs w:val="32"/>
        </w:rPr>
        <w:t>4、服务对象满意度得分10分(分值10分)。取问卷调查方式，</w:t>
      </w:r>
      <w:r>
        <w:rPr>
          <w:rFonts w:ascii="方正仿宋简体" w:hAnsi="黑体" w:eastAsia="方正仿宋简体" w:cs="Times New Roman"/>
          <w:sz w:val="32"/>
          <w:szCs w:val="32"/>
        </w:rPr>
        <w:t>土地综合整治项目</w:t>
      </w:r>
      <w:r>
        <w:rPr>
          <w:rFonts w:hint="eastAsia" w:ascii="方正仿宋简体" w:hAnsi="黑体" w:eastAsia="方正仿宋简体" w:cs="Times New Roman"/>
          <w:sz w:val="32"/>
          <w:szCs w:val="32"/>
        </w:rPr>
        <w:t>民众满意度达90%，</w:t>
      </w:r>
      <w:r>
        <w:rPr>
          <w:rFonts w:hint="eastAsia" w:ascii="方正仿宋简体" w:eastAsia="方正仿宋简体"/>
          <w:sz w:val="32"/>
          <w:szCs w:val="32"/>
        </w:rPr>
        <w:t>项目实施后群众满意度高，干群关系和谐，</w:t>
      </w:r>
      <w:r>
        <w:rPr>
          <w:rFonts w:hint="eastAsia" w:ascii="方正仿宋简体" w:hAnsi="黑体" w:eastAsia="方正仿宋简体" w:cs="Times New Roman"/>
          <w:sz w:val="32"/>
          <w:szCs w:val="32"/>
        </w:rPr>
        <w:t>达到绩效目标。</w:t>
      </w:r>
    </w:p>
    <w:p>
      <w:pPr>
        <w:spacing w:line="580" w:lineRule="exact"/>
        <w:ind w:firstLine="640" w:firstLineChars="200"/>
        <w:rPr>
          <w:rFonts w:ascii="黑体" w:hAnsi="黑体" w:eastAsia="黑体"/>
          <w:sz w:val="32"/>
          <w:szCs w:val="32"/>
        </w:rPr>
      </w:pPr>
      <w:r>
        <w:rPr>
          <w:rFonts w:hint="eastAsia" w:ascii="黑体" w:hAnsi="黑体" w:eastAsia="黑体"/>
          <w:sz w:val="32"/>
          <w:szCs w:val="32"/>
        </w:rPr>
        <w:t>五、主要经验及做法、存在的问题及原因分析</w:t>
      </w:r>
    </w:p>
    <w:p>
      <w:pPr>
        <w:spacing w:line="580" w:lineRule="exact"/>
        <w:ind w:firstLine="640" w:firstLineChars="200"/>
        <w:rPr>
          <w:rFonts w:ascii="方正仿宋简体" w:eastAsia="方正仿宋简体"/>
          <w:sz w:val="32"/>
          <w:szCs w:val="32"/>
        </w:rPr>
      </w:pPr>
      <w:r>
        <w:rPr>
          <w:rFonts w:hint="eastAsia" w:ascii="方正仿宋简体" w:eastAsia="方正仿宋简体"/>
          <w:sz w:val="32"/>
          <w:szCs w:val="32"/>
        </w:rPr>
        <w:t>（一）经验总结</w:t>
      </w:r>
    </w:p>
    <w:p>
      <w:pPr>
        <w:spacing w:line="580" w:lineRule="exact"/>
        <w:ind w:firstLine="640" w:firstLineChars="200"/>
        <w:rPr>
          <w:rFonts w:ascii="方正仿宋简体" w:eastAsia="方正仿宋简体"/>
          <w:sz w:val="32"/>
          <w:szCs w:val="32"/>
        </w:rPr>
      </w:pPr>
      <w:r>
        <w:rPr>
          <w:rFonts w:hint="eastAsia" w:ascii="方正仿宋简体" w:eastAsia="方正仿宋简体"/>
          <w:sz w:val="32"/>
          <w:szCs w:val="32"/>
        </w:rPr>
        <w:t>1、加强资金监管。</w:t>
      </w:r>
    </w:p>
    <w:p>
      <w:pPr>
        <w:spacing w:line="580" w:lineRule="exact"/>
        <w:ind w:firstLine="640" w:firstLineChars="200"/>
        <w:rPr>
          <w:rFonts w:ascii="方正仿宋简体" w:eastAsia="方正仿宋简体"/>
          <w:sz w:val="32"/>
          <w:szCs w:val="32"/>
        </w:rPr>
      </w:pPr>
      <w:r>
        <w:rPr>
          <w:rFonts w:hint="eastAsia" w:ascii="方正仿宋简体" w:eastAsia="方正仿宋简体"/>
          <w:sz w:val="32"/>
          <w:szCs w:val="32"/>
        </w:rPr>
        <w:t>2、</w:t>
      </w:r>
      <w:bookmarkStart w:id="11" w:name="_Hlk69310849"/>
      <w:r>
        <w:rPr>
          <w:rFonts w:hint="eastAsia" w:ascii="方正仿宋简体" w:eastAsia="方正仿宋简体"/>
          <w:sz w:val="32"/>
          <w:szCs w:val="32"/>
        </w:rPr>
        <w:t>高速公路绿化项目是动态过程，准确资金预算有难度。</w:t>
      </w:r>
      <w:bookmarkEnd w:id="11"/>
    </w:p>
    <w:p>
      <w:pPr>
        <w:spacing w:line="580" w:lineRule="exact"/>
        <w:ind w:firstLine="640" w:firstLineChars="200"/>
        <w:rPr>
          <w:rFonts w:ascii="方正仿宋简体" w:eastAsia="方正仿宋简体"/>
          <w:sz w:val="32"/>
          <w:szCs w:val="32"/>
        </w:rPr>
      </w:pPr>
      <w:r>
        <w:rPr>
          <w:rFonts w:hint="eastAsia" w:ascii="方正仿宋简体" w:eastAsia="方正仿宋简体"/>
          <w:sz w:val="32"/>
          <w:szCs w:val="32"/>
        </w:rPr>
        <w:t>（二）存在问题</w:t>
      </w:r>
    </w:p>
    <w:p>
      <w:pPr>
        <w:spacing w:line="580" w:lineRule="exact"/>
        <w:ind w:firstLine="640" w:firstLineChars="200"/>
        <w:rPr>
          <w:rFonts w:ascii="方正仿宋简体" w:eastAsia="方正仿宋简体"/>
          <w:sz w:val="32"/>
          <w:szCs w:val="32"/>
        </w:rPr>
      </w:pPr>
      <w:r>
        <w:rPr>
          <w:rFonts w:ascii="方正仿宋简体" w:eastAsia="方正仿宋简体"/>
          <w:sz w:val="32"/>
          <w:szCs w:val="32"/>
        </w:rPr>
        <w:t>1、绩效目标有待完善</w:t>
      </w:r>
    </w:p>
    <w:p>
      <w:pPr>
        <w:spacing w:line="580" w:lineRule="exact"/>
        <w:ind w:firstLine="640" w:firstLineChars="200"/>
        <w:rPr>
          <w:rFonts w:ascii="方正仿宋简体" w:eastAsia="方正仿宋简体"/>
          <w:sz w:val="32"/>
          <w:szCs w:val="32"/>
        </w:rPr>
      </w:pPr>
      <w:r>
        <w:rPr>
          <w:rFonts w:ascii="方正仿宋简体" w:eastAsia="方正仿宋简体"/>
          <w:sz w:val="32"/>
          <w:szCs w:val="32"/>
        </w:rPr>
        <w:t>由于</w:t>
      </w:r>
      <w:r>
        <w:rPr>
          <w:rFonts w:ascii="方正仿宋简体" w:hAnsi="黑体" w:eastAsia="方正仿宋简体" w:cs="Times New Roman"/>
          <w:sz w:val="32"/>
          <w:szCs w:val="32"/>
        </w:rPr>
        <w:t>土地综合整治项目</w:t>
      </w:r>
      <w:r>
        <w:rPr>
          <w:rFonts w:ascii="方正仿宋简体" w:eastAsia="方正仿宋简体"/>
          <w:sz w:val="32"/>
          <w:szCs w:val="32"/>
        </w:rPr>
        <w:t>发生有不可预见性，</w:t>
      </w:r>
      <w:r>
        <w:rPr>
          <w:rFonts w:hint="eastAsia" w:ascii="方正仿宋简体" w:eastAsia="方正仿宋简体"/>
          <w:sz w:val="32"/>
          <w:szCs w:val="32"/>
        </w:rPr>
        <w:t>后期管护工作</w:t>
      </w:r>
      <w:r>
        <w:rPr>
          <w:rFonts w:ascii="方正仿宋简体" w:eastAsia="方正仿宋简体"/>
          <w:sz w:val="32"/>
          <w:szCs w:val="32"/>
        </w:rPr>
        <w:t>计划不够详尽。绩效目标还需进一步细化、需根据项目自身实际情况制定明确、细化、量化的绩效目标以及加强项目执行及资金分配使用的指向性。</w:t>
      </w:r>
    </w:p>
    <w:p>
      <w:pPr>
        <w:spacing w:line="580" w:lineRule="exact"/>
        <w:ind w:firstLine="640" w:firstLineChars="200"/>
        <w:rPr>
          <w:rFonts w:ascii="方正仿宋简体" w:eastAsia="方正仿宋简体"/>
          <w:sz w:val="32"/>
          <w:szCs w:val="32"/>
        </w:rPr>
      </w:pPr>
      <w:r>
        <w:rPr>
          <w:rFonts w:ascii="方正仿宋简体" w:eastAsia="方正仿宋简体"/>
          <w:sz w:val="32"/>
          <w:szCs w:val="32"/>
        </w:rPr>
        <w:t>2、项目质量水平有待进一步提高</w:t>
      </w:r>
    </w:p>
    <w:p>
      <w:pPr>
        <w:spacing w:line="580" w:lineRule="exact"/>
        <w:ind w:firstLine="640" w:firstLineChars="200"/>
        <w:rPr>
          <w:rFonts w:ascii="方正仿宋简体" w:eastAsia="方正仿宋简体"/>
          <w:sz w:val="32"/>
          <w:szCs w:val="32"/>
        </w:rPr>
      </w:pPr>
      <w:r>
        <w:rPr>
          <w:rFonts w:hint="eastAsia" w:ascii="方正仿宋简体" w:eastAsia="方正仿宋简体"/>
          <w:sz w:val="32"/>
          <w:szCs w:val="32"/>
        </w:rPr>
        <w:t>项目实施好坏直接影响到</w:t>
      </w:r>
      <w:r>
        <w:rPr>
          <w:rFonts w:ascii="方正仿宋简体" w:eastAsia="方正仿宋简体"/>
          <w:sz w:val="32"/>
          <w:szCs w:val="32"/>
        </w:rPr>
        <w:t>耕地质量</w:t>
      </w:r>
      <w:r>
        <w:rPr>
          <w:rFonts w:hint="eastAsia" w:ascii="方正仿宋简体" w:eastAsia="方正仿宋简体"/>
          <w:sz w:val="32"/>
          <w:szCs w:val="32"/>
        </w:rPr>
        <w:t>，</w:t>
      </w:r>
      <w:r>
        <w:rPr>
          <w:rFonts w:ascii="方正仿宋简体" w:eastAsia="方正仿宋简体"/>
          <w:sz w:val="32"/>
          <w:szCs w:val="32"/>
        </w:rPr>
        <w:t>其政治意义非常重要。由于</w:t>
      </w:r>
      <w:r>
        <w:rPr>
          <w:rFonts w:hint="eastAsia" w:ascii="方正仿宋简体" w:eastAsia="方正仿宋简体"/>
          <w:sz w:val="32"/>
          <w:szCs w:val="32"/>
        </w:rPr>
        <w:t>该项目提质改造耕地数量面积大</w:t>
      </w:r>
      <w:r>
        <w:rPr>
          <w:rFonts w:ascii="方正仿宋简体" w:eastAsia="方正仿宋简体"/>
          <w:sz w:val="32"/>
          <w:szCs w:val="32"/>
        </w:rPr>
        <w:t>，</w:t>
      </w:r>
      <w:r>
        <w:rPr>
          <w:rFonts w:hint="eastAsia" w:ascii="方正仿宋简体" w:eastAsia="方正仿宋简体"/>
          <w:sz w:val="32"/>
          <w:szCs w:val="32"/>
        </w:rPr>
        <w:t>后期仍需要加强管护，</w:t>
      </w:r>
      <w:r>
        <w:rPr>
          <w:rFonts w:ascii="方正仿宋简体" w:eastAsia="方正仿宋简体"/>
          <w:sz w:val="32"/>
          <w:szCs w:val="32"/>
        </w:rPr>
        <w:t>制定科学的后期维护方案，保障项目质量水平。</w:t>
      </w:r>
    </w:p>
    <w:p>
      <w:pPr>
        <w:spacing w:line="580" w:lineRule="exact"/>
        <w:ind w:firstLine="640" w:firstLineChars="200"/>
        <w:rPr>
          <w:rFonts w:ascii="方正仿宋简体" w:eastAsia="方正仿宋简体"/>
          <w:sz w:val="32"/>
          <w:szCs w:val="32"/>
        </w:rPr>
      </w:pPr>
    </w:p>
    <w:p>
      <w:pPr>
        <w:spacing w:line="580" w:lineRule="exact"/>
        <w:ind w:firstLine="640" w:firstLineChars="200"/>
        <w:rPr>
          <w:rFonts w:ascii="方正仿宋简体" w:eastAsia="方正仿宋简体"/>
          <w:sz w:val="32"/>
          <w:szCs w:val="32"/>
        </w:rPr>
      </w:pPr>
    </w:p>
    <w:p>
      <w:pPr>
        <w:spacing w:line="580" w:lineRule="exact"/>
        <w:ind w:firstLine="640" w:firstLineChars="200"/>
        <w:rPr>
          <w:rFonts w:ascii="方正仿宋简体" w:eastAsia="方正仿宋简体"/>
          <w:sz w:val="32"/>
          <w:szCs w:val="32"/>
        </w:rPr>
      </w:pPr>
    </w:p>
    <w:p>
      <w:pPr>
        <w:spacing w:line="580" w:lineRule="exact"/>
        <w:ind w:firstLine="5440" w:firstLineChars="1700"/>
        <w:rPr>
          <w:rFonts w:ascii="方正仿宋简体" w:eastAsia="方正仿宋简体"/>
          <w:sz w:val="32"/>
          <w:szCs w:val="32"/>
        </w:rPr>
      </w:pPr>
      <w:r>
        <w:rPr>
          <w:rFonts w:hint="eastAsia" w:ascii="方正仿宋简体" w:eastAsia="方正仿宋简体"/>
          <w:sz w:val="32"/>
          <w:szCs w:val="32"/>
        </w:rPr>
        <w:t>2</w:t>
      </w:r>
      <w:r>
        <w:rPr>
          <w:rFonts w:ascii="方正仿宋简体" w:eastAsia="方正仿宋简体"/>
          <w:sz w:val="32"/>
          <w:szCs w:val="32"/>
        </w:rPr>
        <w:t>021</w:t>
      </w:r>
      <w:r>
        <w:rPr>
          <w:rFonts w:hint="eastAsia" w:ascii="方正仿宋简体" w:eastAsia="方正仿宋简体"/>
          <w:sz w:val="32"/>
          <w:szCs w:val="32"/>
        </w:rPr>
        <w:t>年4月</w:t>
      </w:r>
      <w:r>
        <w:rPr>
          <w:rFonts w:ascii="方正仿宋简体" w:eastAsia="方正仿宋简体"/>
          <w:sz w:val="32"/>
          <w:szCs w:val="32"/>
        </w:rPr>
        <w:t>6</w:t>
      </w:r>
      <w:r>
        <w:rPr>
          <w:rFonts w:hint="eastAsia" w:ascii="方正仿宋简体" w:eastAsia="方正仿宋简体"/>
          <w:sz w:val="32"/>
          <w:szCs w:val="32"/>
        </w:rPr>
        <w:t>日</w:t>
      </w:r>
    </w:p>
    <w:p>
      <w:pPr>
        <w:ind w:firstLine="640" w:firstLineChars="200"/>
        <w:rPr>
          <w:rFonts w:ascii="方正仿宋简体" w:eastAsia="方正仿宋简体"/>
          <w:sz w:val="32"/>
          <w:szCs w:val="32"/>
        </w:rPr>
      </w:pPr>
    </w:p>
    <w:p>
      <w:pPr>
        <w:rPr>
          <w:rFonts w:ascii="方正仿宋简体" w:eastAsia="方正仿宋简体"/>
          <w:sz w:val="32"/>
          <w:szCs w:val="32"/>
          <w:highlight w:val="yellow"/>
        </w:rPr>
      </w:pPr>
    </w:p>
    <w:p>
      <w:pPr>
        <w:rPr>
          <w:rFonts w:ascii="方正仿宋简体" w:eastAsia="方正仿宋简体"/>
          <w:sz w:val="32"/>
          <w:szCs w:val="32"/>
          <w:highlight w:val="yellow"/>
        </w:rPr>
      </w:pPr>
    </w:p>
    <w:p>
      <w:pPr>
        <w:rPr>
          <w:rFonts w:ascii="方正仿宋简体" w:eastAsia="方正仿宋简体"/>
          <w:sz w:val="32"/>
          <w:szCs w:val="32"/>
          <w:highlight w:val="yellow"/>
        </w:rPr>
      </w:pPr>
    </w:p>
    <w:p>
      <w:pPr>
        <w:pStyle w:val="2"/>
        <w:rPr>
          <w:rFonts w:ascii="方正仿宋简体" w:eastAsia="方正仿宋简体"/>
          <w:sz w:val="32"/>
          <w:szCs w:val="32"/>
          <w:highlight w:val="yellow"/>
        </w:rPr>
      </w:pPr>
    </w:p>
    <w:p>
      <w:pPr>
        <w:pStyle w:val="2"/>
        <w:rPr>
          <w:rFonts w:ascii="方正仿宋简体" w:eastAsia="方正仿宋简体"/>
          <w:sz w:val="32"/>
          <w:szCs w:val="32"/>
          <w:highlight w:val="yellow"/>
        </w:rPr>
      </w:pPr>
    </w:p>
    <w:p>
      <w:pPr>
        <w:rPr>
          <w:rFonts w:ascii="方正仿宋简体" w:eastAsia="方正仿宋简体"/>
          <w:sz w:val="32"/>
          <w:szCs w:val="32"/>
          <w:highlight w:val="yellow"/>
        </w:rPr>
      </w:pPr>
    </w:p>
    <w:p>
      <w:pPr>
        <w:rPr>
          <w:rFonts w:hint="eastAsia" w:ascii="方正仿宋简体" w:eastAsia="方正仿宋简体"/>
          <w:sz w:val="32"/>
          <w:szCs w:val="32"/>
        </w:rPr>
      </w:pPr>
    </w:p>
    <w:p>
      <w:pPr>
        <w:rPr>
          <w:rFonts w:hint="eastAsia" w:ascii="方正仿宋简体" w:eastAsia="方正仿宋简体"/>
          <w:sz w:val="32"/>
          <w:szCs w:val="32"/>
        </w:rPr>
      </w:pPr>
    </w:p>
    <w:p>
      <w:pPr>
        <w:rPr>
          <w:rFonts w:ascii="方正仿宋简体" w:eastAsia="方正仿宋简体"/>
          <w:sz w:val="32"/>
          <w:szCs w:val="32"/>
        </w:rPr>
      </w:pPr>
      <w:r>
        <w:rPr>
          <w:rFonts w:hint="eastAsia" w:ascii="方正仿宋简体" w:eastAsia="方正仿宋简体"/>
          <w:sz w:val="32"/>
          <w:szCs w:val="32"/>
        </w:rPr>
        <w:t>附件1</w:t>
      </w:r>
    </w:p>
    <w:p>
      <w:pPr>
        <w:ind w:firstLine="960" w:firstLineChars="300"/>
        <w:rPr>
          <w:rFonts w:hint="eastAsia" w:ascii="方正仿宋简体" w:eastAsia="方正仿宋简体"/>
          <w:sz w:val="32"/>
          <w:szCs w:val="32"/>
        </w:rPr>
      </w:pPr>
      <w:bookmarkStart w:id="12" w:name="_Hlk67827710"/>
      <w:bookmarkStart w:id="13" w:name="_Hlk69311336"/>
      <w:r>
        <w:rPr>
          <w:rFonts w:hint="eastAsia" w:ascii="方正仿宋简体" w:eastAsia="方正仿宋简体"/>
          <w:sz w:val="32"/>
          <w:szCs w:val="32"/>
          <w:lang w:eastAsia="zh-CN"/>
        </w:rPr>
        <w:t>土地综合整治项目</w:t>
      </w:r>
      <w:r>
        <w:rPr>
          <w:rFonts w:hint="eastAsia" w:ascii="方正仿宋简体" w:eastAsia="方正仿宋简体"/>
          <w:sz w:val="32"/>
          <w:szCs w:val="32"/>
        </w:rPr>
        <w:t>质量要求和技术标准</w:t>
      </w:r>
    </w:p>
    <w:p>
      <w:pPr>
        <w:pStyle w:val="18"/>
        <w:numPr>
          <w:numId w:val="0"/>
        </w:numPr>
        <w:tabs>
          <w:tab w:val="clear" w:pos="0"/>
        </w:tabs>
        <w:ind w:leftChars="0"/>
        <w:rPr>
          <w:rFonts w:hint="default" w:ascii="方正仿宋简体" w:hAnsi="黑体" w:eastAsia="方正仿宋简体" w:cs="Times New Roman"/>
          <w:color w:val="auto"/>
          <w:kern w:val="2"/>
          <w:sz w:val="32"/>
          <w:szCs w:val="32"/>
          <w:lang w:val="en-US" w:eastAsia="zh-CN" w:bidi="ar-SA"/>
        </w:rPr>
      </w:pPr>
      <w:bookmarkStart w:id="14" w:name="_Toc20947"/>
      <w:r>
        <w:rPr>
          <w:rFonts w:hint="eastAsia" w:ascii="方正仿宋简体" w:eastAsia="方正仿宋简体" w:cs="Times New Roman"/>
          <w:color w:val="auto"/>
          <w:kern w:val="2"/>
          <w:sz w:val="32"/>
          <w:szCs w:val="32"/>
          <w:lang w:val="en-US" w:eastAsia="zh-CN" w:bidi="ar-SA"/>
        </w:rPr>
        <w:t>1.1</w:t>
      </w:r>
      <w:r>
        <w:rPr>
          <w:rFonts w:hint="default" w:ascii="方正仿宋简体" w:hAnsi="黑体" w:eastAsia="方正仿宋简体" w:cs="Times New Roman"/>
          <w:color w:val="auto"/>
          <w:kern w:val="2"/>
          <w:sz w:val="32"/>
          <w:szCs w:val="32"/>
          <w:lang w:val="en-US" w:eastAsia="zh-CN" w:bidi="ar-SA"/>
        </w:rPr>
        <w:t>土地平整工程</w:t>
      </w:r>
      <w:bookmarkEnd w:id="14"/>
    </w:p>
    <w:bookmarkEnd w:id="12"/>
    <w:bookmarkEnd w:id="13"/>
    <w:p>
      <w:pPr>
        <w:pStyle w:val="17"/>
        <w:rPr>
          <w:rFonts w:hint="eastAsia"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a)</w:t>
      </w:r>
      <w:r>
        <w:rPr>
          <w:rFonts w:hint="eastAsia" w:ascii="方正仿宋简体" w:hAnsi="黑体" w:eastAsia="方正仿宋简体" w:cs="Times New Roman"/>
          <w:kern w:val="2"/>
          <w:sz w:val="32"/>
          <w:szCs w:val="32"/>
          <w:lang w:val="en-US" w:eastAsia="zh-CN" w:bidi="ar-SA"/>
        </w:rPr>
        <w:t>客土回填</w:t>
      </w:r>
    </w:p>
    <w:p>
      <w:pPr>
        <w:spacing w:line="360" w:lineRule="auto"/>
        <w:ind w:firstLine="480"/>
        <w:rPr>
          <w:rFonts w:hint="eastAsia" w:ascii="方正仿宋简体" w:hAnsi="黑体" w:eastAsia="方正仿宋简体" w:cs="Times New Roman"/>
          <w:kern w:val="2"/>
          <w:sz w:val="32"/>
          <w:szCs w:val="32"/>
          <w:lang w:val="en-US" w:eastAsia="zh-CN" w:bidi="ar-SA"/>
        </w:rPr>
      </w:pPr>
      <w:r>
        <w:rPr>
          <w:rFonts w:hint="eastAsia" w:ascii="方正仿宋简体" w:hAnsi="黑体" w:eastAsia="方正仿宋简体" w:cs="Times New Roman"/>
          <w:kern w:val="2"/>
          <w:sz w:val="32"/>
          <w:szCs w:val="32"/>
          <w:lang w:val="en-US" w:eastAsia="zh-CN" w:bidi="ar-SA"/>
        </w:rPr>
        <w:t>1)土源：经与主管部门结合，该项目客土根据遵化市自然资源和规划局确定的取土到场价格（包括耕植土购买、运输和平整），由施工单位咨询解决土源。回填的客土要求为壤土，土壤理化指标应达到《土壤环境质量标准》（GB15618-1995）的二级土壤要求，无砂砾、石块等杂物。</w:t>
      </w:r>
    </w:p>
    <w:p>
      <w:pPr>
        <w:pStyle w:val="17"/>
        <w:rPr>
          <w:rFonts w:hint="eastAsia" w:ascii="方正仿宋简体" w:hAnsi="黑体" w:eastAsia="方正仿宋简体" w:cs="Times New Roman"/>
          <w:kern w:val="2"/>
          <w:sz w:val="32"/>
          <w:szCs w:val="32"/>
          <w:lang w:val="en-US" w:eastAsia="zh-CN" w:bidi="ar-SA"/>
        </w:rPr>
      </w:pPr>
      <w:r>
        <w:rPr>
          <w:rFonts w:hint="eastAsia" w:ascii="方正仿宋简体" w:hAnsi="黑体" w:eastAsia="方正仿宋简体" w:cs="Times New Roman"/>
          <w:kern w:val="2"/>
          <w:sz w:val="32"/>
          <w:szCs w:val="32"/>
          <w:lang w:val="en-US" w:eastAsia="zh-CN" w:bidi="ar-SA"/>
        </w:rPr>
        <w:t>2)运输：采用斗容为1.2m3的挖掘机挖装，配套10t自卸汽车由土源处运至项目区内的料场，由国土局确定取土到场价格，此价格包括由土源处运进项目区和平整。</w:t>
      </w:r>
    </w:p>
    <w:p>
      <w:pPr>
        <w:pStyle w:val="17"/>
        <w:rPr>
          <w:rFonts w:hint="default" w:ascii="方正仿宋简体" w:hAnsi="黑体" w:eastAsia="方正仿宋简体" w:cs="Times New Roman"/>
          <w:kern w:val="2"/>
          <w:sz w:val="32"/>
          <w:szCs w:val="32"/>
          <w:lang w:val="en-US" w:eastAsia="zh-CN" w:bidi="ar-SA"/>
        </w:rPr>
      </w:pPr>
      <w:r>
        <w:rPr>
          <w:rFonts w:hint="eastAsia" w:ascii="方正仿宋简体" w:hAnsi="黑体" w:eastAsia="方正仿宋简体" w:cs="Times New Roman"/>
          <w:kern w:val="2"/>
          <w:sz w:val="32"/>
          <w:szCs w:val="32"/>
          <w:lang w:val="en-US" w:eastAsia="zh-CN" w:bidi="ar-SA"/>
        </w:rPr>
        <w:t>3)回填：覆土前应先清理干净田面上的草皮、杂物、树根等，并排除积水，再利用推土机进行平整。</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b)土地</w:t>
      </w:r>
      <w:r>
        <w:rPr>
          <w:rFonts w:hint="eastAsia" w:ascii="方正仿宋简体" w:hAnsi="黑体" w:eastAsia="方正仿宋简体" w:cs="Times New Roman"/>
          <w:kern w:val="2"/>
          <w:sz w:val="32"/>
          <w:szCs w:val="32"/>
          <w:lang w:val="en-US" w:eastAsia="zh-CN" w:bidi="ar-SA"/>
        </w:rPr>
        <w:t>旋耕</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采用功率</w:t>
      </w:r>
      <w:r>
        <w:rPr>
          <w:rFonts w:hint="eastAsia" w:ascii="方正仿宋简体" w:hAnsi="黑体" w:eastAsia="方正仿宋简体" w:cs="Times New Roman"/>
          <w:kern w:val="2"/>
          <w:sz w:val="32"/>
          <w:szCs w:val="32"/>
          <w:lang w:val="en-US" w:eastAsia="zh-CN" w:bidi="ar-SA"/>
        </w:rPr>
        <w:t>旋耕机</w:t>
      </w:r>
      <w:r>
        <w:rPr>
          <w:rFonts w:hint="default" w:ascii="方正仿宋简体" w:hAnsi="黑体" w:eastAsia="方正仿宋简体" w:cs="Times New Roman"/>
          <w:kern w:val="2"/>
          <w:sz w:val="32"/>
          <w:szCs w:val="32"/>
          <w:lang w:val="en-US" w:eastAsia="zh-CN" w:bidi="ar-SA"/>
        </w:rPr>
        <w:t>对开发后的新增耕地进行</w:t>
      </w:r>
      <w:r>
        <w:rPr>
          <w:rFonts w:hint="eastAsia" w:ascii="方正仿宋简体" w:hAnsi="黑体" w:eastAsia="方正仿宋简体" w:cs="Times New Roman"/>
          <w:kern w:val="2"/>
          <w:sz w:val="32"/>
          <w:szCs w:val="32"/>
          <w:lang w:val="en-US" w:eastAsia="zh-CN" w:bidi="ar-SA"/>
        </w:rPr>
        <w:t>旋耕</w:t>
      </w:r>
      <w:r>
        <w:rPr>
          <w:rFonts w:hint="default" w:ascii="方正仿宋简体" w:hAnsi="黑体" w:eastAsia="方正仿宋简体" w:cs="Times New Roman"/>
          <w:kern w:val="2"/>
          <w:sz w:val="32"/>
          <w:szCs w:val="32"/>
          <w:lang w:val="en-US" w:eastAsia="zh-CN" w:bidi="ar-SA"/>
        </w:rPr>
        <w:t>。</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施工中如发现有文物或古墓等应妥善保护，并立即报请当地有关部门。在有地上或地下管道、光缆、电缆、电线的地段进行土方开挖时，应事先取得管理部门的书面同意，并采取保护措施。</w:t>
      </w:r>
    </w:p>
    <w:p>
      <w:pPr>
        <w:pStyle w:val="17"/>
        <w:rPr>
          <w:rFonts w:hint="default" w:ascii="方正仿宋简体" w:hAnsi="黑体" w:eastAsia="方正仿宋简体" w:cs="Times New Roman"/>
          <w:kern w:val="2"/>
          <w:sz w:val="32"/>
          <w:szCs w:val="32"/>
          <w:lang w:val="en-US" w:eastAsia="zh-CN" w:bidi="ar-SA"/>
        </w:rPr>
      </w:pPr>
      <w:r>
        <w:rPr>
          <w:rFonts w:hint="eastAsia" w:ascii="方正仿宋简体" w:hAnsi="黑体" w:eastAsia="方正仿宋简体" w:cs="Times New Roman"/>
          <w:kern w:val="2"/>
          <w:sz w:val="32"/>
          <w:szCs w:val="32"/>
          <w:lang w:val="en-US" w:eastAsia="zh-CN" w:bidi="ar-SA"/>
        </w:rPr>
        <w:t>c</w:t>
      </w:r>
      <w:r>
        <w:rPr>
          <w:rFonts w:hint="default" w:ascii="方正仿宋简体" w:hAnsi="黑体" w:eastAsia="方正仿宋简体" w:cs="Times New Roman"/>
          <w:kern w:val="2"/>
          <w:sz w:val="32"/>
          <w:szCs w:val="32"/>
          <w:lang w:val="en-US" w:eastAsia="zh-CN" w:bidi="ar-SA"/>
        </w:rPr>
        <w:t>)增施</w:t>
      </w:r>
      <w:r>
        <w:rPr>
          <w:rFonts w:hint="eastAsia" w:ascii="方正仿宋简体" w:hAnsi="黑体" w:eastAsia="方正仿宋简体" w:cs="Times New Roman"/>
          <w:kern w:val="2"/>
          <w:sz w:val="32"/>
          <w:szCs w:val="32"/>
          <w:lang w:val="en-US" w:eastAsia="zh-CN" w:bidi="ar-SA"/>
        </w:rPr>
        <w:t>生物</w:t>
      </w:r>
      <w:r>
        <w:rPr>
          <w:rFonts w:hint="default" w:ascii="方正仿宋简体" w:hAnsi="黑体" w:eastAsia="方正仿宋简体" w:cs="Times New Roman"/>
          <w:kern w:val="2"/>
          <w:sz w:val="32"/>
          <w:szCs w:val="32"/>
          <w:lang w:val="en-US" w:eastAsia="zh-CN" w:bidi="ar-SA"/>
        </w:rPr>
        <w:t>有机肥</w:t>
      </w:r>
    </w:p>
    <w:p>
      <w:pPr>
        <w:pStyle w:val="17"/>
        <w:numPr>
          <w:ilvl w:val="0"/>
          <w:numId w:val="0"/>
        </w:numPr>
        <w:ind w:firstLine="640" w:firstLineChars="20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新增耕地每亩施用1t</w:t>
      </w:r>
      <w:r>
        <w:rPr>
          <w:rFonts w:hint="eastAsia" w:ascii="方正仿宋简体" w:hAnsi="黑体" w:eastAsia="方正仿宋简体" w:cs="Times New Roman"/>
          <w:kern w:val="2"/>
          <w:sz w:val="32"/>
          <w:szCs w:val="32"/>
          <w:lang w:val="en-US" w:eastAsia="zh-CN" w:bidi="ar-SA"/>
        </w:rPr>
        <w:t>生物</w:t>
      </w:r>
      <w:r>
        <w:rPr>
          <w:rFonts w:hint="default" w:ascii="方正仿宋简体" w:hAnsi="黑体" w:eastAsia="方正仿宋简体" w:cs="Times New Roman"/>
          <w:kern w:val="2"/>
          <w:sz w:val="32"/>
          <w:szCs w:val="32"/>
          <w:lang w:val="en-US" w:eastAsia="zh-CN" w:bidi="ar-SA"/>
        </w:rPr>
        <w:t>有机肥，</w:t>
      </w:r>
      <w:r>
        <w:rPr>
          <w:rFonts w:hint="eastAsia" w:ascii="方正仿宋简体" w:hAnsi="黑体" w:eastAsia="方正仿宋简体" w:cs="Times New Roman"/>
          <w:kern w:val="2"/>
          <w:sz w:val="32"/>
          <w:szCs w:val="32"/>
          <w:lang w:val="en-US" w:eastAsia="zh-CN" w:bidi="ar-SA"/>
        </w:rPr>
        <w:t>原有耕地</w:t>
      </w:r>
      <w:r>
        <w:rPr>
          <w:rFonts w:hint="default" w:ascii="方正仿宋简体" w:hAnsi="黑体" w:eastAsia="方正仿宋简体" w:cs="Times New Roman"/>
          <w:kern w:val="2"/>
          <w:sz w:val="32"/>
          <w:szCs w:val="32"/>
          <w:lang w:val="en-US" w:eastAsia="zh-CN" w:bidi="ar-SA"/>
        </w:rPr>
        <w:t>每亩施用</w:t>
      </w:r>
      <w:r>
        <w:rPr>
          <w:rFonts w:hint="eastAsia" w:ascii="方正仿宋简体" w:hAnsi="黑体" w:eastAsia="方正仿宋简体" w:cs="Times New Roman"/>
          <w:kern w:val="2"/>
          <w:sz w:val="32"/>
          <w:szCs w:val="32"/>
          <w:lang w:val="en-US" w:eastAsia="zh-CN" w:bidi="ar-SA"/>
        </w:rPr>
        <w:t>0.3</w:t>
      </w:r>
      <w:r>
        <w:rPr>
          <w:rFonts w:hint="default" w:ascii="方正仿宋简体" w:hAnsi="黑体" w:eastAsia="方正仿宋简体" w:cs="Times New Roman"/>
          <w:kern w:val="2"/>
          <w:sz w:val="32"/>
          <w:szCs w:val="32"/>
          <w:lang w:val="en-US" w:eastAsia="zh-CN" w:bidi="ar-SA"/>
        </w:rPr>
        <w:t>t</w:t>
      </w:r>
      <w:r>
        <w:rPr>
          <w:rFonts w:hint="eastAsia" w:ascii="方正仿宋简体" w:hAnsi="黑体" w:eastAsia="方正仿宋简体" w:cs="Times New Roman"/>
          <w:kern w:val="2"/>
          <w:sz w:val="32"/>
          <w:szCs w:val="32"/>
          <w:lang w:val="en-US" w:eastAsia="zh-CN" w:bidi="ar-SA"/>
        </w:rPr>
        <w:t>生物</w:t>
      </w:r>
      <w:r>
        <w:rPr>
          <w:rFonts w:hint="default" w:ascii="方正仿宋简体" w:hAnsi="黑体" w:eastAsia="方正仿宋简体" w:cs="Times New Roman"/>
          <w:kern w:val="2"/>
          <w:sz w:val="32"/>
          <w:szCs w:val="32"/>
          <w:lang w:val="en-US" w:eastAsia="zh-CN" w:bidi="ar-SA"/>
        </w:rPr>
        <w:t>有机肥，由人工均匀铺撒。</w:t>
      </w:r>
      <w:r>
        <w:rPr>
          <w:rFonts w:hint="eastAsia" w:ascii="方正仿宋简体" w:hAnsi="黑体" w:eastAsia="方正仿宋简体" w:cs="Times New Roman"/>
          <w:kern w:val="2"/>
          <w:sz w:val="32"/>
          <w:szCs w:val="32"/>
          <w:lang w:val="en-US" w:eastAsia="zh-CN" w:bidi="ar-SA"/>
        </w:rPr>
        <w:t>1、使用的微生物菌种应安全、有效，有明确的来源和种名。菌种安全性应符合NY1109-2006的规定。2、粉剂产品松散、无恶臭为；颗粒产品应无明显机械杂质、大小均匀、无腐败味。3、有效活菌数（cfu）≥0.2亿/g，</w:t>
      </w:r>
      <w:r>
        <w:rPr>
          <w:rFonts w:hint="default" w:ascii="方正仿宋简体" w:hAnsi="黑体" w:eastAsia="方正仿宋简体" w:cs="Times New Roman"/>
          <w:kern w:val="2"/>
          <w:sz w:val="32"/>
          <w:szCs w:val="32"/>
          <w:lang w:val="en-US" w:eastAsia="zh-CN" w:bidi="ar-SA"/>
        </w:rPr>
        <w:t>有机质</w:t>
      </w:r>
      <w:r>
        <w:rPr>
          <w:rFonts w:hint="eastAsia" w:ascii="方正仿宋简体" w:hAnsi="黑体" w:eastAsia="方正仿宋简体" w:cs="Times New Roman"/>
          <w:kern w:val="2"/>
          <w:sz w:val="32"/>
          <w:szCs w:val="32"/>
          <w:lang w:val="en-US" w:eastAsia="zh-CN" w:bidi="ar-SA"/>
        </w:rPr>
        <w:t>（以干基计）</w:t>
      </w:r>
      <w:r>
        <w:rPr>
          <w:rFonts w:hint="default" w:ascii="方正仿宋简体" w:hAnsi="黑体" w:eastAsia="方正仿宋简体" w:cs="Times New Roman"/>
          <w:kern w:val="2"/>
          <w:sz w:val="32"/>
          <w:szCs w:val="32"/>
          <w:lang w:val="en-US" w:eastAsia="zh-CN" w:bidi="ar-SA"/>
        </w:rPr>
        <w:t>≥4</w:t>
      </w:r>
      <w:r>
        <w:rPr>
          <w:rFonts w:hint="eastAsia" w:ascii="方正仿宋简体" w:hAnsi="黑体" w:eastAsia="方正仿宋简体" w:cs="Times New Roman"/>
          <w:kern w:val="2"/>
          <w:sz w:val="32"/>
          <w:szCs w:val="32"/>
          <w:lang w:val="en-US" w:eastAsia="zh-CN" w:bidi="ar-SA"/>
        </w:rPr>
        <w:t>0</w:t>
      </w:r>
      <w:r>
        <w:rPr>
          <w:rFonts w:hint="default" w:ascii="方正仿宋简体" w:hAnsi="黑体" w:eastAsia="方正仿宋简体" w:cs="Times New Roman"/>
          <w:kern w:val="2"/>
          <w:sz w:val="32"/>
          <w:szCs w:val="32"/>
          <w:lang w:val="en-US" w:eastAsia="zh-CN" w:bidi="ar-SA"/>
        </w:rPr>
        <w:t>%，水分≤30%，酸碱度（PH）在5.5~8.5之间</w:t>
      </w:r>
      <w:r>
        <w:rPr>
          <w:rFonts w:hint="eastAsia" w:ascii="方正仿宋简体" w:hAnsi="黑体" w:eastAsia="方正仿宋简体" w:cs="Times New Roman"/>
          <w:kern w:val="2"/>
          <w:sz w:val="32"/>
          <w:szCs w:val="32"/>
          <w:lang w:val="en-US" w:eastAsia="zh-CN" w:bidi="ar-SA"/>
        </w:rPr>
        <w:t>，粪大肠菌群数≤100个/g，蛔虫卵死亡率≥95%，有效期≥6个月。4、</w:t>
      </w:r>
      <w:r>
        <w:rPr>
          <w:rFonts w:hint="default" w:ascii="方正仿宋简体" w:hAnsi="黑体" w:eastAsia="方正仿宋简体" w:cs="Times New Roman"/>
          <w:kern w:val="2"/>
          <w:sz w:val="32"/>
          <w:szCs w:val="32"/>
          <w:lang w:val="en-US" w:eastAsia="zh-CN" w:bidi="ar-SA"/>
        </w:rPr>
        <w:t>总砷≤15mg/kg，总镉≤3mg/kg，总铅≤50mg/kg，总铬≤150mg/kg</w:t>
      </w:r>
      <w:r>
        <w:rPr>
          <w:rFonts w:hint="eastAsia" w:ascii="方正仿宋简体" w:hAnsi="黑体" w:eastAsia="方正仿宋简体" w:cs="Times New Roman"/>
          <w:kern w:val="2"/>
          <w:sz w:val="32"/>
          <w:szCs w:val="32"/>
          <w:lang w:val="en-US" w:eastAsia="zh-CN" w:bidi="ar-SA"/>
        </w:rPr>
        <w:t>，</w:t>
      </w:r>
      <w:r>
        <w:rPr>
          <w:rFonts w:hint="default" w:ascii="方正仿宋简体" w:hAnsi="黑体" w:eastAsia="方正仿宋简体" w:cs="Times New Roman"/>
          <w:kern w:val="2"/>
          <w:sz w:val="32"/>
          <w:szCs w:val="32"/>
          <w:lang w:val="en-US" w:eastAsia="zh-CN" w:bidi="ar-SA"/>
        </w:rPr>
        <w:t>总汞≤2mg/kg。</w:t>
      </w:r>
    </w:p>
    <w:p>
      <w:pPr>
        <w:pStyle w:val="18"/>
        <w:numPr>
          <w:numId w:val="0"/>
        </w:numPr>
        <w:tabs>
          <w:tab w:val="clear" w:pos="0"/>
        </w:tabs>
        <w:ind w:leftChars="0"/>
        <w:rPr>
          <w:rFonts w:hint="default" w:ascii="方正仿宋简体" w:hAnsi="黑体" w:eastAsia="方正仿宋简体" w:cs="Times New Roman"/>
          <w:kern w:val="2"/>
          <w:sz w:val="32"/>
          <w:szCs w:val="32"/>
          <w:lang w:val="en-US" w:eastAsia="zh-CN" w:bidi="ar-SA"/>
        </w:rPr>
      </w:pPr>
      <w:bookmarkStart w:id="15" w:name="_Toc6462"/>
      <w:r>
        <w:rPr>
          <w:rFonts w:hint="eastAsia" w:ascii="方正仿宋简体" w:eastAsia="方正仿宋简体" w:cs="Times New Roman"/>
          <w:kern w:val="2"/>
          <w:sz w:val="32"/>
          <w:szCs w:val="32"/>
          <w:lang w:val="en-US" w:eastAsia="zh-CN" w:bidi="ar-SA"/>
        </w:rPr>
        <w:t>1.2</w:t>
      </w:r>
      <w:r>
        <w:rPr>
          <w:rFonts w:hint="default" w:ascii="方正仿宋简体" w:hAnsi="黑体" w:eastAsia="方正仿宋简体" w:cs="Times New Roman"/>
          <w:kern w:val="2"/>
          <w:sz w:val="32"/>
          <w:szCs w:val="32"/>
          <w:lang w:val="en-US" w:eastAsia="zh-CN" w:bidi="ar-SA"/>
        </w:rPr>
        <w:t>灌溉与排水工程</w:t>
      </w:r>
      <w:bookmarkEnd w:id="15"/>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a）机井工程</w:t>
      </w:r>
    </w:p>
    <w:p>
      <w:pPr>
        <w:spacing w:line="360" w:lineRule="auto"/>
        <w:ind w:firstLine="640" w:firstLineChars="20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为保证按期完工，必须多上机械，分班施工。</w:t>
      </w:r>
    </w:p>
    <w:p>
      <w:pPr>
        <w:spacing w:line="360" w:lineRule="auto"/>
        <w:ind w:firstLine="640" w:firstLineChars="20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施工工序主要为：前期准备—钻机就位—泥浆配制—钻孔—冲孔排渣—下管—填料—洗井—验收。</w:t>
      </w:r>
    </w:p>
    <w:p>
      <w:pPr>
        <w:spacing w:line="360" w:lineRule="auto"/>
        <w:ind w:firstLine="640" w:firstLineChars="20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钻机就位，地基应平整坚实，保证钻机天轮中心、钻盘中心、井孔中心在同一铅垂上。若地基松软应采取加固确保井身圆心垂直，绷绳位置必须安设匀称，绷绳地锚必须埋设牢固，并用绷绳绷紧，绷绳与地面夹角一般不大于45度。钻机的天轮中心，转盘中心与井孔中心必须在一条铅垂线上，其顶角的偏斜不得超过1度，井段的顶角和方位角不得有突变，合理布置泥浆循环系统，循环系统槽长度大于30m，设置两个泥浆坑，泥浆坑的每个规格3×3×2m3。</w:t>
      </w:r>
    </w:p>
    <w:p>
      <w:pPr>
        <w:spacing w:line="360" w:lineRule="auto"/>
        <w:ind w:firstLine="640" w:firstLineChars="20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泥浆配制，成井工艺中，开钻前首先将粘土和清水混合搅拌成基浆，钻井过程中利用地层自然造浆，加清水及处理剂进行调浆，使泥浆保持钻孔需要比重。生产各班组密切注意泥浆比浆稠度，根据地质变化等因素适时调整泥浆性能。</w:t>
      </w:r>
    </w:p>
    <w:p>
      <w:pPr>
        <w:spacing w:line="360" w:lineRule="auto"/>
        <w:ind w:firstLine="640" w:firstLineChars="20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钻孔时合理掌握钻进参数，精心操作，每打一根钻杆必须扫孔1—2遍，不出现螺旋孔身。孔径达到设计要求，井身无过大的超径或缩径。松散层中的井孔，终孔后使用设计井孔规格相应的疏孔器疏孔，达到上下通畅。</w:t>
      </w:r>
    </w:p>
    <w:p>
      <w:pPr>
        <w:spacing w:line="360" w:lineRule="auto"/>
        <w:ind w:firstLine="640" w:firstLineChars="20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冲孔排渣：钻井至设计井深后即冲孔排渣，待孔内岩渣彻底排净后，逐渐调整泥浆性能至下管需要比重，调浆应缓慢进行，渣子未排净之前不可调稀泥浆。下管前还应校正孔径、孔深并测斜。井孔直径不小于设计孔径2cm，孔深偏差不超过±50mm，井孔中心线与铅垂线夹角不大于0.2度。</w:t>
      </w:r>
    </w:p>
    <w:p>
      <w:pPr>
        <w:spacing w:line="360" w:lineRule="auto"/>
        <w:ind w:firstLine="640" w:firstLineChars="20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(5)下管：井管质量要求无残缺、断裂和弯曲，井管上下口平面垂直于井管轴线，外径偏差不得超过±50mm，管壁厚度偏差不得超过±2mm。下管前按照钻孔的实际地层资料校正管井设计，确保井盘坐落在不透水层内，然后进行井管组合排列，测量长度，编号记录。下管时做到对正接直，封闭严密，接头处砼强度满足安全和成井质量的要求。</w:t>
      </w:r>
    </w:p>
    <w:p>
      <w:pPr>
        <w:spacing w:line="360" w:lineRule="auto"/>
        <w:ind w:firstLine="640" w:firstLineChars="20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(6)填料：采用活水填料法填料，滤料质量严格按照标准要求进行筛选，不合格颗粒含量不得超过15%，填料时严格控制填料进度，准确记录填料数量，填料时要连续均匀，速度适宜，严防棚堵，并及时测量填料高度，校正填料数量。并适当调整泥浆比重，砾料高度控制在滤水管上8m。</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(7)洗井：填料结束后即用粘泥封闭止水、固井，然后抽水洗井，洗井时抽水达到设计降深，洗井完毕，井水含砂量不超过万分之一，井底沉淀物应小于井深的千分之五。采集水样，化验水质，记录整理归档。</w:t>
      </w:r>
    </w:p>
    <w:p>
      <w:pPr>
        <w:spacing w:line="360" w:lineRule="auto"/>
        <w:ind w:firstLine="480"/>
        <w:rPr>
          <w:rFonts w:hint="default" w:ascii="方正仿宋简体" w:hAnsi="黑体" w:eastAsia="方正仿宋简体" w:cs="Times New Roman"/>
          <w:kern w:val="2"/>
          <w:sz w:val="32"/>
          <w:szCs w:val="32"/>
          <w:lang w:val="en-US" w:eastAsia="zh-CN" w:bidi="ar-SA"/>
        </w:rPr>
      </w:pPr>
      <w:bookmarkStart w:id="16" w:name="_Toc914"/>
      <w:r>
        <w:rPr>
          <w:rFonts w:hint="default" w:ascii="方正仿宋简体" w:hAnsi="黑体" w:eastAsia="方正仿宋简体" w:cs="Times New Roman"/>
          <w:kern w:val="2"/>
          <w:sz w:val="32"/>
          <w:szCs w:val="32"/>
          <w:lang w:val="en-US" w:eastAsia="zh-CN" w:bidi="ar-SA"/>
        </w:rPr>
        <w:t>b）输水工程（镀锌钢管）</w:t>
      </w:r>
      <w:bookmarkEnd w:id="16"/>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管道敷设根据规划图定位、定线，按设计要求进行施工。镀锌钢管焊接采用手工电弧焊。施工时要保证管底平顺、坚实，敷设完毕后应进行充水和排水测试。</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1)施工准备</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管道工程开工前确保工程所需设备材料全部到位，并进行质量检验。材料的选购必须符合设计图纸及有关规定，并且有出厂合格证及检测报告。</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检查管道外观质量，有无破损、砂眼等，检查管道连接件是否齐全。</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2)测量放线</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在总体工程开工前，用仪器按设计及业主要求进行平面定位测量，在施工现场设置测量控制网点。</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测量人员施工放线完毕，应及时组织验收。施工验线时，交接人员进行复测和读数。</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3)焊接前检查</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(1)工程使用的母材及焊接材料，使用前必须按规范进行检查和验收，不合格者不得使用。严禁无证上岗施焊。对焊工加强资格审查和技术指导。</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(2)组对前应对各零部件的主要结构尺寸、坡口尺寸、坡口表面进行检查，其质量应符合规范要求。</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(3)组对后应检查组对构件的形状、位置、错边量、角变形、组对间隙和搭接接头的搭接量，确认其符合设计文件、焊接作业指导书及规范的规定。</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(4)组对后应检查坡口及坡口两侧的清理质量，其清理宽度及清理后的表面应符合设计文件、焊接作业指导书及规范的规定。</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(5)焊接前应检查施焊环境、焊接工装设备、焊接材料的干燥及清理，特别是现场钢管对接口环型焊缝底部的作业空间，须确认其符合规范和焊接作业指导书的规定。</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(6)在以上检查要求未能满足前，严禁施焊。</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4)焊接施工及中间检查</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镀锌钢管焊接采用手工电弧焊。手工电弧焊其接头处的坡口，是焊接的重要组成部分。焊接前先对镀锌钢管进行坡口的加工，使用自动切割机将接口加工成双“V”形坡口。</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在焊条选择方面，采用性能适用于钢管焊接的E4310型焊条。焊条使用前按出厂说明书进行烘干，使用过程中保持干燥，焊条药皮无脱落和显著裂纹。</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焊接前，先用钢丝刷和砂纸对钢管除锈，要求达到设计所要求的ST3的除锈等级。</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(1)施焊时应测量电弧电压、焊接电流及焊接速度并应记录，应符合焊接作业指导书的规定。待监理工程师审批后方可实施。</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(2)应配合监理单位检查焊缝质量。对规定进行层间无损检验的焊缝，无损检验应在外观检查合格后进行，表面无损检验应在超声波检验前进行，经检验的焊缝在评定合格后方可继续进行焊接。</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5)焊接后检查</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进行焊缝外观检查：除焊接作业指导书有特殊要求的焊缝外，焊缝应在焊完后立即去除渣皮、飞溅物，清理干净焊缝表面，然后进行焊缝外观检查。焊缝外观质量指标：外观不得有熔化金属流到焊缝外未熔化的母材上，焊缝和热影响区表面不得有裂纹、气孔、弧坑和灰渣等缺陷；表面光顺、均匀，焊道与母材应平缓过渡。根部应焊透。</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(2)进行焊缝无损检验：按照有关规范要求，可采用表面无损检验的磁粉法、气液法等进行规定量的普查；对施焊条件较困难的焊缝及对接焊缝，按规定用超声波检测仪进行重点抽查。</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(3)修口：对口前，要先修口，使管道端面的坡口角度、钝边、圆度等，均符合设计对口接头要求：坡口角度a=60～50；间隙b=2.0～4.0mm；锐边p=1.0～2.0mm。</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(4)对口：对口时要使内壁齐平，采用长300mm的直尺在接口内壁周围顺序找平、贴靠时，错口偏差为0.2倍壁厚，且不大于2mm。</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(5)纵向焊缝：对口时纵向焊缝要错开，间距不站于30cm，焊缝应放在管道中心线上半圆的45°左右处。</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(6)环向焊缝：环向焊缝距支架净距不小于100mm，相邻焊缝间距不小于200mm，不得出现十字焊缝。</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(7)不同壁厚的对口：管壁厚度相差大于3mm时，要将厚壁钢管的接口边缘削成坡口、使其与对接的钢管壁厚一致，坡口切削长度不小于4倍壁厚的差值。</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(8)对口后，管子要垫牢固，避免变形。</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(9)管道边接时，不得强力对口，要用加热管子、加垫等消除接口偏差。</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(10)弯管起弯点至接口的距离不小于100mm。</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(11)纵向焊缝不宜在底部，加固环的对接纵缝与纵向焊接要错开，间距不小于100mm，加固环距环向焊缝不小于50mm。</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(12)不得在干管的纵、环向焊缝处接支管或开孔，直线上加短节管长度要大于1m，严禁在短节上或管件上开孔。</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(13)管道闭合焊接，应在气温较低时进行。</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(14)管道安装工作有间断时，要及时封闭敞开的管口。</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(15)接口焊接处试压后，要再补作防腐层。</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(16)工作环境有风力大于5级、雨天、相对湿度大于90%时，未采取保护措施，不得焊接。</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6)充水试压</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灌水前检查工作：检查全系统管路、设备、阀件、支架等必修安装无误。各连接处均无遗漏。检查全系统试压的实际情况，检查系统上各类阀门的开、关状态，不得漏检。检查试压用的压力表灵敏度。水压试验系统中的阀门都处于全关闭状态。待试压中需要开启时再打开，控制阀门打开后，派专人巡视。</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(2)向管道内注水：从下往上向系统送水，注水时，应该将管道最高点的阀门打开，待管道系统内的空气全部排净见水后，才可将阀门关闭，此时表明管道系统注水已满(应反复关闭数次进行验证)。</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向管道系统加压：管道系统注满水后，启动加压泵使系统水压逐渐升高，先升至工作压力0.6MPa，停泵检查，观察各部位无破裂、无渗漏时，再将压力升至试验压力1.0MPa，并稳压半小时，压力降不大于0.05MPa，表明系统强度试验合格。然后再将试验压力缓慢降至0.6MPa，再较长时间观察，此时全系统的各部位仍无渗漏，试压合格。</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(4)泄水：系统试压合格后，放掉管道内的全部存水，特别注意将系统低处的存水泄掉。</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7)试运行</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安装全部设备，进行全系统试运行，发现问题及时处理。</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c）输水工程（PE管）</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管道埋设根据规划图定位、定线，按设计要求开挖管道沟，挖出的土方就近堆放，以便回填。管道连接采用热熔连接，施工时要保证管底平顺、坚实，铺设完毕后应进行充水和排水测试，试压成功后回填土方。具体步骤如下：</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1）施工准备</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管道工程开工前确保工程所需设备材料全部到位，并进行质量检验。材料的选购必须符合设计图纸及有关规定，并且有出厂合格证及检测报告。</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检查管道外观质量，有无破损、砂眼等，检查管道连接件是否齐全。</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2）测量放线</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在总体工程开工前，用仪器按设计及业主要求进行平面定位测量，在施工现场设置测量控制网点。</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测量人员施工放线完毕，应及时组织验收。施工验线时，交接人员进行复测和读数。</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3）沟槽开挖</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挖土自上而下水平分段分层进行，每层0.3m左右，边挖边检查坑底宽度及坡度，不够时及时修整，边挖边修至设计标高，再统一进行一次修坡清底，检查沟底宽度和标高。</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4）管道安装</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管道安装时按水流方向，从水泵开始，先干管，后支管，顺序安装，所有管件、出水口一次连接到位。</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5）充水试压</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管道试水前首先安装好测压仪表，认真检查被测管道系统设备是否安全；其次，管道试水时环境温度应不低于5℃。试水压力应为管道系统的设计工作压力，保压时间不小于1h，认真检查管道系统的渗漏情况并做好标志和记录。渗漏损失应符合管道水利用系数要求，不允许有集中渗漏。试水不合格时应对管道采取修补措施，并在修补处达到预期强度后重新试水，直至合格。</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6）土方回填</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管道试水合格后方可进行回填，回填应按照设计要求和程序进行。首先进行初始回填，初始回填应在管道两侧同时进行，回填材料应不含直径大于25mm的块石和直径大于50mm的土块。回填达到管顶以上15cm后再进行最终回填，回填材料应不含直径大于75mm的石块，严格控制工程施工质量。</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7）试运行</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安装全部设备，进行全系统试运行，发现问题及时处理。</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d）输配电工程</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1)高、低压架空线路架设</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(1)配电网应结构简单、安全可靠。</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(2)电力网的布局应与农村发展计划相结合，采用放射型单向供电。低压供电半径应小于500m。</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(3)新建的架空线路采用钢芯铝绞线，80kVA及以上配变的低压主干线最小截面不小于35mm2，高压主干线最小截面不小于120mm2。</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(4)考虑初伸长的影响，架线时应将弧垂减少14%。各相弧垂应一致，相差不大于50mm。</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(5)高低压电网应有较强的适应性，主干线宜一次建成。在同一档距内，每根导线只允许有一个接头。</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(6)高低压架空线路分别采用长度为12m、10m以上水泥混凝土电杆，并无露筋，表面光滑，无裂纹。</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(7)采用的绝缘子必须符合国标要求，其强度安全系数不应小于2.5。</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(8)线路档距为40～50m。</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2)低压电缆埋设</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(1)开沟</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开挖地沟，采用开沟机进行开挖，为保证沟直省线，使用“连桩法”。先在地面测量放样，在确定的路径上将一个直线段划分为一个区，三点成一线，每10～20m立一个小木桩。开沟时先不拔桩，待沟基本成型后，前后照应，没有弯曲后再拔桩。挖沟深度一般要求在冻土层以下，该项目设计1.1m，上口宽度为0.3m，沟底宽度为0.3m，沟底要求平整、硬杂物要清理干净。当地面出现高差时，应挖成平滑斜坡，上下成圆弧形，以免电线弯曲过大。</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(2)放线</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放线前，要严格检查地沟质量、测试地埋线，放线过程中不得损伤地埋线。放线者要随时注意检查导线有无缺陷，要一边放，一边用手摸，眼睛注意看。对于有粗细不匀、护套层损坏等缺陷的地埋线，在浸水测试时不容易测出，而在放线过程中认真检查可以发现。放线过程中，发现机械损伤，芯线断股，接头等应立即加上明显标志，并在填土前及时处理。放线时严禁在地面上拖线前进，防止打卷、扭折、交叉、拧绞或继续损伤。应根据线路距离，选放线长度与之相适应的导线，尽量避免出现接头。在放线时要留有一定得余度，以备接头和膨胀伸缩用。导线连接地埋线端头制作时，将地埋线端头削出15～20cm，用来与其它导线连接，接头可用压接和缠绕法，也可以用并沟线夹连接。</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(3)砂土垫层</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首先用自卸三轮车将砂土运到沟边，采用人工散撒，为保证垫层的厚度，首先在沟底打上木桩，木桩高度在0.1m，然后用自制工具找平。</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(4)排线</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用木板自制一个梳线耙，将电缆装入线耙，由一个人拉着梳线耙顺沟底徐徐向前移动，后面紧跟二人随即覆盖一层10～20cm厚的填土，使电缆按所要求的排列方式敷设固定。</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线路的始端、末端线头，要留足接入控制开关或接线箱的长度。在线路中间如有分支或出现接头时，宜采用U形布线法，即把接线引出地面，在接线箱内接线，以减少地下接头。如需要在地下接头的地方，线端应多留出1.0～1.5m。</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(5)铺砖</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电缆敷设后，铺砖可由多人同时进行，将砖块铺放在沟槽中的电缆上，以保证电缆能够承受足够的压力。</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(6)填土</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回填土分两步进行。第一步，随排线逐渐进行。排好线后，随即向地沟内填松软细土或细沙10～20cm厚压住地埋线。在线路有地下接头的地方，要留一段距离不填土。在U形布线处，要待排线人将线留够长度固定好再填土。同一线路只能由一端向另一端逐步回填，不可多处同时进行，第一层土填好后，应进行一次绝缘摇测，以便发现隐伤，及时处理。第二步，经复测无问题后即可将全面回填。对地埋线沟无夯实要求，应自然下沉，回填土应高出地平面约30cm作为沉降层。如施工现场附近有水源，最好向地沟内放水将地沟浸实。回填土完毕后，再复测一次绝缘电阻值。将测试的数值做好记录，填入施工记录表中。</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(7)引线安装</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从线路埋深处至地面以及至三相插头这一段引进或引出线及从地面到接线三相插头处这一段地埋线，因易受鼠患危险或人接触机会较多，引线采用加装套管加以保护。套管埋入地下部分长度应大于50cm，露地面部分全部套管。</w:t>
      </w:r>
    </w:p>
    <w:p>
      <w:pPr>
        <w:pStyle w:val="18"/>
        <w:numPr>
          <w:numId w:val="0"/>
        </w:numPr>
        <w:tabs>
          <w:tab w:val="clear" w:pos="0"/>
        </w:tabs>
        <w:ind w:leftChars="0"/>
        <w:rPr>
          <w:rFonts w:hint="default" w:ascii="方正仿宋简体" w:hAnsi="黑体" w:eastAsia="方正仿宋简体" w:cs="Times New Roman"/>
          <w:kern w:val="2"/>
          <w:sz w:val="32"/>
          <w:szCs w:val="32"/>
          <w:lang w:val="en-US" w:eastAsia="zh-CN" w:bidi="ar-SA"/>
        </w:rPr>
      </w:pPr>
      <w:bookmarkStart w:id="17" w:name="_Toc11712"/>
      <w:r>
        <w:rPr>
          <w:rFonts w:hint="eastAsia" w:ascii="方正仿宋简体" w:eastAsia="方正仿宋简体" w:cs="Times New Roman"/>
          <w:kern w:val="2"/>
          <w:sz w:val="32"/>
          <w:szCs w:val="32"/>
          <w:lang w:val="en-US" w:eastAsia="zh-CN" w:bidi="ar-SA"/>
        </w:rPr>
        <w:t>1.3</w:t>
      </w:r>
      <w:r>
        <w:rPr>
          <w:rFonts w:hint="default" w:ascii="方正仿宋简体" w:hAnsi="黑体" w:eastAsia="方正仿宋简体" w:cs="Times New Roman"/>
          <w:kern w:val="2"/>
          <w:sz w:val="32"/>
          <w:szCs w:val="32"/>
          <w:lang w:val="en-US" w:eastAsia="zh-CN" w:bidi="ar-SA"/>
        </w:rPr>
        <w:t>道路工程</w:t>
      </w:r>
      <w:bookmarkEnd w:id="17"/>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1)整理路床</w:t>
      </w:r>
    </w:p>
    <w:p>
      <w:pPr>
        <w:pStyle w:val="17"/>
        <w:rPr>
          <w:rFonts w:hint="default" w:ascii="方正仿宋简体" w:hAnsi="黑体" w:eastAsia="方正仿宋简体" w:cs="Times New Roman"/>
          <w:kern w:val="2"/>
          <w:sz w:val="32"/>
          <w:szCs w:val="32"/>
          <w:lang w:val="en-US" w:eastAsia="zh-CN" w:bidi="ar-SA"/>
        </w:rPr>
      </w:pPr>
      <w:r>
        <w:rPr>
          <w:rFonts w:hint="eastAsia" w:ascii="方正仿宋简体" w:hAnsi="黑体" w:eastAsia="方正仿宋简体" w:cs="Times New Roman"/>
          <w:kern w:val="2"/>
          <w:sz w:val="32"/>
          <w:szCs w:val="32"/>
          <w:lang w:val="en-US" w:eastAsia="zh-CN" w:bidi="ar-SA"/>
        </w:rPr>
        <w:t>需下挖路床的道路首先对原路床开槽30cm，再利用机械对原路面进行平整，然后用压路机碾压，压实度大于90%，人工挂米字线整形，洒水碾压、养护，直至验收合格。</w:t>
      </w:r>
    </w:p>
    <w:p>
      <w:pPr>
        <w:pStyle w:val="17"/>
        <w:rPr>
          <w:rFonts w:hint="default" w:ascii="方正仿宋简体" w:hAnsi="黑体" w:eastAsia="方正仿宋简体" w:cs="Times New Roman"/>
          <w:kern w:val="2"/>
          <w:sz w:val="32"/>
          <w:szCs w:val="32"/>
          <w:lang w:val="en-US" w:eastAsia="zh-CN" w:bidi="ar-SA"/>
        </w:rPr>
      </w:pPr>
      <w:r>
        <w:rPr>
          <w:rFonts w:hint="eastAsia" w:ascii="方正仿宋简体" w:hAnsi="黑体" w:eastAsia="方正仿宋简体" w:cs="Times New Roman"/>
          <w:kern w:val="2"/>
          <w:sz w:val="32"/>
          <w:szCs w:val="32"/>
          <w:lang w:val="en-US" w:eastAsia="zh-CN" w:bidi="ar-SA"/>
        </w:rPr>
        <w:t>不需开槽的</w:t>
      </w:r>
      <w:r>
        <w:rPr>
          <w:rFonts w:hint="default" w:ascii="方正仿宋简体" w:hAnsi="黑体" w:eastAsia="方正仿宋简体" w:cs="Times New Roman"/>
          <w:kern w:val="2"/>
          <w:sz w:val="32"/>
          <w:szCs w:val="32"/>
          <w:lang w:val="en-US" w:eastAsia="zh-CN" w:bidi="ar-SA"/>
        </w:rPr>
        <w:t>首先利用机械对原路面进行平整，然后用压路机碾压，压实度大于9</w:t>
      </w:r>
      <w:r>
        <w:rPr>
          <w:rFonts w:hint="eastAsia" w:ascii="方正仿宋简体" w:hAnsi="黑体" w:eastAsia="方正仿宋简体" w:cs="Times New Roman"/>
          <w:kern w:val="2"/>
          <w:sz w:val="32"/>
          <w:szCs w:val="32"/>
          <w:lang w:val="en-US" w:eastAsia="zh-CN" w:bidi="ar-SA"/>
        </w:rPr>
        <w:t>3</w:t>
      </w:r>
      <w:r>
        <w:rPr>
          <w:rFonts w:hint="default" w:ascii="方正仿宋简体" w:hAnsi="黑体" w:eastAsia="方正仿宋简体" w:cs="Times New Roman"/>
          <w:kern w:val="2"/>
          <w:sz w:val="32"/>
          <w:szCs w:val="32"/>
          <w:lang w:val="en-US" w:eastAsia="zh-CN" w:bidi="ar-SA"/>
        </w:rPr>
        <w:t>%，人工挂米字线整形，洒水碾压、养护，直至验收合格。</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2)级配碎石路基稳定层施工</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施工顺序：准备→放样、设置自动找平线→机械运输碎石至摊铺现场→摊铺机摊铺→整形→压路机碾压，压实度不小于93%。</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3)模板安装</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模板采用20#槽钢，6m定尺长，设桩控制高程和平面尺寸。接头处拼装紧密牢固，模板高度与混凝土面层板厚度相同，模板两侧用铁钎打入基层固定，模板的顶面与混凝土板顶面齐平，并与设计高程一致，模板底面与基层顶面紧贴，局部洼处(空隙)要事先用水泥砂浆铺平并充分夯实。</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模板安装完毕后，再次检查模板连接处的高度差和模板内侧是否有错位、不平整等情况，高差大于3mm或有错位和不平整的模板应拆去重新安装，安装完毕后，则在内侧面均匀涂刷脱模油。</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4)砼摊铺</w:t>
      </w:r>
    </w:p>
    <w:p>
      <w:pPr>
        <w:snapToGrid w:val="0"/>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混凝土人工摊铺找平。摊铺混凝土前，先检查模板的位置和高度等是否符合要求，基层的标高是否符合标准。在平整、洁净、密实的基层上，经监理工程师批准后进行摊铺。</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混凝土混合料由运输车辆直接卸在基层上。卸料时，混合料尽可能卸成几个小堆，如发现有离析现象，用铁锹翻拌均匀。</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铺完一整块混凝土板，因故停工时，需做特殊处理：停工在半小时以内，可将混凝土表面用湿麻布覆盖，待恢复工作后，把此处混凝土耙松，再继续摊铺；停工超过半小时以上，可根据施工时的气温和水泥混凝土的初凝时间做施工缝处理，但不得将不足一块板的混凝土摊铺在模板内。</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5)砼振捣</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采用插入式振捣和平板拖振等振捣方式。插入式振动棒全平面插振，距模板约10cm，避免接触模板。插振过程中，要注意插振间距，凹陷处应采用相同配合比混凝土拌合物填补。振动器在每一位置振捣的持续时间，应以拌合物停止下沉，不再冒气泡，并泛出水泥浆为准，不宜过振。振捣时随时检查模板下沉、变形情况。平板振捣器要全断面纵横向拖振。</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6)施工缝</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每日施工结束或因临时原因中断施工时，须设置施工缝，位置尽可能选在横缝处，采用加传力杆的平缝型式。传力杆采用直径28mm钢筋，单根长40cm，布设于路面正中央，横向布设间距25cm，表面涂沥青防锈。</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7)拆模</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当混凝土的强度达到设计强度的25％以上时，即可进行模板拆除。拆模时不宜用力过猛过急，以免混凝土板面或边角因碰撞而损伤。拆模应先起下模板支撑和铁钎，然后轻轻用扁头小铁棒插入模板与砼板面之间，慢慢向外撬动板，切忌损伤板面及边角。拆下的模板，不要随地抛掷，要有次序的平放。并将模板上粘附的水泥浆洗干净，然后将损坏部分加以修整，涂刷一遍润滑剂，以便周转使用。</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8)切缝</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掌握好适宜的切缝时间，过早切割易发生啃边，过晚切割板会先裂(发生不规划收缩裂缝)，切缝时间根据试块强度增长情况确定。横缝间距一般为4m，切缝深度控制在4cm，缝宽为0.5cm，表面填聚氯乙烯胶泥，在填料施工过程中，要严格按照规范施工，避免在车辆荷载反复作用下造成面板断裂、错台。</w:t>
      </w:r>
    </w:p>
    <w:p>
      <w:pPr>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9)养生</w:t>
      </w:r>
    </w:p>
    <w:p>
      <w:pPr>
        <w:snapToGrid w:val="0"/>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养生采用覆盖保湿法养生。用麻袋、草席、砂等物覆盖在板面上，其厚度为2－5cm，并经常洒水(每天浇洒2－3次)，保持潮湿状态。洒水要均匀，不要用水龙头喷出有压力的水直接冲射板面。养生期为14－21天。</w:t>
      </w:r>
    </w:p>
    <w:p>
      <w:pPr>
        <w:pStyle w:val="18"/>
        <w:numPr>
          <w:numId w:val="0"/>
        </w:numPr>
        <w:tabs>
          <w:tab w:val="clear" w:pos="0"/>
        </w:tabs>
        <w:ind w:leftChars="0"/>
        <w:rPr>
          <w:rFonts w:hint="default" w:ascii="方正仿宋简体" w:hAnsi="黑体" w:eastAsia="方正仿宋简体" w:cs="Times New Roman"/>
          <w:kern w:val="2"/>
          <w:sz w:val="32"/>
          <w:szCs w:val="32"/>
          <w:lang w:val="en-US" w:eastAsia="zh-CN" w:bidi="ar-SA"/>
        </w:rPr>
      </w:pPr>
      <w:bookmarkStart w:id="18" w:name="_Toc16351"/>
      <w:r>
        <w:rPr>
          <w:rFonts w:hint="eastAsia" w:ascii="方正仿宋简体" w:eastAsia="方正仿宋简体" w:cs="Times New Roman"/>
          <w:kern w:val="2"/>
          <w:sz w:val="32"/>
          <w:szCs w:val="32"/>
          <w:lang w:val="en-US" w:eastAsia="zh-CN" w:bidi="ar-SA"/>
        </w:rPr>
        <w:t>1.4</w:t>
      </w:r>
      <w:r>
        <w:rPr>
          <w:rFonts w:hint="default" w:ascii="方正仿宋简体" w:hAnsi="黑体" w:eastAsia="方正仿宋简体" w:cs="Times New Roman"/>
          <w:kern w:val="2"/>
          <w:sz w:val="32"/>
          <w:szCs w:val="32"/>
          <w:lang w:val="en-US" w:eastAsia="zh-CN" w:bidi="ar-SA"/>
        </w:rPr>
        <w:t>设备安装工程</w:t>
      </w:r>
      <w:bookmarkEnd w:id="18"/>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a)变压器安装</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变压器到达现场后，按照安装说明要求安装变压器及配件，安装完成后进行负荷调试，及时观察变压器温升和噪音，发现问题及时解决。输电线路架设按照架设线路规范及设计要求进行架设。</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接地装置分三部份；1.避雷器，2.引下线，变压器低压侧中性线与变压器金属外壳及防雷引下线共同与接地线用螺栓紧密可靠电气连接，该点为可断开连接点(为作接地体(极)测试接地电阻用)，3.接地体，根据当地实地，可水平接地可垂直接地，必须深埋0.8m(冻土层)以下。接地冲击电阻宜4欧以下。</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b)JP柜安装</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JP柜与配电变压器同构架安装，在设置变压器安装构架时，应将支架向安装JP柜的混凝土电杆外侧延长300～350mm，JP柜直接安装在混凝土电杆外侧的支架上；为适应安装要求，JP柜背面设双抱箍，并在柜内设承载力固定件，以避免背面1.0mm不锈钢板材受力。安装部件要镀锌处理；安装部件要牢固可靠且方便。JP柜内各电器件之间以及它们对外壳的距离，应能满足电气安全间隙、爬电间隙以及操作所需的间隙。最低爬电间隙应大于25mm/kV。</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c)潜水泵安装</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1)安装使用前，应仔细检查电泵外表是否完好无损，各连接处有无松动、漏油、电缆线有无碰划裂。并仔细检查年铭牌说明的流量、扬程、电压等，以便正确使用;</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2)用兆欧表测量电泵的冷态绝缘电阻应大于50M欧，低于应进行除潮处理，合格后方可使用；</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3)电泵应独配相应的电闸开关，和可靠接地；</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4)如电泵配带的电缆线不够长时，如所接的电缆线径必须是原水泵线的1倍，并且接头接牢，并尽可能减少线接头，且接头禁没水中；</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5)检查启动运行时是否正常(空运行不超过10秒)，转向是否正确(泵盖上标明方向)，三相电泵如转向不对，调换任意两根主线即可；</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6)电泵应在手柄或吊环孔上串绳以提放备用，严禁用电缆吊、放、提、拉水泵。</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7)各类电泵使用时应接好地线，电泵的电缆按新标准规定用黄绿双色线接地，并装上接地标志，必要时可用万用表测量，以防接错而造成事故，如无法接地，应安装漏电保护器；</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8)电缆线接头不能没入水中，电缆破裂、刮伤者不能使用，以防水渗入电泵机腔内。</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d)智能控制柜 (箱)安装</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智能控制柜(箱)运达现场后，厂家按照安装说明要求安装控制柜(箱)及配件，安装完成后进行测试，及时观察控制柜(箱)运行状况及性能，发现问题及时解决。</w:t>
      </w:r>
    </w:p>
    <w:p>
      <w:pPr>
        <w:pStyle w:val="18"/>
        <w:numPr>
          <w:numId w:val="0"/>
        </w:numPr>
        <w:tabs>
          <w:tab w:val="clear" w:pos="0"/>
        </w:tabs>
        <w:ind w:leftChars="0"/>
        <w:rPr>
          <w:rFonts w:hint="default" w:ascii="方正仿宋简体" w:hAnsi="黑体" w:eastAsia="方正仿宋简体" w:cs="Times New Roman"/>
          <w:kern w:val="2"/>
          <w:sz w:val="32"/>
          <w:szCs w:val="32"/>
          <w:lang w:val="en-US" w:eastAsia="zh-CN" w:bidi="ar-SA"/>
        </w:rPr>
      </w:pPr>
      <w:bookmarkStart w:id="19" w:name="_Toc10942"/>
      <w:r>
        <w:rPr>
          <w:rFonts w:hint="eastAsia" w:ascii="方正仿宋简体" w:eastAsia="方正仿宋简体" w:cs="Times New Roman"/>
          <w:kern w:val="2"/>
          <w:sz w:val="32"/>
          <w:szCs w:val="32"/>
          <w:lang w:val="en-US" w:eastAsia="zh-CN" w:bidi="ar-SA"/>
        </w:rPr>
        <w:t>1.5</w:t>
      </w:r>
      <w:r>
        <w:rPr>
          <w:rFonts w:hint="default" w:ascii="方正仿宋简体" w:hAnsi="黑体" w:eastAsia="方正仿宋简体" w:cs="Times New Roman"/>
          <w:kern w:val="2"/>
          <w:sz w:val="32"/>
          <w:szCs w:val="32"/>
          <w:lang w:val="en-US" w:eastAsia="zh-CN" w:bidi="ar-SA"/>
        </w:rPr>
        <w:t>标志牌工程</w:t>
      </w:r>
      <w:bookmarkEnd w:id="19"/>
    </w:p>
    <w:p>
      <w:pPr>
        <w:adjustRightInd w:val="0"/>
        <w:snapToGrid w:val="0"/>
        <w:spacing w:line="360" w:lineRule="auto"/>
        <w:ind w:firstLine="480"/>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a）浆砌砖</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1）砌砖墙：</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(1)组砌方法：砌体一般采用一顺一丁（满丁、满条）、梅花丁或三顺一丁砌法。</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(2)选砖：标准砖应选择棱角整齐，无弯曲、裂纹，颜色均匀，规格基本一致的砖。</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盘角：砌砖前应先盘角，每次盘角不要超过五皮，新盘的大角，及时进行吊、靠。如有偏差要及时修整。盘角时要仔细对照皮数杆的砖层和标高，控制好灰缝大小，使水平灰缝均匀一致。大角盘好后再复查一次，平整和垂直完全符合要求后，再挂线砌墙。</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(4)挂线：砌筑一砖半墙必须双面挂线，如果长墙几个人均使用一根通线，中间应设几个支线点，小线要拉紧，每层砖都要穿线看平，使水平缝均匀一致，平直通顺。</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(5)砌砖：砌砖宜采用一铲灰、一块砖、一挤揉的“三一”砌砖法，即满铺、满挤操作法。砌砖时砖要放平。里手高，墙面就要张；里手低，墙面就要背。砌砖一定要跟线，“上跟线，下跟棱，左右相邻要对平”。水平灰缝厚度和竖向灰缝宽度一般为10mm，但不应小于8mm，也不应大于12mm。</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2)抹面</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（1）拉毛处理：将光滑的表面清扫干净，用笤帚甩上一层1∶1稀粥状水泥细砂浆（内掺20%建筑胶水拌制），使其凝固在光滑的基层表面，用手掰不动为好。</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（2）抹底层砂浆：刷掺一定比例的建筑胶水泥浆一道，（水灰比为0.4～0.5）紧跟抹1∶3水泥砂浆，每遍厚度为5～7mm，应分层与所充筋抹平，并用大杠刮平、找直，木抹子搓毛。</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抹面层砂浆：底层砂浆抹好后，第二天即可抹面层砂浆，首先将墙面洇湿，按图纸尺寸弹线分格，粘分格条、滴水槽，抹面层砂浆。面层砂浆为M15，厚度为5～8mm。先用水湿润，抹时先薄薄地刮一层素水泥膏，使其与底灰粘牢，紧跟着抹罩面灰与分格条抹平，并用杠横竖刮平，木抹子搓毛，铁抹子溜光、压实。待其表面无明水时，用软毛刷蘸水垂直于地面的同一方向，轻刷一遍，以保证面层灰的颜色一致；避免和减少收缩裂缝。随后，将分格条起出，待灰层干后，用素水泥膏将缝子勾好。对于难起的分格条，则不应硬起，防止棱角损坏，应待所层干透后补起。并补勾缝。</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（4）养护：水泥砂浆抹灰层应喷水养护。</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b)镶嵌瓷砖</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1）材料要求</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(1)水泥：32.5R矿渣水泥或普通硅酸盐水泥。应有出厂证明或复试单，若出厂超过三个月，应按试验结果使用。</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(2)白水泥：32.5R白水泥。</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(3)砂子：粗砂或中砂，用前过筛。</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面砖：面砖的表面应光洁、方正、平整；质地坚固，其品种、规格、尺寸、色泽、图案应均匀一致，必须符合设计规定。不得有缺楞、掉角、暗痕和裂纹等缺陷。共性能指标均应符合现行国家标准的规定，釉面砖的吸水率不得大于10%。</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2）主要机具</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孔径5mm筛子、窗纱筛子、水桶、木抹子、铁抹子、中杠、靠尺、方尺、铁制水平尺、灰槽、灰勺、毛刷、钢丝刷、笤帚、锤子、小白线、擦布或棉丝、钢片开刀、小灰铲、石云机、勾缝溜子、线坠、盒尺等。</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3）工艺流程</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基层处理→吊垂直、套方、找规矩→弹线分格→排砖→浸砖→镶贴面砖→面砖勾缝与擦缝。</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4）质量标准</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(1)饰面砖的品种、规格、颜色、图案必须符合设计要求和符合现行标准的规定。</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(2)饰面砖镶贴必须牢固，无歪斜、缺楞、掉角和裂缝等缺陷。</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(3)表面平整、洁净，颜色一致，无变色、起碱、污痕，无显著的光泽受损处，无空鼓。</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(4)接缝填嵌密实、平直，宽窄一致，颜色一致，阴阳角处压向正确，非整砖的使用部位适宜。</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(5)套割：用整砖套割吻合，边缘整齐；墙裙、贴脸等突出墙面的厚度一致。</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4应注意的质量问题</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(1)因冬季气温低，砂浆受冻，到来年春天化冻后容易发生脱落。因此在进行贴面砖操作时应保持正温。</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(2)基层表面偏差较大，基层处理或施工不当，面层就容易产生空鼓、脱落。</w:t>
      </w:r>
    </w:p>
    <w:p>
      <w:pPr>
        <w:pStyle w:val="17"/>
        <w:rPr>
          <w:rFonts w:hint="default" w:ascii="方正仿宋简体" w:hAnsi="黑体" w:eastAsia="方正仿宋简体" w:cs="Times New Roman"/>
          <w:kern w:val="2"/>
          <w:sz w:val="32"/>
          <w:szCs w:val="32"/>
          <w:lang w:val="en-US" w:eastAsia="zh-CN" w:bidi="ar-SA"/>
        </w:rPr>
      </w:pPr>
      <w:r>
        <w:rPr>
          <w:rFonts w:hint="default" w:ascii="方正仿宋简体" w:hAnsi="黑体" w:eastAsia="方正仿宋简体" w:cs="Times New Roman"/>
          <w:kern w:val="2"/>
          <w:sz w:val="32"/>
          <w:szCs w:val="32"/>
          <w:lang w:val="en-US" w:eastAsia="zh-CN" w:bidi="ar-SA"/>
        </w:rPr>
        <w:t>(3)砂浆配合比不准，稠度控制不好，砂子含泥量过大，在同一施工面上采用几种不同的配合比砂浆，因而产生不同的干缩，亦会空鼓。</w:t>
      </w:r>
    </w:p>
    <w:p>
      <w:pPr>
        <w:pStyle w:val="17"/>
        <w:rPr>
          <w:rFonts w:ascii="方正仿宋简体" w:eastAsia="方正仿宋简体"/>
          <w:sz w:val="32"/>
          <w:szCs w:val="32"/>
        </w:rPr>
      </w:pPr>
      <w:r>
        <w:rPr>
          <w:rFonts w:hint="default" w:ascii="方正仿宋简体" w:hAnsi="黑体" w:eastAsia="方正仿宋简体" w:cs="Times New Roman"/>
          <w:kern w:val="2"/>
          <w:sz w:val="32"/>
          <w:szCs w:val="32"/>
          <w:lang w:val="en-US" w:eastAsia="zh-CN" w:bidi="ar-SA"/>
        </w:rPr>
        <w:t>(4)墙面脏：主要原因是勾完缝后没有及时擦净砂浆以及其他工种污染所致，可用棉丝蘸稀盐酸加20%水刷洗，然后用自来水冲净。同时应加强成品保护。</w:t>
      </w:r>
    </w:p>
    <w:tbl>
      <w:tblPr>
        <w:tblStyle w:val="8"/>
        <w:tblW w:w="10582" w:type="dxa"/>
        <w:jc w:val="center"/>
        <w:tblLayout w:type="autofit"/>
        <w:tblCellMar>
          <w:top w:w="0" w:type="dxa"/>
          <w:left w:w="108" w:type="dxa"/>
          <w:bottom w:w="0" w:type="dxa"/>
          <w:right w:w="108" w:type="dxa"/>
        </w:tblCellMar>
      </w:tblPr>
      <w:tblGrid>
        <w:gridCol w:w="840"/>
        <w:gridCol w:w="636"/>
        <w:gridCol w:w="676"/>
        <w:gridCol w:w="1783"/>
        <w:gridCol w:w="873"/>
        <w:gridCol w:w="229"/>
        <w:gridCol w:w="236"/>
        <w:gridCol w:w="779"/>
        <w:gridCol w:w="125"/>
        <w:gridCol w:w="1054"/>
        <w:gridCol w:w="126"/>
        <w:gridCol w:w="746"/>
        <w:gridCol w:w="743"/>
        <w:gridCol w:w="436"/>
        <w:gridCol w:w="1300"/>
      </w:tblGrid>
      <w:tr>
        <w:tblPrEx>
          <w:tblCellMar>
            <w:top w:w="0" w:type="dxa"/>
            <w:left w:w="108" w:type="dxa"/>
            <w:bottom w:w="0" w:type="dxa"/>
            <w:right w:w="108" w:type="dxa"/>
          </w:tblCellMar>
        </w:tblPrEx>
        <w:trPr>
          <w:trHeight w:val="330" w:hRule="atLeast"/>
          <w:jc w:val="center"/>
        </w:trPr>
        <w:tc>
          <w:tcPr>
            <w:tcW w:w="1329" w:type="dxa"/>
            <w:gridSpan w:val="2"/>
            <w:tcBorders>
              <w:top w:val="nil"/>
              <w:left w:val="nil"/>
              <w:bottom w:val="nil"/>
              <w:right w:val="nil"/>
            </w:tcBorders>
            <w:shd w:val="clear" w:color="auto" w:fill="auto"/>
            <w:noWrap/>
            <w:vAlign w:val="center"/>
          </w:tcPr>
          <w:p>
            <w:pPr>
              <w:widowControl/>
              <w:ind w:firstLine="160" w:firstLineChars="50"/>
              <w:jc w:val="left"/>
              <w:rPr>
                <w:rFonts w:ascii="方正仿宋简体" w:hAnsi="等线" w:eastAsia="方正仿宋简体" w:cs="宋体"/>
                <w:kern w:val="0"/>
                <w:sz w:val="32"/>
                <w:szCs w:val="32"/>
              </w:rPr>
            </w:pPr>
          </w:p>
          <w:p>
            <w:pPr>
              <w:widowControl/>
              <w:ind w:firstLine="160" w:firstLineChars="50"/>
              <w:jc w:val="left"/>
              <w:rPr>
                <w:rFonts w:ascii="方正仿宋简体" w:hAnsi="等线" w:eastAsia="方正仿宋简体" w:cs="宋体"/>
                <w:kern w:val="0"/>
                <w:sz w:val="32"/>
                <w:szCs w:val="32"/>
              </w:rPr>
            </w:pPr>
          </w:p>
          <w:p>
            <w:pPr>
              <w:widowControl/>
              <w:ind w:firstLine="160" w:firstLineChars="50"/>
              <w:jc w:val="left"/>
              <w:rPr>
                <w:rFonts w:ascii="方正仿宋简体" w:hAnsi="等线" w:eastAsia="方正仿宋简体" w:cs="宋体"/>
                <w:kern w:val="0"/>
                <w:sz w:val="32"/>
                <w:szCs w:val="32"/>
              </w:rPr>
            </w:pPr>
          </w:p>
          <w:p>
            <w:pPr>
              <w:widowControl/>
              <w:ind w:firstLine="160" w:firstLineChars="50"/>
              <w:jc w:val="left"/>
              <w:rPr>
                <w:rFonts w:ascii="方正仿宋简体" w:hAnsi="等线" w:eastAsia="方正仿宋简体" w:cs="宋体"/>
                <w:kern w:val="0"/>
                <w:sz w:val="32"/>
                <w:szCs w:val="32"/>
              </w:rPr>
            </w:pPr>
          </w:p>
          <w:p>
            <w:pPr>
              <w:widowControl/>
              <w:ind w:firstLine="160" w:firstLineChars="50"/>
              <w:jc w:val="left"/>
              <w:rPr>
                <w:rFonts w:ascii="方正仿宋简体" w:hAnsi="等线" w:eastAsia="方正仿宋简体" w:cs="宋体"/>
                <w:kern w:val="0"/>
                <w:sz w:val="32"/>
                <w:szCs w:val="32"/>
              </w:rPr>
            </w:pPr>
          </w:p>
          <w:p>
            <w:pPr>
              <w:widowControl/>
              <w:jc w:val="left"/>
              <w:rPr>
                <w:rFonts w:ascii="方正仿宋简体" w:hAnsi="等线" w:eastAsia="方正仿宋简体" w:cs="宋体"/>
                <w:kern w:val="0"/>
                <w:sz w:val="32"/>
                <w:szCs w:val="32"/>
              </w:rPr>
            </w:pPr>
          </w:p>
          <w:p>
            <w:pPr>
              <w:widowControl/>
              <w:ind w:firstLine="160" w:firstLineChars="50"/>
              <w:jc w:val="left"/>
              <w:rPr>
                <w:rFonts w:ascii="方正仿宋简体" w:hAnsi="等线" w:eastAsia="方正仿宋简体" w:cs="宋体"/>
                <w:kern w:val="0"/>
                <w:sz w:val="32"/>
                <w:szCs w:val="32"/>
              </w:rPr>
            </w:pPr>
          </w:p>
          <w:p>
            <w:pPr>
              <w:widowControl/>
              <w:ind w:firstLine="160" w:firstLineChars="50"/>
              <w:jc w:val="left"/>
              <w:rPr>
                <w:rFonts w:ascii="方正仿宋简体" w:hAnsi="等线" w:eastAsia="方正仿宋简体" w:cs="宋体"/>
                <w:kern w:val="0"/>
                <w:sz w:val="32"/>
                <w:szCs w:val="32"/>
              </w:rPr>
            </w:pPr>
          </w:p>
          <w:p>
            <w:pPr>
              <w:widowControl/>
              <w:ind w:firstLine="160" w:firstLineChars="50"/>
              <w:jc w:val="left"/>
              <w:rPr>
                <w:rFonts w:ascii="方正仿宋简体" w:hAnsi="等线" w:eastAsia="方正仿宋简体" w:cs="宋体"/>
                <w:kern w:val="0"/>
                <w:sz w:val="32"/>
                <w:szCs w:val="32"/>
              </w:rPr>
            </w:pPr>
            <w:r>
              <w:rPr>
                <w:rFonts w:hint="eastAsia" w:ascii="方正仿宋简体" w:hAnsi="等线" w:eastAsia="方正仿宋简体" w:cs="宋体"/>
                <w:kern w:val="0"/>
                <w:sz w:val="32"/>
                <w:szCs w:val="32"/>
              </w:rPr>
              <w:t>附件2</w:t>
            </w:r>
          </w:p>
        </w:tc>
        <w:tc>
          <w:tcPr>
            <w:tcW w:w="707" w:type="dxa"/>
            <w:tcBorders>
              <w:top w:val="nil"/>
              <w:left w:val="nil"/>
              <w:bottom w:val="nil"/>
              <w:right w:val="nil"/>
            </w:tcBorders>
            <w:shd w:val="clear" w:color="auto" w:fill="auto"/>
            <w:vAlign w:val="center"/>
          </w:tcPr>
          <w:p>
            <w:pPr>
              <w:widowControl/>
              <w:jc w:val="left"/>
              <w:rPr>
                <w:rFonts w:ascii="仿宋_GB2312" w:hAnsi="等线" w:eastAsia="仿宋_GB2312" w:cs="宋体"/>
                <w:kern w:val="0"/>
                <w:sz w:val="28"/>
                <w:szCs w:val="28"/>
              </w:rPr>
            </w:pPr>
          </w:p>
        </w:tc>
        <w:tc>
          <w:tcPr>
            <w:tcW w:w="1920"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1059" w:type="dxa"/>
            <w:gridSpan w:val="2"/>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236"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904" w:type="dxa"/>
            <w:gridSpan w:val="2"/>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1180" w:type="dxa"/>
            <w:gridSpan w:val="2"/>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743"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743"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461"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c>
          <w:tcPr>
            <w:tcW w:w="1300" w:type="dxa"/>
            <w:tcBorders>
              <w:top w:val="nil"/>
              <w:left w:val="nil"/>
              <w:bottom w:val="nil"/>
              <w:right w:val="nil"/>
            </w:tcBorders>
            <w:shd w:val="clear" w:color="auto" w:fill="auto"/>
            <w:vAlign w:val="center"/>
          </w:tcPr>
          <w:p>
            <w:pPr>
              <w:widowControl/>
              <w:jc w:val="left"/>
              <w:rPr>
                <w:rFonts w:ascii="Times New Roman" w:hAnsi="Times New Roman" w:eastAsia="Times New Roman" w:cs="Times New Roman"/>
                <w:kern w:val="0"/>
                <w:sz w:val="20"/>
                <w:szCs w:val="20"/>
              </w:rPr>
            </w:pPr>
          </w:p>
        </w:tc>
      </w:tr>
      <w:tr>
        <w:tblPrEx>
          <w:tblCellMar>
            <w:top w:w="0" w:type="dxa"/>
            <w:left w:w="108" w:type="dxa"/>
            <w:bottom w:w="0" w:type="dxa"/>
            <w:right w:w="108" w:type="dxa"/>
          </w:tblCellMar>
        </w:tblPrEx>
        <w:trPr>
          <w:trHeight w:val="600" w:hRule="atLeast"/>
          <w:jc w:val="center"/>
        </w:trPr>
        <w:tc>
          <w:tcPr>
            <w:tcW w:w="9282" w:type="dxa"/>
            <w:gridSpan w:val="14"/>
            <w:tcBorders>
              <w:top w:val="nil"/>
              <w:left w:val="nil"/>
              <w:bottom w:val="nil"/>
              <w:right w:val="nil"/>
            </w:tcBorders>
            <w:shd w:val="clear" w:color="auto" w:fill="auto"/>
            <w:vAlign w:val="center"/>
          </w:tcPr>
          <w:p>
            <w:pPr>
              <w:widowControl/>
              <w:jc w:val="center"/>
              <w:rPr>
                <w:rFonts w:ascii="宋体" w:hAnsi="宋体" w:eastAsia="宋体" w:cs="宋体"/>
                <w:color w:val="000000"/>
                <w:kern w:val="0"/>
                <w:sz w:val="32"/>
                <w:szCs w:val="32"/>
              </w:rPr>
            </w:pPr>
            <w:r>
              <w:rPr>
                <w:rFonts w:hint="eastAsia" w:ascii="宋体" w:hAnsi="宋体" w:eastAsia="宋体" w:cs="宋体"/>
                <w:color w:val="000000"/>
                <w:kern w:val="0"/>
                <w:sz w:val="32"/>
                <w:szCs w:val="32"/>
              </w:rPr>
              <w:t xml:space="preserve"> </w:t>
            </w:r>
            <w:r>
              <w:rPr>
                <w:rFonts w:ascii="宋体" w:hAnsi="宋体" w:eastAsia="宋体" w:cs="宋体"/>
                <w:color w:val="000000"/>
                <w:kern w:val="0"/>
                <w:sz w:val="32"/>
                <w:szCs w:val="32"/>
              </w:rPr>
              <w:t xml:space="preserve">         </w:t>
            </w:r>
            <w:r>
              <w:rPr>
                <w:rFonts w:hint="eastAsia" w:ascii="宋体" w:hAnsi="宋体" w:eastAsia="宋体" w:cs="宋体"/>
                <w:color w:val="000000"/>
                <w:kern w:val="0"/>
                <w:sz w:val="32"/>
                <w:szCs w:val="32"/>
              </w:rPr>
              <w:t xml:space="preserve">项目支出绩效自评表 </w:t>
            </w:r>
          </w:p>
        </w:tc>
        <w:tc>
          <w:tcPr>
            <w:tcW w:w="1300" w:type="dxa"/>
            <w:tcBorders>
              <w:top w:val="nil"/>
              <w:left w:val="nil"/>
              <w:bottom w:val="nil"/>
              <w:right w:val="nil"/>
            </w:tcBorders>
            <w:shd w:val="clear" w:color="auto" w:fill="auto"/>
            <w:noWrap/>
            <w:vAlign w:val="center"/>
          </w:tcPr>
          <w:p>
            <w:pPr>
              <w:widowControl/>
              <w:jc w:val="center"/>
              <w:rPr>
                <w:rFonts w:ascii="宋体" w:hAnsi="宋体" w:eastAsia="宋体" w:cs="宋体"/>
                <w:color w:val="000000"/>
                <w:kern w:val="0"/>
                <w:sz w:val="32"/>
                <w:szCs w:val="32"/>
              </w:rPr>
            </w:pPr>
          </w:p>
        </w:tc>
      </w:tr>
      <w:tr>
        <w:tblPrEx>
          <w:tblCellMar>
            <w:top w:w="0" w:type="dxa"/>
            <w:left w:w="108" w:type="dxa"/>
            <w:bottom w:w="0" w:type="dxa"/>
            <w:right w:w="108" w:type="dxa"/>
          </w:tblCellMar>
        </w:tblPrEx>
        <w:trPr>
          <w:trHeight w:val="432" w:hRule="atLeast"/>
          <w:jc w:val="center"/>
        </w:trPr>
        <w:tc>
          <w:tcPr>
            <w:tcW w:w="9282" w:type="dxa"/>
            <w:gridSpan w:val="14"/>
            <w:tcBorders>
              <w:top w:val="nil"/>
              <w:left w:val="nil"/>
              <w:bottom w:val="single" w:color="auto" w:sz="4" w:space="0"/>
              <w:right w:val="nil"/>
            </w:tcBorders>
            <w:shd w:val="clear" w:color="auto" w:fill="FFFFFF" w:themeFill="background1"/>
          </w:tcPr>
          <w:p>
            <w:pPr>
              <w:widowControl/>
              <w:jc w:val="center"/>
              <w:rPr>
                <w:rFonts w:ascii="等线" w:hAnsi="等线" w:eastAsia="等线" w:cs="宋体"/>
                <w:color w:val="000000"/>
                <w:kern w:val="0"/>
                <w:sz w:val="22"/>
                <w:highlight w:val="yellow"/>
              </w:rPr>
            </w:pPr>
            <w:r>
              <w:rPr>
                <w:rFonts w:hint="eastAsia" w:ascii="等线" w:hAnsi="等线" w:eastAsia="等线" w:cs="宋体"/>
                <w:color w:val="000000"/>
                <w:kern w:val="0"/>
                <w:sz w:val="22"/>
              </w:rPr>
              <w:t xml:space="preserve"> </w:t>
            </w:r>
            <w:r>
              <w:rPr>
                <w:rFonts w:ascii="等线" w:hAnsi="等线" w:eastAsia="等线" w:cs="宋体"/>
                <w:color w:val="000000"/>
                <w:kern w:val="0"/>
                <w:sz w:val="22"/>
              </w:rPr>
              <w:t xml:space="preserve">              </w:t>
            </w:r>
            <w:r>
              <w:rPr>
                <w:rFonts w:hint="eastAsia" w:ascii="等线" w:hAnsi="等线" w:eastAsia="等线" w:cs="宋体"/>
                <w:kern w:val="0"/>
                <w:sz w:val="22"/>
                <w:shd w:val="clear" w:color="auto" w:fill="FFFFFF" w:themeFill="background1"/>
              </w:rPr>
              <w:t>（2020年度）</w:t>
            </w:r>
          </w:p>
        </w:tc>
        <w:tc>
          <w:tcPr>
            <w:tcW w:w="1300" w:type="dxa"/>
            <w:tcBorders>
              <w:top w:val="nil"/>
              <w:left w:val="nil"/>
              <w:bottom w:val="nil"/>
              <w:right w:val="nil"/>
            </w:tcBorders>
            <w:shd w:val="clear" w:color="auto" w:fill="auto"/>
            <w:noWrap/>
            <w:vAlign w:val="center"/>
          </w:tcPr>
          <w:p>
            <w:pPr>
              <w:widowControl/>
              <w:jc w:val="center"/>
              <w:rPr>
                <w:rFonts w:ascii="等线" w:hAnsi="等线" w:eastAsia="等线" w:cs="宋体"/>
                <w:color w:val="000000"/>
                <w:kern w:val="0"/>
                <w:sz w:val="22"/>
              </w:rPr>
            </w:pPr>
          </w:p>
        </w:tc>
      </w:tr>
      <w:tr>
        <w:tblPrEx>
          <w:tblCellMar>
            <w:top w:w="0" w:type="dxa"/>
            <w:left w:w="108" w:type="dxa"/>
            <w:bottom w:w="0" w:type="dxa"/>
            <w:right w:w="108" w:type="dxa"/>
          </w:tblCellMar>
        </w:tblPrEx>
        <w:trPr>
          <w:trHeight w:val="439" w:hRule="atLeast"/>
          <w:jc w:val="center"/>
        </w:trPr>
        <w:tc>
          <w:tcPr>
            <w:tcW w:w="2036"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项目名称</w:t>
            </w:r>
          </w:p>
        </w:tc>
        <w:tc>
          <w:tcPr>
            <w:tcW w:w="8546" w:type="dxa"/>
            <w:gridSpan w:val="1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themeColor="text1"/>
                <w:kern w:val="0"/>
                <w:sz w:val="20"/>
                <w:szCs w:val="20"/>
                <w:lang w:eastAsia="zh-CN"/>
                <w14:textFill>
                  <w14:solidFill>
                    <w14:schemeClr w14:val="tx1"/>
                  </w14:solidFill>
                </w14:textFill>
              </w:rPr>
              <w:t>土地综合整治</w:t>
            </w:r>
            <w:r>
              <w:rPr>
                <w:rFonts w:hint="eastAsia" w:ascii="等线" w:hAnsi="等线" w:eastAsia="等线" w:cs="宋体"/>
                <w:color w:val="000000" w:themeColor="text1"/>
                <w:kern w:val="0"/>
                <w:sz w:val="20"/>
                <w:szCs w:val="20"/>
                <w14:textFill>
                  <w14:solidFill>
                    <w14:schemeClr w14:val="tx1"/>
                  </w14:solidFill>
                </w14:textFill>
              </w:rPr>
              <w:t>项目</w:t>
            </w:r>
          </w:p>
        </w:tc>
      </w:tr>
      <w:tr>
        <w:tblPrEx>
          <w:tblCellMar>
            <w:top w:w="0" w:type="dxa"/>
            <w:left w:w="108" w:type="dxa"/>
            <w:bottom w:w="0" w:type="dxa"/>
            <w:right w:w="108" w:type="dxa"/>
          </w:tblCellMar>
        </w:tblPrEx>
        <w:trPr>
          <w:trHeight w:val="323" w:hRule="atLeast"/>
          <w:jc w:val="center"/>
        </w:trPr>
        <w:tc>
          <w:tcPr>
            <w:tcW w:w="2036"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主管部门</w:t>
            </w:r>
          </w:p>
        </w:tc>
        <w:tc>
          <w:tcPr>
            <w:tcW w:w="3994"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themeColor="text1"/>
                <w:kern w:val="0"/>
                <w:sz w:val="20"/>
                <w:szCs w:val="20"/>
                <w:highlight w:val="none"/>
                <w:lang w:eastAsia="zh-CN"/>
                <w14:textFill>
                  <w14:solidFill>
                    <w14:schemeClr w14:val="tx1"/>
                  </w14:solidFill>
                </w14:textFill>
              </w:rPr>
              <w:t>遵化市人民政府</w:t>
            </w:r>
          </w:p>
        </w:tc>
        <w:tc>
          <w:tcPr>
            <w:tcW w:w="1179"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themeColor="text1"/>
                <w:kern w:val="0"/>
                <w:sz w:val="20"/>
                <w:szCs w:val="20"/>
                <w:highlight w:val="none"/>
                <w14:textFill>
                  <w14:solidFill>
                    <w14:schemeClr w14:val="tx1"/>
                  </w14:solidFill>
                </w14:textFill>
              </w:rPr>
              <w:t>实施单位</w:t>
            </w:r>
          </w:p>
        </w:tc>
        <w:tc>
          <w:tcPr>
            <w:tcW w:w="3234" w:type="dxa"/>
            <w:gridSpan w:val="5"/>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themeColor="text1"/>
                <w:kern w:val="0"/>
                <w:sz w:val="20"/>
                <w:szCs w:val="20"/>
                <w:highlight w:val="none"/>
                <w14:textFill>
                  <w14:solidFill>
                    <w14:schemeClr w14:val="tx1"/>
                  </w14:solidFill>
                </w14:textFill>
              </w:rPr>
              <w:t>遵化市自然资源和规划局</w:t>
            </w:r>
          </w:p>
        </w:tc>
      </w:tr>
      <w:tr>
        <w:tblPrEx>
          <w:tblCellMar>
            <w:top w:w="0" w:type="dxa"/>
            <w:left w:w="108" w:type="dxa"/>
            <w:bottom w:w="0" w:type="dxa"/>
            <w:right w:w="108" w:type="dxa"/>
          </w:tblCellMar>
        </w:tblPrEx>
        <w:trPr>
          <w:trHeight w:val="323" w:hRule="atLeast"/>
          <w:jc w:val="center"/>
        </w:trPr>
        <w:tc>
          <w:tcPr>
            <w:tcW w:w="2036" w:type="dxa"/>
            <w:gridSpan w:val="3"/>
            <w:vMerge w:val="restart"/>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项目资金</w:t>
            </w:r>
            <w:r>
              <w:rPr>
                <w:rFonts w:hint="eastAsia" w:ascii="等线" w:hAnsi="等线" w:eastAsia="等线" w:cs="宋体"/>
                <w:color w:val="000000"/>
                <w:kern w:val="0"/>
                <w:sz w:val="20"/>
                <w:szCs w:val="20"/>
              </w:rPr>
              <w:br w:type="textWrapping"/>
            </w:r>
            <w:r>
              <w:rPr>
                <w:rFonts w:hint="eastAsia" w:ascii="等线" w:hAnsi="等线" w:eastAsia="等线" w:cs="宋体"/>
                <w:color w:val="000000"/>
                <w:kern w:val="0"/>
                <w:sz w:val="20"/>
                <w:szCs w:val="20"/>
              </w:rPr>
              <w:t>（万元）</w:t>
            </w:r>
          </w:p>
        </w:tc>
        <w:tc>
          <w:tcPr>
            <w:tcW w:w="1920"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059" w:type="dxa"/>
            <w:gridSpan w:val="2"/>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年初预算数</w:t>
            </w:r>
          </w:p>
        </w:tc>
        <w:tc>
          <w:tcPr>
            <w:tcW w:w="1140"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全年预算数</w:t>
            </w:r>
          </w:p>
        </w:tc>
        <w:tc>
          <w:tcPr>
            <w:tcW w:w="1180"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全年执行数</w:t>
            </w:r>
          </w:p>
        </w:tc>
        <w:tc>
          <w:tcPr>
            <w:tcW w:w="743"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分值</w:t>
            </w:r>
          </w:p>
        </w:tc>
        <w:tc>
          <w:tcPr>
            <w:tcW w:w="743"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执行率</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得分</w:t>
            </w:r>
          </w:p>
        </w:tc>
      </w:tr>
      <w:tr>
        <w:tblPrEx>
          <w:tblCellMar>
            <w:top w:w="0" w:type="dxa"/>
            <w:left w:w="108" w:type="dxa"/>
            <w:bottom w:w="0" w:type="dxa"/>
            <w:right w:w="108" w:type="dxa"/>
          </w:tblCellMar>
        </w:tblPrEx>
        <w:trPr>
          <w:trHeight w:val="323" w:hRule="atLeast"/>
          <w:jc w:val="center"/>
        </w:trPr>
        <w:tc>
          <w:tcPr>
            <w:tcW w:w="2036" w:type="dxa"/>
            <w:gridSpan w:val="3"/>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920"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 w:val="20"/>
                <w:szCs w:val="20"/>
              </w:rPr>
            </w:pPr>
            <w:r>
              <w:rPr>
                <w:rFonts w:hint="eastAsia" w:ascii="宋体" w:hAnsi="宋体" w:eastAsia="宋体" w:cs="宋体"/>
                <w:color w:val="000000"/>
                <w:kern w:val="0"/>
                <w:sz w:val="20"/>
                <w:szCs w:val="20"/>
              </w:rPr>
              <w:t>年度资金总额：</w:t>
            </w:r>
          </w:p>
        </w:tc>
        <w:tc>
          <w:tcPr>
            <w:tcW w:w="1059" w:type="dxa"/>
            <w:gridSpan w:val="2"/>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等线" w:hAnsi="等线" w:eastAsia="等线" w:cs="宋体"/>
                <w:color w:val="000000"/>
                <w:kern w:val="0"/>
                <w:sz w:val="20"/>
                <w:szCs w:val="20"/>
                <w:lang w:val="en-US" w:eastAsia="zh-CN"/>
              </w:rPr>
              <w:t>2777.702</w:t>
            </w:r>
          </w:p>
        </w:tc>
        <w:tc>
          <w:tcPr>
            <w:tcW w:w="1140"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等线" w:hAnsi="等线" w:eastAsia="等线" w:cs="宋体"/>
                <w:color w:val="000000"/>
                <w:kern w:val="0"/>
                <w:sz w:val="20"/>
                <w:szCs w:val="20"/>
                <w:lang w:val="en-US" w:eastAsia="zh-CN"/>
              </w:rPr>
              <w:t>1412.982</w:t>
            </w:r>
          </w:p>
        </w:tc>
        <w:tc>
          <w:tcPr>
            <w:tcW w:w="1180"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743"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lang w:val="en-US" w:eastAsia="zh-CN"/>
              </w:rPr>
              <w:t>70</w:t>
            </w:r>
            <w:r>
              <w:rPr>
                <w:rFonts w:hint="eastAsia" w:ascii="等线" w:hAnsi="等线" w:eastAsia="等线" w:cs="宋体"/>
                <w:color w:val="000000"/>
                <w:kern w:val="0"/>
                <w:sz w:val="20"/>
                <w:szCs w:val="20"/>
              </w:rPr>
              <w:t>%</w:t>
            </w:r>
          </w:p>
        </w:tc>
        <w:tc>
          <w:tcPr>
            <w:tcW w:w="743"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lang w:val="en-US" w:eastAsia="zh-CN"/>
              </w:rPr>
              <w:t>9</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lang w:val="en-US" w:eastAsia="zh-CN"/>
              </w:rPr>
              <w:t>2777.702</w:t>
            </w:r>
          </w:p>
        </w:tc>
      </w:tr>
      <w:tr>
        <w:tblPrEx>
          <w:tblCellMar>
            <w:top w:w="0" w:type="dxa"/>
            <w:left w:w="108" w:type="dxa"/>
            <w:bottom w:w="0" w:type="dxa"/>
            <w:right w:w="108" w:type="dxa"/>
          </w:tblCellMar>
        </w:tblPrEx>
        <w:trPr>
          <w:trHeight w:val="323" w:hRule="atLeast"/>
          <w:jc w:val="center"/>
        </w:trPr>
        <w:tc>
          <w:tcPr>
            <w:tcW w:w="2036" w:type="dxa"/>
            <w:gridSpan w:val="3"/>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920" w:type="dxa"/>
            <w:tcBorders>
              <w:top w:val="nil"/>
              <w:left w:val="nil"/>
              <w:bottom w:val="single" w:color="auto" w:sz="4" w:space="0"/>
              <w:right w:val="single" w:color="auto" w:sz="4" w:space="0"/>
            </w:tcBorders>
            <w:shd w:val="clear" w:color="auto" w:fill="auto"/>
            <w:vAlign w:val="center"/>
          </w:tcPr>
          <w:p>
            <w:pPr>
              <w:widowControl/>
              <w:jc w:val="left"/>
              <w:rPr>
                <w:rFonts w:ascii="等线" w:hAnsi="等线" w:eastAsia="等线" w:cs="宋体"/>
                <w:color w:val="000000"/>
                <w:kern w:val="0"/>
                <w:sz w:val="20"/>
                <w:szCs w:val="20"/>
              </w:rPr>
            </w:pPr>
            <w:r>
              <w:rPr>
                <w:rFonts w:hint="eastAsia" w:ascii="等线" w:hAnsi="等线" w:eastAsia="等线" w:cs="宋体"/>
                <w:color w:val="000000"/>
                <w:kern w:val="0"/>
                <w:sz w:val="20"/>
                <w:szCs w:val="20"/>
              </w:rPr>
              <w:t xml:space="preserve"> </w:t>
            </w:r>
            <w:r>
              <w:rPr>
                <w:rFonts w:hint="eastAsia" w:ascii="宋体" w:hAnsi="宋体" w:eastAsia="宋体" w:cs="宋体"/>
                <w:color w:val="000000"/>
                <w:kern w:val="0"/>
                <w:sz w:val="20"/>
                <w:szCs w:val="20"/>
              </w:rPr>
              <w:t>其中：当年财政拨款</w:t>
            </w:r>
          </w:p>
        </w:tc>
        <w:tc>
          <w:tcPr>
            <w:tcW w:w="1059"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lang w:val="en-US" w:eastAsia="zh-CN"/>
              </w:rPr>
              <w:t>1412.982</w:t>
            </w:r>
          </w:p>
        </w:tc>
        <w:tc>
          <w:tcPr>
            <w:tcW w:w="1140"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等线" w:hAnsi="等线" w:eastAsia="等线" w:cs="宋体"/>
                <w:color w:val="000000"/>
                <w:kern w:val="0"/>
                <w:sz w:val="20"/>
                <w:szCs w:val="20"/>
                <w:lang w:val="en-US" w:eastAsia="zh-CN"/>
              </w:rPr>
              <w:t>1412.982</w:t>
            </w:r>
          </w:p>
        </w:tc>
        <w:tc>
          <w:tcPr>
            <w:tcW w:w="1180"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w:t>
            </w:r>
            <w:r>
              <w:rPr>
                <w:rFonts w:ascii="等线" w:hAnsi="等线" w:eastAsia="等线" w:cs="宋体"/>
                <w:color w:val="000000"/>
                <w:kern w:val="0"/>
                <w:sz w:val="20"/>
                <w:szCs w:val="20"/>
              </w:rPr>
              <w:t>0</w:t>
            </w:r>
          </w:p>
        </w:tc>
        <w:tc>
          <w:tcPr>
            <w:tcW w:w="743"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100%　</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w:t>
            </w:r>
            <w:r>
              <w:rPr>
                <w:rFonts w:ascii="等线" w:hAnsi="等线" w:eastAsia="等线" w:cs="宋体"/>
                <w:color w:val="000000"/>
                <w:kern w:val="0"/>
                <w:sz w:val="20"/>
                <w:szCs w:val="20"/>
              </w:rPr>
              <w:t>0</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lang w:val="en-US" w:eastAsia="zh-CN"/>
              </w:rPr>
              <w:t>1412.982</w:t>
            </w:r>
          </w:p>
        </w:tc>
      </w:tr>
      <w:tr>
        <w:tblPrEx>
          <w:tblCellMar>
            <w:top w:w="0" w:type="dxa"/>
            <w:left w:w="108" w:type="dxa"/>
            <w:bottom w:w="0" w:type="dxa"/>
            <w:right w:w="108" w:type="dxa"/>
          </w:tblCellMar>
        </w:tblPrEx>
        <w:trPr>
          <w:trHeight w:val="323" w:hRule="atLeast"/>
          <w:jc w:val="center"/>
        </w:trPr>
        <w:tc>
          <w:tcPr>
            <w:tcW w:w="2036" w:type="dxa"/>
            <w:gridSpan w:val="3"/>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920" w:type="dxa"/>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上年结转资金</w:t>
            </w:r>
          </w:p>
        </w:tc>
        <w:tc>
          <w:tcPr>
            <w:tcW w:w="1059" w:type="dxa"/>
            <w:gridSpan w:val="2"/>
            <w:tcBorders>
              <w:top w:val="nil"/>
              <w:left w:val="nil"/>
              <w:bottom w:val="single" w:color="auto" w:sz="4" w:space="0"/>
              <w:right w:val="single" w:color="auto"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140" w:type="dxa"/>
            <w:gridSpan w:val="3"/>
            <w:tcBorders>
              <w:top w:val="single" w:color="auto" w:sz="4" w:space="0"/>
              <w:left w:val="nil"/>
              <w:bottom w:val="single" w:color="auto" w:sz="4" w:space="0"/>
              <w:right w:val="single" w:color="000000"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1180" w:type="dxa"/>
            <w:gridSpan w:val="2"/>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743"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w:t>
            </w:r>
          </w:p>
        </w:tc>
      </w:tr>
      <w:tr>
        <w:tblPrEx>
          <w:tblCellMar>
            <w:top w:w="0" w:type="dxa"/>
            <w:left w:w="108" w:type="dxa"/>
            <w:bottom w:w="0" w:type="dxa"/>
            <w:right w:w="108" w:type="dxa"/>
          </w:tblCellMar>
        </w:tblPrEx>
        <w:trPr>
          <w:trHeight w:val="323" w:hRule="atLeast"/>
          <w:jc w:val="center"/>
        </w:trPr>
        <w:tc>
          <w:tcPr>
            <w:tcW w:w="2036" w:type="dxa"/>
            <w:gridSpan w:val="3"/>
            <w:vMerge w:val="continue"/>
            <w:tcBorders>
              <w:top w:val="single" w:color="auto" w:sz="4" w:space="0"/>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920" w:type="dxa"/>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 w:val="18"/>
                <w:szCs w:val="18"/>
              </w:rPr>
            </w:pPr>
            <w:r>
              <w:rPr>
                <w:rFonts w:hint="eastAsia" w:ascii="宋体" w:hAnsi="宋体" w:eastAsia="宋体" w:cs="宋体"/>
                <w:color w:val="000000"/>
                <w:kern w:val="0"/>
                <w:sz w:val="18"/>
                <w:szCs w:val="18"/>
              </w:rPr>
              <w:t xml:space="preserve">      </w:t>
            </w:r>
            <w:r>
              <w:rPr>
                <w:rFonts w:hint="eastAsia" w:ascii="宋体" w:hAnsi="宋体" w:eastAsia="宋体" w:cs="宋体"/>
                <w:color w:val="000000"/>
                <w:kern w:val="0"/>
                <w:sz w:val="20"/>
                <w:szCs w:val="20"/>
              </w:rPr>
              <w:t xml:space="preserve">  其他资金</w:t>
            </w:r>
          </w:p>
        </w:tc>
        <w:tc>
          <w:tcPr>
            <w:tcW w:w="1059" w:type="dxa"/>
            <w:gridSpan w:val="2"/>
            <w:tcBorders>
              <w:top w:val="nil"/>
              <w:left w:val="nil"/>
              <w:bottom w:val="single" w:color="auto" w:sz="4" w:space="0"/>
              <w:right w:val="single" w:color="auto" w:sz="4" w:space="0"/>
            </w:tcBorders>
            <w:shd w:val="clear" w:color="auto" w:fill="auto"/>
            <w:vAlign w:val="center"/>
          </w:tcPr>
          <w:p>
            <w:pPr>
              <w:widowControl/>
              <w:jc w:val="left"/>
              <w:rPr>
                <w:rFonts w:ascii="宋体" w:hAnsi="宋体" w:eastAsia="宋体" w:cs="宋体"/>
                <w:color w:val="000000"/>
                <w:kern w:val="0"/>
                <w:sz w:val="18"/>
                <w:szCs w:val="18"/>
              </w:rPr>
            </w:pPr>
            <w:r>
              <w:rPr>
                <w:rFonts w:hint="eastAsia" w:ascii="宋体" w:hAnsi="宋体" w:eastAsia="宋体" w:cs="宋体"/>
                <w:color w:val="000000"/>
                <w:kern w:val="0"/>
                <w:sz w:val="18"/>
                <w:szCs w:val="18"/>
              </w:rPr>
              <w:t>　</w:t>
            </w:r>
          </w:p>
        </w:tc>
        <w:tc>
          <w:tcPr>
            <w:tcW w:w="1140" w:type="dxa"/>
            <w:gridSpan w:val="3"/>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宋体" w:hAnsi="宋体" w:eastAsia="宋体" w:cs="宋体"/>
                <w:color w:val="000000"/>
                <w:kern w:val="0"/>
                <w:sz w:val="20"/>
                <w:szCs w:val="20"/>
              </w:rPr>
            </w:pPr>
            <w:r>
              <w:rPr>
                <w:rFonts w:hint="eastAsia" w:ascii="宋体" w:hAnsi="宋体" w:eastAsia="宋体" w:cs="宋体"/>
                <w:color w:val="000000"/>
                <w:kern w:val="0"/>
                <w:sz w:val="20"/>
                <w:szCs w:val="20"/>
              </w:rPr>
              <w:t>　</w:t>
            </w:r>
          </w:p>
        </w:tc>
        <w:tc>
          <w:tcPr>
            <w:tcW w:w="1180"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743"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w:t>
            </w:r>
          </w:p>
        </w:tc>
      </w:tr>
      <w:tr>
        <w:tblPrEx>
          <w:tblCellMar>
            <w:top w:w="0" w:type="dxa"/>
            <w:left w:w="108" w:type="dxa"/>
            <w:bottom w:w="0" w:type="dxa"/>
            <w:right w:w="108" w:type="dxa"/>
          </w:tblCellMar>
        </w:tblPrEx>
        <w:trPr>
          <w:trHeight w:val="323" w:hRule="atLeast"/>
          <w:jc w:val="center"/>
        </w:trPr>
        <w:tc>
          <w:tcPr>
            <w:tcW w:w="676" w:type="dxa"/>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年度总体目标</w:t>
            </w:r>
          </w:p>
        </w:tc>
        <w:tc>
          <w:tcPr>
            <w:tcW w:w="5479" w:type="dxa"/>
            <w:gridSpan w:val="8"/>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预期目标</w:t>
            </w:r>
          </w:p>
        </w:tc>
        <w:tc>
          <w:tcPr>
            <w:tcW w:w="4427" w:type="dxa"/>
            <w:gridSpan w:val="6"/>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实际完成情况</w:t>
            </w:r>
          </w:p>
        </w:tc>
      </w:tr>
      <w:tr>
        <w:tblPrEx>
          <w:tblCellMar>
            <w:top w:w="0" w:type="dxa"/>
            <w:left w:w="108" w:type="dxa"/>
            <w:bottom w:w="0" w:type="dxa"/>
            <w:right w:w="108" w:type="dxa"/>
          </w:tblCellMar>
        </w:tblPrEx>
        <w:trPr>
          <w:trHeight w:val="772" w:hRule="atLeast"/>
          <w:jc w:val="center"/>
        </w:trPr>
        <w:tc>
          <w:tcPr>
            <w:tcW w:w="676"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5479" w:type="dxa"/>
            <w:gridSpan w:val="8"/>
            <w:tcBorders>
              <w:top w:val="single" w:color="auto" w:sz="4" w:space="0"/>
              <w:left w:val="nil"/>
              <w:bottom w:val="single" w:color="auto" w:sz="4" w:space="0"/>
              <w:right w:val="single" w:color="000000" w:sz="4" w:space="0"/>
            </w:tcBorders>
            <w:shd w:val="clear" w:color="auto" w:fill="auto"/>
            <w:vAlign w:val="center"/>
          </w:tcPr>
          <w:p>
            <w:pPr>
              <w:widowControl/>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遵化市土地综合整治项目预计投资3000万元，亩均补助资金1000元，提质改造面积3万亩，预计新增粮食产能</w:t>
            </w:r>
            <w:r>
              <w:rPr>
                <w:rFonts w:hint="eastAsia" w:ascii="宋体" w:hAnsi="宋体" w:eastAsia="宋体" w:cs="宋体"/>
                <w:color w:val="000000"/>
                <w:kern w:val="0"/>
                <w:sz w:val="20"/>
                <w:szCs w:val="20"/>
                <w:lang w:val="en-US" w:eastAsia="zh-CN"/>
              </w:rPr>
              <w:t>45</w:t>
            </w:r>
            <w:r>
              <w:rPr>
                <w:rFonts w:hint="eastAsia" w:ascii="宋体" w:hAnsi="宋体" w:eastAsia="宋体" w:cs="宋体"/>
                <w:color w:val="000000"/>
                <w:kern w:val="0"/>
                <w:sz w:val="20"/>
                <w:szCs w:val="20"/>
              </w:rPr>
              <w:t>万公斤，预计新增耕地350亩。</w:t>
            </w:r>
          </w:p>
          <w:p>
            <w:pPr>
              <w:widowControl/>
              <w:jc w:val="center"/>
              <w:rPr>
                <w:rFonts w:hint="eastAsia" w:ascii="宋体" w:hAnsi="宋体" w:eastAsia="宋体" w:cs="宋体"/>
                <w:color w:val="000000"/>
                <w:kern w:val="0"/>
                <w:sz w:val="20"/>
                <w:szCs w:val="20"/>
              </w:rPr>
            </w:pPr>
          </w:p>
        </w:tc>
        <w:tc>
          <w:tcPr>
            <w:tcW w:w="4427" w:type="dxa"/>
            <w:gridSpan w:val="6"/>
            <w:tcBorders>
              <w:top w:val="single" w:color="auto" w:sz="4" w:space="0"/>
              <w:left w:val="nil"/>
              <w:bottom w:val="single" w:color="auto" w:sz="4" w:space="0"/>
              <w:right w:val="single" w:color="000000" w:sz="4" w:space="0"/>
            </w:tcBorders>
            <w:shd w:val="clear" w:color="auto" w:fill="auto"/>
            <w:vAlign w:val="center"/>
          </w:tcPr>
          <w:p>
            <w:pPr>
              <w:widowControl/>
              <w:jc w:val="center"/>
              <w:rPr>
                <w:rFonts w:hint="eastAsia" w:ascii="宋体" w:hAnsi="宋体" w:eastAsia="宋体" w:cs="宋体"/>
                <w:color w:val="000000"/>
                <w:kern w:val="0"/>
                <w:sz w:val="20"/>
                <w:szCs w:val="20"/>
              </w:rPr>
            </w:pPr>
            <w:r>
              <w:rPr>
                <w:rFonts w:hint="eastAsia" w:ascii="宋体" w:hAnsi="宋体" w:eastAsia="宋体" w:cs="宋体"/>
                <w:color w:val="000000"/>
                <w:kern w:val="0"/>
                <w:sz w:val="20"/>
                <w:szCs w:val="20"/>
              </w:rPr>
              <w:t>提质改造面积</w:t>
            </w:r>
            <w:r>
              <w:rPr>
                <w:rFonts w:hint="eastAsia" w:ascii="宋体" w:hAnsi="宋体" w:eastAsia="宋体" w:cs="宋体"/>
                <w:color w:val="000000"/>
                <w:kern w:val="0"/>
                <w:sz w:val="20"/>
                <w:szCs w:val="20"/>
                <w:lang w:val="en-US" w:eastAsia="zh-CN"/>
              </w:rPr>
              <w:t>2.1</w:t>
            </w:r>
            <w:r>
              <w:rPr>
                <w:rFonts w:hint="eastAsia" w:ascii="宋体" w:hAnsi="宋体" w:eastAsia="宋体" w:cs="宋体"/>
                <w:color w:val="000000"/>
                <w:kern w:val="0"/>
                <w:sz w:val="20"/>
                <w:szCs w:val="20"/>
              </w:rPr>
              <w:t>万亩，预计新增粮食产能</w:t>
            </w:r>
            <w:r>
              <w:rPr>
                <w:rFonts w:hint="eastAsia" w:ascii="宋体" w:hAnsi="宋体" w:eastAsia="宋体" w:cs="宋体"/>
                <w:color w:val="000000"/>
                <w:kern w:val="0"/>
                <w:sz w:val="20"/>
                <w:szCs w:val="20"/>
                <w:lang w:val="en-US" w:eastAsia="zh-CN"/>
              </w:rPr>
              <w:t>31.5</w:t>
            </w:r>
            <w:r>
              <w:rPr>
                <w:rFonts w:hint="eastAsia" w:ascii="宋体" w:hAnsi="宋体" w:eastAsia="宋体" w:cs="宋体"/>
                <w:color w:val="000000"/>
                <w:kern w:val="0"/>
                <w:sz w:val="20"/>
                <w:szCs w:val="20"/>
              </w:rPr>
              <w:t>万公斤，预计新增耕地</w:t>
            </w:r>
            <w:r>
              <w:rPr>
                <w:rFonts w:hint="eastAsia" w:ascii="宋体" w:hAnsi="宋体" w:eastAsia="宋体" w:cs="宋体"/>
                <w:color w:val="000000"/>
                <w:kern w:val="0"/>
                <w:sz w:val="20"/>
                <w:szCs w:val="20"/>
                <w:lang w:val="en-US" w:eastAsia="zh-CN"/>
              </w:rPr>
              <w:t>245</w:t>
            </w:r>
            <w:r>
              <w:rPr>
                <w:rFonts w:hint="eastAsia" w:ascii="宋体" w:hAnsi="宋体" w:eastAsia="宋体" w:cs="宋体"/>
                <w:color w:val="000000"/>
                <w:kern w:val="0"/>
                <w:sz w:val="20"/>
                <w:szCs w:val="20"/>
              </w:rPr>
              <w:t>亩。</w:t>
            </w:r>
          </w:p>
          <w:p>
            <w:pPr>
              <w:widowControl/>
              <w:jc w:val="center"/>
              <w:rPr>
                <w:rFonts w:hint="eastAsia" w:ascii="宋体" w:hAnsi="宋体" w:eastAsia="宋体" w:cs="宋体"/>
                <w:color w:val="000000"/>
                <w:kern w:val="0"/>
                <w:sz w:val="20"/>
                <w:szCs w:val="20"/>
              </w:rPr>
            </w:pPr>
          </w:p>
        </w:tc>
      </w:tr>
      <w:tr>
        <w:tblPrEx>
          <w:tblCellMar>
            <w:top w:w="0" w:type="dxa"/>
            <w:left w:w="108" w:type="dxa"/>
            <w:bottom w:w="0" w:type="dxa"/>
            <w:right w:w="108" w:type="dxa"/>
          </w:tblCellMar>
        </w:tblPrEx>
        <w:trPr>
          <w:trHeight w:val="522" w:hRule="atLeast"/>
          <w:jc w:val="center"/>
        </w:trPr>
        <w:tc>
          <w:tcPr>
            <w:tcW w:w="676" w:type="dxa"/>
            <w:vMerge w:val="restart"/>
            <w:tcBorders>
              <w:top w:val="nil"/>
              <w:left w:val="single" w:color="auto" w:sz="4" w:space="0"/>
              <w:bottom w:val="single" w:color="auto" w:sz="4" w:space="0"/>
              <w:right w:val="single" w:color="auto" w:sz="4" w:space="0"/>
            </w:tcBorders>
            <w:shd w:val="clear" w:color="auto" w:fill="auto"/>
            <w:textDirection w:val="tbRlV"/>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绩效指标</w:t>
            </w:r>
          </w:p>
        </w:tc>
        <w:tc>
          <w:tcPr>
            <w:tcW w:w="653"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一级</w:t>
            </w:r>
            <w:r>
              <w:rPr>
                <w:rFonts w:hint="eastAsia" w:ascii="等线" w:hAnsi="等线" w:eastAsia="等线" w:cs="宋体"/>
                <w:color w:val="000000"/>
                <w:kern w:val="0"/>
                <w:sz w:val="20"/>
                <w:szCs w:val="20"/>
              </w:rPr>
              <w:br w:type="textWrapping"/>
            </w:r>
            <w:r>
              <w:rPr>
                <w:rFonts w:hint="eastAsia" w:ascii="等线" w:hAnsi="等线" w:eastAsia="等线" w:cs="宋体"/>
                <w:color w:val="000000"/>
                <w:kern w:val="0"/>
                <w:sz w:val="20"/>
                <w:szCs w:val="20"/>
              </w:rPr>
              <w:t>指标</w:t>
            </w:r>
          </w:p>
        </w:tc>
        <w:tc>
          <w:tcPr>
            <w:tcW w:w="707"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二级指标</w:t>
            </w:r>
          </w:p>
        </w:tc>
        <w:tc>
          <w:tcPr>
            <w:tcW w:w="2748"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三级指标</w:t>
            </w:r>
          </w:p>
        </w:tc>
        <w:tc>
          <w:tcPr>
            <w:tcW w:w="1371" w:type="dxa"/>
            <w:gridSpan w:val="4"/>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年度指标值</w:t>
            </w:r>
          </w:p>
        </w:tc>
        <w:tc>
          <w:tcPr>
            <w:tcW w:w="1180"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实际完成值</w:t>
            </w:r>
          </w:p>
        </w:tc>
        <w:tc>
          <w:tcPr>
            <w:tcW w:w="743" w:type="dxa"/>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分值</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得分</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偏差原因分析及改进措施</w:t>
            </w:r>
          </w:p>
        </w:tc>
      </w:tr>
      <w:tr>
        <w:tblPrEx>
          <w:tblCellMar>
            <w:top w:w="0" w:type="dxa"/>
            <w:left w:w="108" w:type="dxa"/>
            <w:bottom w:w="0" w:type="dxa"/>
            <w:right w:w="108" w:type="dxa"/>
          </w:tblCellMar>
        </w:tblPrEx>
        <w:trPr>
          <w:trHeight w:val="315" w:hRule="atLeast"/>
          <w:jc w:val="center"/>
        </w:trPr>
        <w:tc>
          <w:tcPr>
            <w:tcW w:w="67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53"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p>
          <w:p>
            <w:pPr>
              <w:widowControl/>
              <w:jc w:val="center"/>
              <w:rPr>
                <w:rFonts w:ascii="宋体" w:hAnsi="宋体" w:eastAsia="宋体" w:cs="宋体"/>
                <w:kern w:val="0"/>
                <w:sz w:val="20"/>
                <w:szCs w:val="20"/>
              </w:rPr>
            </w:pPr>
            <w:r>
              <w:rPr>
                <w:rFonts w:hint="eastAsia" w:ascii="宋体" w:hAnsi="宋体" w:eastAsia="宋体" w:cs="宋体"/>
                <w:kern w:val="0"/>
                <w:sz w:val="20"/>
                <w:szCs w:val="20"/>
              </w:rPr>
              <w:t>产出</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指标</w:t>
            </w:r>
          </w:p>
          <w:p>
            <w:pPr>
              <w:widowControl/>
              <w:rPr>
                <w:rFonts w:ascii="宋体" w:hAnsi="宋体" w:eastAsia="宋体" w:cs="宋体"/>
                <w:kern w:val="0"/>
                <w:sz w:val="20"/>
                <w:szCs w:val="20"/>
              </w:rPr>
            </w:pPr>
          </w:p>
          <w:p>
            <w:pPr>
              <w:widowControl/>
              <w:rPr>
                <w:rFonts w:ascii="宋体" w:hAnsi="宋体" w:eastAsia="宋体" w:cs="宋体"/>
                <w:kern w:val="0"/>
                <w:sz w:val="20"/>
                <w:szCs w:val="20"/>
              </w:rPr>
            </w:pPr>
          </w:p>
        </w:tc>
        <w:tc>
          <w:tcPr>
            <w:tcW w:w="70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exact"/>
              <w:jc w:val="center"/>
              <w:rPr>
                <w:rFonts w:ascii="宋体" w:hAnsi="宋体" w:eastAsia="宋体" w:cs="宋体"/>
                <w:kern w:val="0"/>
                <w:sz w:val="20"/>
                <w:szCs w:val="20"/>
              </w:rPr>
            </w:pPr>
            <w:r>
              <w:rPr>
                <w:rFonts w:hint="eastAsia" w:ascii="宋体" w:hAnsi="宋体" w:eastAsia="宋体" w:cs="宋体"/>
                <w:kern w:val="0"/>
                <w:sz w:val="20"/>
                <w:szCs w:val="20"/>
              </w:rPr>
              <w:t>数量指标</w:t>
            </w:r>
          </w:p>
        </w:tc>
        <w:tc>
          <w:tcPr>
            <w:tcW w:w="2748"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hint="eastAsia" w:ascii="宋体" w:hAnsi="宋体" w:eastAsia="宋体" w:cs="宋体"/>
                <w:kern w:val="0"/>
                <w:sz w:val="20"/>
                <w:szCs w:val="20"/>
              </w:rPr>
            </w:pPr>
            <w:r>
              <w:rPr>
                <w:rFonts w:hint="eastAsia" w:ascii="宋体" w:hAnsi="宋体" w:eastAsia="宋体" w:cs="宋体"/>
                <w:kern w:val="0"/>
                <w:sz w:val="20"/>
                <w:szCs w:val="20"/>
              </w:rPr>
              <w:t>提质改造面积3万亩</w:t>
            </w:r>
          </w:p>
        </w:tc>
        <w:tc>
          <w:tcPr>
            <w:tcW w:w="1371" w:type="dxa"/>
            <w:gridSpan w:val="4"/>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kern w:val="0"/>
                <w:sz w:val="20"/>
                <w:szCs w:val="20"/>
              </w:rPr>
              <w:t>3万亩</w:t>
            </w:r>
          </w:p>
        </w:tc>
        <w:tc>
          <w:tcPr>
            <w:tcW w:w="1180"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kern w:val="0"/>
                <w:sz w:val="20"/>
                <w:szCs w:val="20"/>
                <w:lang w:val="en-US" w:eastAsia="zh-CN"/>
              </w:rPr>
              <w:t>70%</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lang w:val="en-US" w:eastAsia="zh-CN"/>
              </w:rPr>
              <w:t>14</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315" w:hRule="atLeast"/>
          <w:jc w:val="center"/>
        </w:trPr>
        <w:tc>
          <w:tcPr>
            <w:tcW w:w="67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53"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70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exact"/>
              <w:jc w:val="center"/>
              <w:rPr>
                <w:rFonts w:ascii="宋体" w:hAnsi="宋体" w:eastAsia="宋体" w:cs="宋体"/>
                <w:kern w:val="0"/>
                <w:sz w:val="20"/>
                <w:szCs w:val="20"/>
              </w:rPr>
            </w:pPr>
            <w:r>
              <w:rPr>
                <w:rFonts w:hint="eastAsia" w:ascii="宋体" w:hAnsi="宋体" w:eastAsia="宋体" w:cs="宋体"/>
                <w:kern w:val="0"/>
                <w:sz w:val="20"/>
                <w:szCs w:val="20"/>
              </w:rPr>
              <w:t>质量指标</w:t>
            </w:r>
          </w:p>
        </w:tc>
        <w:tc>
          <w:tcPr>
            <w:tcW w:w="2748"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hint="eastAsia" w:ascii="宋体" w:hAnsi="宋体" w:eastAsia="宋体" w:cs="宋体"/>
                <w:kern w:val="0"/>
                <w:sz w:val="20"/>
                <w:szCs w:val="20"/>
              </w:rPr>
            </w:pPr>
            <w:r>
              <w:rPr>
                <w:rFonts w:hint="eastAsia" w:ascii="宋体" w:hAnsi="宋体" w:eastAsia="宋体" w:cs="宋体"/>
                <w:kern w:val="0"/>
                <w:sz w:val="20"/>
                <w:szCs w:val="20"/>
                <w:lang w:eastAsia="zh-CN"/>
              </w:rPr>
              <w:t>完成率</w:t>
            </w:r>
            <w:r>
              <w:rPr>
                <w:rFonts w:hint="eastAsia" w:ascii="宋体" w:hAnsi="宋体" w:eastAsia="宋体" w:cs="宋体"/>
                <w:kern w:val="0"/>
                <w:sz w:val="20"/>
                <w:szCs w:val="20"/>
              </w:rPr>
              <w:t>达到90%</w:t>
            </w:r>
          </w:p>
        </w:tc>
        <w:tc>
          <w:tcPr>
            <w:tcW w:w="1371" w:type="dxa"/>
            <w:gridSpan w:val="4"/>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kern w:val="0"/>
                <w:sz w:val="20"/>
                <w:szCs w:val="20"/>
              </w:rPr>
              <w:t>≥90</w:t>
            </w:r>
          </w:p>
        </w:tc>
        <w:tc>
          <w:tcPr>
            <w:tcW w:w="1180"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kern w:val="0"/>
                <w:sz w:val="20"/>
                <w:szCs w:val="20"/>
                <w:lang w:val="en-US" w:eastAsia="zh-CN"/>
              </w:rPr>
              <w:t>70%</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lang w:val="en-US" w:eastAsia="zh-CN"/>
              </w:rPr>
              <w:t>13</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315" w:hRule="atLeast"/>
          <w:jc w:val="center"/>
        </w:trPr>
        <w:tc>
          <w:tcPr>
            <w:tcW w:w="67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53"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70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exact"/>
              <w:jc w:val="center"/>
              <w:rPr>
                <w:rFonts w:ascii="宋体" w:hAnsi="宋体" w:eastAsia="宋体" w:cs="宋体"/>
                <w:kern w:val="0"/>
                <w:sz w:val="20"/>
                <w:szCs w:val="20"/>
              </w:rPr>
            </w:pPr>
            <w:r>
              <w:rPr>
                <w:rFonts w:hint="eastAsia" w:ascii="宋体" w:hAnsi="宋体" w:eastAsia="宋体" w:cs="宋体"/>
                <w:kern w:val="0"/>
                <w:sz w:val="20"/>
                <w:szCs w:val="20"/>
              </w:rPr>
              <w:t>时效指标</w:t>
            </w:r>
          </w:p>
        </w:tc>
        <w:tc>
          <w:tcPr>
            <w:tcW w:w="2748"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hint="eastAsia" w:ascii="宋体" w:hAnsi="宋体" w:eastAsia="宋体" w:cs="宋体"/>
                <w:kern w:val="0"/>
                <w:sz w:val="20"/>
                <w:szCs w:val="20"/>
              </w:rPr>
            </w:pPr>
            <w:r>
              <w:rPr>
                <w:rFonts w:hint="eastAsia" w:ascii="宋体" w:hAnsi="宋体" w:eastAsia="宋体" w:cs="宋体"/>
                <w:kern w:val="0"/>
                <w:sz w:val="20"/>
                <w:szCs w:val="20"/>
              </w:rPr>
              <w:t>当期任务完成率</w:t>
            </w:r>
          </w:p>
        </w:tc>
        <w:tc>
          <w:tcPr>
            <w:tcW w:w="1371" w:type="dxa"/>
            <w:gridSpan w:val="4"/>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kern w:val="0"/>
                <w:sz w:val="20"/>
                <w:szCs w:val="20"/>
              </w:rPr>
              <w:t>100%</w:t>
            </w:r>
          </w:p>
        </w:tc>
        <w:tc>
          <w:tcPr>
            <w:tcW w:w="1180"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kern w:val="0"/>
                <w:sz w:val="20"/>
                <w:szCs w:val="20"/>
                <w:lang w:val="en-US" w:eastAsia="zh-CN"/>
              </w:rPr>
              <w:t>70</w:t>
            </w:r>
            <w:r>
              <w:rPr>
                <w:rFonts w:hint="eastAsia" w:ascii="等线" w:hAnsi="等线" w:eastAsia="等线" w:cs="宋体"/>
                <w:color w:val="000000"/>
                <w:kern w:val="0"/>
                <w:sz w:val="20"/>
                <w:szCs w:val="20"/>
              </w:rPr>
              <w:t>%</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lang w:val="en-US" w:eastAsia="zh-CN"/>
              </w:rPr>
              <w:t>14</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851" w:hRule="exact"/>
          <w:jc w:val="center"/>
        </w:trPr>
        <w:tc>
          <w:tcPr>
            <w:tcW w:w="67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53" w:type="dxa"/>
            <w:vMerge w:val="restart"/>
            <w:tcBorders>
              <w:top w:val="single" w:color="auto" w:sz="4" w:space="0"/>
              <w:left w:val="single" w:color="auto" w:sz="4" w:space="0"/>
              <w:bottom w:val="single" w:color="auto" w:sz="4" w:space="0"/>
              <w:right w:val="single" w:color="auto" w:sz="4" w:space="0"/>
            </w:tcBorders>
            <w:vAlign w:val="center"/>
          </w:tcPr>
          <w:p>
            <w:pPr>
              <w:rPr>
                <w:rFonts w:ascii="宋体" w:hAnsi="宋体" w:eastAsia="宋体" w:cs="宋体"/>
                <w:kern w:val="0"/>
                <w:sz w:val="20"/>
                <w:szCs w:val="20"/>
              </w:rPr>
            </w:pPr>
            <w:r>
              <w:rPr>
                <w:rFonts w:hint="eastAsia" w:ascii="宋体" w:hAnsi="宋体" w:eastAsia="宋体" w:cs="宋体"/>
                <w:kern w:val="0"/>
                <w:sz w:val="20"/>
                <w:szCs w:val="20"/>
              </w:rPr>
              <w:t>效益指标</w:t>
            </w:r>
          </w:p>
        </w:tc>
        <w:tc>
          <w:tcPr>
            <w:tcW w:w="707"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exact"/>
              <w:jc w:val="center"/>
              <w:rPr>
                <w:rFonts w:ascii="宋体" w:hAnsi="宋体" w:eastAsia="宋体" w:cs="宋体"/>
                <w:kern w:val="0"/>
                <w:sz w:val="20"/>
                <w:szCs w:val="20"/>
              </w:rPr>
            </w:pPr>
            <w:r>
              <w:rPr>
                <w:rFonts w:hint="eastAsia" w:ascii="宋体" w:hAnsi="宋体" w:eastAsia="宋体" w:cs="宋体"/>
                <w:kern w:val="0"/>
                <w:sz w:val="20"/>
                <w:szCs w:val="20"/>
              </w:rPr>
              <w:t>社会效益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指标</w:t>
            </w:r>
          </w:p>
        </w:tc>
        <w:tc>
          <w:tcPr>
            <w:tcW w:w="2748"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widowControl/>
              <w:spacing w:line="240" w:lineRule="exact"/>
              <w:jc w:val="center"/>
              <w:rPr>
                <w:rFonts w:hint="eastAsia" w:ascii="宋体" w:hAnsi="宋体" w:eastAsia="宋体" w:cs="宋体"/>
                <w:kern w:val="0"/>
                <w:sz w:val="20"/>
                <w:szCs w:val="20"/>
              </w:rPr>
            </w:pPr>
            <w:r>
              <w:rPr>
                <w:rFonts w:hint="eastAsia" w:ascii="宋体" w:hAnsi="宋体" w:eastAsia="宋体" w:cs="宋体"/>
                <w:kern w:val="0"/>
                <w:sz w:val="20"/>
                <w:szCs w:val="20"/>
              </w:rPr>
              <w:t>通过改善农业基础设施条件，增强项目区抵挡自然灾害的能力，提高农业生产率，增加耕地面积、提高土地利用率 增加粮食产能。</w:t>
            </w:r>
          </w:p>
        </w:tc>
        <w:tc>
          <w:tcPr>
            <w:tcW w:w="1371" w:type="dxa"/>
            <w:gridSpan w:val="4"/>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themeColor="text1"/>
                <w:kern w:val="0"/>
                <w:sz w:val="20"/>
                <w:szCs w:val="20"/>
                <w14:textFill>
                  <w14:solidFill>
                    <w14:schemeClr w14:val="tx1"/>
                  </w14:solidFill>
                </w14:textFill>
              </w:rPr>
              <w:t>效果显著</w:t>
            </w:r>
          </w:p>
        </w:tc>
        <w:tc>
          <w:tcPr>
            <w:tcW w:w="1180" w:type="dxa"/>
            <w:gridSpan w:val="2"/>
            <w:vMerge w:val="restart"/>
            <w:tcBorders>
              <w:top w:val="nil"/>
              <w:left w:val="single" w:color="auto" w:sz="4" w:space="0"/>
              <w:bottom w:val="single" w:color="000000"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themeColor="text1"/>
                <w:kern w:val="0"/>
                <w:sz w:val="20"/>
                <w:szCs w:val="20"/>
                <w14:textFill>
                  <w14:solidFill>
                    <w14:schemeClr w14:val="tx1"/>
                  </w14:solidFill>
                </w14:textFill>
              </w:rPr>
              <w:t>效果显著</w:t>
            </w:r>
          </w:p>
        </w:tc>
        <w:tc>
          <w:tcPr>
            <w:tcW w:w="74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743" w:type="dxa"/>
            <w:vMerge w:val="restart"/>
            <w:tcBorders>
              <w:top w:val="nil"/>
              <w:left w:val="single" w:color="auto" w:sz="4" w:space="0"/>
              <w:bottom w:val="single" w:color="000000"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1761"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624" w:hRule="atLeast"/>
          <w:jc w:val="center"/>
        </w:trPr>
        <w:tc>
          <w:tcPr>
            <w:tcW w:w="67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53"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707"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2748" w:type="dxa"/>
            <w:gridSpan w:val="2"/>
            <w:vMerge w:val="continue"/>
            <w:tcBorders>
              <w:top w:val="single" w:color="auto" w:sz="4" w:space="0"/>
              <w:left w:val="single" w:color="auto" w:sz="4" w:space="0"/>
              <w:bottom w:val="single" w:color="000000" w:sz="4" w:space="0"/>
              <w:right w:val="single" w:color="000000" w:sz="4" w:space="0"/>
            </w:tcBorders>
            <w:vAlign w:val="center"/>
          </w:tcPr>
          <w:p>
            <w:pPr>
              <w:widowControl/>
              <w:spacing w:line="240" w:lineRule="exact"/>
              <w:jc w:val="center"/>
              <w:rPr>
                <w:rFonts w:hint="eastAsia" w:ascii="宋体" w:hAnsi="宋体" w:eastAsia="宋体" w:cs="宋体"/>
                <w:kern w:val="0"/>
                <w:sz w:val="20"/>
                <w:szCs w:val="20"/>
              </w:rPr>
            </w:pPr>
          </w:p>
        </w:tc>
        <w:tc>
          <w:tcPr>
            <w:tcW w:w="1371" w:type="dxa"/>
            <w:gridSpan w:val="4"/>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themeColor="text1"/>
                <w:kern w:val="0"/>
                <w:sz w:val="20"/>
                <w:szCs w:val="20"/>
                <w14:textFill>
                  <w14:solidFill>
                    <w14:schemeClr w14:val="tx1"/>
                  </w14:solidFill>
                </w14:textFill>
              </w:rPr>
            </w:pPr>
          </w:p>
        </w:tc>
        <w:tc>
          <w:tcPr>
            <w:tcW w:w="1180" w:type="dxa"/>
            <w:gridSpan w:val="2"/>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themeColor="text1"/>
                <w:kern w:val="0"/>
                <w:sz w:val="20"/>
                <w:szCs w:val="20"/>
                <w14:textFill>
                  <w14:solidFill>
                    <w14:schemeClr w14:val="tx1"/>
                  </w14:solidFill>
                </w14:textFill>
              </w:rPr>
            </w:pPr>
          </w:p>
        </w:tc>
        <w:tc>
          <w:tcPr>
            <w:tcW w:w="743"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743" w:type="dxa"/>
            <w:vMerge w:val="continue"/>
            <w:tcBorders>
              <w:top w:val="nil"/>
              <w:left w:val="single" w:color="auto" w:sz="4" w:space="0"/>
              <w:bottom w:val="single" w:color="000000"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1761" w:type="dxa"/>
            <w:gridSpan w:val="2"/>
            <w:vMerge w:val="continue"/>
            <w:tcBorders>
              <w:top w:val="single" w:color="auto" w:sz="4" w:space="0"/>
              <w:left w:val="single" w:color="auto" w:sz="4" w:space="0"/>
              <w:bottom w:val="single" w:color="000000" w:sz="4" w:space="0"/>
              <w:right w:val="single" w:color="000000" w:sz="4" w:space="0"/>
            </w:tcBorders>
            <w:vAlign w:val="center"/>
          </w:tcPr>
          <w:p>
            <w:pPr>
              <w:widowControl/>
              <w:jc w:val="left"/>
              <w:rPr>
                <w:rFonts w:ascii="等线" w:hAnsi="等线" w:eastAsia="等线" w:cs="宋体"/>
                <w:color w:val="000000"/>
                <w:kern w:val="0"/>
                <w:sz w:val="20"/>
                <w:szCs w:val="20"/>
              </w:rPr>
            </w:pPr>
          </w:p>
        </w:tc>
      </w:tr>
      <w:tr>
        <w:tblPrEx>
          <w:tblCellMar>
            <w:top w:w="0" w:type="dxa"/>
            <w:left w:w="108" w:type="dxa"/>
            <w:bottom w:w="0" w:type="dxa"/>
            <w:right w:w="108" w:type="dxa"/>
          </w:tblCellMar>
        </w:tblPrEx>
        <w:trPr>
          <w:trHeight w:val="315" w:hRule="atLeast"/>
          <w:jc w:val="center"/>
        </w:trPr>
        <w:tc>
          <w:tcPr>
            <w:tcW w:w="67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53"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70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exact"/>
              <w:jc w:val="center"/>
              <w:rPr>
                <w:rFonts w:ascii="宋体" w:hAnsi="宋体" w:eastAsia="宋体" w:cs="宋体"/>
                <w:kern w:val="0"/>
                <w:sz w:val="20"/>
                <w:szCs w:val="20"/>
              </w:rPr>
            </w:pPr>
            <w:r>
              <w:rPr>
                <w:rFonts w:hint="eastAsia" w:ascii="宋体" w:hAnsi="宋体" w:eastAsia="宋体" w:cs="宋体"/>
                <w:kern w:val="0"/>
                <w:sz w:val="20"/>
                <w:szCs w:val="20"/>
              </w:rPr>
              <w:t>生态效益</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指标</w:t>
            </w:r>
          </w:p>
        </w:tc>
        <w:tc>
          <w:tcPr>
            <w:tcW w:w="2748"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hint="eastAsia" w:ascii="宋体" w:hAnsi="宋体" w:eastAsia="宋体" w:cs="宋体"/>
                <w:kern w:val="0"/>
                <w:sz w:val="20"/>
                <w:szCs w:val="20"/>
              </w:rPr>
            </w:pPr>
            <w:r>
              <w:rPr>
                <w:rFonts w:hint="eastAsia" w:ascii="宋体" w:hAnsi="宋体" w:eastAsia="宋体" w:cs="宋体"/>
                <w:kern w:val="0"/>
                <w:sz w:val="20"/>
                <w:szCs w:val="20"/>
              </w:rPr>
              <w:t>完善设施配套，改善人居环境，促进农民增收，达到绩效目标；</w:t>
            </w:r>
          </w:p>
        </w:tc>
        <w:tc>
          <w:tcPr>
            <w:tcW w:w="1371" w:type="dxa"/>
            <w:gridSpan w:val="4"/>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themeColor="text1"/>
                <w:kern w:val="0"/>
                <w:sz w:val="20"/>
                <w:szCs w:val="20"/>
                <w14:textFill>
                  <w14:solidFill>
                    <w14:schemeClr w14:val="tx1"/>
                  </w14:solidFill>
                </w14:textFill>
              </w:rPr>
              <w:t>≥87%</w:t>
            </w:r>
          </w:p>
        </w:tc>
        <w:tc>
          <w:tcPr>
            <w:tcW w:w="1180"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themeColor="text1"/>
                <w:kern w:val="0"/>
                <w:sz w:val="20"/>
                <w:szCs w:val="20"/>
                <w14:textFill>
                  <w14:solidFill>
                    <w14:schemeClr w14:val="tx1"/>
                  </w14:solidFill>
                </w14:textFill>
              </w:rPr>
              <w:t>100%</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1158" w:hRule="atLeast"/>
          <w:jc w:val="center"/>
        </w:trPr>
        <w:tc>
          <w:tcPr>
            <w:tcW w:w="67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53" w:type="dxa"/>
            <w:vMerge w:val="continue"/>
            <w:tcBorders>
              <w:top w:val="nil"/>
              <w:left w:val="single" w:color="auto" w:sz="4" w:space="0"/>
              <w:bottom w:val="single" w:color="auto" w:sz="4" w:space="0"/>
              <w:right w:val="single" w:color="auto" w:sz="4" w:space="0"/>
            </w:tcBorders>
            <w:vAlign w:val="center"/>
          </w:tcPr>
          <w:p>
            <w:pPr>
              <w:widowControl/>
              <w:jc w:val="left"/>
              <w:rPr>
                <w:rFonts w:ascii="宋体" w:hAnsi="宋体" w:eastAsia="宋体" w:cs="宋体"/>
                <w:kern w:val="0"/>
                <w:sz w:val="20"/>
                <w:szCs w:val="20"/>
              </w:rPr>
            </w:pPr>
          </w:p>
        </w:tc>
        <w:tc>
          <w:tcPr>
            <w:tcW w:w="70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exact"/>
              <w:jc w:val="center"/>
              <w:rPr>
                <w:rFonts w:ascii="宋体" w:hAnsi="宋体" w:eastAsia="宋体" w:cs="宋体"/>
                <w:kern w:val="0"/>
                <w:sz w:val="20"/>
                <w:szCs w:val="20"/>
              </w:rPr>
            </w:pPr>
            <w:r>
              <w:rPr>
                <w:rFonts w:hint="eastAsia" w:ascii="宋体" w:hAnsi="宋体" w:eastAsia="宋体" w:cs="宋体"/>
                <w:kern w:val="0"/>
                <w:sz w:val="20"/>
                <w:szCs w:val="20"/>
              </w:rPr>
              <w:t>可持续影响指标</w:t>
            </w:r>
          </w:p>
        </w:tc>
        <w:tc>
          <w:tcPr>
            <w:tcW w:w="2748" w:type="dxa"/>
            <w:gridSpan w:val="2"/>
            <w:tcBorders>
              <w:top w:val="single" w:color="auto" w:sz="4" w:space="0"/>
              <w:left w:val="nil"/>
              <w:bottom w:val="single" w:color="auto" w:sz="4" w:space="0"/>
              <w:right w:val="single" w:color="auto" w:sz="4" w:space="0"/>
            </w:tcBorders>
            <w:shd w:val="clear" w:color="auto" w:fill="auto"/>
            <w:vAlign w:val="center"/>
          </w:tcPr>
          <w:p>
            <w:pPr>
              <w:pStyle w:val="16"/>
              <w:ind w:firstLine="464"/>
              <w:rPr>
                <w:rFonts w:hint="eastAsia" w:ascii="宋体" w:hAnsi="宋体" w:eastAsia="宋体" w:cs="宋体"/>
                <w:kern w:val="0"/>
                <w:sz w:val="20"/>
                <w:szCs w:val="20"/>
                <w:lang w:val="en-US" w:eastAsia="zh-CN" w:bidi="ar-SA"/>
              </w:rPr>
            </w:pPr>
            <w:r>
              <w:rPr>
                <w:rFonts w:hint="eastAsia" w:ascii="宋体" w:hAnsi="宋体" w:eastAsia="宋体" w:cs="宋体"/>
                <w:kern w:val="0"/>
                <w:sz w:val="20"/>
                <w:szCs w:val="20"/>
                <w:lang w:val="en-US" w:eastAsia="zh-CN" w:bidi="ar-SA"/>
              </w:rPr>
              <w:t>有利于当地生产、生活条件和生态环境的改善，实现经济、社会、生态效益相统一。土地综合整治项目.达到绩效目标；</w:t>
            </w:r>
          </w:p>
          <w:p>
            <w:pPr>
              <w:widowControl/>
              <w:jc w:val="center"/>
              <w:rPr>
                <w:rFonts w:hint="eastAsia" w:ascii="宋体" w:hAnsi="宋体" w:eastAsia="宋体" w:cs="宋体"/>
                <w:kern w:val="0"/>
                <w:sz w:val="20"/>
                <w:szCs w:val="20"/>
                <w:lang w:val="en-US" w:eastAsia="zh-CN" w:bidi="ar-SA"/>
              </w:rPr>
            </w:pPr>
          </w:p>
        </w:tc>
        <w:tc>
          <w:tcPr>
            <w:tcW w:w="1371" w:type="dxa"/>
            <w:gridSpan w:val="4"/>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themeColor="text1"/>
                <w:kern w:val="0"/>
                <w:sz w:val="20"/>
                <w:szCs w:val="20"/>
                <w14:textFill>
                  <w14:solidFill>
                    <w14:schemeClr w14:val="tx1"/>
                  </w14:solidFill>
                </w14:textFill>
              </w:rPr>
              <w:t>提升</w:t>
            </w:r>
          </w:p>
        </w:tc>
        <w:tc>
          <w:tcPr>
            <w:tcW w:w="1180"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themeColor="text1"/>
                <w:kern w:val="0"/>
                <w:sz w:val="20"/>
                <w:szCs w:val="20"/>
                <w14:textFill>
                  <w14:solidFill>
                    <w14:schemeClr w14:val="tx1"/>
                  </w14:solidFill>
                </w14:textFill>
              </w:rPr>
              <w:t>明显提升</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15</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315" w:hRule="atLeast"/>
          <w:jc w:val="center"/>
        </w:trPr>
        <w:tc>
          <w:tcPr>
            <w:tcW w:w="676" w:type="dxa"/>
            <w:vMerge w:val="continue"/>
            <w:tcBorders>
              <w:top w:val="nil"/>
              <w:left w:val="single" w:color="auto" w:sz="4" w:space="0"/>
              <w:bottom w:val="single" w:color="auto" w:sz="4" w:space="0"/>
              <w:right w:val="single" w:color="auto" w:sz="4" w:space="0"/>
            </w:tcBorders>
            <w:vAlign w:val="center"/>
          </w:tcPr>
          <w:p>
            <w:pPr>
              <w:widowControl/>
              <w:jc w:val="left"/>
              <w:rPr>
                <w:rFonts w:ascii="等线" w:hAnsi="等线" w:eastAsia="等线" w:cs="宋体"/>
                <w:color w:val="000000"/>
                <w:kern w:val="0"/>
                <w:sz w:val="20"/>
                <w:szCs w:val="20"/>
              </w:rPr>
            </w:pPr>
          </w:p>
        </w:tc>
        <w:tc>
          <w:tcPr>
            <w:tcW w:w="653"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 w:hAnsi="宋体" w:eastAsia="宋体" w:cs="宋体"/>
                <w:kern w:val="0"/>
                <w:sz w:val="20"/>
                <w:szCs w:val="20"/>
              </w:rPr>
            </w:pPr>
            <w:r>
              <w:rPr>
                <w:rFonts w:hint="eastAsia" w:ascii="宋体" w:hAnsi="宋体" w:eastAsia="宋体" w:cs="宋体"/>
                <w:kern w:val="0"/>
                <w:sz w:val="20"/>
                <w:szCs w:val="20"/>
              </w:rPr>
              <w:t>满意度指标</w:t>
            </w:r>
          </w:p>
        </w:tc>
        <w:tc>
          <w:tcPr>
            <w:tcW w:w="707" w:type="dxa"/>
            <w:tcBorders>
              <w:top w:val="nil"/>
              <w:left w:val="single" w:color="auto" w:sz="4" w:space="0"/>
              <w:bottom w:val="single" w:color="auto" w:sz="4" w:space="0"/>
              <w:right w:val="single" w:color="auto" w:sz="4" w:space="0"/>
            </w:tcBorders>
            <w:shd w:val="clear" w:color="auto" w:fill="auto"/>
            <w:vAlign w:val="center"/>
          </w:tcPr>
          <w:p>
            <w:pPr>
              <w:widowControl/>
              <w:spacing w:line="240" w:lineRule="exact"/>
              <w:jc w:val="center"/>
              <w:rPr>
                <w:rFonts w:ascii="宋体" w:hAnsi="宋体" w:eastAsia="宋体" w:cs="宋体"/>
                <w:kern w:val="0"/>
                <w:sz w:val="20"/>
                <w:szCs w:val="20"/>
              </w:rPr>
            </w:pPr>
            <w:r>
              <w:rPr>
                <w:rFonts w:hint="eastAsia" w:ascii="宋体" w:hAnsi="宋体" w:eastAsia="宋体" w:cs="宋体"/>
                <w:kern w:val="0"/>
                <w:sz w:val="20"/>
                <w:szCs w:val="20"/>
              </w:rPr>
              <w:t>服务对象</w:t>
            </w:r>
            <w:r>
              <w:rPr>
                <w:rFonts w:hint="eastAsia" w:ascii="宋体" w:hAnsi="宋体" w:eastAsia="宋体" w:cs="宋体"/>
                <w:kern w:val="0"/>
                <w:sz w:val="20"/>
                <w:szCs w:val="20"/>
              </w:rPr>
              <w:br w:type="textWrapping"/>
            </w:r>
            <w:r>
              <w:rPr>
                <w:rFonts w:hint="eastAsia" w:ascii="宋体" w:hAnsi="宋体" w:eastAsia="宋体" w:cs="宋体"/>
                <w:kern w:val="0"/>
                <w:sz w:val="20"/>
                <w:szCs w:val="20"/>
              </w:rPr>
              <w:t>满意度指标</w:t>
            </w:r>
          </w:p>
        </w:tc>
        <w:tc>
          <w:tcPr>
            <w:tcW w:w="2748" w:type="dxa"/>
            <w:gridSpan w:val="2"/>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hint="eastAsia" w:ascii="宋体" w:hAnsi="宋体" w:eastAsia="宋体" w:cs="宋体"/>
                <w:kern w:val="0"/>
                <w:sz w:val="20"/>
                <w:szCs w:val="20"/>
                <w:lang w:val="en-US" w:eastAsia="zh-CN" w:bidi="ar-SA"/>
              </w:rPr>
            </w:pPr>
            <w:r>
              <w:rPr>
                <w:rFonts w:hint="eastAsia" w:ascii="宋体" w:hAnsi="宋体" w:eastAsia="宋体" w:cs="宋体"/>
                <w:kern w:val="0"/>
                <w:sz w:val="20"/>
                <w:szCs w:val="20"/>
                <w:lang w:val="en-US" w:eastAsia="zh-CN" w:bidi="ar-SA"/>
              </w:rPr>
              <w:t>土地综合整治项目民众满意度</w:t>
            </w:r>
          </w:p>
        </w:tc>
        <w:tc>
          <w:tcPr>
            <w:tcW w:w="1371" w:type="dxa"/>
            <w:gridSpan w:val="4"/>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bookmarkStart w:id="20" w:name="_GoBack"/>
            <w:bookmarkEnd w:id="20"/>
            <w:r>
              <w:rPr>
                <w:rFonts w:hint="eastAsia" w:ascii="等线" w:hAnsi="等线" w:eastAsia="等线" w:cs="宋体"/>
                <w:color w:val="000000" w:themeColor="text1"/>
                <w:kern w:val="0"/>
                <w:sz w:val="20"/>
                <w:szCs w:val="20"/>
                <w:lang w:val="en-US" w:eastAsia="zh-CN"/>
                <w14:textFill>
                  <w14:solidFill>
                    <w14:schemeClr w14:val="tx1"/>
                  </w14:solidFill>
                </w14:textFill>
              </w:rPr>
              <w:t>9</w:t>
            </w:r>
            <w:r>
              <w:rPr>
                <w:rFonts w:hint="eastAsia" w:ascii="等线" w:hAnsi="等线" w:eastAsia="等线" w:cs="宋体"/>
                <w:color w:val="000000" w:themeColor="text1"/>
                <w:kern w:val="0"/>
                <w:sz w:val="20"/>
                <w:szCs w:val="20"/>
                <w14:textFill>
                  <w14:solidFill>
                    <w14:schemeClr w14:val="tx1"/>
                  </w14:solidFill>
                </w14:textFill>
              </w:rPr>
              <w:t>0%</w:t>
            </w:r>
          </w:p>
        </w:tc>
        <w:tc>
          <w:tcPr>
            <w:tcW w:w="1180" w:type="dxa"/>
            <w:gridSpan w:val="2"/>
            <w:tcBorders>
              <w:top w:val="nil"/>
              <w:left w:val="nil"/>
              <w:bottom w:val="single" w:color="auto" w:sz="4" w:space="0"/>
              <w:right w:val="single" w:color="auto" w:sz="4" w:space="0"/>
            </w:tcBorders>
            <w:shd w:val="clear" w:color="auto" w:fill="auto"/>
            <w:vAlign w:val="center"/>
          </w:tcPr>
          <w:p>
            <w:pPr>
              <w:widowControl/>
              <w:jc w:val="center"/>
              <w:rPr>
                <w:rFonts w:ascii="等线" w:hAnsi="等线" w:eastAsia="等线" w:cs="宋体"/>
                <w:color w:val="000000" w:themeColor="text1"/>
                <w:kern w:val="0"/>
                <w:sz w:val="20"/>
                <w:szCs w:val="20"/>
                <w14:textFill>
                  <w14:solidFill>
                    <w14:schemeClr w14:val="tx1"/>
                  </w14:solidFill>
                </w14:textFill>
              </w:rPr>
            </w:pPr>
            <w:r>
              <w:rPr>
                <w:rFonts w:hint="eastAsia" w:ascii="等线" w:hAnsi="等线" w:eastAsia="等线" w:cs="宋体"/>
                <w:color w:val="000000" w:themeColor="text1"/>
                <w:kern w:val="0"/>
                <w:sz w:val="20"/>
                <w:szCs w:val="20"/>
                <w14:textFill>
                  <w14:solidFill>
                    <w14:schemeClr w14:val="tx1"/>
                  </w14:solidFill>
                </w14:textFill>
              </w:rPr>
              <w:t>90%</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743" w:type="dxa"/>
            <w:tcBorders>
              <w:top w:val="nil"/>
              <w:left w:val="nil"/>
              <w:bottom w:val="single" w:color="auto" w:sz="4" w:space="0"/>
              <w:right w:val="single" w:color="auto" w:sz="4" w:space="0"/>
            </w:tcBorders>
            <w:shd w:val="clear" w:color="auto" w:fill="auto"/>
            <w:noWrap/>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10</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r>
        <w:tblPrEx>
          <w:tblCellMar>
            <w:top w:w="0" w:type="dxa"/>
            <w:left w:w="108" w:type="dxa"/>
            <w:bottom w:w="0" w:type="dxa"/>
            <w:right w:w="108" w:type="dxa"/>
          </w:tblCellMar>
        </w:tblPrEx>
        <w:trPr>
          <w:trHeight w:val="315" w:hRule="atLeast"/>
          <w:jc w:val="center"/>
        </w:trPr>
        <w:tc>
          <w:tcPr>
            <w:tcW w:w="8078" w:type="dxa"/>
            <w:gridSpan w:val="1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总分</w:t>
            </w:r>
          </w:p>
        </w:tc>
        <w:tc>
          <w:tcPr>
            <w:tcW w:w="743" w:type="dxa"/>
            <w:tcBorders>
              <w:top w:val="nil"/>
              <w:left w:val="nil"/>
              <w:bottom w:val="single" w:color="auto" w:sz="4" w:space="0"/>
              <w:right w:val="single" w:color="auto" w:sz="4" w:space="0"/>
            </w:tcBorders>
            <w:shd w:val="clear" w:color="auto" w:fill="auto"/>
            <w:vAlign w:val="center"/>
          </w:tcPr>
          <w:p>
            <w:pPr>
              <w:widowControl/>
              <w:jc w:val="center"/>
              <w:rPr>
                <w:rFonts w:hint="eastAsia" w:ascii="等线" w:hAnsi="等线" w:eastAsia="等线" w:cs="宋体"/>
                <w:color w:val="000000"/>
                <w:kern w:val="0"/>
                <w:sz w:val="20"/>
                <w:szCs w:val="20"/>
                <w:lang w:eastAsia="zh-CN"/>
              </w:rPr>
            </w:pPr>
            <w:r>
              <w:rPr>
                <w:rFonts w:ascii="等线" w:hAnsi="等线" w:eastAsia="等线" w:cs="宋体"/>
                <w:color w:val="000000"/>
                <w:kern w:val="0"/>
                <w:sz w:val="20"/>
                <w:szCs w:val="20"/>
              </w:rPr>
              <w:t>9</w:t>
            </w:r>
            <w:r>
              <w:rPr>
                <w:rFonts w:hint="eastAsia" w:ascii="等线" w:hAnsi="等线" w:eastAsia="等线" w:cs="宋体"/>
                <w:color w:val="000000"/>
                <w:kern w:val="0"/>
                <w:sz w:val="20"/>
                <w:szCs w:val="20"/>
                <w:lang w:val="en-US" w:eastAsia="zh-CN"/>
              </w:rPr>
              <w:t>6</w:t>
            </w:r>
          </w:p>
        </w:tc>
        <w:tc>
          <w:tcPr>
            <w:tcW w:w="1761" w:type="dxa"/>
            <w:gridSpan w:val="2"/>
            <w:tcBorders>
              <w:top w:val="single" w:color="auto" w:sz="4" w:space="0"/>
              <w:left w:val="nil"/>
              <w:bottom w:val="single" w:color="auto" w:sz="4" w:space="0"/>
              <w:right w:val="single" w:color="000000" w:sz="4" w:space="0"/>
            </w:tcBorders>
            <w:shd w:val="clear" w:color="auto" w:fill="auto"/>
            <w:vAlign w:val="center"/>
          </w:tcPr>
          <w:p>
            <w:pPr>
              <w:widowControl/>
              <w:jc w:val="center"/>
              <w:rPr>
                <w:rFonts w:ascii="等线" w:hAnsi="等线" w:eastAsia="等线" w:cs="宋体"/>
                <w:color w:val="000000"/>
                <w:kern w:val="0"/>
                <w:sz w:val="20"/>
                <w:szCs w:val="20"/>
              </w:rPr>
            </w:pPr>
            <w:r>
              <w:rPr>
                <w:rFonts w:hint="eastAsia" w:ascii="等线" w:hAnsi="等线" w:eastAsia="等线" w:cs="宋体"/>
                <w:color w:val="000000"/>
                <w:kern w:val="0"/>
                <w:sz w:val="20"/>
                <w:szCs w:val="20"/>
              </w:rPr>
              <w:t>　</w:t>
            </w:r>
          </w:p>
        </w:tc>
      </w:tr>
    </w:tbl>
    <w:p>
      <w:pPr>
        <w:ind w:firstLine="640" w:firstLineChars="200"/>
        <w:rPr>
          <w:rFonts w:ascii="方正仿宋简体" w:eastAsia="方正仿宋简体"/>
          <w:sz w:val="32"/>
          <w:szCs w:val="32"/>
        </w:rPr>
        <w:sectPr>
          <w:footerReference r:id="rId4" w:type="default"/>
          <w:pgSz w:w="11906" w:h="16838"/>
          <w:pgMar w:top="1440" w:right="1800" w:bottom="1440" w:left="1800" w:header="851" w:footer="992" w:gutter="0"/>
          <w:pgNumType w:start="1"/>
          <w:cols w:space="425" w:num="1"/>
          <w:docGrid w:type="lines" w:linePitch="312" w:charSpace="0"/>
        </w:sect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2" name="图片 2" descr="0b2da4b443a5179ca96320242b2cb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b2da4b443a5179ca96320242b2cb52"/>
                    <pic:cNvPicPr>
                      <a:picLocks noChangeAspect="1"/>
                    </pic:cNvPicPr>
                  </pic:nvPicPr>
                  <pic:blipFill>
                    <a:blip r:embed="rId6"/>
                    <a:stretch>
                      <a:fillRect/>
                    </a:stretch>
                  </pic:blipFill>
                  <pic:spPr>
                    <a:xfrm>
                      <a:off x="0" y="0"/>
                      <a:ext cx="5277485" cy="70364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4945" cy="7033260"/>
            <wp:effectExtent l="0" t="0" r="13335" b="7620"/>
            <wp:docPr id="21" name="图片 21" descr="cc7a167182be88c7752fccff1854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c7a167182be88c7752fccff1854e11"/>
                    <pic:cNvPicPr>
                      <a:picLocks noChangeAspect="1"/>
                    </pic:cNvPicPr>
                  </pic:nvPicPr>
                  <pic:blipFill>
                    <a:blip r:embed="rId7"/>
                    <a:stretch>
                      <a:fillRect/>
                    </a:stretch>
                  </pic:blipFill>
                  <pic:spPr>
                    <a:xfrm>
                      <a:off x="0" y="0"/>
                      <a:ext cx="5274945" cy="703326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4945" cy="7033260"/>
            <wp:effectExtent l="0" t="0" r="13335" b="7620"/>
            <wp:docPr id="38" name="图片 38" descr="bc908b2b28c10ee241600f51d3694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bc908b2b28c10ee241600f51d3694eb"/>
                    <pic:cNvPicPr>
                      <a:picLocks noChangeAspect="1"/>
                    </pic:cNvPicPr>
                  </pic:nvPicPr>
                  <pic:blipFill>
                    <a:blip r:embed="rId8"/>
                    <a:stretch>
                      <a:fillRect/>
                    </a:stretch>
                  </pic:blipFill>
                  <pic:spPr>
                    <a:xfrm>
                      <a:off x="0" y="0"/>
                      <a:ext cx="5274945" cy="7033260"/>
                    </a:xfrm>
                    <a:prstGeom prst="rect">
                      <a:avLst/>
                    </a:prstGeom>
                  </pic:spPr>
                </pic:pic>
              </a:graphicData>
            </a:graphic>
          </wp:inline>
        </w:drawing>
      </w:r>
      <w:r>
        <w:rPr>
          <w:rFonts w:hint="eastAsia" w:ascii="方正仿宋简体" w:eastAsia="方正仿宋简体"/>
          <w:sz w:val="32"/>
          <w:szCs w:val="32"/>
          <w:lang w:eastAsia="zh-CN"/>
        </w:rPr>
        <w:drawing>
          <wp:inline distT="0" distB="0" distL="114300" distR="114300">
            <wp:extent cx="3937000" cy="8749030"/>
            <wp:effectExtent l="0" t="0" r="10160" b="13970"/>
            <wp:docPr id="43" name="图片 43" descr="735ba8255be00815f848caecb566b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735ba8255be00815f848caecb566b2b"/>
                    <pic:cNvPicPr>
                      <a:picLocks noChangeAspect="1"/>
                    </pic:cNvPicPr>
                  </pic:nvPicPr>
                  <pic:blipFill>
                    <a:blip r:embed="rId9"/>
                    <a:stretch>
                      <a:fillRect/>
                    </a:stretch>
                  </pic:blipFill>
                  <pic:spPr>
                    <a:xfrm>
                      <a:off x="0" y="0"/>
                      <a:ext cx="3937000" cy="874903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66690" cy="2369820"/>
            <wp:effectExtent l="0" t="0" r="6350" b="7620"/>
            <wp:docPr id="3" name="图片 3" descr="微信图片_2021050620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10506202526"/>
                    <pic:cNvPicPr>
                      <a:picLocks noChangeAspect="1"/>
                    </pic:cNvPicPr>
                  </pic:nvPicPr>
                  <pic:blipFill>
                    <a:blip r:embed="rId10"/>
                    <a:stretch>
                      <a:fillRect/>
                    </a:stretch>
                  </pic:blipFill>
                  <pic:spPr>
                    <a:xfrm>
                      <a:off x="0" y="0"/>
                      <a:ext cx="5266690" cy="236982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66690" cy="3950335"/>
            <wp:effectExtent l="0" t="0" r="6350" b="12065"/>
            <wp:docPr id="4" name="图片 4" descr="微信图片_2021050620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10506202513"/>
                    <pic:cNvPicPr>
                      <a:picLocks noChangeAspect="1"/>
                    </pic:cNvPicPr>
                  </pic:nvPicPr>
                  <pic:blipFill>
                    <a:blip r:embed="rId11"/>
                    <a:stretch>
                      <a:fillRect/>
                    </a:stretch>
                  </pic:blipFill>
                  <pic:spPr>
                    <a:xfrm>
                      <a:off x="0" y="0"/>
                      <a:ext cx="5266690" cy="39503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5" name="图片 5" descr="微信图片_2021050620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微信图片_20210506202644"/>
                    <pic:cNvPicPr>
                      <a:picLocks noChangeAspect="1"/>
                    </pic:cNvPicPr>
                  </pic:nvPicPr>
                  <pic:blipFill>
                    <a:blip r:embed="rId12"/>
                    <a:stretch>
                      <a:fillRect/>
                    </a:stretch>
                  </pic:blipFill>
                  <pic:spPr>
                    <a:xfrm>
                      <a:off x="0" y="0"/>
                      <a:ext cx="5277485" cy="70364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4945" cy="7033260"/>
            <wp:effectExtent l="0" t="0" r="13335" b="7620"/>
            <wp:docPr id="47" name="图片 47" descr="826554e5cdf03eb44c184d1dcc446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826554e5cdf03eb44c184d1dcc446d0"/>
                    <pic:cNvPicPr>
                      <a:picLocks noChangeAspect="1"/>
                    </pic:cNvPicPr>
                  </pic:nvPicPr>
                  <pic:blipFill>
                    <a:blip r:embed="rId13"/>
                    <a:stretch>
                      <a:fillRect/>
                    </a:stretch>
                  </pic:blipFill>
                  <pic:spPr>
                    <a:xfrm>
                      <a:off x="0" y="0"/>
                      <a:ext cx="5274945" cy="703326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4945" cy="7033260"/>
            <wp:effectExtent l="0" t="0" r="13335" b="7620"/>
            <wp:docPr id="50" name="图片 50" descr="7601caa2344ecccfd1332b856a8a9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7601caa2344ecccfd1332b856a8a9c4"/>
                    <pic:cNvPicPr>
                      <a:picLocks noChangeAspect="1"/>
                    </pic:cNvPicPr>
                  </pic:nvPicPr>
                  <pic:blipFill>
                    <a:blip r:embed="rId14"/>
                    <a:stretch>
                      <a:fillRect/>
                    </a:stretch>
                  </pic:blipFill>
                  <pic:spPr>
                    <a:xfrm>
                      <a:off x="0" y="0"/>
                      <a:ext cx="5274945" cy="703326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66690" cy="2369820"/>
            <wp:effectExtent l="0" t="0" r="6350" b="7620"/>
            <wp:docPr id="6" name="图片 6" descr="微信图片_2021050620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10506202548"/>
                    <pic:cNvPicPr>
                      <a:picLocks noChangeAspect="1"/>
                    </pic:cNvPicPr>
                  </pic:nvPicPr>
                  <pic:blipFill>
                    <a:blip r:embed="rId15"/>
                    <a:stretch>
                      <a:fillRect/>
                    </a:stretch>
                  </pic:blipFill>
                  <pic:spPr>
                    <a:xfrm>
                      <a:off x="0" y="0"/>
                      <a:ext cx="5266690" cy="236982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7" name="图片 7" descr="微信图片_2021050620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10506202556"/>
                    <pic:cNvPicPr>
                      <a:picLocks noChangeAspect="1"/>
                    </pic:cNvPicPr>
                  </pic:nvPicPr>
                  <pic:blipFill>
                    <a:blip r:embed="rId16"/>
                    <a:stretch>
                      <a:fillRect/>
                    </a:stretch>
                  </pic:blipFill>
                  <pic:spPr>
                    <a:xfrm>
                      <a:off x="0" y="0"/>
                      <a:ext cx="5277485" cy="70364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8" name="图片 8" descr="微信图片_2021050620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图片_20210506202620"/>
                    <pic:cNvPicPr>
                      <a:picLocks noChangeAspect="1"/>
                    </pic:cNvPicPr>
                  </pic:nvPicPr>
                  <pic:blipFill>
                    <a:blip r:embed="rId17"/>
                    <a:stretch>
                      <a:fillRect/>
                    </a:stretch>
                  </pic:blipFill>
                  <pic:spPr>
                    <a:xfrm>
                      <a:off x="0" y="0"/>
                      <a:ext cx="5277485" cy="70364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3933825" cy="8741410"/>
            <wp:effectExtent l="0" t="0" r="13335" b="6350"/>
            <wp:docPr id="9" name="图片 9" descr="微信图片_2021050620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10506202536"/>
                    <pic:cNvPicPr>
                      <a:picLocks noChangeAspect="1"/>
                    </pic:cNvPicPr>
                  </pic:nvPicPr>
                  <pic:blipFill>
                    <a:blip r:embed="rId18"/>
                    <a:stretch>
                      <a:fillRect/>
                    </a:stretch>
                  </pic:blipFill>
                  <pic:spPr>
                    <a:xfrm>
                      <a:off x="0" y="0"/>
                      <a:ext cx="3933825" cy="8741410"/>
                    </a:xfrm>
                    <a:prstGeom prst="rect">
                      <a:avLst/>
                    </a:prstGeom>
                  </pic:spPr>
                </pic:pic>
              </a:graphicData>
            </a:graphic>
          </wp:inline>
        </w:drawing>
      </w:r>
      <w:r>
        <w:rPr>
          <w:rFonts w:hint="eastAsia" w:ascii="方正仿宋简体" w:eastAsia="方正仿宋简体"/>
          <w:sz w:val="32"/>
          <w:szCs w:val="32"/>
          <w:lang w:eastAsia="zh-CN"/>
        </w:rPr>
        <w:drawing>
          <wp:inline distT="0" distB="0" distL="114300" distR="114300">
            <wp:extent cx="5274945" cy="7033260"/>
            <wp:effectExtent l="0" t="0" r="13335" b="7620"/>
            <wp:docPr id="10" name="图片 10" descr="1dbdd33829720f843bc82c05d5bb7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dbdd33829720f843bc82c05d5bb72a"/>
                    <pic:cNvPicPr>
                      <a:picLocks noChangeAspect="1"/>
                    </pic:cNvPicPr>
                  </pic:nvPicPr>
                  <pic:blipFill>
                    <a:blip r:embed="rId19"/>
                    <a:stretch>
                      <a:fillRect/>
                    </a:stretch>
                  </pic:blipFill>
                  <pic:spPr>
                    <a:xfrm>
                      <a:off x="0" y="0"/>
                      <a:ext cx="5274945" cy="7033260"/>
                    </a:xfrm>
                    <a:prstGeom prst="rect">
                      <a:avLst/>
                    </a:prstGeom>
                  </pic:spPr>
                </pic:pic>
              </a:graphicData>
            </a:graphic>
          </wp:inline>
        </w:drawing>
      </w:r>
      <w:r>
        <w:rPr>
          <w:rFonts w:hint="eastAsia" w:ascii="方正仿宋简体" w:eastAsia="方正仿宋简体"/>
          <w:sz w:val="32"/>
          <w:szCs w:val="32"/>
          <w:lang w:eastAsia="zh-CN"/>
        </w:rPr>
        <w:drawing>
          <wp:inline distT="0" distB="0" distL="114300" distR="114300">
            <wp:extent cx="5274945" cy="7033260"/>
            <wp:effectExtent l="0" t="0" r="13335" b="7620"/>
            <wp:docPr id="17" name="图片 17" descr="21913205bcb3af33c70be61ee0fef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1913205bcb3af33c70be61ee0fefbb"/>
                    <pic:cNvPicPr>
                      <a:picLocks noChangeAspect="1"/>
                    </pic:cNvPicPr>
                  </pic:nvPicPr>
                  <pic:blipFill>
                    <a:blip r:embed="rId20"/>
                    <a:stretch>
                      <a:fillRect/>
                    </a:stretch>
                  </pic:blipFill>
                  <pic:spPr>
                    <a:xfrm>
                      <a:off x="0" y="0"/>
                      <a:ext cx="5274945" cy="703326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66690" cy="3484245"/>
            <wp:effectExtent l="0" t="0" r="6350" b="5715"/>
            <wp:docPr id="11" name="图片 11" descr="鸡鸣一村立杆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鸡鸣一村立杆 (4)"/>
                    <pic:cNvPicPr>
                      <a:picLocks noChangeAspect="1"/>
                    </pic:cNvPicPr>
                  </pic:nvPicPr>
                  <pic:blipFill>
                    <a:blip r:embed="rId21"/>
                    <a:stretch>
                      <a:fillRect/>
                    </a:stretch>
                  </pic:blipFill>
                  <pic:spPr>
                    <a:xfrm>
                      <a:off x="0" y="0"/>
                      <a:ext cx="5266690" cy="348424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173345" cy="4856480"/>
            <wp:effectExtent l="0" t="0" r="8255" b="5080"/>
            <wp:docPr id="15" name="图片 15" descr="双庙挖杆坑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双庙挖杆坑 (1)"/>
                    <pic:cNvPicPr>
                      <a:picLocks noChangeAspect="1"/>
                    </pic:cNvPicPr>
                  </pic:nvPicPr>
                  <pic:blipFill>
                    <a:blip r:embed="rId22"/>
                    <a:stretch>
                      <a:fillRect/>
                    </a:stretch>
                  </pic:blipFill>
                  <pic:spPr>
                    <a:xfrm>
                      <a:off x="0" y="0"/>
                      <a:ext cx="5173345" cy="485648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18" name="图片 18" descr="8abe6259354e64de23ac5174b1649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8abe6259354e64de23ac5174b1649ef"/>
                    <pic:cNvPicPr>
                      <a:picLocks noChangeAspect="1"/>
                    </pic:cNvPicPr>
                  </pic:nvPicPr>
                  <pic:blipFill>
                    <a:blip r:embed="rId23"/>
                    <a:stretch>
                      <a:fillRect/>
                    </a:stretch>
                  </pic:blipFill>
                  <pic:spPr>
                    <a:xfrm>
                      <a:off x="0" y="0"/>
                      <a:ext cx="5277485" cy="70364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4295775" cy="7620000"/>
            <wp:effectExtent l="0" t="0" r="1905" b="0"/>
            <wp:docPr id="19" name="图片 19" descr="a7cb6be4f8d5cf6bc1f9aa2e18811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a7cb6be4f8d5cf6bc1f9aa2e18811eb"/>
                    <pic:cNvPicPr>
                      <a:picLocks noChangeAspect="1"/>
                    </pic:cNvPicPr>
                  </pic:nvPicPr>
                  <pic:blipFill>
                    <a:blip r:embed="rId24"/>
                    <a:stretch>
                      <a:fillRect/>
                    </a:stretch>
                  </pic:blipFill>
                  <pic:spPr>
                    <a:xfrm>
                      <a:off x="0" y="0"/>
                      <a:ext cx="4295775" cy="762000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20" name="图片 20" descr="c81bd3b5a9ff549ff1eeceac487b9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81bd3b5a9ff549ff1eeceac487b9c2"/>
                    <pic:cNvPicPr>
                      <a:picLocks noChangeAspect="1"/>
                    </pic:cNvPicPr>
                  </pic:nvPicPr>
                  <pic:blipFill>
                    <a:blip r:embed="rId25"/>
                    <a:stretch>
                      <a:fillRect/>
                    </a:stretch>
                  </pic:blipFill>
                  <pic:spPr>
                    <a:xfrm>
                      <a:off x="0" y="0"/>
                      <a:ext cx="5277485" cy="70364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24" name="图片 24" descr="cac01710074a4fc26280071d1c3fc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ac01710074a4fc26280071d1c3fc6b"/>
                    <pic:cNvPicPr>
                      <a:picLocks noChangeAspect="1"/>
                    </pic:cNvPicPr>
                  </pic:nvPicPr>
                  <pic:blipFill>
                    <a:blip r:embed="rId26"/>
                    <a:stretch>
                      <a:fillRect/>
                    </a:stretch>
                  </pic:blipFill>
                  <pic:spPr>
                    <a:xfrm>
                      <a:off x="0" y="0"/>
                      <a:ext cx="5277485" cy="70364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25" name="图片 25" descr="f17900872fa51b9c5f959f6200f0d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f17900872fa51b9c5f959f6200f0ddd"/>
                    <pic:cNvPicPr>
                      <a:picLocks noChangeAspect="1"/>
                    </pic:cNvPicPr>
                  </pic:nvPicPr>
                  <pic:blipFill>
                    <a:blip r:embed="rId27"/>
                    <a:stretch>
                      <a:fillRect/>
                    </a:stretch>
                  </pic:blipFill>
                  <pic:spPr>
                    <a:xfrm>
                      <a:off x="0" y="0"/>
                      <a:ext cx="5277485" cy="70364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4295775" cy="7620000"/>
            <wp:effectExtent l="0" t="0" r="1905" b="0"/>
            <wp:docPr id="31" name="图片 31" descr="9716dde6c89d10b4b1f4e7948311a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9716dde6c89d10b4b1f4e7948311af5"/>
                    <pic:cNvPicPr>
                      <a:picLocks noChangeAspect="1"/>
                    </pic:cNvPicPr>
                  </pic:nvPicPr>
                  <pic:blipFill>
                    <a:blip r:embed="rId28"/>
                    <a:stretch>
                      <a:fillRect/>
                    </a:stretch>
                  </pic:blipFill>
                  <pic:spPr>
                    <a:xfrm>
                      <a:off x="0" y="0"/>
                      <a:ext cx="4295775" cy="762000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4925060" cy="8736330"/>
            <wp:effectExtent l="0" t="0" r="12700" b="11430"/>
            <wp:docPr id="32" name="图片 32" descr="abd0a7931b7adac39b4ae2212c76d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abd0a7931b7adac39b4ae2212c76dff"/>
                    <pic:cNvPicPr>
                      <a:picLocks noChangeAspect="1"/>
                    </pic:cNvPicPr>
                  </pic:nvPicPr>
                  <pic:blipFill>
                    <a:blip r:embed="rId29"/>
                    <a:stretch>
                      <a:fillRect/>
                    </a:stretch>
                  </pic:blipFill>
                  <pic:spPr>
                    <a:xfrm>
                      <a:off x="0" y="0"/>
                      <a:ext cx="4925060" cy="873633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33" name="图片 33" descr="f44ca9998570b0a75b938a30a4c17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f44ca9998570b0a75b938a30a4c172e"/>
                    <pic:cNvPicPr>
                      <a:picLocks noChangeAspect="1"/>
                    </pic:cNvPicPr>
                  </pic:nvPicPr>
                  <pic:blipFill>
                    <a:blip r:embed="rId30"/>
                    <a:stretch>
                      <a:fillRect/>
                    </a:stretch>
                  </pic:blipFill>
                  <pic:spPr>
                    <a:xfrm>
                      <a:off x="0" y="0"/>
                      <a:ext cx="5277485" cy="70364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34" name="图片 34" descr="9c27b1540e86a1caa9b35ac8bd1e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9c27b1540e86a1caa9b35ac8bd1e196"/>
                    <pic:cNvPicPr>
                      <a:picLocks noChangeAspect="1"/>
                    </pic:cNvPicPr>
                  </pic:nvPicPr>
                  <pic:blipFill>
                    <a:blip r:embed="rId31"/>
                    <a:stretch>
                      <a:fillRect/>
                    </a:stretch>
                  </pic:blipFill>
                  <pic:spPr>
                    <a:xfrm>
                      <a:off x="0" y="0"/>
                      <a:ext cx="5277485" cy="70364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35" name="图片 35" descr="bc3418cbfd0249b4917fda6ed173f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bc3418cbfd0249b4917fda6ed173fac"/>
                    <pic:cNvPicPr>
                      <a:picLocks noChangeAspect="1"/>
                    </pic:cNvPicPr>
                  </pic:nvPicPr>
                  <pic:blipFill>
                    <a:blip r:embed="rId32"/>
                    <a:stretch>
                      <a:fillRect/>
                    </a:stretch>
                  </pic:blipFill>
                  <pic:spPr>
                    <a:xfrm>
                      <a:off x="0" y="0"/>
                      <a:ext cx="5277485" cy="7036435"/>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5277485" cy="7036435"/>
            <wp:effectExtent l="0" t="0" r="10795" b="4445"/>
            <wp:docPr id="40" name="图片 40" descr="53be4f071729c2ffa8174bba9a3fb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53be4f071729c2ffa8174bba9a3fbc9"/>
                    <pic:cNvPicPr>
                      <a:picLocks noChangeAspect="1"/>
                    </pic:cNvPicPr>
                  </pic:nvPicPr>
                  <pic:blipFill>
                    <a:blip r:embed="rId33"/>
                    <a:stretch>
                      <a:fillRect/>
                    </a:stretch>
                  </pic:blipFill>
                  <pic:spPr>
                    <a:xfrm>
                      <a:off x="0" y="0"/>
                      <a:ext cx="5277485" cy="7036435"/>
                    </a:xfrm>
                    <a:prstGeom prst="rect">
                      <a:avLst/>
                    </a:prstGeom>
                  </pic:spPr>
                </pic:pic>
              </a:graphicData>
            </a:graphic>
          </wp:inline>
        </w:drawing>
      </w:r>
      <w:r>
        <w:rPr>
          <w:rFonts w:hint="eastAsia" w:ascii="方正仿宋简体" w:eastAsia="方正仿宋简体"/>
          <w:sz w:val="32"/>
          <w:szCs w:val="32"/>
          <w:lang w:eastAsia="zh-CN"/>
        </w:rPr>
        <w:drawing>
          <wp:inline distT="0" distB="0" distL="114300" distR="114300">
            <wp:extent cx="4038600" cy="8741410"/>
            <wp:effectExtent l="0" t="0" r="0" b="6350"/>
            <wp:docPr id="44" name="图片 44" descr="莫屯低压线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莫屯低压线 (3)"/>
                    <pic:cNvPicPr>
                      <a:picLocks noChangeAspect="1"/>
                    </pic:cNvPicPr>
                  </pic:nvPicPr>
                  <pic:blipFill>
                    <a:blip r:embed="rId34"/>
                    <a:stretch>
                      <a:fillRect/>
                    </a:stretch>
                  </pic:blipFill>
                  <pic:spPr>
                    <a:xfrm>
                      <a:off x="0" y="0"/>
                      <a:ext cx="4038600" cy="8741410"/>
                    </a:xfrm>
                    <a:prstGeom prst="rect">
                      <a:avLst/>
                    </a:prstGeom>
                  </pic:spPr>
                </pic:pic>
              </a:graphicData>
            </a:graphic>
          </wp:inline>
        </w:drawing>
      </w:r>
    </w:p>
    <w:p>
      <w:pPr>
        <w:pStyle w:val="2"/>
        <w:ind w:left="0" w:leftChars="0" w:firstLine="0" w:firstLineChars="0"/>
        <w:rPr>
          <w:rFonts w:hint="eastAsia" w:ascii="方正仿宋简体" w:eastAsia="方正仿宋简体"/>
          <w:sz w:val="32"/>
          <w:szCs w:val="32"/>
          <w:lang w:eastAsia="zh-CN"/>
        </w:rPr>
      </w:pPr>
      <w:r>
        <w:rPr>
          <w:rFonts w:hint="eastAsia" w:ascii="方正仿宋简体" w:eastAsia="方正仿宋简体"/>
          <w:sz w:val="32"/>
          <w:szCs w:val="32"/>
          <w:lang w:eastAsia="zh-CN"/>
        </w:rPr>
        <w:drawing>
          <wp:inline distT="0" distB="0" distL="114300" distR="114300">
            <wp:extent cx="3524250" cy="7620000"/>
            <wp:effectExtent l="0" t="0" r="11430" b="0"/>
            <wp:docPr id="45" name="图片 45" descr="c745f35159816475814b38c92ba05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745f35159816475814b38c92ba05f8"/>
                    <pic:cNvPicPr>
                      <a:picLocks noChangeAspect="1"/>
                    </pic:cNvPicPr>
                  </pic:nvPicPr>
                  <pic:blipFill>
                    <a:blip r:embed="rId35"/>
                    <a:stretch>
                      <a:fillRect/>
                    </a:stretch>
                  </pic:blipFill>
                  <pic:spPr>
                    <a:xfrm>
                      <a:off x="0" y="0"/>
                      <a:ext cx="3524250" cy="7620000"/>
                    </a:xfrm>
                    <a:prstGeom prst="rect">
                      <a:avLst/>
                    </a:prstGeom>
                  </pic:spPr>
                </pic:pic>
              </a:graphicData>
            </a:graphic>
          </wp:inline>
        </w:drawing>
      </w:r>
    </w:p>
    <w:p>
      <w:pPr>
        <w:pStyle w:val="2"/>
        <w:ind w:left="0" w:leftChars="0" w:firstLine="240" w:firstLineChars="100"/>
        <w:rPr>
          <w:rFonts w:eastAsiaTheme="minorEastAsia"/>
        </w:rPr>
      </w:pPr>
    </w:p>
    <w:sectPr>
      <w:pgSz w:w="11906" w:h="16838"/>
      <w:pgMar w:top="1440" w:right="1797" w:bottom="1440" w:left="179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3"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0000000000000000000"/>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Arial">
    <w:panose1 w:val="020B0604020202020204"/>
    <w:charset w:val="00"/>
    <w:family w:val="swiss"/>
    <w:pitch w:val="default"/>
    <w:sig w:usb0="E0002AFF" w:usb1="C0007843" w:usb2="00000009" w:usb3="00000000" w:csb0="400001FF" w:csb1="FFFF0000"/>
  </w:font>
  <w:font w:name="方正小标宋简体">
    <w:panose1 w:val="03000509000000000000"/>
    <w:charset w:val="86"/>
    <w:family w:val="script"/>
    <w:pitch w:val="default"/>
    <w:sig w:usb0="00000001" w:usb1="080E0000" w:usb2="00000000" w:usb3="00000000" w:csb0="00040000" w:csb1="00000000"/>
  </w:font>
  <w:font w:name="方正仿宋简体">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90996089"/>
    </w:sdtPr>
    <w:sdtContent>
      <w:p>
        <w:pPr>
          <w:pStyle w:val="6"/>
          <w:jc w:val="center"/>
        </w:pPr>
      </w:p>
    </w:sdtContent>
  </w:sdt>
  <w:p>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83732823"/>
    </w:sdtPr>
    <w:sdtContent>
      <w:p>
        <w:pPr>
          <w:pStyle w:val="6"/>
          <w:jc w:val="center"/>
        </w:pPr>
        <w:r>
          <w:fldChar w:fldCharType="begin"/>
        </w:r>
        <w:r>
          <w:instrText xml:space="preserve">PAGE   \* MERGEFORMAT</w:instrText>
        </w:r>
        <w:r>
          <w:fldChar w:fldCharType="separate"/>
        </w:r>
        <w:r>
          <w:rPr>
            <w:lang w:val="zh-CN"/>
          </w:rPr>
          <w:t>16</w:t>
        </w:r>
        <w:r>
          <w:fldChar w:fldCharType="end"/>
        </w:r>
      </w:p>
    </w:sdtContent>
  </w:sdt>
  <w:p>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419E87"/>
    <w:multiLevelType w:val="singleLevel"/>
    <w:tmpl w:val="AF419E87"/>
    <w:lvl w:ilvl="0" w:tentative="0">
      <w:start w:val="1"/>
      <w:numFmt w:val="decimal"/>
      <w:suff w:val="nothing"/>
      <w:lvlText w:val="%1、"/>
      <w:lvlJc w:val="left"/>
    </w:lvl>
  </w:abstractNum>
  <w:abstractNum w:abstractNumId="1">
    <w:nsid w:val="0BD16FA1"/>
    <w:multiLevelType w:val="multilevel"/>
    <w:tmpl w:val="0BD16FA1"/>
    <w:lvl w:ilvl="0" w:tentative="0">
      <w:start w:val="1"/>
      <w:numFmt w:val="decimal"/>
      <w:lvlText w:val="%1"/>
      <w:lvlJc w:val="left"/>
      <w:pPr>
        <w:tabs>
          <w:tab w:val="left" w:pos="0"/>
        </w:tabs>
        <w:ind w:left="0" w:firstLine="0"/>
      </w:pPr>
      <w:rPr>
        <w:rFonts w:hint="eastAsia"/>
        <w:b w:val="0"/>
        <w:i w:val="0"/>
        <w:color w:val="auto"/>
        <w:sz w:val="32"/>
        <w:u w:val="none"/>
      </w:rPr>
    </w:lvl>
    <w:lvl w:ilvl="1" w:tentative="0">
      <w:start w:val="1"/>
      <w:numFmt w:val="decimal"/>
      <w:lvlText w:val="%1.%2"/>
      <w:lvlJc w:val="left"/>
      <w:pPr>
        <w:tabs>
          <w:tab w:val="left" w:pos="0"/>
        </w:tabs>
        <w:ind w:left="0" w:firstLine="0"/>
      </w:pPr>
      <w:rPr>
        <w:rFonts w:hint="eastAsia" w:cs="Times New Roman"/>
        <w:b w:val="0"/>
        <w:i w:val="0"/>
        <w:iCs w:val="0"/>
        <w:caps w:val="0"/>
        <w:smallCaps w:val="0"/>
        <w:strike w:val="0"/>
        <w:dstrike w:val="0"/>
        <w:vanish w:val="0"/>
        <w:spacing w:val="0"/>
        <w:position w:val="0"/>
        <w:u w:val="none"/>
        <w:vertAlign w:val="baseline"/>
      </w:rPr>
    </w:lvl>
    <w:lvl w:ilvl="2" w:tentative="0">
      <w:start w:val="1"/>
      <w:numFmt w:val="decimal"/>
      <w:pStyle w:val="18"/>
      <w:lvlText w:val="%1.%2.%3"/>
      <w:lvlJc w:val="left"/>
      <w:pPr>
        <w:tabs>
          <w:tab w:val="left" w:pos="0"/>
        </w:tabs>
        <w:ind w:left="0" w:firstLine="0"/>
      </w:pPr>
      <w:rPr>
        <w:rFonts w:hint="eastAsia" w:cs="Times New Roman"/>
        <w:b w:val="0"/>
        <w:bCs w:val="0"/>
        <w:i w:val="0"/>
        <w:iCs w:val="0"/>
        <w:caps w:val="0"/>
        <w:smallCaps w:val="0"/>
        <w:strike w:val="0"/>
        <w:dstrike w:val="0"/>
        <w:vanish w:val="0"/>
        <w:color w:val="auto"/>
        <w:spacing w:val="0"/>
        <w:position w:val="0"/>
        <w:sz w:val="28"/>
        <w:szCs w:val="28"/>
        <w:u w:val="none"/>
        <w:vertAlign w:val="baseline"/>
      </w:rPr>
    </w:lvl>
    <w:lvl w:ilvl="3" w:tentative="0">
      <w:start w:val="1"/>
      <w:numFmt w:val="decimal"/>
      <w:lvlText w:val="%1.%2.%3.%4"/>
      <w:lvlJc w:val="left"/>
      <w:pPr>
        <w:tabs>
          <w:tab w:val="left" w:pos="0"/>
        </w:tabs>
        <w:ind w:left="0" w:firstLine="0"/>
      </w:pPr>
      <w:rPr>
        <w:rFonts w:hint="default" w:ascii="Times New Roman" w:hAnsi="Times New Roman" w:eastAsia="仿宋_GB2312" w:cs="Times New Roman"/>
        <w:b w:val="0"/>
        <w:i w:val="0"/>
        <w:color w:val="auto"/>
        <w:sz w:val="24"/>
        <w:szCs w:val="24"/>
        <w:u w:val="none"/>
      </w:rPr>
    </w:lvl>
    <w:lvl w:ilvl="4" w:tentative="0">
      <w:start w:val="1"/>
      <w:numFmt w:val="decimal"/>
      <w:lvlText w:val="%1.%2.%3.%4.%5."/>
      <w:lvlJc w:val="left"/>
      <w:pPr>
        <w:tabs>
          <w:tab w:val="left" w:pos="850"/>
        </w:tabs>
        <w:ind w:left="850" w:hanging="992"/>
      </w:pPr>
      <w:rPr>
        <w:rFonts w:hint="eastAsia"/>
      </w:rPr>
    </w:lvl>
    <w:lvl w:ilvl="5" w:tentative="0">
      <w:start w:val="1"/>
      <w:numFmt w:val="decimal"/>
      <w:lvlText w:val="%1.%2.%3.%4.%5.%6."/>
      <w:lvlJc w:val="left"/>
      <w:pPr>
        <w:tabs>
          <w:tab w:val="left" w:pos="992"/>
        </w:tabs>
        <w:ind w:left="992" w:hanging="1134"/>
      </w:pPr>
      <w:rPr>
        <w:rFonts w:hint="eastAsia"/>
      </w:rPr>
    </w:lvl>
    <w:lvl w:ilvl="6" w:tentative="0">
      <w:start w:val="1"/>
      <w:numFmt w:val="decimal"/>
      <w:lvlText w:val="%1.%2.%3.%4.%5.%6.%7."/>
      <w:lvlJc w:val="left"/>
      <w:pPr>
        <w:tabs>
          <w:tab w:val="left" w:pos="1134"/>
        </w:tabs>
        <w:ind w:left="1134" w:hanging="1276"/>
      </w:pPr>
      <w:rPr>
        <w:rFonts w:hint="eastAsia"/>
      </w:rPr>
    </w:lvl>
    <w:lvl w:ilvl="7" w:tentative="0">
      <w:start w:val="1"/>
      <w:numFmt w:val="decimal"/>
      <w:lvlText w:val="%1.%2.%3.%4.%5.%6.%7.%8."/>
      <w:lvlJc w:val="left"/>
      <w:pPr>
        <w:tabs>
          <w:tab w:val="left" w:pos="1276"/>
        </w:tabs>
        <w:ind w:left="1276" w:hanging="1418"/>
      </w:pPr>
      <w:rPr>
        <w:rFonts w:hint="eastAsia"/>
      </w:rPr>
    </w:lvl>
    <w:lvl w:ilvl="8" w:tentative="0">
      <w:start w:val="1"/>
      <w:numFmt w:val="decimal"/>
      <w:lvlText w:val="%1.%2.%3.%4.%5.%6.%7.%8.%9."/>
      <w:lvlJc w:val="left"/>
      <w:pPr>
        <w:tabs>
          <w:tab w:val="left" w:pos="1417"/>
        </w:tabs>
        <w:ind w:left="1417" w:hanging="1559"/>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5795"/>
    <w:rsid w:val="00010015"/>
    <w:rsid w:val="000232E1"/>
    <w:rsid w:val="0002424D"/>
    <w:rsid w:val="00037D23"/>
    <w:rsid w:val="00050652"/>
    <w:rsid w:val="00051769"/>
    <w:rsid w:val="000711EE"/>
    <w:rsid w:val="00081F7B"/>
    <w:rsid w:val="00097748"/>
    <w:rsid w:val="000B64DC"/>
    <w:rsid w:val="000B7D02"/>
    <w:rsid w:val="000D217A"/>
    <w:rsid w:val="000F43EC"/>
    <w:rsid w:val="0010301C"/>
    <w:rsid w:val="001049BC"/>
    <w:rsid w:val="001321C0"/>
    <w:rsid w:val="00132D06"/>
    <w:rsid w:val="00146E46"/>
    <w:rsid w:val="0015047C"/>
    <w:rsid w:val="00156927"/>
    <w:rsid w:val="00163848"/>
    <w:rsid w:val="0016658C"/>
    <w:rsid w:val="00176E93"/>
    <w:rsid w:val="001806FE"/>
    <w:rsid w:val="001820A0"/>
    <w:rsid w:val="001833E8"/>
    <w:rsid w:val="001872D0"/>
    <w:rsid w:val="001B6CF5"/>
    <w:rsid w:val="001C4204"/>
    <w:rsid w:val="001D2A15"/>
    <w:rsid w:val="001E0B24"/>
    <w:rsid w:val="001F21DB"/>
    <w:rsid w:val="002038BD"/>
    <w:rsid w:val="0020426A"/>
    <w:rsid w:val="0020793F"/>
    <w:rsid w:val="00212423"/>
    <w:rsid w:val="00215A8C"/>
    <w:rsid w:val="00217AEA"/>
    <w:rsid w:val="00241C49"/>
    <w:rsid w:val="00245B24"/>
    <w:rsid w:val="0025700D"/>
    <w:rsid w:val="002602C4"/>
    <w:rsid w:val="00263682"/>
    <w:rsid w:val="00264342"/>
    <w:rsid w:val="00265A23"/>
    <w:rsid w:val="00267380"/>
    <w:rsid w:val="00273DEC"/>
    <w:rsid w:val="00293144"/>
    <w:rsid w:val="002A5157"/>
    <w:rsid w:val="002B19E6"/>
    <w:rsid w:val="002B24D0"/>
    <w:rsid w:val="002B3EB7"/>
    <w:rsid w:val="002B6F85"/>
    <w:rsid w:val="002C1EF6"/>
    <w:rsid w:val="002D3311"/>
    <w:rsid w:val="002D56AB"/>
    <w:rsid w:val="002F1B9E"/>
    <w:rsid w:val="002F1DC3"/>
    <w:rsid w:val="002F63F6"/>
    <w:rsid w:val="00301855"/>
    <w:rsid w:val="003021A4"/>
    <w:rsid w:val="00303E13"/>
    <w:rsid w:val="003055D4"/>
    <w:rsid w:val="00311875"/>
    <w:rsid w:val="00336B3A"/>
    <w:rsid w:val="003423BB"/>
    <w:rsid w:val="00345AC8"/>
    <w:rsid w:val="00353020"/>
    <w:rsid w:val="00354C46"/>
    <w:rsid w:val="0035509E"/>
    <w:rsid w:val="0035663B"/>
    <w:rsid w:val="003626B6"/>
    <w:rsid w:val="00363D8D"/>
    <w:rsid w:val="00366ADD"/>
    <w:rsid w:val="00370CA9"/>
    <w:rsid w:val="00376643"/>
    <w:rsid w:val="00377E10"/>
    <w:rsid w:val="00381027"/>
    <w:rsid w:val="00397AD4"/>
    <w:rsid w:val="003A653E"/>
    <w:rsid w:val="003A686B"/>
    <w:rsid w:val="003D2383"/>
    <w:rsid w:val="003D3B0E"/>
    <w:rsid w:val="003D7CE0"/>
    <w:rsid w:val="003E2FE3"/>
    <w:rsid w:val="003E6938"/>
    <w:rsid w:val="003E776C"/>
    <w:rsid w:val="00402CA7"/>
    <w:rsid w:val="00403F4A"/>
    <w:rsid w:val="0041320F"/>
    <w:rsid w:val="00422FBB"/>
    <w:rsid w:val="00427AD0"/>
    <w:rsid w:val="004405C0"/>
    <w:rsid w:val="00444070"/>
    <w:rsid w:val="00447106"/>
    <w:rsid w:val="00447A9D"/>
    <w:rsid w:val="004665F6"/>
    <w:rsid w:val="00472B46"/>
    <w:rsid w:val="0047461B"/>
    <w:rsid w:val="00483190"/>
    <w:rsid w:val="00483C96"/>
    <w:rsid w:val="004850F7"/>
    <w:rsid w:val="00485A38"/>
    <w:rsid w:val="004902C1"/>
    <w:rsid w:val="00493C36"/>
    <w:rsid w:val="004A0275"/>
    <w:rsid w:val="004A10AE"/>
    <w:rsid w:val="004A3124"/>
    <w:rsid w:val="004A3CB7"/>
    <w:rsid w:val="004A4A81"/>
    <w:rsid w:val="004A4E3F"/>
    <w:rsid w:val="004B2598"/>
    <w:rsid w:val="004B72D5"/>
    <w:rsid w:val="004C0DC0"/>
    <w:rsid w:val="004C12D4"/>
    <w:rsid w:val="004E687A"/>
    <w:rsid w:val="0050125C"/>
    <w:rsid w:val="00501E18"/>
    <w:rsid w:val="005061C1"/>
    <w:rsid w:val="0051125E"/>
    <w:rsid w:val="0051705F"/>
    <w:rsid w:val="005218B8"/>
    <w:rsid w:val="005245C2"/>
    <w:rsid w:val="00527F5C"/>
    <w:rsid w:val="00564381"/>
    <w:rsid w:val="0059159E"/>
    <w:rsid w:val="00592422"/>
    <w:rsid w:val="005A0E69"/>
    <w:rsid w:val="005A77D3"/>
    <w:rsid w:val="005B4ABB"/>
    <w:rsid w:val="005B4DBF"/>
    <w:rsid w:val="005C3ACC"/>
    <w:rsid w:val="005D1A55"/>
    <w:rsid w:val="005D7422"/>
    <w:rsid w:val="005F39D7"/>
    <w:rsid w:val="005F7967"/>
    <w:rsid w:val="00600802"/>
    <w:rsid w:val="0060142A"/>
    <w:rsid w:val="00602E96"/>
    <w:rsid w:val="006103C0"/>
    <w:rsid w:val="006274FA"/>
    <w:rsid w:val="00634947"/>
    <w:rsid w:val="0063659F"/>
    <w:rsid w:val="00636C2D"/>
    <w:rsid w:val="00640B62"/>
    <w:rsid w:val="0064364C"/>
    <w:rsid w:val="00664BC5"/>
    <w:rsid w:val="006755CB"/>
    <w:rsid w:val="00682359"/>
    <w:rsid w:val="00683B30"/>
    <w:rsid w:val="0068637B"/>
    <w:rsid w:val="006A0013"/>
    <w:rsid w:val="006A2DEE"/>
    <w:rsid w:val="006A69D0"/>
    <w:rsid w:val="006B29D1"/>
    <w:rsid w:val="006C03E5"/>
    <w:rsid w:val="006C1B3D"/>
    <w:rsid w:val="006C67E7"/>
    <w:rsid w:val="006D16B2"/>
    <w:rsid w:val="006D2AC6"/>
    <w:rsid w:val="006D5F39"/>
    <w:rsid w:val="006D6727"/>
    <w:rsid w:val="006F1BBB"/>
    <w:rsid w:val="00705669"/>
    <w:rsid w:val="007231A8"/>
    <w:rsid w:val="00724F4A"/>
    <w:rsid w:val="00735703"/>
    <w:rsid w:val="00737E9B"/>
    <w:rsid w:val="00740578"/>
    <w:rsid w:val="00760A78"/>
    <w:rsid w:val="00763726"/>
    <w:rsid w:val="0076397A"/>
    <w:rsid w:val="007745AE"/>
    <w:rsid w:val="007753BE"/>
    <w:rsid w:val="00776E98"/>
    <w:rsid w:val="00791D7C"/>
    <w:rsid w:val="007B1683"/>
    <w:rsid w:val="007B58EF"/>
    <w:rsid w:val="007B6731"/>
    <w:rsid w:val="007C0BA9"/>
    <w:rsid w:val="007C27BB"/>
    <w:rsid w:val="007C282B"/>
    <w:rsid w:val="007D4FC2"/>
    <w:rsid w:val="007D52FD"/>
    <w:rsid w:val="007E0414"/>
    <w:rsid w:val="007F087E"/>
    <w:rsid w:val="00802CE5"/>
    <w:rsid w:val="00803CA3"/>
    <w:rsid w:val="00814D88"/>
    <w:rsid w:val="00824ACD"/>
    <w:rsid w:val="00835265"/>
    <w:rsid w:val="00836C5C"/>
    <w:rsid w:val="008429AB"/>
    <w:rsid w:val="008476AC"/>
    <w:rsid w:val="008632E1"/>
    <w:rsid w:val="00877937"/>
    <w:rsid w:val="00877E84"/>
    <w:rsid w:val="0088036B"/>
    <w:rsid w:val="00880996"/>
    <w:rsid w:val="00886ABB"/>
    <w:rsid w:val="00886FA5"/>
    <w:rsid w:val="008B623B"/>
    <w:rsid w:val="008C2E2D"/>
    <w:rsid w:val="008C699E"/>
    <w:rsid w:val="008D168C"/>
    <w:rsid w:val="008D68B9"/>
    <w:rsid w:val="008E4805"/>
    <w:rsid w:val="008F775B"/>
    <w:rsid w:val="0090601A"/>
    <w:rsid w:val="00907007"/>
    <w:rsid w:val="00915411"/>
    <w:rsid w:val="0093187B"/>
    <w:rsid w:val="0093407F"/>
    <w:rsid w:val="00945FA8"/>
    <w:rsid w:val="00972594"/>
    <w:rsid w:val="00980C28"/>
    <w:rsid w:val="00993F6F"/>
    <w:rsid w:val="00996248"/>
    <w:rsid w:val="00996D3D"/>
    <w:rsid w:val="009A3127"/>
    <w:rsid w:val="009A6D2A"/>
    <w:rsid w:val="009B2AA8"/>
    <w:rsid w:val="009C1F4E"/>
    <w:rsid w:val="009D3FCF"/>
    <w:rsid w:val="009F00BF"/>
    <w:rsid w:val="009F3043"/>
    <w:rsid w:val="00A144C1"/>
    <w:rsid w:val="00A152BA"/>
    <w:rsid w:val="00A1531B"/>
    <w:rsid w:val="00A16DDB"/>
    <w:rsid w:val="00A23FBF"/>
    <w:rsid w:val="00A3510A"/>
    <w:rsid w:val="00A51AAB"/>
    <w:rsid w:val="00A563DE"/>
    <w:rsid w:val="00A5650F"/>
    <w:rsid w:val="00A64B81"/>
    <w:rsid w:val="00A709B8"/>
    <w:rsid w:val="00A73A80"/>
    <w:rsid w:val="00A8002E"/>
    <w:rsid w:val="00A849DC"/>
    <w:rsid w:val="00A86121"/>
    <w:rsid w:val="00A8640B"/>
    <w:rsid w:val="00A8679F"/>
    <w:rsid w:val="00A92AED"/>
    <w:rsid w:val="00A95795"/>
    <w:rsid w:val="00A96CC0"/>
    <w:rsid w:val="00A9752E"/>
    <w:rsid w:val="00AA2EED"/>
    <w:rsid w:val="00AA77A5"/>
    <w:rsid w:val="00AB1FD3"/>
    <w:rsid w:val="00AB23AD"/>
    <w:rsid w:val="00AB295F"/>
    <w:rsid w:val="00AC0D82"/>
    <w:rsid w:val="00AC4403"/>
    <w:rsid w:val="00AC70E0"/>
    <w:rsid w:val="00AC739F"/>
    <w:rsid w:val="00AD55D6"/>
    <w:rsid w:val="00AD6C84"/>
    <w:rsid w:val="00AE5859"/>
    <w:rsid w:val="00AE7CA0"/>
    <w:rsid w:val="00AF422E"/>
    <w:rsid w:val="00AF5BAB"/>
    <w:rsid w:val="00B10A96"/>
    <w:rsid w:val="00B10D83"/>
    <w:rsid w:val="00B212C1"/>
    <w:rsid w:val="00B21AF2"/>
    <w:rsid w:val="00B26519"/>
    <w:rsid w:val="00B37E4A"/>
    <w:rsid w:val="00B42638"/>
    <w:rsid w:val="00B46EAB"/>
    <w:rsid w:val="00B57A90"/>
    <w:rsid w:val="00B6287D"/>
    <w:rsid w:val="00B6452C"/>
    <w:rsid w:val="00B664A0"/>
    <w:rsid w:val="00B71A89"/>
    <w:rsid w:val="00B75535"/>
    <w:rsid w:val="00B8160A"/>
    <w:rsid w:val="00B87C6C"/>
    <w:rsid w:val="00B9492E"/>
    <w:rsid w:val="00B94E5A"/>
    <w:rsid w:val="00B9563C"/>
    <w:rsid w:val="00BB5B2A"/>
    <w:rsid w:val="00BB5B49"/>
    <w:rsid w:val="00BC1117"/>
    <w:rsid w:val="00BE0E87"/>
    <w:rsid w:val="00BF3765"/>
    <w:rsid w:val="00BF4E22"/>
    <w:rsid w:val="00BF7776"/>
    <w:rsid w:val="00C13F8D"/>
    <w:rsid w:val="00C3702B"/>
    <w:rsid w:val="00C51D42"/>
    <w:rsid w:val="00C55B2B"/>
    <w:rsid w:val="00C55CC6"/>
    <w:rsid w:val="00C567BC"/>
    <w:rsid w:val="00C6557D"/>
    <w:rsid w:val="00C768A3"/>
    <w:rsid w:val="00C85F07"/>
    <w:rsid w:val="00C94D1E"/>
    <w:rsid w:val="00C97F0F"/>
    <w:rsid w:val="00CA46EB"/>
    <w:rsid w:val="00CB01B9"/>
    <w:rsid w:val="00CD205B"/>
    <w:rsid w:val="00D02D1E"/>
    <w:rsid w:val="00D14DA4"/>
    <w:rsid w:val="00D15968"/>
    <w:rsid w:val="00D16F15"/>
    <w:rsid w:val="00D20023"/>
    <w:rsid w:val="00D25F32"/>
    <w:rsid w:val="00D317BB"/>
    <w:rsid w:val="00D36151"/>
    <w:rsid w:val="00D41AD6"/>
    <w:rsid w:val="00D426A7"/>
    <w:rsid w:val="00D47308"/>
    <w:rsid w:val="00D57DD2"/>
    <w:rsid w:val="00D6184B"/>
    <w:rsid w:val="00D652F0"/>
    <w:rsid w:val="00D672CA"/>
    <w:rsid w:val="00D74289"/>
    <w:rsid w:val="00D81994"/>
    <w:rsid w:val="00D83A46"/>
    <w:rsid w:val="00D87F6D"/>
    <w:rsid w:val="00D87F78"/>
    <w:rsid w:val="00D91F25"/>
    <w:rsid w:val="00DA7353"/>
    <w:rsid w:val="00DB4E84"/>
    <w:rsid w:val="00DB5AE2"/>
    <w:rsid w:val="00DD2217"/>
    <w:rsid w:val="00DE0886"/>
    <w:rsid w:val="00E365AD"/>
    <w:rsid w:val="00E45B20"/>
    <w:rsid w:val="00E712D7"/>
    <w:rsid w:val="00EB7E00"/>
    <w:rsid w:val="00EC0135"/>
    <w:rsid w:val="00EC2C9E"/>
    <w:rsid w:val="00EC5567"/>
    <w:rsid w:val="00EC6196"/>
    <w:rsid w:val="00EE3958"/>
    <w:rsid w:val="00EF116B"/>
    <w:rsid w:val="00EF3902"/>
    <w:rsid w:val="00F22BF3"/>
    <w:rsid w:val="00F247AA"/>
    <w:rsid w:val="00F33274"/>
    <w:rsid w:val="00F37955"/>
    <w:rsid w:val="00F41333"/>
    <w:rsid w:val="00F521B6"/>
    <w:rsid w:val="00F56298"/>
    <w:rsid w:val="00F74C9E"/>
    <w:rsid w:val="00F75764"/>
    <w:rsid w:val="00F8460A"/>
    <w:rsid w:val="00F94A6C"/>
    <w:rsid w:val="00F96B59"/>
    <w:rsid w:val="00FA00C7"/>
    <w:rsid w:val="00FA0D61"/>
    <w:rsid w:val="00FA1054"/>
    <w:rsid w:val="00FA5DED"/>
    <w:rsid w:val="00FB2472"/>
    <w:rsid w:val="00FB3EEC"/>
    <w:rsid w:val="00FD29B6"/>
    <w:rsid w:val="00FD60FB"/>
    <w:rsid w:val="00FD69BA"/>
    <w:rsid w:val="00FD741B"/>
    <w:rsid w:val="00FD7509"/>
    <w:rsid w:val="00FE3935"/>
    <w:rsid w:val="00FE6958"/>
    <w:rsid w:val="00FF41F5"/>
    <w:rsid w:val="00FF45AD"/>
    <w:rsid w:val="00FF6F42"/>
    <w:rsid w:val="3DF17B8D"/>
    <w:rsid w:val="410A17D1"/>
    <w:rsid w:val="6BB214EA"/>
    <w:rsid w:val="774949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character" w:default="1" w:styleId="10">
    <w:name w:val="Default Paragraph Font"/>
    <w:semiHidden/>
    <w:unhideWhenUsed/>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uiPriority w:val="0"/>
    <w:pPr>
      <w:ind w:left="200" w:firstLine="200" w:firstLineChars="200"/>
    </w:pPr>
    <w:rPr>
      <w:rFonts w:ascii="Calibri" w:hAnsi="Calibri" w:eastAsia="Calibri" w:cs="Times New Roman"/>
      <w:kern w:val="0"/>
      <w:sz w:val="24"/>
    </w:rPr>
  </w:style>
  <w:style w:type="paragraph" w:styleId="3">
    <w:name w:val="Body Text Indent"/>
    <w:basedOn w:val="1"/>
    <w:qFormat/>
    <w:uiPriority w:val="0"/>
    <w:pPr>
      <w:spacing w:after="120"/>
      <w:ind w:left="420" w:leftChars="200"/>
    </w:pPr>
    <w:rPr>
      <w:szCs w:val="24"/>
    </w:rPr>
  </w:style>
  <w:style w:type="paragraph" w:styleId="5">
    <w:name w:val="Balloon Text"/>
    <w:basedOn w:val="1"/>
    <w:link w:val="14"/>
    <w:semiHidden/>
    <w:unhideWhenUsed/>
    <w:uiPriority w:val="99"/>
    <w:rPr>
      <w:sz w:val="18"/>
      <w:szCs w:val="18"/>
    </w:rPr>
  </w:style>
  <w:style w:type="paragraph" w:styleId="6">
    <w:name w:val="footer"/>
    <w:basedOn w:val="1"/>
    <w:link w:val="13"/>
    <w:unhideWhenUsed/>
    <w:qFormat/>
    <w:uiPriority w:val="99"/>
    <w:pPr>
      <w:tabs>
        <w:tab w:val="center" w:pos="4153"/>
        <w:tab w:val="right" w:pos="8306"/>
      </w:tabs>
      <w:snapToGrid w:val="0"/>
      <w:jc w:val="left"/>
    </w:pPr>
    <w:rPr>
      <w:sz w:val="18"/>
      <w:szCs w:val="18"/>
    </w:rPr>
  </w:style>
  <w:style w:type="paragraph" w:styleId="7">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table" w:styleId="9">
    <w:name w:val="Table Grid"/>
    <w:basedOn w:val="8"/>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11">
    <w:name w:val="List Paragraph"/>
    <w:basedOn w:val="1"/>
    <w:qFormat/>
    <w:uiPriority w:val="34"/>
    <w:pPr>
      <w:ind w:firstLine="420" w:firstLineChars="200"/>
    </w:pPr>
  </w:style>
  <w:style w:type="character" w:customStyle="1" w:styleId="12">
    <w:name w:val="页眉 Char"/>
    <w:basedOn w:val="10"/>
    <w:link w:val="7"/>
    <w:qFormat/>
    <w:uiPriority w:val="99"/>
    <w:rPr>
      <w:sz w:val="18"/>
      <w:szCs w:val="18"/>
    </w:rPr>
  </w:style>
  <w:style w:type="character" w:customStyle="1" w:styleId="13">
    <w:name w:val="页脚 Char"/>
    <w:basedOn w:val="10"/>
    <w:link w:val="6"/>
    <w:qFormat/>
    <w:uiPriority w:val="99"/>
    <w:rPr>
      <w:sz w:val="18"/>
      <w:szCs w:val="18"/>
    </w:rPr>
  </w:style>
  <w:style w:type="character" w:customStyle="1" w:styleId="14">
    <w:name w:val="批注框文本 Char"/>
    <w:basedOn w:val="10"/>
    <w:link w:val="5"/>
    <w:semiHidden/>
    <w:qFormat/>
    <w:uiPriority w:val="99"/>
    <w:rPr>
      <w:sz w:val="18"/>
      <w:szCs w:val="18"/>
    </w:rPr>
  </w:style>
  <w:style w:type="paragraph" w:customStyle="1" w:styleId="15">
    <w:name w:val="正文内容"/>
    <w:basedOn w:val="1"/>
    <w:qFormat/>
    <w:uiPriority w:val="0"/>
    <w:pPr>
      <w:spacing w:line="560" w:lineRule="exact"/>
      <w:ind w:firstLine="600"/>
    </w:pPr>
    <w:rPr>
      <w:rFonts w:ascii="仿宋_GB2312" w:cs="宋体"/>
      <w:sz w:val="30"/>
      <w:szCs w:val="20"/>
    </w:rPr>
  </w:style>
  <w:style w:type="paragraph" w:customStyle="1" w:styleId="16">
    <w:name w:val="样式 正文内容 + 行距: 1.5 倍行距"/>
    <w:basedOn w:val="1"/>
    <w:qFormat/>
    <w:uiPriority w:val="0"/>
    <w:pPr>
      <w:spacing w:line="360" w:lineRule="auto"/>
      <w:ind w:firstLine="600"/>
    </w:pPr>
    <w:rPr>
      <w:rFonts w:ascii="仿宋_GB2312" w:cs="宋体"/>
      <w:sz w:val="30"/>
      <w:szCs w:val="20"/>
    </w:rPr>
  </w:style>
  <w:style w:type="paragraph" w:customStyle="1" w:styleId="17">
    <w:name w:val="yxx_正文"/>
    <w:basedOn w:val="1"/>
    <w:qFormat/>
    <w:uiPriority w:val="0"/>
    <w:pPr>
      <w:spacing w:line="360" w:lineRule="auto"/>
      <w:ind w:firstLine="480"/>
    </w:pPr>
    <w:rPr>
      <w:kern w:val="0"/>
      <w:szCs w:val="20"/>
    </w:rPr>
  </w:style>
  <w:style w:type="paragraph" w:customStyle="1" w:styleId="18">
    <w:name w:val="三级标题"/>
    <w:basedOn w:val="19"/>
    <w:qFormat/>
    <w:uiPriority w:val="0"/>
    <w:pPr>
      <w:keepNext/>
      <w:numPr>
        <w:ilvl w:val="2"/>
        <w:numId w:val="1"/>
      </w:numPr>
      <w:tabs>
        <w:tab w:val="left" w:pos="720"/>
        <w:tab w:val="left" w:pos="900"/>
      </w:tabs>
      <w:spacing w:line="360" w:lineRule="auto"/>
      <w:jc w:val="both"/>
      <w:outlineLvl w:val="2"/>
    </w:pPr>
    <w:rPr>
      <w:rFonts w:hAnsi="黑体"/>
      <w:color w:val="000000"/>
      <w:sz w:val="28"/>
      <w:szCs w:val="28"/>
    </w:rPr>
  </w:style>
  <w:style w:type="paragraph" w:customStyle="1" w:styleId="19">
    <w:name w:val="二级条标题"/>
    <w:basedOn w:val="20"/>
    <w:next w:val="1"/>
    <w:qFormat/>
    <w:uiPriority w:val="0"/>
    <w:pPr>
      <w:outlineLvl w:val="3"/>
    </w:pPr>
  </w:style>
  <w:style w:type="paragraph" w:customStyle="1" w:styleId="20">
    <w:name w:val="一级条标题"/>
    <w:next w:val="1"/>
    <w:qFormat/>
    <w:uiPriority w:val="0"/>
    <w:pPr>
      <w:outlineLvl w:val="2"/>
    </w:pPr>
    <w:rPr>
      <w:rFonts w:ascii="Times New Roman" w:hAnsi="Times New Roman" w:eastAsia="黑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9" Type="http://schemas.openxmlformats.org/officeDocument/2006/relationships/fontTable" Target="fontTable.xml"/><Relationship Id="rId38" Type="http://schemas.openxmlformats.org/officeDocument/2006/relationships/customXml" Target="../customXml/item2.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5CE862-AAC9-46CB-A9AB-6F6E8CAD4E45}">
  <ds:schemaRefs/>
</ds:datastoreItem>
</file>

<file path=docProps/app.xml><?xml version="1.0" encoding="utf-8"?>
<Properties xmlns="http://schemas.openxmlformats.org/officeDocument/2006/extended-properties" xmlns:vt="http://schemas.openxmlformats.org/officeDocument/2006/docPropsVTypes">
  <Template>Normal</Template>
  <Pages>24</Pages>
  <Words>1234</Words>
  <Characters>7037</Characters>
  <Lines>58</Lines>
  <Paragraphs>16</Paragraphs>
  <TotalTime>6</TotalTime>
  <ScaleCrop>false</ScaleCrop>
  <LinksUpToDate>false</LinksUpToDate>
  <CharactersWithSpaces>8255</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2021-03-25T02:30:00Z</dcterms:created>
  <dc:creator>Administrator</dc:creator>
  <cp:lastModifiedBy>Administrator</cp:lastModifiedBy>
  <cp:lastPrinted>2021-05-10T08:30:45Z</cp:lastPrinted>
  <dcterms:modified xsi:type="dcterms:W3CDTF">2021-05-10T08:32:27Z</dcterms:modified>
  <cp:revision>836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314E097D11364ACFBB67575520B0285A</vt:lpwstr>
  </property>
</Properties>
</file>