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EF" w:rsidRDefault="00E8304F">
      <w:pPr>
        <w:sectPr w:rsidR="00E11CEF">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425"/>
          <w:titlePg/>
          <w:docGrid w:type="lines" w:linePitch="312"/>
        </w:sectPr>
      </w:pPr>
      <w:r>
        <w:pict>
          <v:group id="_x0000_s1040" style="position:absolute;left:0;text-align:left;margin-left:-2.5pt;margin-top:-1.1pt;width:600.25pt;height:308.5pt;z-index:-251653632"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1"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42"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914F7F" w:rsidRDefault="00914F7F">
                    <w:pPr>
                      <w:jc w:val="left"/>
                      <w:rPr>
                        <w:color w:val="000000"/>
                        <w:kern w:val="0"/>
                        <w:sz w:val="92"/>
                        <w:szCs w:val="92"/>
                      </w:rPr>
                    </w:pPr>
                    <w:r>
                      <w:rPr>
                        <w:rFonts w:ascii="思源黑体 HW Bold" w:eastAsia="思源黑体 HW Bold" w:hAnsi="思源黑体 HW Bold" w:hint="eastAsia"/>
                        <w:color w:val="000000"/>
                        <w:kern w:val="24"/>
                        <w:sz w:val="92"/>
                        <w:szCs w:val="92"/>
                      </w:rPr>
                      <w:t>部门决算公开文本</w:t>
                    </w:r>
                  </w:p>
                </w:txbxContent>
              </v:textbox>
            </v:shape>
          </v:group>
        </w:pict>
      </w:r>
      <w:r>
        <w:pict>
          <v:shape id="文本框 10" o:spid="_x0000_s1033" type="#_x0000_t202" style="position:absolute;left:0;text-align:left;margin-left:106.25pt;margin-top:693.55pt;width:404.15pt;height:79.95pt;z-index:251654656"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914F7F" w:rsidRDefault="00914F7F">
                  <w:pPr>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二〇二〇年八月</w:t>
                  </w:r>
                </w:p>
              </w:txbxContent>
            </v:textbox>
          </v:shape>
        </w:pict>
      </w:r>
      <w:r>
        <w:pict>
          <v:oval id="椭圆 8" o:spid="_x0000_s1034" style="position:absolute;left:0;text-align:left;margin-left:53.5pt;margin-top:232.45pt;width:121.95pt;height:121.95pt;z-index:251651584;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stroked="f" strokeweight="1pt">
            <v:stroke joinstyle="miter"/>
            <v:textbox>
              <w:txbxContent>
                <w:p w:rsidR="00914F7F" w:rsidRDefault="00914F7F"/>
              </w:txbxContent>
            </v:textbox>
          </v:oval>
        </w:pict>
      </w:r>
      <w:r>
        <w:pict>
          <v:rect id="矩形 14" o:spid="_x0000_s1035" style="position:absolute;left:0;text-align:left;margin-left:33.6pt;margin-top:256.75pt;width:160.65pt;height:69.6pt;z-index:251656704"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914F7F" w:rsidRDefault="00914F7F">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pict>
          <v:oval id="椭圆 9" o:spid="_x0000_s1036" style="position:absolute;left:0;text-align:left;margin-left:62.2pt;margin-top:242.75pt;width:103.45pt;height:103.45pt;z-index:251655680;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textbox>
              <w:txbxContent>
                <w:p w:rsidR="00914F7F" w:rsidRDefault="00914F7F"/>
              </w:txbxContent>
            </v:textbox>
          </v:oval>
        </w:pict>
      </w:r>
      <w:r>
        <w:pict>
          <v:group id="_x0000_s1037" style="position:absolute;left:0;text-align:left;margin-left:1.25pt;margin-top:821.7pt;width:595.25pt;height:21.45pt;z-index:251652608"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3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39"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43" style="position:absolute;left:0;text-align:left;margin-left:184.75pt;margin-top:286.6pt;width:339.65pt;height:31.25pt;z-index:251653632;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914F7F" w:rsidRDefault="00914F7F"/>
              </w:txbxContent>
            </v:textbox>
          </v:rect>
        </w:pict>
      </w:r>
    </w:p>
    <w:p w:rsidR="00E11CEF" w:rsidRDefault="00E11CEF"/>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AE40EE" w:rsidP="005B7F30">
      <w:pPr>
        <w:rPr>
          <w:rFonts w:ascii="黑体" w:eastAsia="黑体" w:hAnsi="Times New Roman"/>
          <w:sz w:val="48"/>
          <w:szCs w:val="48"/>
        </w:rPr>
      </w:pPr>
      <w:r>
        <w:rPr>
          <w:rFonts w:ascii="黑体" w:eastAsia="黑体" w:hAnsi="Times New Roman"/>
          <w:sz w:val="48"/>
          <w:szCs w:val="48"/>
        </w:rPr>
        <w:br w:type="page"/>
      </w:r>
      <w:r w:rsidR="00787333" w:rsidRPr="00E8304F">
        <w:rPr>
          <w:rFonts w:ascii="黑体" w:eastAsia="黑体" w:hAnsi="Times New Roman"/>
          <w:sz w:val="48"/>
          <w:szCs w:val="4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624.55pt">
            <v:imagedata r:id="rId14" o:title="市场监管局_1"/>
          </v:shape>
        </w:pict>
      </w:r>
      <w:bookmarkStart w:id="0" w:name="_GoBack"/>
      <w:bookmarkEnd w:id="0"/>
    </w:p>
    <w:p w:rsidR="00E11CEF" w:rsidRDefault="00AE40EE">
      <w:pPr>
        <w:tabs>
          <w:tab w:val="left" w:pos="2728"/>
        </w:tabs>
        <w:jc w:val="center"/>
        <w:rPr>
          <w:rFonts w:ascii="黑体" w:eastAsia="黑体" w:hAnsi="Times New Roman"/>
          <w:sz w:val="48"/>
          <w:szCs w:val="48"/>
        </w:rPr>
      </w:pPr>
      <w:r>
        <w:rPr>
          <w:rFonts w:ascii="黑体" w:eastAsia="黑体" w:hAnsi="Times New Roman" w:hint="eastAsia"/>
          <w:sz w:val="48"/>
          <w:szCs w:val="48"/>
        </w:rPr>
        <w:lastRenderedPageBreak/>
        <w:t>目录</w:t>
      </w:r>
    </w:p>
    <w:p w:rsidR="00E11CEF" w:rsidRDefault="00E11CEF">
      <w:pPr>
        <w:widowControl/>
        <w:spacing w:after="160" w:line="580" w:lineRule="exact"/>
        <w:ind w:firstLineChars="200" w:firstLine="640"/>
        <w:rPr>
          <w:rFonts w:ascii="Times New Roman" w:eastAsia="黑体" w:hAnsi="Times New Roman"/>
          <w:sz w:val="32"/>
          <w:szCs w:val="32"/>
        </w:rPr>
      </w:pPr>
    </w:p>
    <w:p w:rsidR="00E11CEF" w:rsidRDefault="00AE40EE">
      <w:pPr>
        <w:widowControl/>
        <w:spacing w:after="160" w:line="58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第一部分部门概况</w:t>
      </w:r>
    </w:p>
    <w:p w:rsidR="00E11CEF" w:rsidRDefault="00AE40EE" w:rsidP="005B7F30">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rsidR="00E11CEF" w:rsidRDefault="00AE40EE" w:rsidP="005B7F30">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rsidR="00E11CEF" w:rsidRDefault="00AE40EE">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E11CEF" w:rsidRDefault="00AE40EE">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rsidR="00E11CEF" w:rsidRDefault="00AE40EE">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第三部分名词解释</w:t>
      </w:r>
    </w:p>
    <w:p w:rsidR="00E11CEF" w:rsidRDefault="00AE40EE">
      <w:pPr>
        <w:widowControl/>
        <w:spacing w:after="160" w:line="58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2019</w:t>
      </w:r>
      <w:r>
        <w:rPr>
          <w:rFonts w:ascii="Times New Roman" w:eastAsia="黑体" w:hAnsi="Times New Roman" w:hint="eastAsia"/>
          <w:sz w:val="32"/>
          <w:szCs w:val="32"/>
        </w:rPr>
        <w:t>年度部门决算报表</w:t>
      </w:r>
    </w:p>
    <w:p w:rsidR="00E11CEF" w:rsidRDefault="00E11CEF">
      <w:pPr>
        <w:widowControl/>
        <w:spacing w:after="160" w:line="580" w:lineRule="exact"/>
        <w:ind w:firstLineChars="200" w:firstLine="640"/>
        <w:rPr>
          <w:rFonts w:ascii="Times New Roman" w:eastAsia="黑体" w:hAnsi="Times New Roman"/>
          <w:sz w:val="32"/>
          <w:szCs w:val="32"/>
        </w:rPr>
      </w:pPr>
    </w:p>
    <w:p w:rsidR="00E11CEF" w:rsidRDefault="00E11CEF">
      <w:pPr>
        <w:widowControl/>
        <w:spacing w:after="160" w:line="580" w:lineRule="exact"/>
        <w:ind w:firstLineChars="200" w:firstLine="640"/>
        <w:rPr>
          <w:rFonts w:ascii="Times New Roman" w:eastAsia="黑体" w:hAnsi="Times New Roman"/>
          <w:sz w:val="32"/>
          <w:szCs w:val="32"/>
        </w:rPr>
        <w:sectPr w:rsidR="00E11CEF">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E11CEF" w:rsidRDefault="00E11CEF">
      <w:pPr>
        <w:widowControl/>
        <w:spacing w:line="580" w:lineRule="exact"/>
        <w:ind w:firstLineChars="200" w:firstLine="640"/>
        <w:rPr>
          <w:rFonts w:eastAsia="黑体"/>
          <w:sz w:val="32"/>
          <w:szCs w:val="32"/>
        </w:rPr>
      </w:pPr>
    </w:p>
    <w:p w:rsidR="00E11CEF" w:rsidRDefault="00E11CEF">
      <w:pPr>
        <w:widowControl/>
        <w:spacing w:line="580" w:lineRule="exact"/>
        <w:ind w:firstLineChars="200" w:firstLine="640"/>
        <w:rPr>
          <w:rFonts w:eastAsia="黑体"/>
          <w:sz w:val="32"/>
          <w:szCs w:val="32"/>
        </w:rPr>
      </w:pPr>
    </w:p>
    <w:p w:rsidR="00E11CEF" w:rsidRDefault="00E11CEF">
      <w:pPr>
        <w:widowControl/>
        <w:spacing w:line="580" w:lineRule="exact"/>
        <w:ind w:firstLineChars="200" w:firstLine="640"/>
        <w:rPr>
          <w:rFonts w:eastAsia="黑体"/>
          <w:sz w:val="32"/>
          <w:szCs w:val="32"/>
        </w:rPr>
      </w:pPr>
    </w:p>
    <w:p w:rsidR="00E11CEF" w:rsidRDefault="00E8304F" w:rsidP="00CF5D63">
      <w:pPr>
        <w:rPr>
          <w:rFonts w:ascii="黑体" w:eastAsia="黑体" w:cs="黑体"/>
          <w:b/>
          <w:bCs/>
          <w:kern w:val="0"/>
          <w:sz w:val="32"/>
          <w:szCs w:val="32"/>
        </w:rPr>
      </w:pPr>
      <w:r w:rsidRPr="00E8304F">
        <w:pict>
          <v:shape id="_x0000_s1053" type="#_x0000_t202" style="position:absolute;left:0;text-align:left;margin-left:-85.7pt;margin-top:80.7pt;width:613.65pt;height:263.1pt;z-index:251657728;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type="pattern"/>
            <v:stroke joinstyle="round"/>
            <v:textbox>
              <w:txbxContent>
                <w:p w:rsidR="00914F7F" w:rsidRDefault="00914F7F">
                  <w:pPr>
                    <w:widowControl/>
                    <w:jc w:val="center"/>
                    <w:rPr>
                      <w:rFonts w:ascii="黑体" w:eastAsia="黑体" w:hAnsi="黑体" w:cs="黑体"/>
                      <w:color w:val="000000"/>
                      <w:sz w:val="96"/>
                      <w:szCs w:val="96"/>
                    </w:rPr>
                  </w:pPr>
                  <w:r>
                    <w:rPr>
                      <w:rFonts w:ascii="黑体" w:eastAsia="黑体" w:hAnsi="黑体" w:cs="黑体" w:hint="eastAsia"/>
                      <w:color w:val="000000"/>
                      <w:sz w:val="96"/>
                      <w:szCs w:val="96"/>
                    </w:rPr>
                    <w:t>第一部分部门概况</w:t>
                  </w:r>
                </w:p>
              </w:txbxContent>
            </v:textbox>
          </v:shape>
        </w:pict>
      </w:r>
      <w:r w:rsidR="00AE40EE">
        <w:br w:type="page"/>
      </w:r>
      <w:r w:rsidR="00AE40EE">
        <w:rPr>
          <w:rFonts w:ascii="黑体" w:eastAsia="黑体" w:cs="黑体" w:hint="eastAsia"/>
          <w:kern w:val="0"/>
          <w:sz w:val="32"/>
          <w:szCs w:val="32"/>
        </w:rPr>
        <w:lastRenderedPageBreak/>
        <w:t>一、部门职责</w:t>
      </w:r>
    </w:p>
    <w:p w:rsidR="00E11CEF" w:rsidRDefault="00787333">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hint="eastAsia"/>
          <w:kern w:val="0"/>
          <w:sz w:val="32"/>
          <w:szCs w:val="32"/>
        </w:rPr>
        <w:t>（一）根据</w:t>
      </w:r>
      <w:r w:rsidR="00AE40EE">
        <w:rPr>
          <w:rFonts w:ascii="仿宋_GB2312" w:eastAsia="仿宋_GB2312" w:hAnsi="Cambria" w:cs="仿宋_GB2312" w:hint="eastAsia"/>
          <w:kern w:val="0"/>
          <w:sz w:val="32"/>
          <w:szCs w:val="32"/>
        </w:rPr>
        <w:t>《中共唐山市委办公厅、唐山市人民政府办公厅关于印发〈遵化市人民政府职能转变和机构改革方案〉的通知》（唐办字〔</w:t>
      </w:r>
      <w:r w:rsidR="00AE40EE">
        <w:rPr>
          <w:rFonts w:ascii="仿宋_GB2312" w:eastAsia="仿宋_GB2312" w:hAnsi="Cambria" w:cs="仿宋_GB2312"/>
          <w:kern w:val="0"/>
          <w:sz w:val="32"/>
          <w:szCs w:val="32"/>
        </w:rPr>
        <w:t>2015</w:t>
      </w:r>
      <w:r w:rsidR="00AE40EE">
        <w:rPr>
          <w:rFonts w:ascii="仿宋_GB2312" w:eastAsia="仿宋_GB2312" w:hAnsi="Cambria" w:cs="仿宋_GB2312" w:hint="eastAsia"/>
          <w:kern w:val="0"/>
          <w:sz w:val="32"/>
          <w:szCs w:val="32"/>
        </w:rPr>
        <w:t>〕</w:t>
      </w:r>
      <w:r w:rsidR="00AE40EE">
        <w:rPr>
          <w:rFonts w:ascii="仿宋_GB2312" w:eastAsia="仿宋_GB2312" w:hAnsi="Cambria" w:cs="仿宋_GB2312"/>
          <w:kern w:val="0"/>
          <w:sz w:val="32"/>
          <w:szCs w:val="32"/>
        </w:rPr>
        <w:t>43</w:t>
      </w:r>
      <w:r w:rsidR="00AE40EE">
        <w:rPr>
          <w:rFonts w:ascii="仿宋_GB2312" w:eastAsia="仿宋_GB2312" w:hAnsi="Cambria" w:cs="仿宋_GB2312" w:hint="eastAsia"/>
          <w:kern w:val="0"/>
          <w:sz w:val="32"/>
          <w:szCs w:val="32"/>
        </w:rPr>
        <w:t>号）文件，我局（单位）主要职责是</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w:t>
      </w:r>
      <w:r>
        <w:rPr>
          <w:rFonts w:ascii="仿宋_GB2312" w:eastAsia="仿宋_GB2312" w:hAnsi="Cambria" w:cs="仿宋_GB2312" w:hint="eastAsia"/>
          <w:kern w:val="0"/>
          <w:sz w:val="32"/>
          <w:szCs w:val="32"/>
        </w:rPr>
        <w:t>、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2</w:t>
      </w:r>
      <w:r>
        <w:rPr>
          <w:rFonts w:ascii="仿宋_GB2312" w:eastAsia="仿宋_GB2312" w:hAnsi="Cambria" w:cs="仿宋_GB2312" w:hint="eastAsia"/>
          <w:kern w:val="0"/>
          <w:sz w:val="32"/>
          <w:szCs w:val="32"/>
        </w:rPr>
        <w:t>、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体系、电子监管追溯体系和信息化建设。</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3</w:t>
      </w:r>
      <w:r>
        <w:rPr>
          <w:rFonts w:ascii="仿宋_GB2312" w:eastAsia="仿宋_GB2312" w:hAnsi="Cambria" w:cs="仿宋_GB2312" w:hint="eastAsia"/>
          <w:kern w:val="0"/>
          <w:sz w:val="32"/>
          <w:szCs w:val="32"/>
        </w:rPr>
        <w:t>、承担市食品安全委员会办公室日常工作。负责食品安全综合协调，推动健全协调联动机制；组织拟订食品安全规划，并协调</w:t>
      </w:r>
      <w:r>
        <w:rPr>
          <w:rFonts w:ascii="仿宋_GB2312" w:eastAsia="仿宋_GB2312" w:hAnsi="Cambria" w:cs="仿宋_GB2312" w:hint="eastAsia"/>
          <w:kern w:val="0"/>
          <w:sz w:val="32"/>
          <w:szCs w:val="32"/>
        </w:rPr>
        <w:lastRenderedPageBreak/>
        <w:t>推进实施；建立食品、药品安全隐患排查治理机制，制定年度检查计划、重大整顿治理方案并组织实施；督促检查各乡镇（街道）政府和市政府有关部门履行食品、药品安全监督管理职责情况，并负责考核评价。</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4</w:t>
      </w:r>
      <w:r>
        <w:rPr>
          <w:rFonts w:ascii="仿宋_GB2312" w:eastAsia="仿宋_GB2312" w:hAnsi="Cambria" w:cs="仿宋_GB2312" w:hint="eastAsia"/>
          <w:kern w:val="0"/>
          <w:sz w:val="32"/>
          <w:szCs w:val="32"/>
        </w:rPr>
        <w:t>、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5</w:t>
      </w:r>
      <w:r>
        <w:rPr>
          <w:rFonts w:ascii="仿宋_GB2312" w:eastAsia="仿宋_GB2312" w:hAnsi="Cambria" w:cs="仿宋_GB2312" w:hint="eastAsia"/>
          <w:kern w:val="0"/>
          <w:sz w:val="32"/>
          <w:szCs w:val="32"/>
        </w:rPr>
        <w:t>、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6</w:t>
      </w:r>
      <w:r>
        <w:rPr>
          <w:rFonts w:ascii="仿宋_GB2312" w:eastAsia="仿宋_GB2312" w:hAnsi="Cambria" w:cs="仿宋_GB2312" w:hint="eastAsia"/>
          <w:kern w:val="0"/>
          <w:sz w:val="32"/>
          <w:szCs w:val="32"/>
        </w:rPr>
        <w:t>、开展消费维权工作，承担消费者权益保护职责，建立消费者权益保护体系；负责涉及市场监督管理相关举报投诉的受理、处理和网络体系建设等工作。</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7</w:t>
      </w:r>
      <w:r>
        <w:rPr>
          <w:rFonts w:ascii="仿宋_GB2312" w:eastAsia="仿宋_GB2312" w:hAnsi="Cambria" w:cs="仿宋_GB2312" w:hint="eastAsia"/>
          <w:kern w:val="0"/>
          <w:sz w:val="32"/>
          <w:szCs w:val="32"/>
        </w:rPr>
        <w:t>、负责经纪机构、经纪人和经纪活动以及直销企业、直销员和直销行为的监督管理；按照职责分工，依法查处传销和违法直销行为，开展垄断协议、滥用市场支配地位、滥用行政权力排除限制竞争方面的反垄断执法监管工作（价格垄断行为除外）；依法查处不正当竞争、商业贿赂、走私贩私等经济违法行为；实施合同行政监督管理，依法查处合同欺诈等行为；负责管理动产抵押</w:t>
      </w:r>
      <w:r>
        <w:rPr>
          <w:rFonts w:ascii="仿宋_GB2312" w:eastAsia="仿宋_GB2312" w:hAnsi="Cambria" w:cs="仿宋_GB2312" w:hint="eastAsia"/>
          <w:kern w:val="0"/>
          <w:sz w:val="32"/>
          <w:szCs w:val="32"/>
        </w:rPr>
        <w:lastRenderedPageBreak/>
        <w:t>物登记；监督管理拍卖行为。</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8</w:t>
      </w:r>
      <w:r>
        <w:rPr>
          <w:rFonts w:ascii="仿宋_GB2312" w:eastAsia="仿宋_GB2312" w:hAnsi="Cambria" w:cs="仿宋_GB2312" w:hint="eastAsia"/>
          <w:kern w:val="0"/>
          <w:sz w:val="32"/>
          <w:szCs w:val="32"/>
        </w:rPr>
        <w:t>、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9</w:t>
      </w:r>
      <w:r>
        <w:rPr>
          <w:rFonts w:ascii="仿宋_GB2312" w:eastAsia="仿宋_GB2312" w:hAnsi="Cambria" w:cs="仿宋_GB2312" w:hint="eastAsia"/>
          <w:kern w:val="0"/>
          <w:sz w:val="32"/>
          <w:szCs w:val="32"/>
        </w:rPr>
        <w:t>、负责市场主体信用体系建设；组织指导企业、个体工商户、商品交易市场信用分类管理，研究分析并依法发布市场主体登记注册基础信息，为政府决策和社会公众提供信息服务。</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10</w:t>
      </w:r>
      <w:r>
        <w:rPr>
          <w:rFonts w:ascii="仿宋_GB2312" w:eastAsia="仿宋_GB2312" w:hAnsi="Cambria" w:cs="仿宋_GB2312" w:hint="eastAsia"/>
          <w:kern w:val="0"/>
          <w:sz w:val="32"/>
          <w:szCs w:val="32"/>
        </w:rPr>
        <w:t>、负责内、外资企业、个体工商户及其他市场主体经营行为的服务和监督管理。</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11</w:t>
      </w:r>
      <w:r>
        <w:rPr>
          <w:rFonts w:ascii="仿宋_GB2312" w:eastAsia="仿宋_GB2312" w:hAnsi="Cambria" w:cs="仿宋_GB2312" w:hint="eastAsia"/>
          <w:kern w:val="0"/>
          <w:sz w:val="32"/>
          <w:szCs w:val="32"/>
        </w:rPr>
        <w:t>、监督管理食品生产加工、流通和餐饮消费环节的食品安全；对食品生产加工、流通和餐饮消费环节的食品质量进行监测；监督实施餐饮消费食品安全标准和管理规范；指导协调重大活动餐饮消费食品安全。</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12</w:t>
      </w:r>
      <w:r>
        <w:rPr>
          <w:rFonts w:ascii="仿宋_GB2312" w:eastAsia="仿宋_GB2312" w:hAnsi="Cambria" w:cs="仿宋_GB2312" w:hint="eastAsia"/>
          <w:kern w:val="0"/>
          <w:sz w:val="32"/>
          <w:szCs w:val="32"/>
        </w:rPr>
        <w:t>、负责保健食品、化妆品生产经营的监督管理，监督实施保健食品、化妆品标准和技术规范；组织实施保健食品和化妆品安全性检测和评价、不良反应监测。</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13</w:t>
      </w:r>
      <w:r>
        <w:rPr>
          <w:rFonts w:ascii="仿宋_GB2312" w:eastAsia="仿宋_GB2312" w:hAnsi="Cambria" w:cs="仿宋_GB2312" w:hint="eastAsia"/>
          <w:kern w:val="0"/>
          <w:sz w:val="32"/>
          <w:szCs w:val="32"/>
        </w:rPr>
        <w:t>、负责药品和医疗器械生产、经营、使用环节的监督管理；建立药品不良反应、医疗器械不良事件监测体系，并开展监测工作。</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14</w:t>
      </w:r>
      <w:r>
        <w:rPr>
          <w:rFonts w:ascii="仿宋_GB2312" w:eastAsia="仿宋_GB2312" w:hAnsi="Cambria" w:cs="仿宋_GB2312" w:hint="eastAsia"/>
          <w:kern w:val="0"/>
          <w:sz w:val="32"/>
          <w:szCs w:val="32"/>
        </w:rPr>
        <w:t>、监督实施中药材生产质量管理规范、中药饮片炮制规范；依法实施中药品种保护制度。</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15</w:t>
      </w:r>
      <w:r>
        <w:rPr>
          <w:rFonts w:ascii="仿宋_GB2312" w:eastAsia="仿宋_GB2312" w:hAnsi="Cambria" w:cs="仿宋_GB2312" w:hint="eastAsia"/>
          <w:kern w:val="0"/>
          <w:sz w:val="32"/>
          <w:szCs w:val="32"/>
        </w:rPr>
        <w:t>、指导全市食品药品检验检测机构业务工作；监督实施国家药</w:t>
      </w:r>
      <w:r>
        <w:rPr>
          <w:rFonts w:ascii="仿宋_GB2312" w:eastAsia="仿宋_GB2312" w:hAnsi="Cambria" w:cs="仿宋_GB2312" w:hint="eastAsia"/>
          <w:kern w:val="0"/>
          <w:sz w:val="32"/>
          <w:szCs w:val="32"/>
        </w:rPr>
        <w:lastRenderedPageBreak/>
        <w:t>品、药用辅料、直接接触药品的包装材料和容器标准。</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16</w:t>
      </w:r>
      <w:r>
        <w:rPr>
          <w:rFonts w:ascii="仿宋_GB2312" w:eastAsia="仿宋_GB2312" w:hAnsi="Cambria" w:cs="仿宋_GB2312" w:hint="eastAsia"/>
          <w:kern w:val="0"/>
          <w:sz w:val="32"/>
          <w:szCs w:val="32"/>
        </w:rPr>
        <w:t>、配合市政府有关部门实施国家食品医药产业政策和国家基本药物制度；配合实施医药从业人员职业资格准入制度。</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17</w:t>
      </w:r>
      <w:r>
        <w:rPr>
          <w:rFonts w:ascii="仿宋_GB2312" w:eastAsia="仿宋_GB2312" w:hAnsi="Cambria" w:cs="仿宋_GB2312" w:hint="eastAsia"/>
          <w:kern w:val="0"/>
          <w:sz w:val="32"/>
          <w:szCs w:val="32"/>
        </w:rPr>
        <w:t>、指导与食品药品监督管理、工商行政管理业务有关的社会团体的工作。</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18</w:t>
      </w:r>
      <w:r>
        <w:rPr>
          <w:rFonts w:ascii="仿宋_GB2312" w:eastAsia="仿宋_GB2312" w:hAnsi="Cambria" w:cs="仿宋_GB2312" w:hint="eastAsia"/>
          <w:kern w:val="0"/>
          <w:sz w:val="32"/>
          <w:szCs w:val="32"/>
        </w:rPr>
        <w:t>、按照规定管理机关、直属单位及派出机构的人事、财务、审计、监察、离退休干部、基层建设、培训等工作。</w:t>
      </w:r>
    </w:p>
    <w:p w:rsidR="00E11CEF" w:rsidRDefault="00AE40EE">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19</w:t>
      </w:r>
      <w:r>
        <w:rPr>
          <w:rFonts w:ascii="仿宋_GB2312" w:eastAsia="仿宋_GB2312" w:hAnsi="Cambria" w:cs="仿宋_GB2312" w:hint="eastAsia"/>
          <w:kern w:val="0"/>
          <w:sz w:val="32"/>
          <w:szCs w:val="32"/>
        </w:rPr>
        <w:t>、组织指导消费者协会、私营个体经济协会、民用品维修行业协会、广告协会等有关社团的工作。</w:t>
      </w:r>
    </w:p>
    <w:p w:rsidR="00E11CEF" w:rsidRDefault="00AE40EE">
      <w:pPr>
        <w:autoSpaceDE w:val="0"/>
        <w:autoSpaceDN w:val="0"/>
        <w:adjustRightInd w:val="0"/>
        <w:spacing w:line="560" w:lineRule="exact"/>
        <w:jc w:val="left"/>
        <w:rPr>
          <w:rFonts w:ascii="仿宋_GB2312" w:eastAsia="仿宋_GB2312" w:hAnsi="Calibri" w:cs="ArialUnicodeMS"/>
          <w:kern w:val="0"/>
          <w:sz w:val="32"/>
          <w:szCs w:val="32"/>
        </w:rPr>
      </w:pPr>
      <w:r>
        <w:rPr>
          <w:rFonts w:ascii="仿宋_GB2312" w:eastAsia="仿宋_GB2312" w:hAnsi="Cambria" w:cs="仿宋_GB2312"/>
          <w:kern w:val="0"/>
          <w:sz w:val="32"/>
          <w:szCs w:val="32"/>
        </w:rPr>
        <w:t>20</w:t>
      </w:r>
      <w:r>
        <w:rPr>
          <w:rFonts w:ascii="仿宋_GB2312" w:eastAsia="仿宋_GB2312" w:hAnsi="Cambria" w:cs="仿宋_GB2312" w:hint="eastAsia"/>
          <w:kern w:val="0"/>
          <w:sz w:val="32"/>
          <w:szCs w:val="32"/>
        </w:rPr>
        <w:t>、承办市政府及上级部门交办的其他事项。</w:t>
      </w:r>
    </w:p>
    <w:p w:rsidR="00E11CEF" w:rsidRDefault="00AE40EE">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E11CEF" w:rsidRDefault="00AE40EE">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年度本部门决算汇编范围的独立核算单位（以下简称“单位”）共5个，具体情况如下：</w:t>
      </w:r>
    </w:p>
    <w:tbl>
      <w:tblPr>
        <w:tblpPr w:leftFromText="180" w:rightFromText="180" w:vertAnchor="text" w:horzAnchor="page" w:tblpXSpec="center" w:tblpY="10"/>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984"/>
        <w:gridCol w:w="2625"/>
        <w:gridCol w:w="2332"/>
      </w:tblGrid>
      <w:tr w:rsidR="00E11CEF">
        <w:trPr>
          <w:trHeight w:val="811"/>
          <w:jc w:val="center"/>
        </w:trPr>
        <w:tc>
          <w:tcPr>
            <w:tcW w:w="843" w:type="dxa"/>
            <w:vAlign w:val="center"/>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序号</w:t>
            </w:r>
          </w:p>
        </w:tc>
        <w:tc>
          <w:tcPr>
            <w:tcW w:w="3984" w:type="dxa"/>
            <w:vAlign w:val="center"/>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单位名称</w:t>
            </w:r>
          </w:p>
        </w:tc>
        <w:tc>
          <w:tcPr>
            <w:tcW w:w="2625" w:type="dxa"/>
            <w:vAlign w:val="center"/>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单位基本性质</w:t>
            </w:r>
          </w:p>
        </w:tc>
        <w:tc>
          <w:tcPr>
            <w:tcW w:w="2332" w:type="dxa"/>
            <w:vAlign w:val="center"/>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经费形式</w:t>
            </w:r>
          </w:p>
        </w:tc>
      </w:tr>
      <w:tr w:rsidR="00E11CEF">
        <w:trPr>
          <w:trHeight w:val="596"/>
          <w:jc w:val="center"/>
        </w:trPr>
        <w:tc>
          <w:tcPr>
            <w:tcW w:w="843" w:type="dxa"/>
          </w:tcPr>
          <w:p w:rsidR="00E11CEF" w:rsidRDefault="00AE40EE">
            <w:pPr>
              <w:spacing w:line="560" w:lineRule="exact"/>
              <w:jc w:val="center"/>
              <w:rPr>
                <w:rFonts w:ascii="仿宋_GB2312" w:eastAsia="仿宋_GB2312" w:hAnsi="Cambria" w:cs="仿宋_GB2312"/>
                <w:kern w:val="0"/>
                <w:sz w:val="28"/>
                <w:szCs w:val="28"/>
              </w:rPr>
            </w:pPr>
            <w:r>
              <w:rPr>
                <w:rFonts w:ascii="仿宋_GB2312" w:eastAsia="仿宋_GB2312" w:hAnsi="Cambria" w:cs="仿宋_GB2312"/>
                <w:kern w:val="0"/>
                <w:sz w:val="28"/>
                <w:szCs w:val="28"/>
              </w:rPr>
              <w:t>1</w:t>
            </w:r>
          </w:p>
        </w:tc>
        <w:tc>
          <w:tcPr>
            <w:tcW w:w="3984"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遵化市市场监督管理局机关</w:t>
            </w:r>
          </w:p>
        </w:tc>
        <w:tc>
          <w:tcPr>
            <w:tcW w:w="2625"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行政单位</w:t>
            </w:r>
          </w:p>
        </w:tc>
        <w:tc>
          <w:tcPr>
            <w:tcW w:w="2332"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11CEF">
        <w:trPr>
          <w:trHeight w:val="596"/>
          <w:jc w:val="center"/>
        </w:trPr>
        <w:tc>
          <w:tcPr>
            <w:tcW w:w="843" w:type="dxa"/>
          </w:tcPr>
          <w:p w:rsidR="00E11CEF" w:rsidRDefault="00AE40EE">
            <w:pPr>
              <w:spacing w:line="560" w:lineRule="exact"/>
              <w:jc w:val="center"/>
              <w:rPr>
                <w:rFonts w:ascii="仿宋_GB2312" w:eastAsia="仿宋_GB2312" w:hAnsi="Cambria" w:cs="仿宋_GB2312"/>
                <w:kern w:val="0"/>
                <w:sz w:val="28"/>
                <w:szCs w:val="28"/>
              </w:rPr>
            </w:pPr>
            <w:r>
              <w:rPr>
                <w:rFonts w:ascii="仿宋_GB2312" w:eastAsia="仿宋_GB2312" w:hAnsi="Cambria" w:cs="仿宋_GB2312"/>
                <w:kern w:val="0"/>
                <w:sz w:val="28"/>
                <w:szCs w:val="28"/>
              </w:rPr>
              <w:t>2</w:t>
            </w:r>
          </w:p>
        </w:tc>
        <w:tc>
          <w:tcPr>
            <w:tcW w:w="3984"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遵化市消费者协会</w:t>
            </w:r>
          </w:p>
        </w:tc>
        <w:tc>
          <w:tcPr>
            <w:tcW w:w="2625"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财政补助事业单位</w:t>
            </w:r>
          </w:p>
        </w:tc>
        <w:tc>
          <w:tcPr>
            <w:tcW w:w="2332"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11CEF">
        <w:trPr>
          <w:trHeight w:val="596"/>
          <w:jc w:val="center"/>
        </w:trPr>
        <w:tc>
          <w:tcPr>
            <w:tcW w:w="843"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kern w:val="0"/>
                <w:sz w:val="28"/>
                <w:szCs w:val="28"/>
              </w:rPr>
              <w:t>3</w:t>
            </w:r>
          </w:p>
        </w:tc>
        <w:tc>
          <w:tcPr>
            <w:tcW w:w="3984"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遵化市私营个体经济协会</w:t>
            </w:r>
          </w:p>
        </w:tc>
        <w:tc>
          <w:tcPr>
            <w:tcW w:w="2625"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财政补助事业单位</w:t>
            </w:r>
          </w:p>
        </w:tc>
        <w:tc>
          <w:tcPr>
            <w:tcW w:w="2332"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11CEF">
        <w:trPr>
          <w:trHeight w:val="596"/>
          <w:jc w:val="center"/>
        </w:trPr>
        <w:tc>
          <w:tcPr>
            <w:tcW w:w="843"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4</w:t>
            </w:r>
          </w:p>
        </w:tc>
        <w:tc>
          <w:tcPr>
            <w:tcW w:w="3984"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遵化市食品药品投诉举报受理中心</w:t>
            </w:r>
          </w:p>
        </w:tc>
        <w:tc>
          <w:tcPr>
            <w:tcW w:w="2625"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财政补助事业单位</w:t>
            </w:r>
          </w:p>
        </w:tc>
        <w:tc>
          <w:tcPr>
            <w:tcW w:w="2332"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11CEF">
        <w:trPr>
          <w:trHeight w:val="606"/>
          <w:jc w:val="center"/>
        </w:trPr>
        <w:tc>
          <w:tcPr>
            <w:tcW w:w="843"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5</w:t>
            </w:r>
          </w:p>
        </w:tc>
        <w:tc>
          <w:tcPr>
            <w:tcW w:w="3984"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遵化市检验检测中心</w:t>
            </w:r>
          </w:p>
        </w:tc>
        <w:tc>
          <w:tcPr>
            <w:tcW w:w="2625"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经费自理事业单位</w:t>
            </w:r>
          </w:p>
        </w:tc>
        <w:tc>
          <w:tcPr>
            <w:tcW w:w="2332" w:type="dxa"/>
          </w:tcPr>
          <w:p w:rsidR="00E11CEF" w:rsidRDefault="00AE40EE">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财政性资金零补助</w:t>
            </w:r>
          </w:p>
        </w:tc>
      </w:tr>
    </w:tbl>
    <w:p w:rsidR="00E11CEF" w:rsidRDefault="00E11CEF">
      <w:pPr>
        <w:widowControl/>
        <w:spacing w:after="160" w:line="580" w:lineRule="exact"/>
        <w:ind w:firstLineChars="200" w:firstLine="640"/>
        <w:rPr>
          <w:rFonts w:ascii="Times New Roman" w:eastAsia="黑体" w:hAnsi="Times New Roman"/>
          <w:sz w:val="32"/>
          <w:szCs w:val="32"/>
        </w:rPr>
      </w:pPr>
    </w:p>
    <w:p w:rsidR="00E11CEF" w:rsidRDefault="00E11CEF">
      <w:pPr>
        <w:widowControl/>
        <w:spacing w:after="160" w:line="580" w:lineRule="exact"/>
        <w:ind w:firstLineChars="200" w:firstLine="640"/>
        <w:rPr>
          <w:rFonts w:ascii="Times New Roman" w:eastAsia="黑体" w:hAnsi="Times New Roman"/>
          <w:sz w:val="32"/>
          <w:szCs w:val="32"/>
        </w:rPr>
      </w:pPr>
    </w:p>
    <w:p w:rsidR="00E11CEF" w:rsidRDefault="00E11CEF">
      <w:pPr>
        <w:widowControl/>
        <w:spacing w:after="160" w:line="580" w:lineRule="exact"/>
        <w:ind w:firstLineChars="200" w:firstLine="640"/>
        <w:rPr>
          <w:rFonts w:ascii="Times New Roman" w:eastAsia="黑体" w:hAnsi="Times New Roman"/>
          <w:sz w:val="32"/>
          <w:szCs w:val="32"/>
        </w:rPr>
      </w:pPr>
    </w:p>
    <w:p w:rsidR="00E11CEF" w:rsidRDefault="00E8304F">
      <w:pPr>
        <w:widowControl/>
        <w:spacing w:after="160" w:line="580" w:lineRule="exact"/>
        <w:ind w:firstLineChars="200" w:firstLine="420"/>
        <w:rPr>
          <w:rFonts w:eastAsia="黑体"/>
          <w:sz w:val="32"/>
          <w:szCs w:val="32"/>
        </w:rPr>
      </w:pPr>
      <w:r w:rsidRPr="00E8304F">
        <w:pict>
          <v:shape id="_x0000_s1061" type="#_x0000_t202" style="position:absolute;left:0;text-align:left;margin-left:-85.7pt;margin-top:238.15pt;width:613.65pt;height:173.25pt;z-index:251658752"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914F7F" w:rsidRDefault="00914F7F">
                  <w:pPr>
                    <w:widowControl/>
                    <w:jc w:val="center"/>
                    <w:rPr>
                      <w:rFonts w:ascii="黑体" w:eastAsia="黑体" w:hAnsi="黑体" w:cs="黑体"/>
                      <w:color w:val="000000"/>
                      <w:sz w:val="96"/>
                      <w:szCs w:val="96"/>
                    </w:rPr>
                  </w:pPr>
                </w:p>
                <w:p w:rsidR="00914F7F" w:rsidRDefault="00914F7F">
                  <w:pPr>
                    <w:widowControl/>
                    <w:jc w:val="center"/>
                    <w:rPr>
                      <w:rFonts w:ascii="黑体" w:eastAsia="黑体" w:hAnsi="黑体" w:cs="黑体"/>
                      <w:color w:val="000000"/>
                      <w:sz w:val="96"/>
                      <w:szCs w:val="96"/>
                    </w:rPr>
                  </w:pPr>
                </w:p>
              </w:txbxContent>
            </v:textbox>
          </v:shape>
        </w:pict>
      </w: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8304F">
      <w:pPr>
        <w:jc w:val="center"/>
        <w:rPr>
          <w:rFonts w:ascii="黑体" w:eastAsia="黑体" w:hAnsi="黑体" w:cs="黑体"/>
          <w:sz w:val="56"/>
          <w:szCs w:val="72"/>
        </w:rPr>
      </w:pPr>
      <w:r w:rsidRPr="00E8304F">
        <w:pict>
          <v:shape id="_x0000_s1062" type="#_x0000_t202" style="position:absolute;left:0;text-align:left;margin-left:-90.8pt;margin-top:4.35pt;width:613.65pt;height:263.1pt;z-index:251659776;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type="pattern"/>
            <v:stroke joinstyle="round"/>
            <v:textbox>
              <w:txbxContent>
                <w:p w:rsidR="00914F7F" w:rsidRDefault="00914F7F">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第二部分</w:t>
                  </w:r>
                </w:p>
                <w:p w:rsidR="00914F7F" w:rsidRDefault="00914F7F">
                  <w:pPr>
                    <w:widowControl/>
                    <w:jc w:val="center"/>
                    <w:rPr>
                      <w:rFonts w:ascii="黑体" w:eastAsia="黑体" w:hAnsi="黑体" w:cs="黑体"/>
                      <w:color w:val="000000"/>
                      <w:sz w:val="90"/>
                      <w:szCs w:val="90"/>
                    </w:rPr>
                  </w:pPr>
                  <w:r>
                    <w:rPr>
                      <w:rFonts w:ascii="黑体" w:eastAsia="黑体" w:hAnsi="黑体" w:cs="黑体"/>
                      <w:color w:val="000000"/>
                      <w:sz w:val="90"/>
                      <w:szCs w:val="90"/>
                    </w:rPr>
                    <w:t>2019</w:t>
                  </w:r>
                  <w:r>
                    <w:rPr>
                      <w:rFonts w:ascii="黑体" w:eastAsia="黑体" w:hAnsi="黑体" w:cs="黑体" w:hint="eastAsia"/>
                      <w:color w:val="000000"/>
                      <w:sz w:val="90"/>
                      <w:szCs w:val="90"/>
                    </w:rPr>
                    <w:t>年部门决算情况说明</w:t>
                  </w:r>
                </w:p>
                <w:p w:rsidR="00914F7F" w:rsidRDefault="00914F7F"/>
              </w:txbxContent>
            </v:textbox>
          </v:shape>
        </w:pict>
      </w: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CF5D63" w:rsidRDefault="00CF5D63">
      <w:pPr>
        <w:jc w:val="center"/>
        <w:rPr>
          <w:rFonts w:ascii="黑体" w:eastAsia="黑体" w:hAnsi="黑体" w:cs="黑体"/>
          <w:sz w:val="56"/>
          <w:szCs w:val="72"/>
        </w:rPr>
      </w:pPr>
    </w:p>
    <w:p w:rsidR="00E11CEF" w:rsidRDefault="00AE40EE">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rsidR="00E11CEF" w:rsidRDefault="00AE40EE">
      <w:pPr>
        <w:adjustRightInd w:val="0"/>
        <w:snapToGrid w:val="0"/>
        <w:spacing w:line="360" w:lineRule="auto"/>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9年度收支总计（含结转和结余）2775.17万元。与</w:t>
      </w:r>
      <w:r>
        <w:rPr>
          <w:rFonts w:ascii="仿宋_GB2312" w:eastAsia="仿宋_GB2312" w:cs="仿宋_GB2312"/>
          <w:sz w:val="32"/>
          <w:szCs w:val="32"/>
        </w:rPr>
        <w:t>201</w:t>
      </w:r>
      <w:r>
        <w:rPr>
          <w:rFonts w:ascii="仿宋_GB2312" w:eastAsia="仿宋_GB2312" w:cs="仿宋_GB2312" w:hint="eastAsia"/>
          <w:sz w:val="32"/>
          <w:szCs w:val="32"/>
        </w:rPr>
        <w:t>8年度决算相比，增加171.29万元，增幅6.58%，主要因为机构改革原质监局并入我单位，10月开始，预算并入市场局，此部分决算在市场局户支出。</w:t>
      </w:r>
    </w:p>
    <w:p w:rsidR="00E11CEF" w:rsidRDefault="00AE40EE">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二、收入决算情况说明</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9年度本年收入合计2775.17万元，其中：财政拨款收入2775.17万元，占100</w:t>
      </w:r>
      <w:r>
        <w:rPr>
          <w:rFonts w:ascii="仿宋_GB2312" w:eastAsia="仿宋_GB2312" w:cs="仿宋_GB2312"/>
          <w:sz w:val="32"/>
          <w:szCs w:val="32"/>
        </w:rPr>
        <w:t>%</w:t>
      </w:r>
      <w:r>
        <w:rPr>
          <w:rFonts w:ascii="仿宋_GB2312" w:eastAsia="仿宋_GB2312" w:cs="仿宋_GB2312" w:hint="eastAsia"/>
          <w:sz w:val="32"/>
          <w:szCs w:val="32"/>
        </w:rPr>
        <w:t>。</w:t>
      </w:r>
    </w:p>
    <w:p w:rsidR="00E11CEF" w:rsidRDefault="00AE40EE">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三、支出决算情况说明</w:t>
      </w:r>
    </w:p>
    <w:p w:rsidR="00E11CEF" w:rsidRDefault="00AE40EE">
      <w:pPr>
        <w:keepNext/>
        <w:keepLines/>
        <w:snapToGrid w:val="0"/>
        <w:spacing w:line="580" w:lineRule="exact"/>
        <w:ind w:firstLineChars="200" w:firstLine="640"/>
        <w:outlineLvl w:val="1"/>
        <w:rPr>
          <w:rFonts w:ascii="黑体" w:eastAsia="黑体" w:hAnsi="Calibri"/>
          <w:b/>
          <w:bCs/>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9年度本年支出合计2775.17万元，其中：基本支出2387.1万元，占</w:t>
      </w:r>
      <w:r>
        <w:rPr>
          <w:rFonts w:ascii="仿宋_GB2312" w:eastAsia="仿宋_GB2312" w:cs="仿宋_GB2312"/>
          <w:sz w:val="32"/>
          <w:szCs w:val="32"/>
        </w:rPr>
        <w:t>8</w:t>
      </w:r>
      <w:r>
        <w:rPr>
          <w:rFonts w:ascii="仿宋_GB2312" w:eastAsia="仿宋_GB2312" w:cs="仿宋_GB2312" w:hint="eastAsia"/>
          <w:sz w:val="32"/>
          <w:szCs w:val="32"/>
        </w:rPr>
        <w:t>6.02</w:t>
      </w:r>
      <w:r>
        <w:rPr>
          <w:rFonts w:ascii="仿宋_GB2312" w:eastAsia="仿宋_GB2312" w:cs="仿宋_GB2312"/>
          <w:sz w:val="32"/>
          <w:szCs w:val="32"/>
        </w:rPr>
        <w:t>%</w:t>
      </w:r>
      <w:r>
        <w:rPr>
          <w:rFonts w:ascii="仿宋_GB2312" w:eastAsia="仿宋_GB2312" w:cs="仿宋_GB2312" w:hint="eastAsia"/>
          <w:sz w:val="32"/>
          <w:szCs w:val="32"/>
        </w:rPr>
        <w:t>；项目支出388.08万元，占13.98</w:t>
      </w:r>
      <w:r>
        <w:rPr>
          <w:rFonts w:ascii="仿宋_GB2312" w:eastAsia="仿宋_GB2312" w:cs="仿宋_GB2312"/>
          <w:sz w:val="32"/>
          <w:szCs w:val="32"/>
        </w:rPr>
        <w:t>%</w:t>
      </w:r>
      <w:r>
        <w:rPr>
          <w:rFonts w:ascii="仿宋_GB2312" w:eastAsia="仿宋_GB2312" w:cs="仿宋_GB2312" w:hint="eastAsia"/>
          <w:sz w:val="32"/>
          <w:szCs w:val="32"/>
        </w:rPr>
        <w:t>；经营支出</w:t>
      </w:r>
      <w:r>
        <w:rPr>
          <w:rFonts w:ascii="仿宋_GB2312" w:eastAsia="仿宋_GB2312" w:cs="仿宋_GB2312"/>
          <w:sz w:val="32"/>
          <w:szCs w:val="32"/>
        </w:rPr>
        <w:t>0</w:t>
      </w:r>
      <w:r>
        <w:rPr>
          <w:rFonts w:ascii="仿宋_GB2312" w:eastAsia="仿宋_GB2312" w:cs="仿宋_GB2312" w:hint="eastAsia"/>
          <w:sz w:val="32"/>
          <w:szCs w:val="32"/>
        </w:rPr>
        <w:t>万元。</w:t>
      </w:r>
    </w:p>
    <w:p w:rsidR="00E11CEF" w:rsidRDefault="00AE40EE">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四、</w:t>
      </w:r>
      <w:r>
        <w:rPr>
          <w:rFonts w:ascii="黑体" w:eastAsia="黑体" w:hAnsi="Cambria" w:cs="黑体" w:hint="eastAsia"/>
          <w:kern w:val="0"/>
          <w:sz w:val="32"/>
          <w:szCs w:val="32"/>
        </w:rPr>
        <w:t>财政</w:t>
      </w:r>
      <w:r>
        <w:rPr>
          <w:rFonts w:ascii="黑体" w:eastAsia="黑体" w:hAnsi="Calibri" w:hint="eastAsia"/>
          <w:sz w:val="32"/>
          <w:szCs w:val="32"/>
        </w:rPr>
        <w:t>拨款收入支出决算总体情况说明</w:t>
      </w:r>
    </w:p>
    <w:p w:rsidR="00E11CEF" w:rsidRDefault="00AE40EE" w:rsidP="008E38F6">
      <w:pPr>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rsidR="00E11CEF" w:rsidRDefault="00AE40EE">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9年度形成的财政拨款收支均为一般公共预算财政拨款，其中一般公共预算财政拨款本年收入2775.17万元</w:t>
      </w:r>
      <w:r>
        <w:rPr>
          <w:rFonts w:ascii="仿宋_GB2312" w:eastAsia="仿宋_GB2312" w:cs="仿宋_GB2312"/>
          <w:sz w:val="32"/>
          <w:szCs w:val="32"/>
        </w:rPr>
        <w:t>,</w:t>
      </w:r>
      <w:r>
        <w:rPr>
          <w:rFonts w:ascii="仿宋_GB2312" w:eastAsia="仿宋_GB2312" w:cs="仿宋_GB2312" w:hint="eastAsia"/>
          <w:sz w:val="32"/>
          <w:szCs w:val="32"/>
        </w:rPr>
        <w:t>比</w:t>
      </w:r>
      <w:r>
        <w:rPr>
          <w:rFonts w:ascii="仿宋_GB2312" w:eastAsia="仿宋_GB2312" w:cs="仿宋_GB2312"/>
          <w:sz w:val="32"/>
          <w:szCs w:val="32"/>
        </w:rPr>
        <w:t>201</w:t>
      </w:r>
      <w:r>
        <w:rPr>
          <w:rFonts w:ascii="仿宋_GB2312" w:eastAsia="仿宋_GB2312" w:cs="仿宋_GB2312" w:hint="eastAsia"/>
          <w:sz w:val="32"/>
          <w:szCs w:val="32"/>
        </w:rPr>
        <w:t>8年度</w:t>
      </w:r>
      <w:r>
        <w:rPr>
          <w:rFonts w:ascii="仿宋_GB2312" w:eastAsia="仿宋_GB2312" w:cs="仿宋_GB2312" w:hint="eastAsia"/>
          <w:color w:val="000000"/>
          <w:sz w:val="32"/>
          <w:szCs w:val="32"/>
        </w:rPr>
        <w:t>增加171.29</w:t>
      </w:r>
      <w:r>
        <w:rPr>
          <w:rFonts w:ascii="仿宋_GB2312" w:eastAsia="仿宋_GB2312" w:cs="仿宋_GB2312" w:hint="eastAsia"/>
          <w:sz w:val="32"/>
          <w:szCs w:val="32"/>
        </w:rPr>
        <w:t>万元，增幅6.5</w:t>
      </w:r>
      <w:r>
        <w:rPr>
          <w:rFonts w:ascii="仿宋_GB2312" w:eastAsia="仿宋_GB2312" w:cs="仿宋_GB2312"/>
          <w:sz w:val="32"/>
          <w:szCs w:val="32"/>
        </w:rPr>
        <w:t>8%</w:t>
      </w:r>
      <w:r>
        <w:rPr>
          <w:rFonts w:ascii="仿宋_GB2312" w:eastAsia="仿宋_GB2312" w:cs="仿宋_GB2312" w:hint="eastAsia"/>
          <w:sz w:val="32"/>
          <w:szCs w:val="32"/>
        </w:rPr>
        <w:t>，主要因为机构改革原质监局并入我单位，10月开始，预算并入市场局，此部分决算在市场局户支出。</w:t>
      </w:r>
    </w:p>
    <w:p w:rsidR="00E11CEF" w:rsidRDefault="00AE40EE" w:rsidP="008E38F6">
      <w:pPr>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本部门</w:t>
      </w:r>
      <w:r>
        <w:rPr>
          <w:rFonts w:ascii="仿宋_GB2312" w:eastAsia="仿宋_GB2312" w:cs="仿宋_GB2312"/>
          <w:sz w:val="32"/>
          <w:szCs w:val="32"/>
        </w:rPr>
        <w:t>201</w:t>
      </w:r>
      <w:r>
        <w:rPr>
          <w:rFonts w:ascii="仿宋_GB2312" w:eastAsia="仿宋_GB2312" w:cs="仿宋_GB2312" w:hint="eastAsia"/>
          <w:sz w:val="32"/>
          <w:szCs w:val="32"/>
        </w:rPr>
        <w:t>9年度一般公共预算财政拨款收入2775.17万元，完成年初预算的</w:t>
      </w:r>
      <w:r>
        <w:rPr>
          <w:rFonts w:ascii="仿宋_GB2312" w:eastAsia="仿宋_GB2312" w:cs="仿宋_GB2312"/>
          <w:sz w:val="32"/>
          <w:szCs w:val="32"/>
        </w:rPr>
        <w:t>100%</w:t>
      </w:r>
      <w:r>
        <w:rPr>
          <w:rFonts w:ascii="仿宋_GB2312" w:eastAsia="仿宋_GB2312" w:cs="仿宋_GB2312" w:hint="eastAsia"/>
          <w:sz w:val="32"/>
          <w:szCs w:val="32"/>
        </w:rPr>
        <w:t>；本年支出2275.17万元，完成年初预算的</w:t>
      </w:r>
      <w:r>
        <w:rPr>
          <w:rFonts w:ascii="仿宋_GB2312" w:eastAsia="仿宋_GB2312" w:cs="仿宋_GB2312"/>
          <w:sz w:val="32"/>
          <w:szCs w:val="32"/>
        </w:rPr>
        <w:t>100%</w:t>
      </w:r>
      <w:r>
        <w:rPr>
          <w:rFonts w:ascii="仿宋_GB2312" w:eastAsia="仿宋_GB2312" w:cs="仿宋_GB2312" w:hint="eastAsia"/>
          <w:sz w:val="32"/>
          <w:szCs w:val="32"/>
        </w:rPr>
        <w:t>。</w:t>
      </w:r>
    </w:p>
    <w:p w:rsidR="00E11CEF" w:rsidRDefault="00AE40EE">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9年度财政拨款支出</w:t>
      </w:r>
      <w:r>
        <w:rPr>
          <w:rFonts w:ascii="仿宋_GB2312" w:eastAsia="仿宋_GB2312" w:cs="仿宋_GB2312"/>
          <w:sz w:val="32"/>
          <w:szCs w:val="32"/>
        </w:rPr>
        <w:t>2</w:t>
      </w:r>
      <w:r>
        <w:rPr>
          <w:rFonts w:ascii="仿宋_GB2312" w:eastAsia="仿宋_GB2312" w:cs="仿宋_GB2312" w:hint="eastAsia"/>
          <w:sz w:val="32"/>
          <w:szCs w:val="32"/>
        </w:rPr>
        <w:t>775.17万元，主要用于以下方面一般公共服务（类）支出2225.06万元，占80.18</w:t>
      </w:r>
      <w:r>
        <w:rPr>
          <w:rFonts w:ascii="仿宋_GB2312" w:eastAsia="仿宋_GB2312" w:cs="仿宋_GB2312"/>
          <w:sz w:val="32"/>
          <w:szCs w:val="32"/>
        </w:rPr>
        <w:t>%</w:t>
      </w:r>
      <w:r>
        <w:rPr>
          <w:rFonts w:ascii="仿宋_GB2312" w:eastAsia="仿宋_GB2312" w:cs="仿宋_GB2312" w:hint="eastAsia"/>
          <w:sz w:val="32"/>
          <w:szCs w:val="32"/>
        </w:rPr>
        <w:t>；社会保障和就业支出145.78万元，占5.25</w:t>
      </w:r>
      <w:r>
        <w:rPr>
          <w:rFonts w:ascii="仿宋_GB2312" w:eastAsia="仿宋_GB2312" w:cs="仿宋_GB2312"/>
          <w:sz w:val="32"/>
          <w:szCs w:val="32"/>
        </w:rPr>
        <w:t>%</w:t>
      </w:r>
      <w:r>
        <w:rPr>
          <w:rFonts w:ascii="仿宋_GB2312" w:eastAsia="仿宋_GB2312" w:cs="仿宋_GB2312" w:hint="eastAsia"/>
          <w:sz w:val="32"/>
          <w:szCs w:val="32"/>
        </w:rPr>
        <w:t>；卫生健康支出246.09万元，占8.87</w:t>
      </w:r>
      <w:r>
        <w:rPr>
          <w:rFonts w:ascii="仿宋_GB2312" w:eastAsia="仿宋_GB2312" w:cs="仿宋_GB2312"/>
          <w:sz w:val="32"/>
          <w:szCs w:val="32"/>
        </w:rPr>
        <w:t>%</w:t>
      </w:r>
      <w:r>
        <w:rPr>
          <w:rFonts w:ascii="仿宋_GB2312" w:eastAsia="仿宋_GB2312" w:cs="仿宋_GB2312" w:hint="eastAsia"/>
          <w:sz w:val="32"/>
          <w:szCs w:val="32"/>
        </w:rPr>
        <w:t>；住房保障支出158.25万元，占5.7</w:t>
      </w:r>
      <w:r>
        <w:rPr>
          <w:rFonts w:ascii="仿宋_GB2312" w:eastAsia="仿宋_GB2312" w:cs="仿宋_GB2312"/>
          <w:sz w:val="32"/>
          <w:szCs w:val="32"/>
        </w:rPr>
        <w:t>%</w:t>
      </w:r>
      <w:r>
        <w:rPr>
          <w:rFonts w:ascii="仿宋_GB2312" w:eastAsia="仿宋_GB2312" w:cs="仿宋_GB2312" w:hint="eastAsia"/>
          <w:sz w:val="32"/>
          <w:szCs w:val="32"/>
        </w:rPr>
        <w:t>。</w:t>
      </w:r>
    </w:p>
    <w:p w:rsidR="00E11CEF" w:rsidRDefault="00AE40EE">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度财政拨款基本支出2387.1万元，其中：人员经费2228.58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158.52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ascii="仿宋_GB2312" w:eastAsia="仿宋_GB2312" w:cs="仿宋_GB2312" w:hint="eastAsia"/>
          <w:sz w:val="32"/>
          <w:szCs w:val="32"/>
        </w:rPr>
        <w:lastRenderedPageBreak/>
        <w:t>信息网络及软件购置更新、公务用车购置、其他资本性支出。</w:t>
      </w:r>
    </w:p>
    <w:p w:rsidR="00E11CEF" w:rsidRDefault="00AE40EE">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五、一般公共预算“三公”经费支出决算情况说明</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9年度“三公”经费支出共计9.29万元，较</w:t>
      </w:r>
      <w:r>
        <w:rPr>
          <w:rFonts w:ascii="仿宋_GB2312" w:eastAsia="仿宋_GB2312" w:cs="仿宋_GB2312"/>
          <w:sz w:val="32"/>
          <w:szCs w:val="32"/>
        </w:rPr>
        <w:t>201</w:t>
      </w:r>
      <w:r>
        <w:rPr>
          <w:rFonts w:ascii="仿宋_GB2312" w:eastAsia="仿宋_GB2312" w:cs="仿宋_GB2312" w:hint="eastAsia"/>
          <w:sz w:val="32"/>
          <w:szCs w:val="32"/>
        </w:rPr>
        <w:t>8年度增加4.93万元，增长113.07</w:t>
      </w:r>
      <w:r>
        <w:rPr>
          <w:rFonts w:ascii="仿宋_GB2312" w:eastAsia="仿宋_GB2312" w:cs="仿宋_GB2312"/>
          <w:sz w:val="32"/>
          <w:szCs w:val="32"/>
        </w:rPr>
        <w:t>%</w:t>
      </w:r>
      <w:r>
        <w:rPr>
          <w:rFonts w:ascii="仿宋_GB2312" w:eastAsia="仿宋_GB2312" w:cs="仿宋_GB2312" w:hint="eastAsia"/>
          <w:sz w:val="32"/>
          <w:szCs w:val="32"/>
        </w:rPr>
        <w:t>，主要是</w:t>
      </w:r>
      <w:r>
        <w:rPr>
          <w:rFonts w:ascii="仿宋_GB2312" w:eastAsia="仿宋_GB2312" w:cs="仿宋_GB2312"/>
          <w:sz w:val="32"/>
          <w:szCs w:val="32"/>
        </w:rPr>
        <w:t>201</w:t>
      </w:r>
      <w:r>
        <w:rPr>
          <w:rFonts w:ascii="仿宋_GB2312" w:eastAsia="仿宋_GB2312" w:cs="仿宋_GB2312" w:hint="eastAsia"/>
          <w:sz w:val="32"/>
          <w:szCs w:val="32"/>
        </w:rPr>
        <w:t>9年机构改革，原质监局并入我单位，此部分支出增加。</w:t>
      </w:r>
      <w:r w:rsidR="00914F7F">
        <w:rPr>
          <w:rFonts w:ascii="仿宋_GB2312" w:eastAsia="仿宋_GB2312" w:cs="仿宋_GB2312" w:hint="eastAsia"/>
          <w:sz w:val="32"/>
          <w:szCs w:val="32"/>
        </w:rPr>
        <w:t>较年初预算增加4.9万元,增长111.62%,主要是2019年机构改革，原质监局并入我单位，此部分支出增加。</w:t>
      </w:r>
      <w:r>
        <w:rPr>
          <w:rFonts w:ascii="仿宋_GB2312" w:eastAsia="仿宋_GB2312" w:cs="仿宋_GB2312" w:hint="eastAsia"/>
          <w:sz w:val="32"/>
          <w:szCs w:val="32"/>
        </w:rPr>
        <w:t>具体情况如下：</w:t>
      </w:r>
    </w:p>
    <w:p w:rsidR="001D5798" w:rsidRDefault="00AE40EE" w:rsidP="008E38F6">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（一）因公出国（境）费支出0万元。</w:t>
      </w:r>
      <w:r w:rsidR="001D5798">
        <w:rPr>
          <w:rFonts w:ascii="仿宋_GB2312" w:eastAsia="仿宋_GB2312" w:hAnsi="Times New Roman" w:cs="DengXian-Regular" w:hint="eastAsia"/>
          <w:sz w:val="32"/>
          <w:szCs w:val="32"/>
        </w:rPr>
        <w:t>本部门2019年度因公出国（境）团组0个、共0人参加其他单位组织的因公出国（境）团组0个、无本单位组织的出国（境）团组。因公出国（境）费支出较预算增加（减少）0万元，增长（降低）0%。</w:t>
      </w:r>
    </w:p>
    <w:p w:rsidR="00E11CEF" w:rsidRDefault="00AE40EE" w:rsidP="008E38F6">
      <w:pPr>
        <w:adjustRightInd w:val="0"/>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（二）公务用车购置及运行维护费支出8.73万元。</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9年度公务用车购置及运行维护费较上年增加4.93万元，增长113.07</w:t>
      </w:r>
      <w:r>
        <w:rPr>
          <w:rFonts w:ascii="仿宋_GB2312" w:eastAsia="仿宋_GB2312" w:cs="仿宋_GB2312"/>
          <w:sz w:val="32"/>
          <w:szCs w:val="32"/>
        </w:rPr>
        <w:t>%</w:t>
      </w:r>
      <w:r>
        <w:rPr>
          <w:rFonts w:ascii="仿宋_GB2312" w:eastAsia="仿宋_GB2312" w:cs="仿宋_GB2312" w:hint="eastAsia"/>
          <w:sz w:val="32"/>
          <w:szCs w:val="32"/>
        </w:rPr>
        <w:t>，主要是</w:t>
      </w:r>
      <w:r>
        <w:rPr>
          <w:rFonts w:ascii="仿宋_GB2312" w:eastAsia="仿宋_GB2312" w:cs="仿宋_GB2312"/>
          <w:sz w:val="32"/>
          <w:szCs w:val="32"/>
        </w:rPr>
        <w:t>201</w:t>
      </w:r>
      <w:r>
        <w:rPr>
          <w:rFonts w:ascii="仿宋_GB2312" w:eastAsia="仿宋_GB2312" w:cs="仿宋_GB2312" w:hint="eastAsia"/>
          <w:sz w:val="32"/>
          <w:szCs w:val="32"/>
        </w:rPr>
        <w:t>9年机构改革，原质监局并入我单位，此部分支出增加。</w:t>
      </w:r>
      <w:r w:rsidR="00914F7F">
        <w:rPr>
          <w:rFonts w:ascii="仿宋_GB2312" w:eastAsia="仿宋_GB2312" w:cs="仿宋_GB2312" w:hint="eastAsia"/>
          <w:sz w:val="32"/>
          <w:szCs w:val="32"/>
        </w:rPr>
        <w:t>较年初预算4.63万元，增长112.93%，主要原因是</w:t>
      </w:r>
      <w:r w:rsidR="00914F7F">
        <w:rPr>
          <w:rFonts w:ascii="仿宋_GB2312" w:eastAsia="仿宋_GB2312" w:cs="仿宋_GB2312"/>
          <w:sz w:val="32"/>
          <w:szCs w:val="32"/>
        </w:rPr>
        <w:t>201</w:t>
      </w:r>
      <w:r w:rsidR="00914F7F">
        <w:rPr>
          <w:rFonts w:ascii="仿宋_GB2312" w:eastAsia="仿宋_GB2312" w:cs="仿宋_GB2312" w:hint="eastAsia"/>
          <w:sz w:val="32"/>
          <w:szCs w:val="32"/>
        </w:rPr>
        <w:t>9年机构改革，原质监局并入我单位，此部分支出增加。</w:t>
      </w:r>
      <w:r>
        <w:rPr>
          <w:rFonts w:ascii="仿宋_GB2312" w:eastAsia="仿宋_GB2312" w:hAnsi="Times New Roman" w:cs="DengXian-Bold" w:hint="eastAsia"/>
          <w:b/>
          <w:bCs/>
          <w:sz w:val="32"/>
          <w:szCs w:val="32"/>
        </w:rPr>
        <w:t>其中：</w:t>
      </w:r>
    </w:p>
    <w:p w:rsidR="00E11CEF" w:rsidRDefault="00AE40EE" w:rsidP="008E38F6">
      <w:pPr>
        <w:adjustRightInd w:val="0"/>
        <w:snapToGrid w:val="0"/>
        <w:spacing w:line="580" w:lineRule="exact"/>
        <w:ind w:firstLineChars="200" w:firstLine="640"/>
        <w:rPr>
          <w:rFonts w:ascii="仿宋_GB2312" w:eastAsia="仿宋_GB2312"/>
          <w:sz w:val="32"/>
          <w:szCs w:val="32"/>
        </w:rPr>
      </w:pPr>
      <w:r>
        <w:rPr>
          <w:rFonts w:ascii="仿宋_GB2312" w:eastAsia="仿宋_GB2312" w:hAnsi="Times New Roman" w:cs="DengXian-Regular" w:hint="eastAsia"/>
          <w:b/>
          <w:sz w:val="32"/>
          <w:szCs w:val="32"/>
        </w:rPr>
        <w:t>公务用车购置费：</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9年度公务用车购置量</w:t>
      </w:r>
      <w:r>
        <w:rPr>
          <w:rFonts w:ascii="仿宋_GB2312" w:eastAsia="仿宋_GB2312" w:cs="仿宋_GB2312"/>
          <w:sz w:val="32"/>
          <w:szCs w:val="32"/>
        </w:rPr>
        <w:t>0</w:t>
      </w:r>
      <w:r>
        <w:rPr>
          <w:rFonts w:ascii="仿宋_GB2312" w:eastAsia="仿宋_GB2312" w:cs="仿宋_GB2312" w:hint="eastAsia"/>
          <w:sz w:val="32"/>
          <w:szCs w:val="32"/>
        </w:rPr>
        <w:t>辆，发生“公务用车购置”经费支出</w:t>
      </w:r>
      <w:r>
        <w:rPr>
          <w:rFonts w:ascii="仿宋_GB2312" w:eastAsia="仿宋_GB2312" w:cs="仿宋_GB2312"/>
          <w:sz w:val="32"/>
          <w:szCs w:val="32"/>
        </w:rPr>
        <w:t>0</w:t>
      </w:r>
      <w:r>
        <w:rPr>
          <w:rFonts w:ascii="仿宋_GB2312" w:eastAsia="仿宋_GB2312" w:cs="仿宋_GB2312" w:hint="eastAsia"/>
          <w:sz w:val="32"/>
          <w:szCs w:val="32"/>
        </w:rPr>
        <w:t>万元，未发生公务车购置经费支出。</w:t>
      </w:r>
    </w:p>
    <w:p w:rsidR="00E11CEF" w:rsidRDefault="00AE40EE" w:rsidP="008E38F6">
      <w:pPr>
        <w:adjustRightInd w:val="0"/>
        <w:snapToGrid w:val="0"/>
        <w:spacing w:line="580" w:lineRule="exact"/>
        <w:ind w:firstLineChars="200" w:firstLine="640"/>
        <w:rPr>
          <w:rFonts w:ascii="仿宋_GB2312" w:eastAsia="仿宋_GB2312"/>
          <w:sz w:val="32"/>
          <w:szCs w:val="32"/>
        </w:rPr>
      </w:pPr>
      <w:r>
        <w:rPr>
          <w:rFonts w:ascii="仿宋_GB2312" w:eastAsia="仿宋_GB2312" w:hAnsi="Times New Roman" w:cs="DengXian-Regular" w:hint="eastAsia"/>
          <w:b/>
          <w:sz w:val="32"/>
          <w:szCs w:val="32"/>
        </w:rPr>
        <w:t>公务用车运行维护费：</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9年度单位公务用车保有</w:t>
      </w:r>
      <w:r>
        <w:rPr>
          <w:rFonts w:ascii="仿宋_GB2312" w:eastAsia="仿宋_GB2312" w:cs="仿宋_GB2312" w:hint="eastAsia"/>
          <w:sz w:val="32"/>
          <w:szCs w:val="32"/>
        </w:rPr>
        <w:lastRenderedPageBreak/>
        <w:t>量5辆。公车运行维护费支出较上年增加4.93万元，增长113.07</w:t>
      </w:r>
      <w:r>
        <w:rPr>
          <w:rFonts w:ascii="仿宋_GB2312" w:eastAsia="仿宋_GB2312" w:cs="仿宋_GB2312"/>
          <w:sz w:val="32"/>
          <w:szCs w:val="32"/>
        </w:rPr>
        <w:t>%</w:t>
      </w:r>
      <w:r>
        <w:rPr>
          <w:rFonts w:ascii="仿宋_GB2312" w:eastAsia="仿宋_GB2312" w:cs="仿宋_GB2312" w:hint="eastAsia"/>
          <w:sz w:val="32"/>
          <w:szCs w:val="32"/>
        </w:rPr>
        <w:t>，主要是</w:t>
      </w:r>
      <w:r>
        <w:rPr>
          <w:rFonts w:ascii="仿宋_GB2312" w:eastAsia="仿宋_GB2312" w:cs="仿宋_GB2312"/>
          <w:sz w:val="32"/>
          <w:szCs w:val="32"/>
        </w:rPr>
        <w:t>201</w:t>
      </w:r>
      <w:r>
        <w:rPr>
          <w:rFonts w:ascii="仿宋_GB2312" w:eastAsia="仿宋_GB2312" w:cs="仿宋_GB2312" w:hint="eastAsia"/>
          <w:sz w:val="32"/>
          <w:szCs w:val="32"/>
        </w:rPr>
        <w:t>9年机构改革，原质监局并入我单位，此部分支出增加。</w:t>
      </w:r>
      <w:r w:rsidR="00914F7F">
        <w:rPr>
          <w:rFonts w:ascii="仿宋_GB2312" w:eastAsia="仿宋_GB2312" w:cs="仿宋_GB2312" w:hint="eastAsia"/>
          <w:sz w:val="32"/>
          <w:szCs w:val="32"/>
        </w:rPr>
        <w:t>较年初预算4.63万元，增长112.93%，主要原因是</w:t>
      </w:r>
      <w:r w:rsidR="00914F7F">
        <w:rPr>
          <w:rFonts w:ascii="仿宋_GB2312" w:eastAsia="仿宋_GB2312" w:cs="仿宋_GB2312"/>
          <w:sz w:val="32"/>
          <w:szCs w:val="32"/>
        </w:rPr>
        <w:t>201</w:t>
      </w:r>
      <w:r w:rsidR="00914F7F">
        <w:rPr>
          <w:rFonts w:ascii="仿宋_GB2312" w:eastAsia="仿宋_GB2312" w:cs="仿宋_GB2312" w:hint="eastAsia"/>
          <w:sz w:val="32"/>
          <w:szCs w:val="32"/>
        </w:rPr>
        <w:t>9年机构改革，原质监局并入我单位，此部分支出增加。</w:t>
      </w:r>
    </w:p>
    <w:p w:rsidR="00E11CEF" w:rsidRDefault="00E11CEF">
      <w:pPr>
        <w:adjustRightInd w:val="0"/>
        <w:snapToGrid w:val="0"/>
        <w:spacing w:line="580" w:lineRule="exact"/>
        <w:ind w:firstLineChars="200" w:firstLine="640"/>
        <w:rPr>
          <w:rFonts w:ascii="仿宋_GB2312" w:eastAsia="仿宋_GB2312" w:hAnsi="Times New Roman" w:cs="DengXian-Regular"/>
          <w:sz w:val="32"/>
          <w:szCs w:val="32"/>
        </w:rPr>
      </w:pPr>
    </w:p>
    <w:p w:rsidR="00E11CEF" w:rsidRDefault="00AE40EE" w:rsidP="008E38F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楷体_GB2312" w:eastAsia="楷体_GB2312" w:hAnsi="Times New Roman" w:cs="DengXian-Bold" w:hint="eastAsia"/>
          <w:b/>
          <w:bCs/>
          <w:sz w:val="32"/>
          <w:szCs w:val="32"/>
        </w:rPr>
        <w:t>（三）公务接待费支出0.56万元。</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9年度公务接待共5批次、60人次。公务接待费支出较上年度增加0.24万元，增幅75</w:t>
      </w:r>
      <w:r>
        <w:rPr>
          <w:rFonts w:ascii="仿宋_GB2312" w:eastAsia="仿宋_GB2312" w:cs="仿宋_GB2312"/>
          <w:sz w:val="32"/>
          <w:szCs w:val="32"/>
        </w:rPr>
        <w:t>%,</w:t>
      </w:r>
      <w:r>
        <w:rPr>
          <w:rFonts w:ascii="仿宋_GB2312" w:eastAsia="仿宋_GB2312" w:cs="仿宋_GB2312" w:hint="eastAsia"/>
          <w:sz w:val="32"/>
          <w:szCs w:val="32"/>
        </w:rPr>
        <w:t>主要原因是机构改革，原质监局并入我单位，预算合并，此部分支出增加。</w:t>
      </w:r>
      <w:r w:rsidR="00914F7F">
        <w:rPr>
          <w:rFonts w:ascii="仿宋_GB2312" w:eastAsia="仿宋_GB2312" w:cs="仿宋_GB2312" w:hint="eastAsia"/>
          <w:sz w:val="32"/>
          <w:szCs w:val="32"/>
        </w:rPr>
        <w:t>较年初预算增加0.27万元，增长93.1%，主要原因是机构改革，原质监局并入我单位，预算合并，此部分支出增加。</w:t>
      </w:r>
      <w:r>
        <w:rPr>
          <w:rFonts w:ascii="仿宋_GB2312" w:eastAsia="仿宋_GB2312" w:cs="仿宋_GB2312" w:hint="eastAsia"/>
          <w:sz w:val="32"/>
          <w:szCs w:val="32"/>
        </w:rPr>
        <w:t>我单位公务接待严格执行市委、市政府要求，厉行节约、艰苦奋斗</w:t>
      </w:r>
      <w:r>
        <w:rPr>
          <w:rFonts w:ascii="仿宋_GB2312" w:eastAsia="仿宋_GB2312" w:cs="仿宋_GB2312"/>
          <w:sz w:val="32"/>
          <w:szCs w:val="32"/>
        </w:rPr>
        <w:t>,</w:t>
      </w:r>
      <w:r>
        <w:rPr>
          <w:rFonts w:ascii="仿宋_GB2312" w:eastAsia="仿宋_GB2312" w:cs="仿宋_GB2312" w:hint="eastAsia"/>
          <w:sz w:val="32"/>
          <w:szCs w:val="32"/>
        </w:rPr>
        <w:t>严格执行招待报批程序，实行对口接待，控制陪餐人员，从严掌握招待标准，不存在利用公款互相宴请及请客送礼等问题。</w:t>
      </w:r>
    </w:p>
    <w:p w:rsidR="00E11CEF" w:rsidRDefault="00AE40EE">
      <w:pPr>
        <w:adjustRightInd w:val="0"/>
        <w:snapToGrid w:val="0"/>
        <w:spacing w:line="58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rsidR="00E11CEF" w:rsidRDefault="00AE40EE" w:rsidP="008E38F6">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预算绩效管理工作开展情况。</w:t>
      </w:r>
    </w:p>
    <w:p w:rsidR="00E11CEF" w:rsidRDefault="00AE40EE">
      <w:pPr>
        <w:ind w:leftChars="152" w:left="319" w:firstLineChars="150" w:firstLine="4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9年，在市委、市政府的坚强领导下，市场监督管理局以科学监管保安全、高效服务促发展为主线，精准聚焦四个专项行动和食品药品安全保障，齐心协力、主动作为，各项工作均取得了一定的进步，</w:t>
      </w:r>
      <w:r>
        <w:rPr>
          <w:rFonts w:ascii="仿宋_GB2312" w:eastAsia="仿宋_GB2312" w:cs="仿宋_GB2312"/>
          <w:sz w:val="32"/>
          <w:szCs w:val="32"/>
        </w:rPr>
        <w:t>1</w:t>
      </w:r>
      <w:r>
        <w:rPr>
          <w:rFonts w:ascii="仿宋_GB2312" w:eastAsia="仿宋_GB2312" w:cs="仿宋_GB2312" w:hint="eastAsia"/>
          <w:sz w:val="32"/>
          <w:szCs w:val="32"/>
        </w:rPr>
        <w:t>、以“四个专项行动”为抓手，推进市场监管工作争先进位。</w:t>
      </w:r>
      <w:r>
        <w:rPr>
          <w:rFonts w:ascii="仿宋_GB2312" w:eastAsia="仿宋_GB2312" w:cs="仿宋_GB2312"/>
          <w:sz w:val="32"/>
          <w:szCs w:val="32"/>
        </w:rPr>
        <w:t>2</w:t>
      </w:r>
      <w:r>
        <w:rPr>
          <w:rFonts w:ascii="仿宋_GB2312" w:eastAsia="仿宋_GB2312" w:cs="仿宋_GB2312" w:hint="eastAsia"/>
          <w:sz w:val="32"/>
          <w:szCs w:val="32"/>
        </w:rPr>
        <w:t>、以保障人民群众饮食用药安全为目</w:t>
      </w:r>
      <w:r>
        <w:rPr>
          <w:rFonts w:ascii="仿宋_GB2312" w:eastAsia="仿宋_GB2312" w:cs="仿宋_GB2312" w:hint="eastAsia"/>
          <w:sz w:val="32"/>
          <w:szCs w:val="32"/>
        </w:rPr>
        <w:lastRenderedPageBreak/>
        <w:t>标，推动食品药品安全监管迈出新步伐。</w:t>
      </w:r>
    </w:p>
    <w:p w:rsidR="00E11CEF" w:rsidRDefault="00AE40EE" w:rsidP="008E38F6">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部门决算中项目绩效自评结果。</w:t>
      </w:r>
    </w:p>
    <w:p w:rsidR="00E11CEF" w:rsidRDefault="00AE40EE">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深入实施市场主体帮扶专项行动。</w:t>
      </w:r>
      <w:r>
        <w:rPr>
          <w:rFonts w:ascii="仿宋_GB2312" w:eastAsia="仿宋_GB2312" w:cs="仿宋_GB2312"/>
          <w:sz w:val="32"/>
          <w:szCs w:val="32"/>
        </w:rPr>
        <w:t>2</w:t>
      </w:r>
      <w:r>
        <w:rPr>
          <w:rFonts w:ascii="仿宋_GB2312" w:eastAsia="仿宋_GB2312" w:cs="仿宋_GB2312" w:hint="eastAsia"/>
          <w:sz w:val="32"/>
          <w:szCs w:val="32"/>
        </w:rPr>
        <w:t>、深入实施市场秩序优化专项行动。</w:t>
      </w:r>
      <w:r>
        <w:rPr>
          <w:rFonts w:ascii="仿宋_GB2312" w:eastAsia="仿宋_GB2312" w:cs="仿宋_GB2312"/>
          <w:sz w:val="32"/>
          <w:szCs w:val="32"/>
        </w:rPr>
        <w:t>3</w:t>
      </w:r>
      <w:r>
        <w:rPr>
          <w:rFonts w:ascii="仿宋_GB2312" w:eastAsia="仿宋_GB2312" w:cs="仿宋_GB2312" w:hint="eastAsia"/>
          <w:sz w:val="32"/>
          <w:szCs w:val="32"/>
        </w:rPr>
        <w:t>、深入实施企业信用监管专项行动四是深入实施</w:t>
      </w:r>
      <w:r>
        <w:rPr>
          <w:rFonts w:ascii="仿宋_GB2312" w:eastAsia="仿宋_GB2312" w:cs="仿宋_GB2312"/>
          <w:sz w:val="32"/>
          <w:szCs w:val="32"/>
        </w:rPr>
        <w:t>12315</w:t>
      </w:r>
      <w:r>
        <w:rPr>
          <w:rFonts w:ascii="仿宋_GB2312" w:eastAsia="仿宋_GB2312" w:cs="仿宋_GB2312" w:hint="eastAsia"/>
          <w:sz w:val="32"/>
          <w:szCs w:val="32"/>
        </w:rPr>
        <w:t>护民生专项行动。我市首个地理标志证明商标“遵化香菇”取得商标注册证，实现了遵化地理标志商标零的突破；我市已在</w:t>
      </w:r>
      <w:r>
        <w:rPr>
          <w:rFonts w:ascii="仿宋_GB2312" w:eastAsia="仿宋_GB2312" w:cs="仿宋_GB2312"/>
          <w:sz w:val="32"/>
          <w:szCs w:val="32"/>
        </w:rPr>
        <w:t>29</w:t>
      </w:r>
      <w:r>
        <w:rPr>
          <w:rFonts w:ascii="仿宋_GB2312" w:eastAsia="仿宋_GB2312" w:cs="仿宋_GB2312" w:hint="eastAsia"/>
          <w:sz w:val="32"/>
          <w:szCs w:val="32"/>
        </w:rPr>
        <w:t>个部门和单位中推行“双随机、一公开”监管工作，各单位均建立了“两库一单一细则”</w:t>
      </w:r>
      <w:r>
        <w:rPr>
          <w:rFonts w:ascii="仿宋_GB2312" w:eastAsia="仿宋_GB2312" w:cs="仿宋_GB2312"/>
          <w:sz w:val="32"/>
          <w:szCs w:val="32"/>
        </w:rPr>
        <w:t>,</w:t>
      </w:r>
      <w:r>
        <w:rPr>
          <w:rFonts w:ascii="仿宋_GB2312" w:eastAsia="仿宋_GB2312" w:cs="仿宋_GB2312" w:hint="eastAsia"/>
          <w:sz w:val="32"/>
          <w:szCs w:val="32"/>
        </w:rPr>
        <w:t>组织食品生产集聚区治理提升。</w:t>
      </w:r>
    </w:p>
    <w:p w:rsidR="001D5798" w:rsidRDefault="001D5798" w:rsidP="008E38F6">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3、财政评价项目绩效评价结果</w:t>
      </w:r>
    </w:p>
    <w:p w:rsidR="001D5798" w:rsidRDefault="001D5798" w:rsidP="001D5798">
      <w:pPr>
        <w:adjustRightInd w:val="0"/>
        <w:snapToGrid w:val="0"/>
        <w:spacing w:line="580" w:lineRule="exact"/>
        <w:ind w:firstLineChars="200" w:firstLine="640"/>
        <w:rPr>
          <w:rFonts w:ascii="仿宋_GB2312" w:eastAsia="仿宋_GB2312" w:cs="仿宋_GB2312"/>
          <w:sz w:val="32"/>
          <w:szCs w:val="32"/>
        </w:rPr>
      </w:pPr>
      <w:r w:rsidRPr="001166FE">
        <w:rPr>
          <w:rFonts w:ascii="仿宋_GB2312" w:eastAsia="仿宋_GB2312" w:cs="仿宋_GB2312" w:hint="eastAsia"/>
          <w:sz w:val="32"/>
          <w:szCs w:val="32"/>
        </w:rPr>
        <w:t>我市首个地理标志证明商标“遵化香菇”取得商标注册证，实现了遵化地理标志商标零的突破；我市已在</w:t>
      </w:r>
      <w:r w:rsidRPr="001166FE">
        <w:rPr>
          <w:rFonts w:ascii="仿宋_GB2312" w:eastAsia="仿宋_GB2312" w:cs="仿宋_GB2312"/>
          <w:sz w:val="32"/>
          <w:szCs w:val="32"/>
        </w:rPr>
        <w:t>29</w:t>
      </w:r>
      <w:r w:rsidRPr="001166FE">
        <w:rPr>
          <w:rFonts w:ascii="仿宋_GB2312" w:eastAsia="仿宋_GB2312" w:cs="仿宋_GB2312" w:hint="eastAsia"/>
          <w:sz w:val="32"/>
          <w:szCs w:val="32"/>
        </w:rPr>
        <w:t>个部门和单位中推行“双随机、一公开”监管工作，各单位均建立了“两库一单一细则”</w:t>
      </w:r>
      <w:r w:rsidRPr="001166FE">
        <w:rPr>
          <w:rFonts w:ascii="仿宋_GB2312" w:eastAsia="仿宋_GB2312" w:cs="仿宋_GB2312"/>
          <w:sz w:val="32"/>
          <w:szCs w:val="32"/>
        </w:rPr>
        <w:t>,</w:t>
      </w:r>
      <w:r w:rsidRPr="001166FE">
        <w:rPr>
          <w:rFonts w:ascii="仿宋_GB2312" w:eastAsia="仿宋_GB2312" w:cs="仿宋_GB2312" w:hint="eastAsia"/>
          <w:sz w:val="32"/>
          <w:szCs w:val="32"/>
        </w:rPr>
        <w:t>组织食品生产集聚区治理提升。</w:t>
      </w:r>
    </w:p>
    <w:p w:rsidR="00E11CEF" w:rsidRDefault="00AE40EE" w:rsidP="001D5798">
      <w:pPr>
        <w:adjustRightInd w:val="0"/>
        <w:snapToGrid w:val="0"/>
        <w:spacing w:line="580" w:lineRule="exact"/>
        <w:ind w:firstLineChars="200" w:firstLine="640"/>
        <w:rPr>
          <w:rFonts w:ascii="黑体" w:eastAsia="黑体" w:hAnsi="Calibri"/>
          <w:sz w:val="32"/>
          <w:szCs w:val="32"/>
        </w:rPr>
      </w:pPr>
      <w:r>
        <w:rPr>
          <w:rFonts w:ascii="黑体" w:eastAsia="黑体" w:hAnsi="Calibri" w:hint="eastAsia"/>
          <w:sz w:val="32"/>
          <w:szCs w:val="32"/>
        </w:rPr>
        <w:t>七、其他重要事项的说明</w:t>
      </w:r>
    </w:p>
    <w:p w:rsidR="00E11CEF" w:rsidRDefault="001D5798" w:rsidP="008E38F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w:t>
      </w:r>
      <w:r w:rsidR="00AE40EE">
        <w:rPr>
          <w:rFonts w:ascii="楷体_GB2312" w:eastAsia="楷体_GB2312" w:hAnsi="Times New Roman" w:cs="DengXian-Bold" w:hint="eastAsia"/>
          <w:b/>
          <w:bCs/>
          <w:sz w:val="32"/>
          <w:szCs w:val="32"/>
        </w:rPr>
        <w:t>一）机关运行经费情况</w:t>
      </w:r>
    </w:p>
    <w:p w:rsidR="00E11CEF" w:rsidRDefault="00AE40EE">
      <w:pPr>
        <w:keepNext/>
        <w:keepLines/>
        <w:snapToGrid w:val="0"/>
        <w:spacing w:line="580" w:lineRule="exact"/>
        <w:ind w:firstLineChars="200" w:firstLine="640"/>
        <w:outlineLvl w:val="2"/>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9年度机关运行经费支出</w:t>
      </w:r>
      <w:r>
        <w:rPr>
          <w:rFonts w:ascii="仿宋_GB2312" w:eastAsia="仿宋_GB2312" w:cs="仿宋_GB2312"/>
          <w:sz w:val="32"/>
          <w:szCs w:val="32"/>
        </w:rPr>
        <w:t>1</w:t>
      </w:r>
      <w:r>
        <w:rPr>
          <w:rFonts w:ascii="仿宋_GB2312" w:eastAsia="仿宋_GB2312" w:cs="仿宋_GB2312" w:hint="eastAsia"/>
          <w:sz w:val="32"/>
          <w:szCs w:val="32"/>
        </w:rPr>
        <w:t>58.52万元，比</w:t>
      </w:r>
      <w:r>
        <w:rPr>
          <w:rFonts w:ascii="仿宋_GB2312" w:eastAsia="仿宋_GB2312" w:cs="仿宋_GB2312"/>
          <w:sz w:val="32"/>
          <w:szCs w:val="32"/>
        </w:rPr>
        <w:t>201</w:t>
      </w:r>
      <w:r>
        <w:rPr>
          <w:rFonts w:ascii="仿宋_GB2312" w:eastAsia="仿宋_GB2312" w:cs="仿宋_GB2312" w:hint="eastAsia"/>
          <w:sz w:val="32"/>
          <w:szCs w:val="32"/>
        </w:rPr>
        <w:t>8年度增加21.2万元，增长15.44</w:t>
      </w:r>
      <w:r>
        <w:rPr>
          <w:rFonts w:ascii="仿宋_GB2312" w:eastAsia="仿宋_GB2312" w:cs="仿宋_GB2312"/>
          <w:sz w:val="32"/>
          <w:szCs w:val="32"/>
        </w:rPr>
        <w:t>%</w:t>
      </w:r>
      <w:r>
        <w:rPr>
          <w:rFonts w:ascii="仿宋_GB2312" w:eastAsia="仿宋_GB2312" w:cs="仿宋_GB2312" w:hint="eastAsia"/>
          <w:sz w:val="32"/>
          <w:szCs w:val="32"/>
        </w:rPr>
        <w:t>。主要原因是</w:t>
      </w:r>
      <w:r>
        <w:rPr>
          <w:rFonts w:ascii="仿宋_GB2312" w:eastAsia="仿宋_GB2312" w:cs="仿宋_GB2312"/>
          <w:sz w:val="32"/>
          <w:szCs w:val="32"/>
        </w:rPr>
        <w:t>201</w:t>
      </w:r>
      <w:r>
        <w:rPr>
          <w:rFonts w:ascii="仿宋_GB2312" w:eastAsia="仿宋_GB2312" w:cs="仿宋_GB2312" w:hint="eastAsia"/>
          <w:sz w:val="32"/>
          <w:szCs w:val="32"/>
        </w:rPr>
        <w:t>9年机构改革，原质监局并入我单位，部分预算合并，此部分决算增加。</w:t>
      </w:r>
    </w:p>
    <w:p w:rsidR="00E11CEF" w:rsidRDefault="00AE40EE" w:rsidP="008E38F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1D5798" w:rsidRDefault="001D5798" w:rsidP="001D5798">
      <w:pPr>
        <w:keepNext/>
        <w:keepLines/>
        <w:snapToGrid w:val="0"/>
        <w:spacing w:line="580" w:lineRule="exact"/>
        <w:ind w:firstLineChars="200" w:firstLine="640"/>
        <w:outlineLvl w:val="2"/>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本部门2019年度政府采购支出总额0万元，从采购类型来看，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 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E11CEF" w:rsidRDefault="00AE40EE" w:rsidP="008E38F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w:t>
      </w:r>
      <w:r>
        <w:rPr>
          <w:rFonts w:ascii="仿宋_GB2312" w:eastAsia="仿宋_GB2312" w:cs="仿宋_GB2312" w:hint="eastAsia"/>
          <w:sz w:val="32"/>
          <w:szCs w:val="32"/>
        </w:rPr>
        <w:t>9年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日，本部门共有车辆17辆，比上年无变化。其中，副部（省）级及以上领导用车</w:t>
      </w:r>
      <w:r>
        <w:rPr>
          <w:rFonts w:ascii="仿宋_GB2312" w:eastAsia="仿宋_GB2312" w:cs="仿宋_GB2312"/>
          <w:sz w:val="32"/>
          <w:szCs w:val="32"/>
        </w:rPr>
        <w:t>0</w:t>
      </w:r>
      <w:r>
        <w:rPr>
          <w:rFonts w:ascii="仿宋_GB2312" w:eastAsia="仿宋_GB2312" w:cs="仿宋_GB2312" w:hint="eastAsia"/>
          <w:sz w:val="32"/>
          <w:szCs w:val="32"/>
        </w:rPr>
        <w:t>辆，主要领导干部用车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2</w:t>
      </w:r>
      <w:r>
        <w:rPr>
          <w:rFonts w:ascii="仿宋_GB2312" w:eastAsia="仿宋_GB2312" w:cs="仿宋_GB2312" w:hint="eastAsia"/>
          <w:sz w:val="32"/>
          <w:szCs w:val="32"/>
        </w:rPr>
        <w:t>辆，应急保障用车</w:t>
      </w:r>
      <w:r>
        <w:rPr>
          <w:rFonts w:ascii="仿宋_GB2312" w:eastAsia="仿宋_GB2312" w:cs="仿宋_GB2312"/>
          <w:sz w:val="32"/>
          <w:szCs w:val="32"/>
        </w:rPr>
        <w:t>0</w:t>
      </w:r>
      <w:r>
        <w:rPr>
          <w:rFonts w:ascii="仿宋_GB2312" w:eastAsia="仿宋_GB2312" w:cs="仿宋_GB2312" w:hint="eastAsia"/>
          <w:sz w:val="32"/>
          <w:szCs w:val="32"/>
        </w:rPr>
        <w:t>辆，执法执勤用车</w:t>
      </w:r>
      <w:r>
        <w:rPr>
          <w:rFonts w:ascii="仿宋_GB2312" w:eastAsia="仿宋_GB2312" w:cs="仿宋_GB2312"/>
          <w:sz w:val="32"/>
          <w:szCs w:val="32"/>
        </w:rPr>
        <w:t>15</w:t>
      </w:r>
      <w:r>
        <w:rPr>
          <w:rFonts w:ascii="仿宋_GB2312" w:eastAsia="仿宋_GB2312" w:cs="仿宋_GB2312" w:hint="eastAsia"/>
          <w:sz w:val="32"/>
          <w:szCs w:val="32"/>
        </w:rPr>
        <w:t>辆，特种专业技术用车</w:t>
      </w:r>
      <w:r>
        <w:rPr>
          <w:rFonts w:ascii="仿宋_GB2312" w:eastAsia="仿宋_GB2312" w:cs="仿宋_GB2312"/>
          <w:sz w:val="32"/>
          <w:szCs w:val="32"/>
        </w:rPr>
        <w:t>0</w:t>
      </w:r>
      <w:r>
        <w:rPr>
          <w:rFonts w:ascii="仿宋_GB2312" w:eastAsia="仿宋_GB2312" w:cs="仿宋_GB2312" w:hint="eastAsia"/>
          <w:sz w:val="32"/>
          <w:szCs w:val="32"/>
        </w:rPr>
        <w:t>辆，离退休干部用车</w:t>
      </w:r>
      <w:r>
        <w:rPr>
          <w:rFonts w:ascii="仿宋_GB2312" w:eastAsia="仿宋_GB2312" w:cs="仿宋_GB2312"/>
          <w:sz w:val="32"/>
          <w:szCs w:val="32"/>
        </w:rPr>
        <w:t>0</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w:t>
      </w:r>
    </w:p>
    <w:p w:rsidR="00E11CEF" w:rsidRDefault="00AE40EE">
      <w:pPr>
        <w:keepNext/>
        <w:keepLines/>
        <w:snapToGrid w:val="0"/>
        <w:spacing w:line="580" w:lineRule="exact"/>
        <w:ind w:firstLineChars="200" w:firstLine="640"/>
        <w:outlineLvl w:val="2"/>
        <w:rPr>
          <w:rFonts w:ascii="仿宋_GB2312" w:eastAsia="仿宋_GB2312" w:cs="仿宋_GB2312"/>
          <w:sz w:val="32"/>
          <w:szCs w:val="32"/>
        </w:rPr>
      </w:pPr>
      <w:r>
        <w:rPr>
          <w:rFonts w:ascii="仿宋_GB2312" w:eastAsia="仿宋_GB2312" w:cs="仿宋_GB2312" w:hint="eastAsia"/>
          <w:sz w:val="32"/>
          <w:szCs w:val="32"/>
        </w:rPr>
        <w:t>单位价值</w:t>
      </w:r>
      <w:r>
        <w:rPr>
          <w:rFonts w:ascii="仿宋_GB2312" w:eastAsia="仿宋_GB2312" w:hAnsi="TimesNewRomanPSMT"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台（套），比上年比较无变化，单位价值</w:t>
      </w:r>
      <w:r>
        <w:rPr>
          <w:rFonts w:ascii="仿宋_GB2312" w:eastAsia="仿宋_GB2312" w:hAnsi="TimesNewRomanPSMT"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台（套）比上年比较无变化。</w:t>
      </w:r>
    </w:p>
    <w:p w:rsidR="00E11CEF" w:rsidRDefault="00AE40EE" w:rsidP="008E38F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9年度国有资本经营预算财政收支、政府性</w:t>
      </w:r>
      <w:r>
        <w:rPr>
          <w:rFonts w:ascii="仿宋_GB2312" w:eastAsia="仿宋_GB2312" w:cs="仿宋_GB2312" w:hint="eastAsia"/>
          <w:sz w:val="32"/>
          <w:szCs w:val="32"/>
        </w:rPr>
        <w:lastRenderedPageBreak/>
        <w:t>基金预算无收支及结转结余情况，故</w:t>
      </w:r>
      <w:r>
        <w:rPr>
          <w:rFonts w:ascii="仿宋_GB2312" w:eastAsia="仿宋_GB2312" w:cs="仿宋_GB2312"/>
          <w:sz w:val="32"/>
          <w:szCs w:val="32"/>
        </w:rPr>
        <w:t>08</w:t>
      </w:r>
      <w:r>
        <w:rPr>
          <w:rFonts w:ascii="仿宋_GB2312" w:eastAsia="仿宋_GB2312" w:cs="仿宋_GB2312" w:hint="eastAsia"/>
          <w:sz w:val="32"/>
          <w:szCs w:val="32"/>
        </w:rPr>
        <w:t>表、</w:t>
      </w:r>
      <w:r>
        <w:rPr>
          <w:rFonts w:ascii="仿宋_GB2312" w:eastAsia="仿宋_GB2312" w:cs="仿宋_GB2312"/>
          <w:sz w:val="32"/>
          <w:szCs w:val="32"/>
        </w:rPr>
        <w:t>09</w:t>
      </w:r>
      <w:r>
        <w:rPr>
          <w:rFonts w:ascii="仿宋_GB2312" w:eastAsia="仿宋_GB2312" w:cs="仿宋_GB2312" w:hint="eastAsia"/>
          <w:sz w:val="32"/>
          <w:szCs w:val="32"/>
        </w:rPr>
        <w:t>表以空表列示。</w:t>
      </w:r>
    </w:p>
    <w:p w:rsidR="00E11CEF" w:rsidRDefault="00AE40EE">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、由于决算公开表格中金额数值应当保留两位小数，公开数据为四舍五入计算结果，个别数据合计项与分项之和存在小数点后差额，特此说明。</w:t>
      </w:r>
    </w:p>
    <w:p w:rsidR="00E11CEF" w:rsidRDefault="00E11CEF" w:rsidP="001008E9">
      <w:pPr>
        <w:widowControl/>
        <w:spacing w:line="580" w:lineRule="exact"/>
        <w:ind w:firstLineChars="200" w:firstLine="880"/>
        <w:jc w:val="left"/>
        <w:rPr>
          <w:rFonts w:ascii="宋体"/>
          <w:b/>
          <w:bCs/>
          <w:kern w:val="0"/>
          <w:sz w:val="44"/>
          <w:szCs w:val="44"/>
        </w:rPr>
        <w:sectPr w:rsidR="00E11CEF">
          <w:type w:val="continuous"/>
          <w:pgSz w:w="11906" w:h="16838"/>
          <w:pgMar w:top="2098" w:right="1474" w:bottom="1984" w:left="1588" w:header="851" w:footer="992" w:gutter="0"/>
          <w:cols w:space="0"/>
          <w:docGrid w:type="lines" w:linePitch="312"/>
        </w:sect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sectPr w:rsidR="00E11CEF">
          <w:type w:val="continuous"/>
          <w:pgSz w:w="11906" w:h="16838"/>
          <w:pgMar w:top="2041" w:right="1531" w:bottom="2041" w:left="1531" w:header="851" w:footer="992" w:gutter="0"/>
          <w:pgNumType w:fmt="numberInDash"/>
          <w:cols w:space="0"/>
          <w:titlePg/>
          <w:docGrid w:type="lines" w:linePitch="312"/>
        </w:sectPr>
      </w:pPr>
    </w:p>
    <w:p w:rsidR="00E11CEF" w:rsidRDefault="00E11CEF">
      <w:pP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11CEF">
      <w:pPr>
        <w:jc w:val="center"/>
        <w:rPr>
          <w:rFonts w:ascii="黑体" w:eastAsia="黑体" w:hAnsi="黑体" w:cs="黑体"/>
          <w:sz w:val="56"/>
          <w:szCs w:val="72"/>
        </w:rPr>
      </w:pPr>
    </w:p>
    <w:p w:rsidR="00E11CEF" w:rsidRDefault="00E8304F">
      <w:pPr>
        <w:jc w:val="center"/>
        <w:rPr>
          <w:sz w:val="72"/>
        </w:rPr>
      </w:pPr>
      <w:r w:rsidRPr="00E8304F">
        <w:pict>
          <v:shape id="_x0000_s1088" type="#_x0000_t202" style="position:absolute;left:0;text-align:left;margin-left:-80.45pt;margin-top:34.8pt;width:613.65pt;height:263.1pt;z-index:251660800;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type="pattern"/>
            <v:stroke joinstyle="round"/>
            <v:textbox>
              <w:txbxContent>
                <w:p w:rsidR="00914F7F" w:rsidRDefault="00914F7F">
                  <w:pPr>
                    <w:widowControl/>
                    <w:jc w:val="center"/>
                  </w:pPr>
                  <w:r>
                    <w:rPr>
                      <w:rFonts w:ascii="黑体" w:eastAsia="黑体" w:hAnsi="黑体" w:cs="黑体" w:hint="eastAsia"/>
                      <w:color w:val="000000"/>
                      <w:sz w:val="90"/>
                      <w:szCs w:val="90"/>
                    </w:rPr>
                    <w:t>第三部分相关名词解释</w:t>
                  </w:r>
                </w:p>
              </w:txbxContent>
            </v:textbox>
          </v:shape>
        </w:pict>
      </w:r>
    </w:p>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Pr>
        <w:tabs>
          <w:tab w:val="left" w:pos="886"/>
        </w:tabs>
        <w:jc w:val="left"/>
        <w:sectPr w:rsidR="00E11CEF">
          <w:headerReference w:type="first" r:id="rId19"/>
          <w:pgSz w:w="11906" w:h="16838"/>
          <w:pgMar w:top="2041" w:right="1531" w:bottom="2041" w:left="1531" w:header="851" w:footer="992" w:gutter="0"/>
          <w:pgNumType w:fmt="numberInDash"/>
          <w:cols w:space="0"/>
          <w:titlePg/>
          <w:docGrid w:type="lines" w:linePitch="312"/>
        </w:sectPr>
      </w:pPr>
    </w:p>
    <w:p w:rsidR="00E11CEF" w:rsidRDefault="00AE40EE">
      <w:pPr>
        <w:rPr>
          <w:rFonts w:ascii="仿宋_GB2312" w:eastAsia="仿宋_GB2312" w:hAnsi="宋体" w:cs="ArialUnicodeMS"/>
          <w:sz w:val="32"/>
          <w:szCs w:val="32"/>
          <w:highlight w:val="yellow"/>
        </w:rPr>
      </w:pPr>
      <w:r>
        <w:rPr>
          <w:rFonts w:ascii="仿宋_GB2312" w:eastAsia="仿宋_GB2312" w:hAnsi="宋体" w:cs="ArialUnicodeMS"/>
          <w:sz w:val="32"/>
          <w:szCs w:val="32"/>
          <w:highlight w:val="yellow"/>
        </w:rPr>
        <w:lastRenderedPageBreak/>
        <w:br w:type="page"/>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11CEF" w:rsidRDefault="00AE40EE" w:rsidP="008E38F6">
      <w:pPr>
        <w:snapToGri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E11CEF" w:rsidRDefault="00AE40EE" w:rsidP="008E38F6">
      <w:pPr>
        <w:snapToGri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填列单位公务用车车辆购置支出（含车辆购置税、牌照费）。</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E11CEF" w:rsidRDefault="00AE40EE" w:rsidP="008E38F6">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11CEF" w:rsidRDefault="00AE40EE">
      <w:pPr>
        <w:tabs>
          <w:tab w:val="left" w:pos="235"/>
        </w:tabs>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 w:rsidR="00E11CEF" w:rsidRDefault="00E11CEF">
      <w:pPr>
        <w:jc w:val="left"/>
        <w:sectPr w:rsidR="00E11CEF">
          <w:headerReference w:type="default" r:id="rId20"/>
          <w:type w:val="continuous"/>
          <w:pgSz w:w="11906" w:h="16838"/>
          <w:pgMar w:top="2098" w:right="1474" w:bottom="1985" w:left="1588" w:header="851" w:footer="992" w:gutter="0"/>
          <w:pgNumType w:fmt="numberInDash"/>
          <w:cols w:space="425"/>
          <w:docGrid w:type="lines" w:linePitch="312"/>
        </w:sectPr>
      </w:pPr>
    </w:p>
    <w:p w:rsidR="00E11CEF" w:rsidRDefault="00E8304F">
      <w:pPr>
        <w:tabs>
          <w:tab w:val="left" w:pos="235"/>
        </w:tabs>
        <w:jc w:val="left"/>
        <w:sectPr w:rsidR="00E11CEF">
          <w:pgSz w:w="11906" w:h="16838"/>
          <w:pgMar w:top="2098" w:right="1474" w:bottom="1985" w:left="1588" w:header="851" w:footer="992" w:gutter="0"/>
          <w:pgNumType w:fmt="numberInDash"/>
          <w:cols w:space="425"/>
          <w:docGrid w:type="lines" w:linePitch="312"/>
        </w:sectPr>
      </w:pPr>
      <w:r>
        <w:lastRenderedPageBreak/>
        <w:pict>
          <v:shape id="_x0000_s1089" type="#_x0000_t202" style="position:absolute;margin-left:-82.05pt;margin-top:135.85pt;width:613.65pt;height:263.1pt;z-index:-2516526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type="pattern"/>
            <v:stroke joinstyle="round"/>
            <v:textbox>
              <w:txbxContent>
                <w:p w:rsidR="00914F7F" w:rsidRDefault="00914F7F">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第四部分</w:t>
                  </w:r>
                </w:p>
                <w:p w:rsidR="00914F7F" w:rsidRDefault="00914F7F">
                  <w:pPr>
                    <w:widowControl/>
                    <w:jc w:val="center"/>
                  </w:pPr>
                  <w:r>
                    <w:rPr>
                      <w:rFonts w:ascii="黑体" w:eastAsia="黑体" w:hAnsi="黑体" w:cs="黑体"/>
                      <w:color w:val="000000"/>
                      <w:sz w:val="90"/>
                      <w:szCs w:val="90"/>
                    </w:rPr>
                    <w:t>2019</w:t>
                  </w:r>
                  <w:r>
                    <w:rPr>
                      <w:rFonts w:ascii="黑体" w:eastAsia="黑体" w:hAnsi="黑体" w:cs="黑体" w:hint="eastAsia"/>
                      <w:color w:val="000000"/>
                      <w:sz w:val="90"/>
                      <w:szCs w:val="90"/>
                    </w:rPr>
                    <w:t>年度部门决算报表</w:t>
                  </w:r>
                </w:p>
              </w:txbxContent>
            </v:textbox>
          </v:shape>
        </w:pict>
      </w:r>
    </w:p>
    <w:tbl>
      <w:tblPr>
        <w:tblW w:w="9300" w:type="dxa"/>
        <w:jc w:val="center"/>
        <w:tblLayout w:type="fixed"/>
        <w:tblCellMar>
          <w:left w:w="0" w:type="dxa"/>
          <w:right w:w="0" w:type="dxa"/>
        </w:tblCellMar>
        <w:tblLook w:val="04A0"/>
      </w:tblPr>
      <w:tblGrid>
        <w:gridCol w:w="2700"/>
        <w:gridCol w:w="567"/>
        <w:gridCol w:w="1336"/>
        <w:gridCol w:w="2700"/>
        <w:gridCol w:w="567"/>
        <w:gridCol w:w="1430"/>
      </w:tblGrid>
      <w:tr w:rsidR="00E11CEF">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E11CEF" w:rsidRDefault="00AE40EE">
            <w:pPr>
              <w:widowControl/>
              <w:spacing w:line="440" w:lineRule="exact"/>
              <w:jc w:val="center"/>
              <w:textAlignment w:val="center"/>
              <w:rPr>
                <w:rFonts w:ascii="黑体" w:eastAsia="黑体" w:hAnsi="宋体"/>
                <w:sz w:val="40"/>
                <w:szCs w:val="40"/>
              </w:rPr>
            </w:pPr>
            <w:r>
              <w:rPr>
                <w:rFonts w:ascii="黑体" w:eastAsia="黑体" w:hAnsi="宋体" w:cs="黑体" w:hint="eastAsia"/>
                <w:kern w:val="0"/>
                <w:sz w:val="40"/>
                <w:szCs w:val="40"/>
              </w:rPr>
              <w:lastRenderedPageBreak/>
              <w:t>收入支出决算总表</w:t>
            </w:r>
          </w:p>
        </w:tc>
      </w:tr>
      <w:tr w:rsidR="00E11CEF">
        <w:trPr>
          <w:trHeight w:val="321"/>
          <w:jc w:val="center"/>
        </w:trPr>
        <w:tc>
          <w:tcPr>
            <w:tcW w:w="2700"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exact"/>
              <w:rPr>
                <w:rFonts w:ascii="Arial" w:hAnsi="Arial" w:cs="Arial"/>
                <w:sz w:val="20"/>
                <w:szCs w:val="20"/>
              </w:rPr>
            </w:pPr>
          </w:p>
        </w:tc>
        <w:tc>
          <w:tcPr>
            <w:tcW w:w="1336"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exact"/>
              <w:rPr>
                <w:rFonts w:ascii="Arial" w:hAnsi="Arial" w:cs="Arial"/>
                <w:sz w:val="20"/>
                <w:szCs w:val="20"/>
              </w:rPr>
            </w:pPr>
          </w:p>
        </w:tc>
        <w:tc>
          <w:tcPr>
            <w:tcW w:w="2700"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exact"/>
              <w:rPr>
                <w:rFonts w:ascii="Arial" w:hAnsi="Arial" w:cs="Arial"/>
                <w:sz w:val="20"/>
                <w:szCs w:val="20"/>
              </w:rPr>
            </w:pPr>
          </w:p>
        </w:tc>
        <w:tc>
          <w:tcPr>
            <w:tcW w:w="1430" w:type="dxa"/>
            <w:tcBorders>
              <w:top w:val="nil"/>
              <w:left w:val="nil"/>
              <w:bottom w:val="nil"/>
              <w:right w:val="nil"/>
            </w:tcBorders>
            <w:noWrap/>
            <w:tcMar>
              <w:top w:w="15" w:type="dxa"/>
              <w:left w:w="15" w:type="dxa"/>
              <w:right w:w="15" w:type="dxa"/>
            </w:tcMar>
            <w:vAlign w:val="center"/>
          </w:tcPr>
          <w:p w:rsidR="00E11CEF" w:rsidRDefault="00AE40EE">
            <w:pPr>
              <w:widowControl/>
              <w:spacing w:line="240" w:lineRule="exact"/>
              <w:jc w:val="right"/>
              <w:textAlignment w:val="center"/>
              <w:rPr>
                <w:rFonts w:ascii="宋体"/>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E11CEF">
        <w:trPr>
          <w:trHeight w:val="418"/>
          <w:jc w:val="center"/>
        </w:trPr>
        <w:tc>
          <w:tcPr>
            <w:tcW w:w="2700" w:type="dxa"/>
            <w:tcBorders>
              <w:top w:val="nil"/>
              <w:left w:val="nil"/>
              <w:bottom w:val="nil"/>
              <w:right w:val="nil"/>
            </w:tcBorders>
            <w:tcMar>
              <w:top w:w="15" w:type="dxa"/>
              <w:left w:w="15" w:type="dxa"/>
              <w:right w:w="15" w:type="dxa"/>
            </w:tcMar>
            <w:vAlign w:val="center"/>
          </w:tcPr>
          <w:p w:rsidR="00E11CEF" w:rsidRDefault="00AE40EE">
            <w:pPr>
              <w:widowControl/>
              <w:spacing w:line="240" w:lineRule="exact"/>
              <w:jc w:val="left"/>
              <w:textAlignment w:val="center"/>
              <w:rPr>
                <w:rFonts w:ascii="宋体"/>
                <w:sz w:val="20"/>
                <w:szCs w:val="20"/>
              </w:rPr>
            </w:pPr>
            <w:r>
              <w:rPr>
                <w:rFonts w:ascii="宋体" w:hAnsi="宋体" w:cs="宋体" w:hint="eastAsia"/>
                <w:kern w:val="0"/>
                <w:sz w:val="20"/>
                <w:szCs w:val="20"/>
              </w:rPr>
              <w:t>部门：遵化市市场监督管理局</w:t>
            </w:r>
          </w:p>
        </w:tc>
        <w:tc>
          <w:tcPr>
            <w:tcW w:w="567"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宋体"/>
                <w:sz w:val="20"/>
                <w:szCs w:val="20"/>
              </w:rPr>
            </w:pPr>
          </w:p>
        </w:tc>
        <w:tc>
          <w:tcPr>
            <w:tcW w:w="1336"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宋体"/>
                <w:sz w:val="20"/>
                <w:szCs w:val="20"/>
              </w:rPr>
            </w:pPr>
          </w:p>
        </w:tc>
        <w:tc>
          <w:tcPr>
            <w:tcW w:w="2700"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宋体"/>
                <w:sz w:val="20"/>
                <w:szCs w:val="20"/>
              </w:rPr>
            </w:pPr>
          </w:p>
        </w:tc>
        <w:tc>
          <w:tcPr>
            <w:tcW w:w="567" w:type="dxa"/>
            <w:tcBorders>
              <w:top w:val="nil"/>
              <w:left w:val="nil"/>
              <w:bottom w:val="nil"/>
              <w:right w:val="nil"/>
            </w:tcBorders>
            <w:tcMar>
              <w:top w:w="15" w:type="dxa"/>
              <w:left w:w="15" w:type="dxa"/>
              <w:right w:w="15" w:type="dxa"/>
            </w:tcMar>
            <w:vAlign w:val="center"/>
          </w:tcPr>
          <w:p w:rsidR="00E11CEF" w:rsidRDefault="00E11CEF">
            <w:pPr>
              <w:widowControl/>
              <w:spacing w:line="240" w:lineRule="exact"/>
              <w:rPr>
                <w:rFonts w:ascii="宋体"/>
                <w:sz w:val="20"/>
                <w:szCs w:val="20"/>
              </w:rPr>
            </w:pPr>
          </w:p>
        </w:tc>
        <w:tc>
          <w:tcPr>
            <w:tcW w:w="1430" w:type="dxa"/>
            <w:tcBorders>
              <w:top w:val="nil"/>
              <w:left w:val="nil"/>
              <w:bottom w:val="nil"/>
              <w:right w:val="nil"/>
            </w:tcBorders>
            <w:noWrap/>
            <w:tcMar>
              <w:top w:w="15" w:type="dxa"/>
              <w:left w:w="15" w:type="dxa"/>
              <w:right w:w="15" w:type="dxa"/>
            </w:tcMar>
            <w:vAlign w:val="center"/>
          </w:tcPr>
          <w:p w:rsidR="00E11CEF" w:rsidRDefault="00AE40EE">
            <w:pPr>
              <w:widowControl/>
              <w:spacing w:line="240" w:lineRule="exact"/>
              <w:jc w:val="right"/>
              <w:textAlignment w:val="center"/>
              <w:rPr>
                <w:rFonts w:ascii="宋体"/>
                <w:sz w:val="20"/>
                <w:szCs w:val="20"/>
              </w:rPr>
            </w:pPr>
            <w:r>
              <w:rPr>
                <w:rFonts w:ascii="宋体" w:hAnsi="宋体" w:cs="宋体" w:hint="eastAsia"/>
                <w:kern w:val="0"/>
                <w:sz w:val="20"/>
                <w:szCs w:val="20"/>
              </w:rPr>
              <w:t>金额单位：万元</w:t>
            </w:r>
          </w:p>
        </w:tc>
      </w:tr>
      <w:tr w:rsidR="00E11CEF">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支出</w:t>
            </w:r>
          </w:p>
        </w:tc>
      </w:tr>
      <w:tr w:rsidR="00E11CEF">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行次</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2"/>
              </w:rPr>
            </w:pPr>
            <w:r>
              <w:rPr>
                <w:rFonts w:ascii="宋体" w:hAnsi="宋体" w:cs="宋体" w:hint="eastAsia"/>
                <w:kern w:val="0"/>
                <w:sz w:val="22"/>
              </w:rPr>
              <w:t>金额</w:t>
            </w:r>
          </w:p>
        </w:tc>
      </w:tr>
      <w:tr w:rsidR="00E11CEF">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0"/>
                <w:szCs w:val="20"/>
              </w:rPr>
            </w:pPr>
            <w:r>
              <w:rPr>
                <w:rFonts w:ascii="宋体" w:hAnsi="宋体" w:cs="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exact"/>
              <w:jc w:val="center"/>
              <w:rPr>
                <w:rFonts w:ascii="宋体"/>
                <w:sz w:val="20"/>
                <w:szCs w:val="20"/>
              </w:rPr>
            </w:pP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0"/>
                <w:szCs w:val="20"/>
              </w:rPr>
            </w:pPr>
            <w:r>
              <w:rPr>
                <w:rFonts w:ascii="宋体" w:hAnsi="宋体" w:cs="宋体"/>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exact"/>
              <w:jc w:val="center"/>
              <w:textAlignment w:val="center"/>
              <w:rPr>
                <w:rFonts w:ascii="宋体"/>
                <w:sz w:val="20"/>
                <w:szCs w:val="20"/>
              </w:rPr>
            </w:pPr>
            <w:r>
              <w:rPr>
                <w:rFonts w:ascii="宋体" w:hAnsi="宋体" w:cs="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exact"/>
              <w:jc w:val="center"/>
              <w:rPr>
                <w:rFonts w:ascii="宋体"/>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exact"/>
              <w:jc w:val="center"/>
              <w:textAlignment w:val="center"/>
              <w:rPr>
                <w:rFonts w:ascii="宋体"/>
                <w:sz w:val="20"/>
                <w:szCs w:val="20"/>
              </w:rPr>
            </w:pPr>
            <w:r>
              <w:rPr>
                <w:rFonts w:ascii="宋体" w:hAnsi="宋体" w:cs="宋体"/>
                <w:kern w:val="0"/>
                <w:sz w:val="20"/>
                <w:szCs w:val="20"/>
              </w:rPr>
              <w:t>2</w:t>
            </w:r>
          </w:p>
        </w:tc>
      </w:tr>
      <w:tr w:rsidR="00E11CEF">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sz w:val="20"/>
                <w:szCs w:val="20"/>
              </w:rPr>
              <w:t>2</w:t>
            </w:r>
            <w:r>
              <w:rPr>
                <w:rFonts w:ascii="宋体" w:cs="宋体" w:hint="eastAsia"/>
                <w:sz w:val="20"/>
                <w:szCs w:val="20"/>
              </w:rPr>
              <w:t>775.17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hint="eastAsia"/>
                <w:sz w:val="20"/>
                <w:szCs w:val="20"/>
              </w:rPr>
              <w:t>2225.06</w:t>
            </w: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hint="eastAsia"/>
                <w:sz w:val="20"/>
                <w:szCs w:val="20"/>
              </w:rPr>
              <w:t>145.78</w:t>
            </w: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hint="eastAsia"/>
                <w:sz w:val="20"/>
                <w:szCs w:val="20"/>
              </w:rPr>
              <w:t>246.09</w:t>
            </w: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19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sz w:val="20"/>
                <w:szCs w:val="20"/>
              </w:rPr>
              <w:t>1</w:t>
            </w:r>
            <w:r>
              <w:rPr>
                <w:rFonts w:ascii="宋体" w:cs="宋体" w:hint="eastAsia"/>
                <w:sz w:val="20"/>
                <w:szCs w:val="20"/>
              </w:rPr>
              <w:t>58.25</w:t>
            </w: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hint="eastAsia"/>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18"/>
                <w:szCs w:val="18"/>
              </w:rPr>
            </w:pPr>
            <w:r>
              <w:rPr>
                <w:rFonts w:ascii="宋体" w:cs="宋体"/>
                <w:sz w:val="18"/>
                <w:szCs w:val="18"/>
              </w:rPr>
              <w:t>2</w:t>
            </w:r>
            <w:r>
              <w:rPr>
                <w:rFonts w:ascii="宋体" w:cs="宋体" w:hint="eastAsia"/>
                <w:sz w:val="18"/>
                <w:szCs w:val="18"/>
              </w:rPr>
              <w:t>775.17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hint="eastAsia"/>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sz w:val="20"/>
                <w:szCs w:val="20"/>
              </w:rPr>
              <w:t>2</w:t>
            </w:r>
            <w:r>
              <w:rPr>
                <w:rFonts w:ascii="宋体" w:cs="宋体" w:hint="eastAsia"/>
                <w:sz w:val="20"/>
                <w:szCs w:val="20"/>
              </w:rPr>
              <w:t>775.17</w:t>
            </w:r>
          </w:p>
        </w:tc>
      </w:tr>
      <w:tr w:rsidR="00E11CEF">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left"/>
              <w:textAlignment w:val="center"/>
              <w:rPr>
                <w:rFonts w:ascii="宋体"/>
                <w:sz w:val="20"/>
                <w:szCs w:val="20"/>
              </w:rPr>
            </w:pPr>
            <w:r>
              <w:rPr>
                <w:rFonts w:ascii="宋体" w:hAnsi="宋体" w:cs="宋体" w:hint="eastAsia"/>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00" w:lineRule="exact"/>
              <w:jc w:val="right"/>
              <w:rPr>
                <w:rFonts w:ascii="宋体"/>
                <w:sz w:val="20"/>
                <w:szCs w:val="20"/>
              </w:rPr>
            </w:pPr>
          </w:p>
        </w:tc>
      </w:tr>
      <w:tr w:rsidR="00E11CE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center"/>
              <w:textAlignment w:val="center"/>
              <w:rPr>
                <w:rFonts w:ascii="宋体"/>
                <w:b/>
                <w:bCs/>
                <w:sz w:val="20"/>
                <w:szCs w:val="20"/>
              </w:rPr>
            </w:pPr>
            <w:r>
              <w:rPr>
                <w:rFonts w:ascii="宋体" w:hAnsi="宋体" w:cs="宋体" w:hint="eastAsia"/>
                <w:b/>
                <w:bCs/>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27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18"/>
                <w:szCs w:val="18"/>
              </w:rPr>
            </w:pPr>
            <w:r>
              <w:rPr>
                <w:rFonts w:ascii="宋体" w:cs="宋体"/>
                <w:sz w:val="18"/>
                <w:szCs w:val="18"/>
              </w:rPr>
              <w:t>2</w:t>
            </w:r>
            <w:r>
              <w:rPr>
                <w:rFonts w:ascii="宋体" w:cs="宋体" w:hint="eastAsia"/>
                <w:sz w:val="18"/>
                <w:szCs w:val="18"/>
              </w:rPr>
              <w:t>775.17</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00" w:lineRule="exact"/>
              <w:jc w:val="center"/>
              <w:textAlignment w:val="center"/>
              <w:rPr>
                <w:rFonts w:ascii="宋体"/>
                <w:b/>
                <w:bCs/>
                <w:sz w:val="20"/>
                <w:szCs w:val="20"/>
              </w:rPr>
            </w:pPr>
            <w:r>
              <w:rPr>
                <w:rFonts w:ascii="宋体" w:hAnsi="宋体" w:cs="宋体" w:hint="eastAsia"/>
                <w:b/>
                <w:bCs/>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center"/>
              <w:textAlignment w:val="center"/>
              <w:rPr>
                <w:rFonts w:ascii="宋体"/>
                <w:sz w:val="20"/>
                <w:szCs w:val="20"/>
              </w:rPr>
            </w:pPr>
            <w:r>
              <w:rPr>
                <w:rFonts w:ascii="宋体" w:hAnsi="宋体" w:cs="宋体"/>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00" w:lineRule="exact"/>
              <w:jc w:val="right"/>
              <w:rPr>
                <w:rFonts w:ascii="宋体"/>
                <w:sz w:val="20"/>
                <w:szCs w:val="20"/>
              </w:rPr>
            </w:pPr>
            <w:r>
              <w:rPr>
                <w:rFonts w:ascii="宋体" w:cs="宋体"/>
                <w:sz w:val="20"/>
                <w:szCs w:val="20"/>
              </w:rPr>
              <w:t>2</w:t>
            </w:r>
            <w:r>
              <w:rPr>
                <w:rFonts w:ascii="宋体" w:cs="宋体" w:hint="eastAsia"/>
                <w:sz w:val="20"/>
                <w:szCs w:val="20"/>
              </w:rPr>
              <w:t>775.17</w:t>
            </w:r>
          </w:p>
        </w:tc>
      </w:tr>
      <w:tr w:rsidR="00E11CEF">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E11CEF" w:rsidRDefault="00AE40EE">
            <w:pPr>
              <w:widowControl/>
              <w:spacing w:line="200" w:lineRule="exact"/>
              <w:jc w:val="left"/>
              <w:textAlignment w:val="center"/>
              <w:rPr>
                <w:rFonts w:ascii="宋体"/>
              </w:rPr>
            </w:pPr>
            <w:r>
              <w:rPr>
                <w:rFonts w:ascii="宋体" w:hAnsi="宋体" w:cs="宋体" w:hint="eastAsia"/>
                <w:kern w:val="0"/>
              </w:rPr>
              <w:t>注：本表反映部门本年度的总收支和年末结转结余情况。</w:t>
            </w:r>
          </w:p>
        </w:tc>
      </w:tr>
      <w:tr w:rsidR="00E11CEF">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E11CEF" w:rsidRDefault="00E11CEF">
            <w:pPr>
              <w:widowControl/>
              <w:spacing w:line="200" w:lineRule="exact"/>
              <w:jc w:val="left"/>
              <w:textAlignment w:val="center"/>
              <w:rPr>
                <w:rFonts w:ascii="宋体" w:hAnsi="宋体" w:cs="宋体"/>
                <w:kern w:val="0"/>
              </w:rPr>
            </w:pPr>
          </w:p>
          <w:p w:rsidR="00E11CEF" w:rsidRDefault="00E11CEF">
            <w:pPr>
              <w:widowControl/>
              <w:spacing w:line="200" w:lineRule="exact"/>
              <w:jc w:val="left"/>
              <w:textAlignment w:val="center"/>
              <w:rPr>
                <w:rFonts w:ascii="宋体" w:hAnsi="宋体" w:cs="宋体"/>
                <w:kern w:val="0"/>
              </w:rPr>
            </w:pPr>
          </w:p>
        </w:tc>
      </w:tr>
    </w:tbl>
    <w:p w:rsidR="00E11CEF" w:rsidRDefault="00E11CEF">
      <w:pPr>
        <w:tabs>
          <w:tab w:val="left" w:pos="886"/>
        </w:tabs>
        <w:jc w:val="left"/>
      </w:pPr>
    </w:p>
    <w:p w:rsidR="00E11CEF" w:rsidRDefault="00E11CEF">
      <w:pPr>
        <w:jc w:val="left"/>
      </w:pPr>
    </w:p>
    <w:tbl>
      <w:tblPr>
        <w:tblW w:w="8800" w:type="dxa"/>
        <w:jc w:val="center"/>
        <w:tblLayout w:type="fixed"/>
        <w:tblCellMar>
          <w:left w:w="0" w:type="dxa"/>
          <w:right w:w="0" w:type="dxa"/>
        </w:tblCellMar>
        <w:tblLook w:val="04A0"/>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E11CEF">
        <w:trPr>
          <w:trHeight w:val="770"/>
          <w:jc w:val="center"/>
        </w:trPr>
        <w:tc>
          <w:tcPr>
            <w:tcW w:w="8800" w:type="dxa"/>
            <w:gridSpan w:val="17"/>
            <w:tcBorders>
              <w:top w:val="nil"/>
              <w:left w:val="nil"/>
              <w:bottom w:val="nil"/>
              <w:right w:val="nil"/>
            </w:tcBorders>
            <w:noWrap/>
            <w:tcMar>
              <w:top w:w="15" w:type="dxa"/>
              <w:left w:w="15" w:type="dxa"/>
              <w:right w:w="15" w:type="dxa"/>
            </w:tcMar>
            <w:vAlign w:val="bottom"/>
          </w:tcPr>
          <w:p w:rsidR="00E11CEF" w:rsidRDefault="00AE40EE">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t>收入决算表</w:t>
            </w:r>
          </w:p>
        </w:tc>
      </w:tr>
      <w:tr w:rsidR="00E11CEF">
        <w:trPr>
          <w:trHeight w:val="362"/>
          <w:jc w:val="center"/>
        </w:trPr>
        <w:tc>
          <w:tcPr>
            <w:tcW w:w="335"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79"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52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318"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533"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6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6"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394" w:type="dxa"/>
            <w:gridSpan w:val="3"/>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02</w:t>
            </w:r>
            <w:r>
              <w:rPr>
                <w:rFonts w:ascii="宋体" w:hAnsi="宋体" w:cs="宋体" w:hint="eastAsia"/>
                <w:color w:val="000000"/>
                <w:kern w:val="0"/>
              </w:rPr>
              <w:t>表</w:t>
            </w:r>
          </w:p>
        </w:tc>
      </w:tr>
      <w:tr w:rsidR="00E11CEF">
        <w:trPr>
          <w:trHeight w:val="362"/>
          <w:jc w:val="center"/>
        </w:trPr>
        <w:tc>
          <w:tcPr>
            <w:tcW w:w="2885" w:type="dxa"/>
            <w:gridSpan w:val="5"/>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部门：遵化市市场监督管理局</w:t>
            </w:r>
          </w:p>
        </w:tc>
        <w:tc>
          <w:tcPr>
            <w:tcW w:w="26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6"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394" w:type="dxa"/>
            <w:gridSpan w:val="3"/>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11CEF">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其他收入</w:t>
            </w:r>
          </w:p>
        </w:tc>
      </w:tr>
      <w:tr w:rsidR="00E11CEF">
        <w:trPr>
          <w:trHeight w:val="626"/>
          <w:jc w:val="center"/>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E11CEF" w:rsidRDefault="00E11CEF">
            <w:pPr>
              <w:widowControl/>
              <w:spacing w:line="240" w:lineRule="atLeast"/>
              <w:jc w:val="center"/>
              <w:textAlignment w:val="center"/>
              <w:rPr>
                <w:rFonts w:ascii="宋体"/>
                <w:color w:val="000000"/>
                <w:kern w:val="0"/>
                <w:sz w:val="20"/>
                <w:szCs w:val="20"/>
              </w:rPr>
            </w:pPr>
          </w:p>
        </w:tc>
      </w:tr>
      <w:tr w:rsidR="00E11CEF">
        <w:trPr>
          <w:trHeight w:val="391"/>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7</w:t>
            </w:r>
          </w:p>
        </w:tc>
      </w:tr>
      <w:tr w:rsidR="00E11CEF">
        <w:trPr>
          <w:trHeight w:val="90"/>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sz w:val="18"/>
                <w:szCs w:val="18"/>
              </w:rPr>
            </w:pPr>
            <w:r>
              <w:rPr>
                <w:rFonts w:ascii="宋体" w:cs="宋体"/>
                <w:b/>
                <w:bCs/>
                <w:color w:val="000000"/>
                <w:sz w:val="18"/>
                <w:szCs w:val="18"/>
              </w:rPr>
              <w:t>2</w:t>
            </w:r>
            <w:r>
              <w:rPr>
                <w:rFonts w:ascii="宋体" w:cs="宋体" w:hint="eastAsia"/>
                <w:b/>
                <w:bCs/>
                <w:color w:val="000000"/>
                <w:sz w:val="18"/>
                <w:szCs w:val="18"/>
              </w:rPr>
              <w:t>775.17</w:t>
            </w: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sz w:val="18"/>
                <w:szCs w:val="18"/>
              </w:rPr>
            </w:pPr>
            <w:r>
              <w:rPr>
                <w:rFonts w:ascii="宋体" w:cs="宋体"/>
                <w:b/>
                <w:bCs/>
                <w:color w:val="000000"/>
                <w:sz w:val="18"/>
                <w:szCs w:val="18"/>
              </w:rPr>
              <w:t>2</w:t>
            </w:r>
            <w:r>
              <w:rPr>
                <w:rFonts w:ascii="宋体" w:cs="宋体" w:hint="eastAsia"/>
                <w:b/>
                <w:bCs/>
                <w:color w:val="000000"/>
                <w:sz w:val="18"/>
                <w:szCs w:val="18"/>
              </w:rPr>
              <w:t>775.17</w:t>
            </w: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sz w:val="18"/>
                <w:szCs w:val="18"/>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一般公共服务支出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2013801</w:t>
            </w:r>
            <w:r>
              <w:rPr>
                <w:rFonts w:ascii="宋体" w:cs="宋体"/>
                <w:color w:val="000000"/>
              </w:rPr>
              <w:tab/>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行政运行</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836.98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836.98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一般行政管理事</w:t>
            </w:r>
            <w:r w:rsidR="008E38F6">
              <w:rPr>
                <w:rFonts w:ascii="宋体" w:cs="宋体" w:hint="eastAsia"/>
                <w:color w:val="000000"/>
              </w:rPr>
              <w:t>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市场监督管理专项</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8</w:t>
            </w:r>
            <w:r>
              <w:rPr>
                <w:rFonts w:ascii="宋体" w:cs="宋体" w:hint="eastAsia"/>
                <w:color w:val="000000"/>
              </w:rPr>
              <w:t>3.81</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8</w:t>
            </w:r>
            <w:r>
              <w:rPr>
                <w:rFonts w:ascii="宋体" w:cs="宋体" w:hint="eastAsia"/>
                <w:color w:val="000000"/>
              </w:rPr>
              <w:t>3.81</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市场监管执法</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29.8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29.8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2013811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标准化管理</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31.6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31.6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社会保障和就</w:t>
            </w:r>
            <w:r>
              <w:rPr>
                <w:rFonts w:ascii="宋体" w:cs="宋体" w:hint="eastAsia"/>
                <w:color w:val="000000"/>
              </w:rPr>
              <w:lastRenderedPageBreak/>
              <w:t>业支出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lastRenderedPageBreak/>
              <w:t>145.78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lastRenderedPageBreak/>
              <w:t>20805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行政事业单位离退休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2080505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sz w:val="22"/>
              </w:rPr>
            </w:pPr>
            <w:r>
              <w:rPr>
                <w:rFonts w:ascii="宋体" w:cs="宋体" w:hint="eastAsia"/>
                <w:color w:val="000000"/>
              </w:rPr>
              <w:t>机关事业单位基本养老保险缴费支出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卫生健康支出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r>
              <w:rPr>
                <w:rFonts w:ascii="宋体" w:cs="宋体" w:hint="eastAsia"/>
                <w:color w:val="000000"/>
              </w:rPr>
              <w:t>11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2</w:t>
            </w:r>
            <w:r>
              <w:rPr>
                <w:rFonts w:ascii="宋体" w:cs="宋体" w:hint="eastAsia"/>
                <w:color w:val="000000"/>
              </w:rPr>
              <w:t>46.09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2</w:t>
            </w:r>
            <w:r>
              <w:rPr>
                <w:rFonts w:ascii="宋体" w:cs="宋体" w:hint="eastAsia"/>
                <w:color w:val="000000"/>
              </w:rPr>
              <w:t>46.09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r>
              <w:rPr>
                <w:rFonts w:ascii="宋体" w:cs="宋体" w:hint="eastAsia"/>
                <w:color w:val="000000"/>
              </w:rPr>
              <w:t>1101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2</w:t>
            </w:r>
            <w:r>
              <w:rPr>
                <w:rFonts w:ascii="宋体" w:cs="宋体" w:hint="eastAsia"/>
                <w:color w:val="000000"/>
              </w:rPr>
              <w:t>46.09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住房保障支出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住房改革支出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住房公积金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81"/>
          <w:jc w:val="center"/>
        </w:trPr>
        <w:tc>
          <w:tcPr>
            <w:tcW w:w="8800" w:type="dxa"/>
            <w:gridSpan w:val="17"/>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注：本表反映部门本年度取得的各项收入情况。</w:t>
            </w:r>
          </w:p>
        </w:tc>
      </w:tr>
    </w:tbl>
    <w:p w:rsidR="00E11CEF" w:rsidRDefault="00E11CEF">
      <w:pPr>
        <w:jc w:val="left"/>
      </w:pPr>
    </w:p>
    <w:p w:rsidR="00E11CEF" w:rsidRDefault="00E11CEF">
      <w:pPr>
        <w:jc w:val="left"/>
      </w:pPr>
    </w:p>
    <w:p w:rsidR="00E11CEF" w:rsidRDefault="00E11CEF">
      <w:pPr>
        <w:jc w:val="left"/>
      </w:pPr>
    </w:p>
    <w:p w:rsidR="00E11CEF" w:rsidRDefault="00E11CEF">
      <w:pPr>
        <w:jc w:val="left"/>
      </w:pPr>
    </w:p>
    <w:p w:rsidR="00914F7F" w:rsidRDefault="00914F7F">
      <w:pPr>
        <w:jc w:val="left"/>
      </w:pPr>
    </w:p>
    <w:p w:rsidR="00914F7F" w:rsidRDefault="00914F7F">
      <w:pPr>
        <w:jc w:val="left"/>
      </w:pPr>
    </w:p>
    <w:p w:rsidR="00914F7F" w:rsidRDefault="00914F7F">
      <w:pPr>
        <w:jc w:val="left"/>
      </w:pPr>
    </w:p>
    <w:tbl>
      <w:tblPr>
        <w:tblW w:w="9000" w:type="dxa"/>
        <w:tblInd w:w="2" w:type="dxa"/>
        <w:tblLayout w:type="fixed"/>
        <w:tblCellMar>
          <w:left w:w="0" w:type="dxa"/>
          <w:right w:w="0" w:type="dxa"/>
        </w:tblCellMar>
        <w:tblLook w:val="04A0"/>
      </w:tblPr>
      <w:tblGrid>
        <w:gridCol w:w="290"/>
        <w:gridCol w:w="289"/>
        <w:gridCol w:w="803"/>
        <w:gridCol w:w="1117"/>
        <w:gridCol w:w="647"/>
        <w:gridCol w:w="695"/>
        <w:gridCol w:w="423"/>
        <w:gridCol w:w="402"/>
        <w:gridCol w:w="718"/>
        <w:gridCol w:w="365"/>
        <w:gridCol w:w="753"/>
        <w:gridCol w:w="331"/>
        <w:gridCol w:w="789"/>
        <w:gridCol w:w="294"/>
        <w:gridCol w:w="1084"/>
      </w:tblGrid>
      <w:tr w:rsidR="00E11CEF">
        <w:trPr>
          <w:trHeight w:val="798"/>
        </w:trPr>
        <w:tc>
          <w:tcPr>
            <w:tcW w:w="9000" w:type="dxa"/>
            <w:gridSpan w:val="15"/>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支出决算表</w:t>
            </w:r>
          </w:p>
        </w:tc>
      </w:tr>
      <w:tr w:rsidR="00E11CEF">
        <w:trPr>
          <w:trHeight w:val="404"/>
        </w:trPr>
        <w:tc>
          <w:tcPr>
            <w:tcW w:w="29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89"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803"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1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64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378" w:type="dxa"/>
            <w:gridSpan w:val="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03</w:t>
            </w:r>
            <w:r>
              <w:rPr>
                <w:rFonts w:ascii="宋体" w:hAnsi="宋体" w:cs="宋体" w:hint="eastAsia"/>
                <w:color w:val="000000"/>
                <w:kern w:val="0"/>
              </w:rPr>
              <w:t>表</w:t>
            </w:r>
          </w:p>
        </w:tc>
      </w:tr>
      <w:tr w:rsidR="00E11CEF">
        <w:trPr>
          <w:trHeight w:val="380"/>
        </w:trPr>
        <w:tc>
          <w:tcPr>
            <w:tcW w:w="3146" w:type="dxa"/>
            <w:gridSpan w:val="5"/>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部门：遵化市市场监督管理局</w:t>
            </w:r>
          </w:p>
        </w:tc>
        <w:tc>
          <w:tcPr>
            <w:tcW w:w="1118"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498" w:type="dxa"/>
            <w:gridSpan w:val="4"/>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11CEF">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项目</w:t>
            </w:r>
          </w:p>
        </w:tc>
        <w:tc>
          <w:tcPr>
            <w:tcW w:w="1342" w:type="dxa"/>
            <w:gridSpan w:val="2"/>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本年支出合计</w:t>
            </w:r>
          </w:p>
        </w:tc>
        <w:tc>
          <w:tcPr>
            <w:tcW w:w="825" w:type="dxa"/>
            <w:gridSpan w:val="2"/>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对附属单位补助支出</w:t>
            </w:r>
          </w:p>
        </w:tc>
      </w:tr>
      <w:tr w:rsidR="00E11CEF">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科目名称</w:t>
            </w:r>
          </w:p>
        </w:tc>
        <w:tc>
          <w:tcPr>
            <w:tcW w:w="1342" w:type="dxa"/>
            <w:gridSpan w:val="2"/>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825" w:type="dxa"/>
            <w:gridSpan w:val="2"/>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r>
      <w:tr w:rsidR="00E11CEF">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栏次</w:t>
            </w:r>
          </w:p>
        </w:tc>
        <w:tc>
          <w:tcPr>
            <w:tcW w:w="1342"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1</w:t>
            </w:r>
          </w:p>
        </w:tc>
        <w:tc>
          <w:tcPr>
            <w:tcW w:w="825"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6</w:t>
            </w:r>
          </w:p>
        </w:tc>
      </w:tr>
      <w:tr w:rsidR="00E11CEF">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合计</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2775.17</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2387.1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388.08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b/>
                <w:bCs/>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一般公共服务支出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388.08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市场监督管理事务</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388.08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2013801</w:t>
            </w:r>
            <w:r>
              <w:rPr>
                <w:rFonts w:ascii="宋体" w:cs="宋体"/>
                <w:color w:val="000000"/>
              </w:rPr>
              <w:tab/>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行政运行</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836.98</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一般行政管理事</w:t>
            </w:r>
            <w:r w:rsidR="008E38F6">
              <w:rPr>
                <w:rFonts w:ascii="宋体" w:cs="宋体" w:hint="eastAsia"/>
                <w:color w:val="000000"/>
              </w:rPr>
              <w:t>务</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市场监督管理专项</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8</w:t>
            </w:r>
            <w:r>
              <w:rPr>
                <w:rFonts w:ascii="宋体" w:cs="宋体" w:hint="eastAsia"/>
                <w:color w:val="000000"/>
              </w:rPr>
              <w:t>3.81</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83.81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市场监管执法</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29.8</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129.8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2013811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标准化管理</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31.6</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olor w:val="000000"/>
              </w:rPr>
            </w:pPr>
            <w:r>
              <w:rPr>
                <w:rFonts w:ascii="宋体" w:hint="eastAsia"/>
                <w:color w:val="000000"/>
              </w:rPr>
              <w:t>31.6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社会保障和</w:t>
            </w:r>
            <w:r>
              <w:rPr>
                <w:rFonts w:ascii="宋体" w:cs="宋体" w:hint="eastAsia"/>
                <w:color w:val="000000"/>
              </w:rPr>
              <w:lastRenderedPageBreak/>
              <w:t>就业支出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lastRenderedPageBreak/>
              <w:t>145.78</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lastRenderedPageBreak/>
              <w:t>20805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行政事业单位离退休</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2080505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sz w:val="22"/>
              </w:rPr>
            </w:pPr>
            <w:r>
              <w:rPr>
                <w:rFonts w:ascii="宋体" w:cs="宋体" w:hint="eastAsia"/>
                <w:color w:val="000000"/>
              </w:rPr>
              <w:t>机关事业单位基本养老保险缴费支出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卫生健康支出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r>
              <w:rPr>
                <w:rFonts w:ascii="宋体" w:cs="宋体" w:hint="eastAsia"/>
                <w:color w:val="000000"/>
              </w:rPr>
              <w:t>11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行政事业单位医疗</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2</w:t>
            </w:r>
            <w:r>
              <w:rPr>
                <w:rFonts w:ascii="宋体" w:cs="宋体" w:hint="eastAsia"/>
                <w:color w:val="000000"/>
              </w:rPr>
              <w:t>46.09</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r>
              <w:rPr>
                <w:rFonts w:ascii="宋体" w:cs="宋体" w:hint="eastAsia"/>
                <w:color w:val="000000"/>
              </w:rPr>
              <w:t>1101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行政单位医疗</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2</w:t>
            </w:r>
            <w:r>
              <w:rPr>
                <w:rFonts w:ascii="宋体" w:cs="宋体" w:hint="eastAsia"/>
                <w:color w:val="000000"/>
              </w:rPr>
              <w:t>46.09</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住房保障支出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住房改革支出</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住房公积金</w:t>
            </w:r>
          </w:p>
        </w:tc>
        <w:tc>
          <w:tcPr>
            <w:tcW w:w="13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color w:val="000000"/>
              </w:rPr>
              <w:t>1</w:t>
            </w:r>
            <w:r>
              <w:rPr>
                <w:rFonts w:ascii="宋体" w:cs="宋体" w:hint="eastAsia"/>
                <w:color w:val="000000"/>
              </w:rPr>
              <w:t>58.25</w:t>
            </w:r>
          </w:p>
        </w:tc>
        <w:tc>
          <w:tcPr>
            <w:tcW w:w="8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rPr>
            </w:pPr>
          </w:p>
        </w:tc>
      </w:tr>
      <w:tr w:rsidR="00E11CEF">
        <w:trPr>
          <w:trHeight w:val="748"/>
        </w:trPr>
        <w:tc>
          <w:tcPr>
            <w:tcW w:w="9000" w:type="dxa"/>
            <w:gridSpan w:val="15"/>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注：本表反映部门本年度各项支出情况。</w:t>
            </w:r>
          </w:p>
        </w:tc>
      </w:tr>
    </w:tbl>
    <w:p w:rsidR="00E11CEF" w:rsidRDefault="00E11CEF">
      <w:pPr>
        <w:jc w:val="left"/>
      </w:pPr>
    </w:p>
    <w:p w:rsidR="00E11CEF" w:rsidRDefault="00AE40EE">
      <w:r>
        <w:br w:type="page"/>
      </w:r>
    </w:p>
    <w:tbl>
      <w:tblPr>
        <w:tblW w:w="8940" w:type="dxa"/>
        <w:tblInd w:w="2" w:type="dxa"/>
        <w:tblLayout w:type="fixed"/>
        <w:tblCellMar>
          <w:left w:w="0" w:type="dxa"/>
          <w:right w:w="0" w:type="dxa"/>
        </w:tblCellMar>
        <w:tblLook w:val="04A0"/>
      </w:tblPr>
      <w:tblGrid>
        <w:gridCol w:w="1717"/>
        <w:gridCol w:w="745"/>
        <w:gridCol w:w="325"/>
        <w:gridCol w:w="850"/>
        <w:gridCol w:w="2124"/>
        <w:gridCol w:w="191"/>
        <w:gridCol w:w="360"/>
        <w:gridCol w:w="650"/>
        <w:gridCol w:w="226"/>
        <w:gridCol w:w="599"/>
        <w:gridCol w:w="277"/>
        <w:gridCol w:w="876"/>
      </w:tblGrid>
      <w:tr w:rsidR="00E11CEF">
        <w:trPr>
          <w:trHeight w:val="152"/>
        </w:trPr>
        <w:tc>
          <w:tcPr>
            <w:tcW w:w="8940" w:type="dxa"/>
            <w:gridSpan w:val="1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财政拨款收入支出决算总表</w:t>
            </w:r>
          </w:p>
        </w:tc>
      </w:tr>
      <w:tr w:rsidR="00E11CEF">
        <w:trPr>
          <w:trHeight w:val="90"/>
        </w:trPr>
        <w:tc>
          <w:tcPr>
            <w:tcW w:w="171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E11CEF">
        <w:trPr>
          <w:trHeight w:val="152"/>
        </w:trPr>
        <w:tc>
          <w:tcPr>
            <w:tcW w:w="6312" w:type="dxa"/>
            <w:gridSpan w:val="7"/>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20"/>
                <w:szCs w:val="20"/>
              </w:rPr>
            </w:pPr>
            <w:r>
              <w:rPr>
                <w:rFonts w:ascii="宋体" w:hAnsi="宋体" w:cs="宋体" w:hint="eastAsia"/>
                <w:color w:val="000000"/>
                <w:kern w:val="0"/>
                <w:sz w:val="20"/>
                <w:szCs w:val="20"/>
              </w:rPr>
              <w:t>部门：</w:t>
            </w:r>
          </w:p>
        </w:tc>
        <w:tc>
          <w:tcPr>
            <w:tcW w:w="650"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11CEF">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收入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支出</w:t>
            </w:r>
          </w:p>
        </w:tc>
      </w:tr>
      <w:tr w:rsidR="00E11CEF">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center"/>
              <w:rPr>
                <w:rFonts w:ascii="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center"/>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w:t>
            </w:r>
          </w:p>
        </w:tc>
      </w:tr>
      <w:tr w:rsidR="00E11CEF">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2225.06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ind w:right="90"/>
              <w:jc w:val="right"/>
              <w:rPr>
                <w:rFonts w:ascii="宋体" w:cs="宋体"/>
                <w:color w:val="000000"/>
                <w:sz w:val="18"/>
                <w:szCs w:val="18"/>
              </w:rPr>
            </w:pPr>
            <w:r>
              <w:rPr>
                <w:rFonts w:ascii="宋体" w:cs="宋体" w:hint="eastAsia"/>
                <w:color w:val="000000"/>
                <w:sz w:val="18"/>
                <w:szCs w:val="18"/>
              </w:rPr>
              <w:t>2225.06</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145.78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145.78</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246.09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246.09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158.25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158.25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ind w:right="90"/>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ind w:right="90"/>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sz w:val="18"/>
                <w:szCs w:val="18"/>
              </w:rPr>
            </w:pPr>
            <w:r>
              <w:rPr>
                <w:rFonts w:ascii="宋体" w:cs="宋体" w:hint="eastAsia"/>
                <w:color w:val="000000"/>
                <w:sz w:val="18"/>
                <w:szCs w:val="18"/>
              </w:rPr>
              <w:t>2775.17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olor w:val="000000"/>
                <w:sz w:val="18"/>
                <w:szCs w:val="18"/>
              </w:rPr>
            </w:pPr>
          </w:p>
        </w:tc>
      </w:tr>
      <w:tr w:rsidR="00E11CEF">
        <w:trPr>
          <w:trHeight w:val="155"/>
        </w:trPr>
        <w:tc>
          <w:tcPr>
            <w:tcW w:w="8940" w:type="dxa"/>
            <w:gridSpan w:val="1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E11CEF" w:rsidRDefault="00AE40EE">
      <w:r>
        <w:br w:type="page"/>
      </w:r>
    </w:p>
    <w:tbl>
      <w:tblPr>
        <w:tblW w:w="8860" w:type="dxa"/>
        <w:tblInd w:w="2"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E11CEF">
        <w:trPr>
          <w:trHeight w:val="600"/>
        </w:trPr>
        <w:tc>
          <w:tcPr>
            <w:tcW w:w="8860" w:type="dxa"/>
            <w:gridSpan w:val="9"/>
            <w:tcBorders>
              <w:top w:val="nil"/>
              <w:left w:val="nil"/>
              <w:bottom w:val="nil"/>
              <w:right w:val="nil"/>
            </w:tcBorders>
            <w:noWrap/>
            <w:tcMar>
              <w:top w:w="15" w:type="dxa"/>
              <w:left w:w="15" w:type="dxa"/>
              <w:right w:w="15" w:type="dxa"/>
            </w:tcMar>
            <w:vAlign w:val="bottom"/>
          </w:tcPr>
          <w:p w:rsidR="00E11CEF" w:rsidRDefault="00AE40EE">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一般公共预算财政拨款支出决算表</w:t>
            </w:r>
          </w:p>
        </w:tc>
      </w:tr>
      <w:tr w:rsidR="00E11CEF">
        <w:trPr>
          <w:trHeight w:val="334"/>
        </w:trPr>
        <w:tc>
          <w:tcPr>
            <w:tcW w:w="31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319"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357"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2109"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745" w:type="dxa"/>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1892"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3121" w:type="dxa"/>
            <w:gridSpan w:val="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05</w:t>
            </w:r>
            <w:r>
              <w:rPr>
                <w:rFonts w:ascii="宋体" w:hAnsi="宋体" w:cs="宋体" w:hint="eastAsia"/>
                <w:color w:val="000000"/>
                <w:kern w:val="0"/>
              </w:rPr>
              <w:t>表</w:t>
            </w:r>
          </w:p>
        </w:tc>
      </w:tr>
      <w:tr w:rsidR="00E11CEF">
        <w:trPr>
          <w:trHeight w:val="334"/>
        </w:trPr>
        <w:tc>
          <w:tcPr>
            <w:tcW w:w="3847" w:type="dxa"/>
            <w:gridSpan w:val="5"/>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部门：</w:t>
            </w:r>
          </w:p>
        </w:tc>
        <w:tc>
          <w:tcPr>
            <w:tcW w:w="1892" w:type="dxa"/>
            <w:gridSpan w:val="2"/>
            <w:tcBorders>
              <w:top w:val="nil"/>
              <w:left w:val="nil"/>
              <w:bottom w:val="nil"/>
              <w:right w:val="nil"/>
            </w:tcBorders>
            <w:noWrap/>
            <w:tcMar>
              <w:top w:w="15" w:type="dxa"/>
              <w:left w:w="15" w:type="dxa"/>
              <w:right w:w="15" w:type="dxa"/>
            </w:tcMar>
            <w:vAlign w:val="center"/>
          </w:tcPr>
          <w:p w:rsidR="00E11CEF" w:rsidRDefault="00E11CEF">
            <w:pPr>
              <w:widowControl/>
              <w:spacing w:line="240" w:lineRule="atLeast"/>
              <w:rPr>
                <w:rFonts w:ascii="Arial" w:hAnsi="Arial" w:cs="Arial"/>
                <w:color w:val="000000"/>
              </w:rPr>
            </w:pPr>
          </w:p>
        </w:tc>
        <w:tc>
          <w:tcPr>
            <w:tcW w:w="3121" w:type="dxa"/>
            <w:gridSpan w:val="2"/>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11CEF">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本年支出</w:t>
            </w:r>
          </w:p>
        </w:tc>
      </w:tr>
      <w:tr w:rsidR="00E11CEF">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项目支出</w:t>
            </w:r>
          </w:p>
        </w:tc>
      </w:tr>
      <w:tr w:rsidR="00E11CEF">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r>
      <w:tr w:rsidR="00E11CEF">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pacing w:line="240" w:lineRule="atLeast"/>
              <w:jc w:val="center"/>
              <w:rPr>
                <w:rFonts w:ascii="宋体"/>
                <w:color w:val="000000"/>
              </w:rPr>
            </w:pPr>
          </w:p>
        </w:tc>
      </w:tr>
      <w:tr w:rsidR="00E11CEF">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color w:val="000000"/>
                <w:kern w:val="0"/>
              </w:rPr>
              <w:t>3</w:t>
            </w:r>
          </w:p>
        </w:tc>
      </w:tr>
      <w:tr w:rsidR="00E11CEF">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center"/>
              <w:textAlignment w:val="center"/>
              <w:rPr>
                <w:rFonts w:ascii="宋体"/>
                <w:color w:val="000000"/>
              </w:rPr>
            </w:pPr>
            <w:r>
              <w:rPr>
                <w:rFonts w:ascii="宋体" w:hAnsi="宋体" w:cs="宋体" w:hint="eastAsia"/>
                <w:color w:val="000000"/>
                <w:kern w:val="0"/>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2275.17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2387.1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b/>
                <w:bCs/>
                <w:color w:val="000000"/>
              </w:rPr>
            </w:pPr>
            <w:r>
              <w:rPr>
                <w:rFonts w:ascii="宋体" w:cs="宋体" w:hint="eastAsia"/>
                <w:b/>
                <w:bCs/>
                <w:color w:val="000000"/>
              </w:rPr>
              <w:t>388.08</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388.08</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2225.06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388.08</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2013801</w:t>
            </w:r>
            <w:r>
              <w:rPr>
                <w:rFonts w:ascii="宋体" w:cs="宋体"/>
                <w:color w:val="000000"/>
              </w:rPr>
              <w:tab/>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1836.98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2013802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一般行政管理事</w:t>
            </w:r>
            <w:r w:rsidR="008E38F6">
              <w:rPr>
                <w:rFonts w:ascii="宋体" w:cs="宋体" w:hint="eastAsia"/>
                <w:color w:val="000000"/>
              </w:rPr>
              <w:t>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142.87</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市场监督管理专项</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83.81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83.81</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市场监管执法</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129.8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129.8</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2013811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hint="eastAsia"/>
                <w:color w:val="000000"/>
              </w:rPr>
              <w:t>标准化管理</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31.6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31.6</w:t>
            </w: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行政事业单位离退休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2080505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sz w:val="22"/>
              </w:rPr>
            </w:pPr>
            <w:r>
              <w:rPr>
                <w:rFonts w:ascii="宋体" w:cs="宋体" w:hint="eastAsia"/>
                <w:color w:val="000000"/>
              </w:rPr>
              <w:t>机关事业单位基本养老保险缴费支出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145.78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卫生健康支出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lastRenderedPageBreak/>
              <w:t>210</w:t>
            </w:r>
            <w:r>
              <w:rPr>
                <w:rFonts w:ascii="宋体" w:cs="宋体" w:hint="eastAsia"/>
                <w:color w:val="000000"/>
              </w:rPr>
              <w:t>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行政事业单位医疗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210</w:t>
            </w:r>
            <w:r>
              <w:rPr>
                <w:rFonts w:ascii="宋体" w:cs="宋体" w:hint="eastAsia"/>
                <w:color w:val="000000"/>
              </w:rPr>
              <w:t>1101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行政单位医疗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246.09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住房保障支出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住房改革支出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s="宋体"/>
                <w:color w:val="000000"/>
              </w:rPr>
            </w:pPr>
            <w:r>
              <w:rPr>
                <w:rFonts w:ascii="宋体" w:cs="宋体"/>
                <w:color w:val="000000"/>
              </w:rPr>
              <w:t>2210201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left"/>
              <w:rPr>
                <w:rFonts w:ascii="宋体"/>
                <w:color w:val="000000"/>
              </w:rPr>
            </w:pPr>
            <w:r>
              <w:rPr>
                <w:rFonts w:ascii="宋体" w:cs="宋体" w:hint="eastAsia"/>
                <w:color w:val="000000"/>
              </w:rPr>
              <w:t>住房公积金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pacing w:line="240" w:lineRule="atLeast"/>
              <w:jc w:val="right"/>
              <w:rPr>
                <w:rFonts w:ascii="宋体" w:cs="宋体"/>
                <w:color w:val="000000"/>
              </w:rPr>
            </w:pPr>
            <w:r>
              <w:rPr>
                <w:rFonts w:ascii="宋体" w:cs="宋体" w:hint="eastAsia"/>
                <w:color w:val="000000"/>
              </w:rPr>
              <w:t>158.25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pacing w:line="240" w:lineRule="atLeast"/>
              <w:jc w:val="right"/>
              <w:rPr>
                <w:rFonts w:ascii="宋体" w:cs="宋体"/>
                <w:color w:val="000000"/>
              </w:rPr>
            </w:pPr>
          </w:p>
        </w:tc>
      </w:tr>
      <w:tr w:rsidR="00E11CEF">
        <w:trPr>
          <w:trHeight w:val="368"/>
        </w:trPr>
        <w:tc>
          <w:tcPr>
            <w:tcW w:w="8860" w:type="dxa"/>
            <w:gridSpan w:val="9"/>
            <w:tcBorders>
              <w:top w:val="nil"/>
              <w:left w:val="nil"/>
              <w:bottom w:val="nil"/>
              <w:right w:val="nil"/>
            </w:tcBorders>
            <w:noWrap/>
            <w:tcMar>
              <w:top w:w="15" w:type="dxa"/>
              <w:left w:w="15" w:type="dxa"/>
              <w:right w:w="15" w:type="dxa"/>
            </w:tcMar>
            <w:vAlign w:val="center"/>
          </w:tcPr>
          <w:p w:rsidR="00E11CEF" w:rsidRDefault="00AE40EE">
            <w:pPr>
              <w:widowControl/>
              <w:spacing w:line="240" w:lineRule="atLeast"/>
              <w:jc w:val="left"/>
              <w:textAlignment w:val="center"/>
              <w:rPr>
                <w:rFonts w:ascii="宋体"/>
                <w:color w:val="000000"/>
              </w:rPr>
            </w:pPr>
            <w:r>
              <w:rPr>
                <w:rFonts w:ascii="宋体" w:hAnsi="宋体" w:cs="宋体" w:hint="eastAsia"/>
                <w:color w:val="000000"/>
                <w:kern w:val="0"/>
              </w:rPr>
              <w:t>注：本表反映部门本年度一般公共预算财政拨款收入及支出情况。</w:t>
            </w:r>
          </w:p>
        </w:tc>
      </w:tr>
    </w:tbl>
    <w:p w:rsidR="00E11CEF" w:rsidRDefault="00AE40EE">
      <w:r>
        <w:br w:type="page"/>
      </w: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E11CEF">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E11CEF" w:rsidRDefault="00AE40EE">
            <w:pPr>
              <w:widowControl/>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一般公共预算财政拨款基本支出决算表</w:t>
            </w:r>
          </w:p>
        </w:tc>
      </w:tr>
      <w:tr w:rsidR="00E11CEF">
        <w:trPr>
          <w:trHeight w:val="269"/>
          <w:jc w:val="center"/>
        </w:trPr>
        <w:tc>
          <w:tcPr>
            <w:tcW w:w="559"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1598" w:type="dxa"/>
            <w:tcBorders>
              <w:top w:val="nil"/>
              <w:left w:val="nil"/>
              <w:bottom w:val="nil"/>
              <w:right w:val="nil"/>
            </w:tcBorders>
            <w:tcMar>
              <w:top w:w="15" w:type="dxa"/>
              <w:left w:w="15" w:type="dxa"/>
              <w:right w:w="15" w:type="dxa"/>
            </w:tcMar>
            <w:vAlign w:val="center"/>
          </w:tcPr>
          <w:p w:rsidR="00E11CEF" w:rsidRDefault="00E11CEF">
            <w:pPr>
              <w:widowControl/>
              <w:rPr>
                <w:rFonts w:ascii="Arial" w:hAnsi="Arial" w:cs="Arial"/>
                <w:color w:val="000000"/>
                <w:sz w:val="22"/>
              </w:rPr>
            </w:pPr>
          </w:p>
        </w:tc>
        <w:tc>
          <w:tcPr>
            <w:tcW w:w="840"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477"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1762" w:type="dxa"/>
            <w:tcBorders>
              <w:top w:val="nil"/>
              <w:left w:val="nil"/>
              <w:bottom w:val="nil"/>
              <w:right w:val="nil"/>
            </w:tcBorders>
            <w:tcMar>
              <w:top w:w="15" w:type="dxa"/>
              <w:left w:w="15" w:type="dxa"/>
              <w:right w:w="15" w:type="dxa"/>
            </w:tcMar>
            <w:vAlign w:val="center"/>
          </w:tcPr>
          <w:p w:rsidR="00E11CEF" w:rsidRDefault="00E11CEF">
            <w:pPr>
              <w:widowControl/>
              <w:rPr>
                <w:rFonts w:ascii="Arial" w:hAnsi="Arial" w:cs="Arial"/>
                <w:color w:val="000000"/>
                <w:sz w:val="22"/>
              </w:rPr>
            </w:pPr>
          </w:p>
        </w:tc>
        <w:tc>
          <w:tcPr>
            <w:tcW w:w="740"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2644" w:type="dxa"/>
            <w:gridSpan w:val="2"/>
            <w:tcBorders>
              <w:top w:val="nil"/>
              <w:left w:val="nil"/>
              <w:bottom w:val="nil"/>
              <w:right w:val="nil"/>
            </w:tcBorders>
            <w:tcMar>
              <w:top w:w="15" w:type="dxa"/>
              <w:left w:w="15" w:type="dxa"/>
              <w:right w:w="15" w:type="dxa"/>
            </w:tcMar>
            <w:vAlign w:val="center"/>
          </w:tcPr>
          <w:p w:rsidR="00E11CEF" w:rsidRDefault="00AE40EE">
            <w:pPr>
              <w:widowControl/>
              <w:jc w:val="right"/>
              <w:textAlignment w:val="center"/>
              <w:rPr>
                <w:rFonts w:ascii="宋体"/>
                <w:color w:val="000000"/>
                <w:sz w:val="22"/>
              </w:rPr>
            </w:pPr>
            <w:r>
              <w:rPr>
                <w:rFonts w:ascii="宋体" w:hAnsi="宋体" w:cs="宋体" w:hint="eastAsia"/>
                <w:color w:val="000000"/>
                <w:kern w:val="0"/>
                <w:sz w:val="22"/>
              </w:rPr>
              <w:t>公开</w:t>
            </w:r>
            <w:r>
              <w:rPr>
                <w:rFonts w:ascii="宋体" w:hAnsi="宋体" w:cs="宋体"/>
                <w:color w:val="000000"/>
                <w:kern w:val="0"/>
                <w:sz w:val="22"/>
              </w:rPr>
              <w:t>06</w:t>
            </w:r>
            <w:r>
              <w:rPr>
                <w:rFonts w:ascii="宋体" w:hAnsi="宋体" w:cs="宋体" w:hint="eastAsia"/>
                <w:color w:val="000000"/>
                <w:kern w:val="0"/>
                <w:sz w:val="22"/>
              </w:rPr>
              <w:t>表</w:t>
            </w:r>
          </w:p>
        </w:tc>
      </w:tr>
      <w:tr w:rsidR="00E11CEF">
        <w:trPr>
          <w:trHeight w:val="269"/>
          <w:jc w:val="center"/>
        </w:trPr>
        <w:tc>
          <w:tcPr>
            <w:tcW w:w="5236" w:type="dxa"/>
            <w:gridSpan w:val="5"/>
            <w:tcBorders>
              <w:top w:val="nil"/>
              <w:left w:val="nil"/>
              <w:bottom w:val="nil"/>
              <w:right w:val="nil"/>
            </w:tcBorders>
            <w:noWrap/>
            <w:tcMar>
              <w:top w:w="15" w:type="dxa"/>
              <w:left w:w="15" w:type="dxa"/>
              <w:right w:w="15" w:type="dxa"/>
            </w:tcMar>
            <w:vAlign w:val="center"/>
          </w:tcPr>
          <w:p w:rsidR="00E11CEF" w:rsidRDefault="00AE40EE">
            <w:pPr>
              <w:widowControl/>
              <w:jc w:val="left"/>
              <w:textAlignment w:val="center"/>
              <w:rPr>
                <w:rFonts w:ascii="宋体"/>
                <w:color w:val="000000"/>
                <w:sz w:val="22"/>
              </w:rPr>
            </w:pPr>
            <w:r>
              <w:rPr>
                <w:rFonts w:ascii="宋体" w:hAnsi="宋体" w:cs="宋体" w:hint="eastAsia"/>
                <w:color w:val="000000"/>
                <w:kern w:val="0"/>
                <w:sz w:val="22"/>
              </w:rPr>
              <w:t>部门：</w:t>
            </w:r>
          </w:p>
        </w:tc>
        <w:tc>
          <w:tcPr>
            <w:tcW w:w="740"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E11CEF" w:rsidRDefault="00E11CEF">
            <w:pPr>
              <w:widowControl/>
              <w:rPr>
                <w:rFonts w:ascii="Arial" w:hAnsi="Arial" w:cs="Arial"/>
                <w:color w:val="000000"/>
                <w:sz w:val="22"/>
              </w:rPr>
            </w:pPr>
          </w:p>
        </w:tc>
        <w:tc>
          <w:tcPr>
            <w:tcW w:w="2644" w:type="dxa"/>
            <w:gridSpan w:val="2"/>
            <w:tcBorders>
              <w:top w:val="nil"/>
              <w:left w:val="nil"/>
              <w:bottom w:val="nil"/>
              <w:right w:val="nil"/>
            </w:tcBorders>
            <w:tcMar>
              <w:top w:w="15" w:type="dxa"/>
              <w:left w:w="15" w:type="dxa"/>
              <w:right w:w="15" w:type="dxa"/>
            </w:tcMar>
            <w:vAlign w:val="center"/>
          </w:tcPr>
          <w:p w:rsidR="00E11CEF" w:rsidRDefault="00AE40EE">
            <w:pPr>
              <w:widowControl/>
              <w:jc w:val="right"/>
              <w:textAlignment w:val="center"/>
              <w:rPr>
                <w:rFonts w:ascii="宋体"/>
                <w:color w:val="000000"/>
                <w:sz w:val="22"/>
              </w:rPr>
            </w:pPr>
            <w:r>
              <w:rPr>
                <w:rFonts w:ascii="宋体" w:hAnsi="宋体" w:cs="宋体" w:hint="eastAsia"/>
                <w:color w:val="000000"/>
                <w:kern w:val="0"/>
                <w:sz w:val="22"/>
              </w:rPr>
              <w:t>金额单位：万元</w:t>
            </w:r>
          </w:p>
        </w:tc>
      </w:tr>
      <w:tr w:rsidR="00E11CEF">
        <w:trPr>
          <w:trHeight w:val="277"/>
          <w:jc w:val="center"/>
        </w:trPr>
        <w:tc>
          <w:tcPr>
            <w:tcW w:w="299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人员经费</w:t>
            </w:r>
          </w:p>
        </w:tc>
        <w:tc>
          <w:tcPr>
            <w:tcW w:w="6183"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公用经费</w:t>
            </w:r>
          </w:p>
        </w:tc>
      </w:tr>
      <w:tr w:rsidR="00E11CEF">
        <w:trPr>
          <w:trHeight w:val="312"/>
          <w:jc w:val="center"/>
        </w:trPr>
        <w:tc>
          <w:tcPr>
            <w:tcW w:w="55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科目编码</w:t>
            </w:r>
          </w:p>
        </w:tc>
        <w:tc>
          <w:tcPr>
            <w:tcW w:w="1598"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科目名称</w:t>
            </w:r>
          </w:p>
        </w:tc>
        <w:tc>
          <w:tcPr>
            <w:tcW w:w="739"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决算数</w:t>
            </w:r>
          </w:p>
        </w:tc>
        <w:tc>
          <w:tcPr>
            <w:tcW w:w="559"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color w:val="000000"/>
              </w:rPr>
            </w:pPr>
            <w:r>
              <w:rPr>
                <w:rFonts w:ascii="宋体" w:hAnsi="宋体" w:cs="宋体" w:hint="eastAsia"/>
                <w:color w:val="000000"/>
                <w:kern w:val="0"/>
              </w:rPr>
              <w:t>决算数</w:t>
            </w:r>
          </w:p>
        </w:tc>
      </w:tr>
      <w:tr w:rsidR="00E11CEF">
        <w:trPr>
          <w:trHeight w:val="312"/>
          <w:jc w:val="center"/>
        </w:trPr>
        <w:tc>
          <w:tcPr>
            <w:tcW w:w="55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1598"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739"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559"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jc w:val="center"/>
              <w:rPr>
                <w:rFonts w:ascii="宋体"/>
                <w:color w:val="000000"/>
                <w:sz w:val="22"/>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2206.26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158.52</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947.77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办公费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15.16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632.89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印刷费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37.03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咨询费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手续费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25.44</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水费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olor w:val="000000"/>
                <w:sz w:val="16"/>
                <w:szCs w:val="16"/>
              </w:rPr>
            </w:pPr>
            <w:r>
              <w:rPr>
                <w:rFonts w:ascii="宋体" w:hint="eastAsia"/>
                <w:color w:val="000000"/>
                <w:sz w:val="16"/>
                <w:szCs w:val="16"/>
              </w:rPr>
              <w:t>0.06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145.78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0.39</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邮电费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0.81</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156.63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取暖费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36.52</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30111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89.46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物业管理费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30112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8.66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差旅费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0.34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30113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162.61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因公出国（境）费用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30114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维修（护）费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30199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租赁费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会议费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培训费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公务接待费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0.56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专用材料费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11.45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被装购置费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30305</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2.33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专用燃料费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劳务费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olor w:val="000000"/>
                <w:sz w:val="16"/>
                <w:szCs w:val="16"/>
              </w:rPr>
            </w:pPr>
            <w:r>
              <w:rPr>
                <w:rFonts w:ascii="宋体" w:hint="eastAsia"/>
                <w:color w:val="000000"/>
                <w:sz w:val="16"/>
                <w:szCs w:val="16"/>
              </w:rPr>
              <w:t>6.87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委托业务费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工会经费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10.01</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0"/>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1.59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福利费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16.96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公务用车运行维护费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8.73</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30399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olor w:val="000000"/>
                <w:sz w:val="16"/>
                <w:szCs w:val="16"/>
              </w:rPr>
            </w:pPr>
            <w:r>
              <w:rPr>
                <w:rFonts w:ascii="宋体" w:hint="eastAsia"/>
                <w:color w:val="000000"/>
                <w:sz w:val="16"/>
                <w:szCs w:val="16"/>
              </w:rPr>
              <w:t>0.08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其他交通费用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6.54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税金及附加费用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s="宋体"/>
                <w:color w:val="000000"/>
                <w:sz w:val="16"/>
                <w:szCs w:val="16"/>
              </w:rPr>
            </w:pPr>
            <w:r>
              <w:rPr>
                <w:rFonts w:ascii="宋体" w:cs="宋体" w:hint="eastAsia"/>
                <w:color w:val="000000"/>
                <w:sz w:val="16"/>
                <w:szCs w:val="16"/>
              </w:rPr>
              <w:t>3.56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widowControl/>
              <w:snapToGrid w:val="0"/>
              <w:jc w:val="right"/>
              <w:rPr>
                <w:rFonts w:ascii="宋体"/>
                <w:color w:val="000000"/>
                <w:sz w:val="20"/>
                <w:szCs w:val="20"/>
              </w:rPr>
            </w:pPr>
          </w:p>
        </w:tc>
      </w:tr>
      <w:tr w:rsidR="00E11CEF">
        <w:trPr>
          <w:trHeight w:val="317"/>
          <w:jc w:val="center"/>
        </w:trPr>
        <w:tc>
          <w:tcPr>
            <w:tcW w:w="2157"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center"/>
              <w:textAlignment w:val="center"/>
              <w:rPr>
                <w:rFonts w:ascii="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olor w:val="000000"/>
                <w:sz w:val="16"/>
                <w:szCs w:val="16"/>
              </w:rPr>
            </w:pPr>
            <w:r>
              <w:rPr>
                <w:rFonts w:ascii="宋体" w:hint="eastAsia"/>
                <w:color w:val="000000"/>
                <w:sz w:val="16"/>
                <w:szCs w:val="16"/>
              </w:rPr>
              <w:t>2228.58</w:t>
            </w:r>
          </w:p>
        </w:tc>
        <w:tc>
          <w:tcPr>
            <w:tcW w:w="532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center"/>
              <w:textAlignment w:val="center"/>
              <w:rPr>
                <w:rFonts w:ascii="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snapToGrid w:val="0"/>
              <w:jc w:val="right"/>
              <w:rPr>
                <w:rFonts w:ascii="宋体"/>
                <w:color w:val="000000"/>
                <w:sz w:val="16"/>
                <w:szCs w:val="16"/>
              </w:rPr>
            </w:pPr>
            <w:r>
              <w:rPr>
                <w:rFonts w:ascii="宋体" w:hint="eastAsia"/>
                <w:color w:val="000000"/>
                <w:sz w:val="16"/>
                <w:szCs w:val="16"/>
              </w:rPr>
              <w:t>158.52</w:t>
            </w:r>
          </w:p>
        </w:tc>
      </w:tr>
      <w:tr w:rsidR="00E11CEF">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E11CEF" w:rsidRDefault="00AE40EE">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注：本表反映部门本年度一般公共预算财政拨款基本支出明细情况。</w:t>
            </w:r>
          </w:p>
        </w:tc>
      </w:tr>
    </w:tbl>
    <w:p w:rsidR="00E11CEF" w:rsidRDefault="00AE40EE">
      <w:r>
        <w:br w:type="page"/>
      </w:r>
    </w:p>
    <w:tbl>
      <w:tblPr>
        <w:tblW w:w="8800" w:type="dxa"/>
        <w:jc w:val="center"/>
        <w:tblLayout w:type="fixed"/>
        <w:tblCellMar>
          <w:left w:w="0" w:type="dxa"/>
          <w:right w:w="0" w:type="dxa"/>
        </w:tblCellMar>
        <w:tblLook w:val="04A0"/>
      </w:tblPr>
      <w:tblGrid>
        <w:gridCol w:w="1158"/>
        <w:gridCol w:w="1527"/>
        <w:gridCol w:w="1528"/>
        <w:gridCol w:w="1530"/>
        <w:gridCol w:w="1530"/>
        <w:gridCol w:w="1527"/>
      </w:tblGrid>
      <w:tr w:rsidR="00E11CEF">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E11CEF" w:rsidRDefault="00AE40EE">
            <w:pPr>
              <w:widowControl/>
              <w:adjustRightInd w:val="0"/>
              <w:snapToGrid w:val="0"/>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一般公共预算财政拨款“三公”经费支出决算表</w:t>
            </w:r>
          </w:p>
        </w:tc>
      </w:tr>
      <w:tr w:rsidR="00E11CEF">
        <w:trPr>
          <w:trHeight w:val="347"/>
          <w:jc w:val="center"/>
        </w:trPr>
        <w:tc>
          <w:tcPr>
            <w:tcW w:w="1158" w:type="dxa"/>
            <w:tcBorders>
              <w:top w:val="nil"/>
              <w:left w:val="nil"/>
              <w:bottom w:val="nil"/>
              <w:right w:val="nil"/>
            </w:tcBorders>
            <w:noWrap/>
            <w:tcMar>
              <w:top w:w="15" w:type="dxa"/>
              <w:left w:w="15" w:type="dxa"/>
              <w:right w:w="15" w:type="dxa"/>
            </w:tcMar>
            <w:vAlign w:val="center"/>
          </w:tcPr>
          <w:p w:rsidR="00E11CEF" w:rsidRDefault="00E11CEF">
            <w:pPr>
              <w:widowControl/>
              <w:adjustRightInd w:val="0"/>
              <w:snapToGrid w:val="0"/>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E11CEF" w:rsidRDefault="00E11CEF">
            <w:pPr>
              <w:widowControl/>
              <w:adjustRightInd w:val="0"/>
              <w:snapToGrid w:val="0"/>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E11CEF" w:rsidRDefault="00E11CEF">
            <w:pPr>
              <w:widowControl/>
              <w:adjustRightInd w:val="0"/>
              <w:snapToGrid w:val="0"/>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E11CEF" w:rsidRDefault="00E11CEF">
            <w:pPr>
              <w:widowControl/>
              <w:adjustRightInd w:val="0"/>
              <w:snapToGrid w:val="0"/>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E11CEF" w:rsidRDefault="00E11CEF">
            <w:pPr>
              <w:widowControl/>
              <w:adjustRightInd w:val="0"/>
              <w:snapToGrid w:val="0"/>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E11CEF" w:rsidRDefault="00AE40EE">
            <w:pPr>
              <w:widowControl/>
              <w:adjustRightInd w:val="0"/>
              <w:snapToGrid w:val="0"/>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E11CEF">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E11CEF" w:rsidRDefault="00AE40EE">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部门：</w:t>
            </w:r>
          </w:p>
        </w:tc>
        <w:tc>
          <w:tcPr>
            <w:tcW w:w="1527" w:type="dxa"/>
            <w:tcBorders>
              <w:top w:val="nil"/>
              <w:left w:val="nil"/>
              <w:bottom w:val="nil"/>
              <w:right w:val="nil"/>
            </w:tcBorders>
            <w:noWrap/>
            <w:tcMar>
              <w:top w:w="15" w:type="dxa"/>
              <w:left w:w="15" w:type="dxa"/>
              <w:right w:w="15" w:type="dxa"/>
            </w:tcMar>
            <w:vAlign w:val="center"/>
          </w:tcPr>
          <w:p w:rsidR="00E11CEF" w:rsidRDefault="00AE40EE">
            <w:pPr>
              <w:widowControl/>
              <w:adjustRightInd w:val="0"/>
              <w:snapToGrid w:val="0"/>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11CEF">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预算数</w:t>
            </w:r>
          </w:p>
        </w:tc>
      </w:tr>
      <w:tr w:rsidR="00E11CE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公务接待费</w:t>
            </w:r>
          </w:p>
        </w:tc>
      </w:tr>
      <w:tr w:rsidR="00E11CEF">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r>
      <w:tr w:rsidR="00E11CE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6</w:t>
            </w:r>
          </w:p>
        </w:tc>
      </w:tr>
      <w:tr w:rsidR="00E11CE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9.29</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adjustRightInd w:val="0"/>
              <w:snapToGrid w:val="0"/>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8.73</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adjustRightInd w:val="0"/>
              <w:snapToGrid w:val="0"/>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8.73</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0.56</w:t>
            </w:r>
          </w:p>
        </w:tc>
      </w:tr>
      <w:tr w:rsidR="00E11CEF">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决算数</w:t>
            </w:r>
          </w:p>
        </w:tc>
      </w:tr>
      <w:tr w:rsidR="00E11CE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公务接待费</w:t>
            </w:r>
          </w:p>
        </w:tc>
      </w:tr>
      <w:tr w:rsidR="00E11CEF">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widowControl/>
              <w:adjustRightInd w:val="0"/>
              <w:snapToGrid w:val="0"/>
              <w:jc w:val="center"/>
              <w:rPr>
                <w:rFonts w:ascii="宋体"/>
                <w:color w:val="000000"/>
              </w:rPr>
            </w:pPr>
          </w:p>
        </w:tc>
      </w:tr>
      <w:tr w:rsidR="00E11CE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adjustRightInd w:val="0"/>
              <w:snapToGrid w:val="0"/>
              <w:jc w:val="center"/>
              <w:textAlignment w:val="center"/>
              <w:rPr>
                <w:rFonts w:ascii="宋体"/>
                <w:color w:val="000000"/>
              </w:rPr>
            </w:pPr>
            <w:r>
              <w:rPr>
                <w:rFonts w:ascii="宋体" w:hAnsi="宋体" w:cs="宋体"/>
                <w:color w:val="000000"/>
                <w:kern w:val="0"/>
              </w:rPr>
              <w:t>12</w:t>
            </w:r>
          </w:p>
        </w:tc>
      </w:tr>
      <w:tr w:rsidR="00E11CE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9.29</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adjustRightInd w:val="0"/>
              <w:snapToGrid w:val="0"/>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8.73</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widowControl/>
              <w:adjustRightInd w:val="0"/>
              <w:snapToGrid w:val="0"/>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8.73</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adjustRightInd w:val="0"/>
              <w:snapToGrid w:val="0"/>
              <w:jc w:val="right"/>
              <w:rPr>
                <w:rFonts w:ascii="宋体" w:cs="宋体"/>
                <w:color w:val="000000"/>
              </w:rPr>
            </w:pPr>
            <w:r>
              <w:rPr>
                <w:rFonts w:ascii="宋体" w:cs="宋体" w:hint="eastAsia"/>
                <w:color w:val="000000"/>
              </w:rPr>
              <w:t>0.56</w:t>
            </w:r>
          </w:p>
        </w:tc>
      </w:tr>
      <w:tr w:rsidR="00E11CEF">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E11CEF" w:rsidRDefault="00AE40EE">
            <w:pPr>
              <w:widowControl/>
              <w:adjustRightInd w:val="0"/>
              <w:snapToGrid w:val="0"/>
              <w:jc w:val="left"/>
              <w:textAlignment w:val="center"/>
              <w:rPr>
                <w:rFonts w:ascii="宋体"/>
                <w:color w:val="000000"/>
              </w:rPr>
            </w:pPr>
            <w:r>
              <w:rPr>
                <w:rFonts w:ascii="宋体" w:hAnsi="宋体" w:cs="宋体" w:hint="eastAsia"/>
                <w:color w:val="000000"/>
                <w:kern w:val="0"/>
              </w:rPr>
              <w:t>注：本表反映部门本年度“三公”经费支出预决算情况。其中：预算数为“三公”经费年初预算数，决算数是包括当年一般公共预算财政拨款和以前年度结转资金安排的实际支出。</w:t>
            </w:r>
          </w:p>
        </w:tc>
      </w:tr>
    </w:tbl>
    <w:p w:rsidR="00E11CEF" w:rsidRDefault="00AE40EE">
      <w:r>
        <w:br w:type="page"/>
      </w:r>
    </w:p>
    <w:tbl>
      <w:tblPr>
        <w:tblW w:w="9510" w:type="dxa"/>
        <w:jc w:val="center"/>
        <w:tblCellMar>
          <w:left w:w="0" w:type="dxa"/>
          <w:right w:w="0" w:type="dxa"/>
        </w:tblCellMar>
        <w:tblLook w:val="04A0"/>
      </w:tblPr>
      <w:tblGrid>
        <w:gridCol w:w="1115"/>
        <w:gridCol w:w="64"/>
        <w:gridCol w:w="64"/>
        <w:gridCol w:w="1610"/>
        <w:gridCol w:w="1109"/>
        <w:gridCol w:w="1109"/>
        <w:gridCol w:w="1109"/>
        <w:gridCol w:w="1109"/>
        <w:gridCol w:w="1109"/>
        <w:gridCol w:w="1112"/>
      </w:tblGrid>
      <w:tr w:rsidR="00E11CEF">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E11CEF" w:rsidRDefault="00AE40E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政府性基金预算财政拨款收入支出决算表</w:t>
            </w:r>
          </w:p>
        </w:tc>
      </w:tr>
      <w:tr w:rsidR="00E11CEF">
        <w:trPr>
          <w:trHeight w:val="255"/>
          <w:jc w:val="center"/>
        </w:trPr>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11CEF" w:rsidRDefault="00AE40E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08</w:t>
            </w:r>
            <w:r>
              <w:rPr>
                <w:rFonts w:ascii="宋体" w:eastAsia="宋体" w:hAnsi="宋体" w:cs="宋体" w:hint="eastAsia"/>
                <w:color w:val="000000"/>
                <w:kern w:val="0"/>
                <w:sz w:val="20"/>
                <w:szCs w:val="20"/>
              </w:rPr>
              <w:t>表</w:t>
            </w:r>
          </w:p>
        </w:tc>
      </w:tr>
      <w:tr w:rsidR="00E11CEF">
        <w:trPr>
          <w:trHeight w:val="255"/>
          <w:jc w:val="center"/>
        </w:trPr>
        <w:tc>
          <w:tcPr>
            <w:tcW w:w="0" w:type="auto"/>
            <w:tcBorders>
              <w:top w:val="nil"/>
              <w:left w:val="nil"/>
              <w:bottom w:val="nil"/>
              <w:right w:val="nil"/>
            </w:tcBorders>
            <w:noWrap/>
            <w:tcMar>
              <w:top w:w="15" w:type="dxa"/>
              <w:left w:w="15" w:type="dxa"/>
              <w:right w:w="15" w:type="dxa"/>
            </w:tcMar>
            <w:vAlign w:val="bottom"/>
          </w:tcPr>
          <w:p w:rsidR="00E11CEF" w:rsidRDefault="00AE40E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11CEF" w:rsidRDefault="00AE40E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E11CEF" w:rsidTr="001D579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1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1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351"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1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E11CEF" w:rsidTr="001D5798">
        <w:trPr>
          <w:trHeight w:val="312"/>
          <w:jc w:val="center"/>
        </w:trPr>
        <w:tc>
          <w:tcPr>
            <w:tcW w:w="122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1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r>
      <w:tr w:rsidR="00E11CEF" w:rsidTr="001D5798">
        <w:trPr>
          <w:trHeight w:val="312"/>
          <w:jc w:val="center"/>
        </w:trPr>
        <w:tc>
          <w:tcPr>
            <w:tcW w:w="122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r>
      <w:tr w:rsidR="00E11CEF" w:rsidTr="001D5798">
        <w:trPr>
          <w:trHeight w:val="312"/>
          <w:jc w:val="center"/>
        </w:trPr>
        <w:tc>
          <w:tcPr>
            <w:tcW w:w="122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7" w:type="dxa"/>
            <w:vMerge/>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c>
          <w:tcPr>
            <w:tcW w:w="111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11CEF" w:rsidRDefault="00E11CEF">
            <w:pPr>
              <w:jc w:val="center"/>
              <w:rPr>
                <w:rFonts w:ascii="宋体" w:eastAsia="宋体" w:hAnsi="宋体" w:cs="宋体"/>
                <w:color w:val="000000"/>
                <w:sz w:val="22"/>
              </w:rPr>
            </w:pPr>
          </w:p>
        </w:tc>
      </w:tr>
      <w:tr w:rsidR="00E11CE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r>
      <w:tr w:rsidR="00E11CE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r>
      <w:tr w:rsidR="00E11CE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bl>
    <w:p w:rsidR="00E11CEF" w:rsidRDefault="001D5798">
      <w:r>
        <w:rPr>
          <w:rFonts w:ascii="宋体" w:hAnsi="宋体" w:cs="宋体" w:hint="eastAsia"/>
          <w:color w:val="000000"/>
          <w:kern w:val="0"/>
        </w:rPr>
        <w:t>注：</w:t>
      </w:r>
      <w:r w:rsidRPr="00D22D20">
        <w:rPr>
          <w:rFonts w:ascii="宋体" w:hAnsi="宋体" w:cs="宋体" w:hint="eastAsia"/>
          <w:color w:val="000000"/>
          <w:kern w:val="0"/>
        </w:rPr>
        <w:t>本部门本年度无收支及结转结余情况，按要求以空表列示</w:t>
      </w:r>
      <w:r>
        <w:rPr>
          <w:rFonts w:ascii="宋体" w:hAnsi="宋体" w:cs="宋体" w:hint="eastAsia"/>
          <w:color w:val="000000"/>
          <w:kern w:val="0"/>
        </w:rPr>
        <w:t>。</w:t>
      </w:r>
      <w:r w:rsidR="00AE40EE">
        <w:br w:type="page"/>
      </w:r>
    </w:p>
    <w:tbl>
      <w:tblPr>
        <w:tblW w:w="9915" w:type="dxa"/>
        <w:jc w:val="center"/>
        <w:tblCellMar>
          <w:left w:w="0" w:type="dxa"/>
          <w:right w:w="0" w:type="dxa"/>
        </w:tblCellMar>
        <w:tblLook w:val="04A0"/>
      </w:tblPr>
      <w:tblGrid>
        <w:gridCol w:w="1186"/>
        <w:gridCol w:w="68"/>
        <w:gridCol w:w="68"/>
        <w:gridCol w:w="4282"/>
        <w:gridCol w:w="885"/>
        <w:gridCol w:w="1713"/>
        <w:gridCol w:w="1713"/>
      </w:tblGrid>
      <w:tr w:rsidR="00E11CEF">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E11CEF" w:rsidRDefault="00AE40EE">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国有资本经营预算财政拨款支出决算表</w:t>
            </w:r>
          </w:p>
        </w:tc>
      </w:tr>
      <w:tr w:rsidR="00E11CEF">
        <w:trPr>
          <w:trHeight w:val="255"/>
          <w:jc w:val="center"/>
        </w:trPr>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11CEF" w:rsidRDefault="00AE40E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09</w:t>
            </w:r>
            <w:r>
              <w:rPr>
                <w:rFonts w:ascii="宋体" w:eastAsia="宋体" w:hAnsi="宋体" w:cs="宋体" w:hint="eastAsia"/>
                <w:color w:val="000000"/>
                <w:kern w:val="0"/>
                <w:sz w:val="20"/>
                <w:szCs w:val="20"/>
              </w:rPr>
              <w:t>表</w:t>
            </w:r>
          </w:p>
        </w:tc>
      </w:tr>
      <w:tr w:rsidR="00E11CEF">
        <w:trPr>
          <w:trHeight w:val="255"/>
          <w:jc w:val="center"/>
        </w:trPr>
        <w:tc>
          <w:tcPr>
            <w:tcW w:w="0" w:type="auto"/>
            <w:tcBorders>
              <w:top w:val="nil"/>
              <w:left w:val="nil"/>
              <w:bottom w:val="nil"/>
              <w:right w:val="nil"/>
            </w:tcBorders>
            <w:noWrap/>
            <w:tcMar>
              <w:top w:w="15" w:type="dxa"/>
              <w:left w:w="15" w:type="dxa"/>
              <w:right w:w="15" w:type="dxa"/>
            </w:tcMar>
            <w:vAlign w:val="bottom"/>
          </w:tcPr>
          <w:p w:rsidR="00E11CEF" w:rsidRDefault="00AE40E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11CEF" w:rsidRDefault="00E11CE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11CEF" w:rsidRDefault="00AE40EE">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E11CEF">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E11CEF" w:rsidTr="001D5798">
        <w:trPr>
          <w:trHeight w:val="615"/>
          <w:jc w:val="center"/>
        </w:trPr>
        <w:tc>
          <w:tcPr>
            <w:tcW w:w="14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E11CE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r>
      <w:tr w:rsidR="00E11CE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AE40E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b/>
                <w:color w:val="000000"/>
                <w:sz w:val="22"/>
              </w:rPr>
            </w:pPr>
          </w:p>
        </w:tc>
      </w:tr>
      <w:tr w:rsidR="00E11CEF" w:rsidTr="001D579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rsidTr="001D579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rsidTr="001D579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rsidTr="001D579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r w:rsidR="00E11CEF" w:rsidTr="001D579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3820" w:type="dxa"/>
            <w:tcBorders>
              <w:top w:val="nil"/>
              <w:left w:val="nil"/>
              <w:bottom w:val="single" w:sz="4" w:space="0" w:color="000000"/>
              <w:right w:val="single" w:sz="4" w:space="0" w:color="000000"/>
            </w:tcBorders>
            <w:tcMar>
              <w:top w:w="15" w:type="dxa"/>
              <w:left w:w="15" w:type="dxa"/>
              <w:right w:w="15" w:type="dxa"/>
            </w:tcMar>
            <w:vAlign w:val="center"/>
          </w:tcPr>
          <w:p w:rsidR="00E11CEF" w:rsidRDefault="00E11CE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11CEF" w:rsidRDefault="00E11CEF">
            <w:pPr>
              <w:jc w:val="right"/>
              <w:rPr>
                <w:rFonts w:ascii="宋体" w:eastAsia="宋体" w:hAnsi="宋体" w:cs="宋体"/>
                <w:color w:val="000000"/>
                <w:sz w:val="22"/>
              </w:rPr>
            </w:pPr>
          </w:p>
        </w:tc>
      </w:tr>
    </w:tbl>
    <w:p w:rsidR="001D5798" w:rsidRDefault="001D5798" w:rsidP="001D5798">
      <w:pPr>
        <w:widowControl/>
        <w:textAlignment w:val="center"/>
        <w:rPr>
          <w:rFonts w:ascii="宋体"/>
          <w:color w:val="000000"/>
          <w:sz w:val="22"/>
        </w:rPr>
      </w:pPr>
      <w:r>
        <w:rPr>
          <w:rFonts w:ascii="宋体" w:hAnsi="宋体" w:cs="宋体" w:hint="eastAsia"/>
          <w:color w:val="000000"/>
          <w:kern w:val="0"/>
          <w:sz w:val="22"/>
        </w:rPr>
        <w:t>注：</w:t>
      </w:r>
      <w:r w:rsidRPr="00D22D20">
        <w:rPr>
          <w:rFonts w:ascii="宋体" w:hAnsi="宋体" w:cs="宋体" w:hint="eastAsia"/>
          <w:color w:val="000000"/>
          <w:kern w:val="0"/>
          <w:sz w:val="22"/>
        </w:rPr>
        <w:t>本部门本年度无相关支出情况，按要求以空表列示</w:t>
      </w:r>
      <w:r>
        <w:rPr>
          <w:rFonts w:ascii="宋体" w:hAnsi="宋体" w:cs="宋体" w:hint="eastAsia"/>
          <w:color w:val="000000"/>
          <w:kern w:val="0"/>
          <w:sz w:val="22"/>
        </w:rPr>
        <w:t>。</w:t>
      </w:r>
    </w:p>
    <w:p w:rsidR="00E11CEF" w:rsidRDefault="00AE40EE">
      <w:r>
        <w:br w:type="page"/>
      </w:r>
    </w:p>
    <w:p w:rsidR="00E11CEF" w:rsidRDefault="00E8304F">
      <w:r>
        <w:pict>
          <v:rect id="_x0000_s1105" style="position:absolute;left:0;text-align:left;margin-left:-70.5pt;margin-top:-85.25pt;width:595.1pt;height:841.15pt;z-index:251661824;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E11CEF" w:rsidSect="001008E9">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5E" w:rsidRDefault="00B67C5E">
      <w:r>
        <w:separator/>
      </w:r>
    </w:p>
  </w:endnote>
  <w:endnote w:type="continuationSeparator" w:id="1">
    <w:p w:rsidR="00B67C5E" w:rsidRDefault="00B6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思源黑体 HW Bold">
    <w:altName w:val="黑体"/>
    <w:charset w:val="86"/>
    <w:family w:val="swiss"/>
    <w:pitch w:val="default"/>
    <w:sig w:usb0="00000000" w:usb1="00000000" w:usb2="00000016" w:usb3="00000000" w:csb0="002E0107" w:csb1="00000000"/>
  </w:font>
  <w:font w:name="楷体_GB2312">
    <w:altName w:val="Arial Unicode MS"/>
    <w:charset w:val="86"/>
    <w:family w:val="modern"/>
    <w:pitch w:val="fixed"/>
    <w:sig w:usb0="00000000"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UnicodeMS">
    <w:altName w:val="Malgun Gothic"/>
    <w:charset w:val="81"/>
    <w:family w:val="auto"/>
    <w:pitch w:val="default"/>
    <w:sig w:usb0="00000000" w:usb1="00000000" w:usb2="00000010" w:usb3="00000000" w:csb0="00080001" w:csb1="00000000"/>
  </w:font>
  <w:font w:name="DengXian-Bold">
    <w:altName w:val="宋体"/>
    <w:charset w:val="86"/>
    <w:family w:val="auto"/>
    <w:pitch w:val="default"/>
    <w:sig w:usb0="00000000" w:usb1="00000000" w:usb2="00000010" w:usb3="00000000" w:csb0="00040001" w:csb1="00000000"/>
  </w:font>
  <w:font w:name="DengXian-Regular">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98" w:rsidRDefault="001D57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98" w:rsidRDefault="001D57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98" w:rsidRDefault="001D579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5E" w:rsidRDefault="00B67C5E">
      <w:r>
        <w:separator/>
      </w:r>
    </w:p>
  </w:footnote>
  <w:footnote w:type="continuationSeparator" w:id="1">
    <w:p w:rsidR="00B67C5E" w:rsidRDefault="00B67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98" w:rsidRDefault="001D579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98" w:rsidRDefault="001D579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5"/>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5"/>
      <w:pBdr>
        <w:top w:val="none" w:sz="0" w:space="0" w:color="auto"/>
        <w:left w:val="none" w:sz="0" w:space="0" w:color="auto"/>
        <w:bottom w:val="none" w:sz="0" w:space="0" w:color="auto"/>
        <w:right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5"/>
      <w:pBdr>
        <w:top w:val="none" w:sz="0" w:space="0" w:color="auto"/>
        <w:left w:val="none" w:sz="0" w:space="0" w:color="auto"/>
        <w:bottom w:val="none" w:sz="0" w:space="0" w:color="auto"/>
        <w:right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7F" w:rsidRDefault="00914F7F">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AAF1C96"/>
    <w:rsid w:val="0007063E"/>
    <w:rsid w:val="00073392"/>
    <w:rsid w:val="00073F4E"/>
    <w:rsid w:val="00086C89"/>
    <w:rsid w:val="000A39FB"/>
    <w:rsid w:val="001008E9"/>
    <w:rsid w:val="00117746"/>
    <w:rsid w:val="00163F95"/>
    <w:rsid w:val="00180A9A"/>
    <w:rsid w:val="001829C0"/>
    <w:rsid w:val="00184809"/>
    <w:rsid w:val="00192112"/>
    <w:rsid w:val="001B0127"/>
    <w:rsid w:val="001C12D5"/>
    <w:rsid w:val="001C69F7"/>
    <w:rsid w:val="001D5798"/>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B7F30"/>
    <w:rsid w:val="005C312A"/>
    <w:rsid w:val="005D1293"/>
    <w:rsid w:val="006069EF"/>
    <w:rsid w:val="00644D5F"/>
    <w:rsid w:val="006727AD"/>
    <w:rsid w:val="00691425"/>
    <w:rsid w:val="006A516E"/>
    <w:rsid w:val="006B0830"/>
    <w:rsid w:val="00716E2B"/>
    <w:rsid w:val="00770F18"/>
    <w:rsid w:val="00773B74"/>
    <w:rsid w:val="0078290C"/>
    <w:rsid w:val="00787333"/>
    <w:rsid w:val="007A7966"/>
    <w:rsid w:val="007C06CA"/>
    <w:rsid w:val="008163FB"/>
    <w:rsid w:val="0082605B"/>
    <w:rsid w:val="00855C36"/>
    <w:rsid w:val="00857DBE"/>
    <w:rsid w:val="008701BC"/>
    <w:rsid w:val="00883D92"/>
    <w:rsid w:val="008A5362"/>
    <w:rsid w:val="008E38F6"/>
    <w:rsid w:val="008F21F1"/>
    <w:rsid w:val="008F221B"/>
    <w:rsid w:val="008F5A2D"/>
    <w:rsid w:val="00912F25"/>
    <w:rsid w:val="00914F7F"/>
    <w:rsid w:val="00921602"/>
    <w:rsid w:val="0092210C"/>
    <w:rsid w:val="00925CF9"/>
    <w:rsid w:val="009504B5"/>
    <w:rsid w:val="00957EA1"/>
    <w:rsid w:val="00966E5B"/>
    <w:rsid w:val="009B4EF0"/>
    <w:rsid w:val="009D271F"/>
    <w:rsid w:val="00A30E36"/>
    <w:rsid w:val="00A929C2"/>
    <w:rsid w:val="00AD097F"/>
    <w:rsid w:val="00AE40EE"/>
    <w:rsid w:val="00B67C5E"/>
    <w:rsid w:val="00B844F4"/>
    <w:rsid w:val="00BA06A1"/>
    <w:rsid w:val="00BA770A"/>
    <w:rsid w:val="00C054DE"/>
    <w:rsid w:val="00C45032"/>
    <w:rsid w:val="00C679A9"/>
    <w:rsid w:val="00C7541C"/>
    <w:rsid w:val="00CC0FAA"/>
    <w:rsid w:val="00CD0736"/>
    <w:rsid w:val="00CF5D63"/>
    <w:rsid w:val="00D1570F"/>
    <w:rsid w:val="00D32830"/>
    <w:rsid w:val="00DB7153"/>
    <w:rsid w:val="00DB7F05"/>
    <w:rsid w:val="00DE4521"/>
    <w:rsid w:val="00E028C3"/>
    <w:rsid w:val="00E11CEF"/>
    <w:rsid w:val="00E14F77"/>
    <w:rsid w:val="00E3076B"/>
    <w:rsid w:val="00E36978"/>
    <w:rsid w:val="00E82A1E"/>
    <w:rsid w:val="00E8304F"/>
    <w:rsid w:val="00EC06F4"/>
    <w:rsid w:val="00EE4E36"/>
    <w:rsid w:val="00F665F4"/>
    <w:rsid w:val="00FB041A"/>
    <w:rsid w:val="00FD225F"/>
    <w:rsid w:val="0E9E63FE"/>
    <w:rsid w:val="31C2036A"/>
    <w:rsid w:val="320D02A5"/>
    <w:rsid w:val="348E566F"/>
    <w:rsid w:val="36CA61BC"/>
    <w:rsid w:val="3A226944"/>
    <w:rsid w:val="3AEE6A48"/>
    <w:rsid w:val="3C1620AA"/>
    <w:rsid w:val="3D8F080F"/>
    <w:rsid w:val="44CE1FA4"/>
    <w:rsid w:val="487F73ED"/>
    <w:rsid w:val="4A347EAE"/>
    <w:rsid w:val="52600405"/>
    <w:rsid w:val="529B4319"/>
    <w:rsid w:val="57773DD6"/>
    <w:rsid w:val="578B79AB"/>
    <w:rsid w:val="5CCD3FD5"/>
    <w:rsid w:val="61FA5F9D"/>
    <w:rsid w:val="64B8468E"/>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E9"/>
    <w:pPr>
      <w:widowControl w:val="0"/>
      <w:jc w:val="both"/>
    </w:pPr>
    <w:rPr>
      <w:rFonts w:ascii="等线" w:eastAsia="等线" w:hAnsi="等线"/>
      <w:kern w:val="2"/>
      <w:sz w:val="21"/>
      <w:szCs w:val="22"/>
    </w:rPr>
  </w:style>
  <w:style w:type="paragraph" w:styleId="1">
    <w:name w:val="heading 1"/>
    <w:basedOn w:val="a"/>
    <w:next w:val="a"/>
    <w:link w:val="1Char"/>
    <w:uiPriority w:val="99"/>
    <w:qFormat/>
    <w:rsid w:val="001008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008E9"/>
    <w:rPr>
      <w:rFonts w:ascii="仿宋_GB2312" w:eastAsia="仿宋_GB2312" w:hAnsi="仿宋_GB2312" w:cs="仿宋_GB2312"/>
      <w:sz w:val="32"/>
      <w:szCs w:val="32"/>
      <w:lang w:val="zh-CN"/>
    </w:rPr>
  </w:style>
  <w:style w:type="paragraph" w:styleId="a4">
    <w:name w:val="footer"/>
    <w:basedOn w:val="a"/>
    <w:link w:val="Char0"/>
    <w:uiPriority w:val="99"/>
    <w:qFormat/>
    <w:rsid w:val="001008E9"/>
    <w:pPr>
      <w:tabs>
        <w:tab w:val="center" w:pos="4153"/>
        <w:tab w:val="right" w:pos="8306"/>
      </w:tabs>
      <w:snapToGrid w:val="0"/>
      <w:jc w:val="left"/>
    </w:pPr>
    <w:rPr>
      <w:sz w:val="18"/>
      <w:szCs w:val="18"/>
    </w:rPr>
  </w:style>
  <w:style w:type="paragraph" w:styleId="a5">
    <w:name w:val="header"/>
    <w:basedOn w:val="a"/>
    <w:link w:val="Char1"/>
    <w:uiPriority w:val="99"/>
    <w:qFormat/>
    <w:rsid w:val="001008E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basedOn w:val="a1"/>
    <w:uiPriority w:val="99"/>
    <w:rsid w:val="001008E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
    <w:rsid w:val="001008E9"/>
    <w:rPr>
      <w:rFonts w:ascii="等线" w:eastAsia="等线" w:hAnsi="等线"/>
      <w:b/>
      <w:bCs/>
      <w:kern w:val="44"/>
      <w:sz w:val="44"/>
      <w:szCs w:val="44"/>
    </w:rPr>
  </w:style>
  <w:style w:type="character" w:customStyle="1" w:styleId="Char">
    <w:name w:val="正文文本 Char"/>
    <w:link w:val="a3"/>
    <w:uiPriority w:val="99"/>
    <w:semiHidden/>
    <w:qFormat/>
    <w:rsid w:val="001008E9"/>
    <w:rPr>
      <w:rFonts w:ascii="等线" w:eastAsia="等线" w:hAnsi="等线"/>
    </w:rPr>
  </w:style>
  <w:style w:type="character" w:customStyle="1" w:styleId="Char0">
    <w:name w:val="页脚 Char"/>
    <w:link w:val="a4"/>
    <w:uiPriority w:val="99"/>
    <w:qFormat/>
    <w:locked/>
    <w:rsid w:val="001008E9"/>
    <w:rPr>
      <w:rFonts w:cs="Times New Roman"/>
      <w:sz w:val="18"/>
      <w:szCs w:val="18"/>
    </w:rPr>
  </w:style>
  <w:style w:type="character" w:customStyle="1" w:styleId="Char1">
    <w:name w:val="页眉 Char"/>
    <w:link w:val="a5"/>
    <w:uiPriority w:val="99"/>
    <w:qFormat/>
    <w:locked/>
    <w:rsid w:val="001008E9"/>
    <w:rPr>
      <w:rFonts w:ascii="等线" w:eastAsia="等线" w:hAnsi="等线" w:cs="Times New Roman"/>
      <w:sz w:val="18"/>
      <w:szCs w:val="18"/>
    </w:rPr>
  </w:style>
  <w:style w:type="paragraph" w:customStyle="1" w:styleId="ListParagraph1">
    <w:name w:val="List Paragraph1"/>
    <w:basedOn w:val="a"/>
    <w:uiPriority w:val="99"/>
    <w:qFormat/>
    <w:rsid w:val="001008E9"/>
    <w:pPr>
      <w:spacing w:before="2"/>
      <w:ind w:left="119" w:right="434" w:firstLine="643"/>
    </w:pPr>
    <w:rPr>
      <w:rFonts w:ascii="仿宋_GB2312" w:eastAsia="仿宋_GB2312" w:hAnsi="仿宋_GB2312" w:cs="仿宋_GB231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21</TotalTime>
  <Pages>36</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8</cp:revision>
  <cp:lastPrinted>2021-05-14T07:21:00Z</cp:lastPrinted>
  <dcterms:created xsi:type="dcterms:W3CDTF">2020-08-31T01:17:00Z</dcterms:created>
  <dcterms:modified xsi:type="dcterms:W3CDTF">2024-08-23T08:27:00Z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